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4</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18</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三大股指全线收跌，道指跌0.12%，标普500指数跌0.58%，纳指跌1.15%。美元指数跌0.4%报105.94，非美货币普遍上涨，离岸人民币对美元涨198个基点报7.2446。国际油价全线下跌，美油5月合约跌2.93%，报82.86美元/桶。布油6月合约跌2.83%，报87.47美元/桶。国际贵金属期货普遍收跌，COMEX黄金期货跌1.3%报2376.6美元/盎司，COMEX白银期货跌0.29%报28.295美元/盎司。LME期铜涨0.84%报9548美元/吨。ICE 5月原糖</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lang w:eastAsia="zh-CN"/>
        </w:rPr>
        <w:t>收</w:t>
      </w:r>
      <w:r>
        <w:rPr>
          <w:rFonts w:hint="eastAsia" w:ascii="微软雅黑" w:hAnsi="微软雅黑" w:eastAsia="微软雅黑" w:cs="微软雅黑"/>
          <w:spacing w:val="4"/>
          <w:sz w:val="24"/>
          <w:szCs w:val="24"/>
          <w:lang w:val="en-US" w:eastAsia="zh-CN"/>
        </w:rPr>
        <w:t>跌1.33%</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19.27</w:t>
      </w:r>
      <w:r>
        <w:rPr>
          <w:rFonts w:hint="eastAsia" w:ascii="微软雅黑" w:hAnsi="微软雅黑" w:eastAsia="微软雅黑" w:cs="微软雅黑"/>
          <w:spacing w:val="4"/>
          <w:sz w:val="24"/>
          <w:szCs w:val="24"/>
          <w:lang w:eastAsia="zh-CN"/>
        </w:rPr>
        <w:t>美分/磅。ICE 5月期棉</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12"/>
          <w:sz w:val="24"/>
          <w:szCs w:val="24"/>
        </w:rPr>
        <w:t>收</w:t>
      </w:r>
      <w:r>
        <w:rPr>
          <w:rFonts w:hint="eastAsia" w:ascii="微软雅黑" w:hAnsi="微软雅黑" w:eastAsia="微软雅黑" w:cs="微软雅黑"/>
          <w:spacing w:val="12"/>
          <w:sz w:val="24"/>
          <w:szCs w:val="24"/>
          <w:lang w:val="en-US" w:eastAsia="zh-CN"/>
        </w:rPr>
        <w:t>跌2.10</w:t>
      </w: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81.33美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212205" cy="3458845"/>
            <wp:effectExtent l="0" t="0" r="17145" b="825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2"/>
                    <a:stretch>
                      <a:fillRect/>
                    </a:stretch>
                  </pic:blipFill>
                  <pic:spPr>
                    <a:xfrm>
                      <a:off x="0" y="0"/>
                      <a:ext cx="6212205" cy="3458845"/>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2"/>
        <w:spacing w:line="282" w:lineRule="auto"/>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【G7发布声明称，全球经济面对多重</w:t>
      </w:r>
      <w:bookmarkStart w:id="2" w:name="_GoBack"/>
      <w:bookmarkEnd w:id="2"/>
      <w:r>
        <w:rPr>
          <w:rFonts w:hint="eastAsia" w:ascii="微软雅黑" w:hAnsi="微软雅黑" w:eastAsia="微软雅黑" w:cs="微软雅黑"/>
          <w:spacing w:val="4"/>
          <w:sz w:val="24"/>
          <w:szCs w:val="24"/>
          <w:lang w:eastAsia="zh-CN"/>
        </w:rPr>
        <w:t>冲击展现出韧性，但增长前景仍低于历史平均水平。各国央行坚决致力于实现价格稳定，俄乌冲突和中东局势带来的重大地缘政治风险可能影响贸易、供应链和商品价格。】</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亚洲国家货币正遭遇巨大贬值压力。美元兑韩元一度升至1400的关键整数位，创下2022年10月以来新高；美元兑日元曾一度触及154.78，连续第四个交易日创1990年来新高。印度卢比、印尼盾、越南盾、菲律宾比索等亚洲国家的货币，也都承受着新一轮的抛售潮。4月17日，日韩官员同时对外汇市场进行口头干预；印尼央行通过出售高收益证券并买入印尼盾以抑制本币跌幅。】</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【美国、韩国和日本财长周三声明，政策制定者正在关注货币市场，同时承认对近期韩元和日元的贬值感到担忧，并同意就外汇市场发展密切合作。】</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【中美金融工作组举行第四次会议，双方就两国货币政策与金融稳定、金融监管合作、金融市场制度性安排、跨境支付和数据、可持续金融、反洗钱和反恐怖融资、金融基础设施</w:t>
      </w:r>
      <w:r>
        <w:rPr>
          <w:rFonts w:hint="eastAsia" w:ascii="微软雅黑" w:hAnsi="微软雅黑" w:eastAsia="微软雅黑" w:cs="微软雅黑"/>
          <w:spacing w:val="4"/>
          <w:sz w:val="24"/>
          <w:szCs w:val="24"/>
          <w:lang w:val="en-US" w:eastAsia="zh-CN"/>
        </w:rPr>
        <w:t>等</w:t>
      </w:r>
      <w:r>
        <w:rPr>
          <w:rFonts w:hint="eastAsia" w:ascii="微软雅黑" w:hAnsi="微软雅黑" w:eastAsia="微软雅黑" w:cs="微软雅黑"/>
          <w:spacing w:val="4"/>
          <w:sz w:val="24"/>
          <w:szCs w:val="24"/>
          <w:lang w:eastAsia="zh-CN"/>
        </w:rPr>
        <w:t>金融政策议题进行沟通。】</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【纽交所称，自5月28日起，美国股票交易结算周期将从T+2变成T+1</w:t>
      </w:r>
      <w:r>
        <w:rPr>
          <w:rFonts w:hint="eastAsia" w:ascii="微软雅黑" w:hAnsi="微软雅黑" w:eastAsia="微软雅黑" w:cs="微软雅黑"/>
          <w:spacing w:val="4"/>
          <w:sz w:val="24"/>
          <w:szCs w:val="24"/>
          <w:lang w:val="en-US" w:eastAsia="zh-CN"/>
        </w:rPr>
        <w:t>。</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【美联储梅斯特：需看到更多数据来确定通胀路径 不必急于放松政策。】</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eastAsia="zh-CN"/>
        </w:rPr>
        <w:t>【美国至4月12日当周EIA原油库存增加273.5万桶，预期增加137.3万桶，前值增加584.1万桶。】</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【欧洲央行表示，确认欧元区政府存款报酬上限并调整其他非货币政策存款报酬，报酬制度的变更将自12月1日起生效，仅有少量非货币政策存款尚未调整。】</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【欧元区3月CPI终值同比升2.4%，预期升2.4%，初值升2.4%，2月终值升2.6%；环比升0.8%，预期升0.8%，初值升0.8%，2月终值升0.6%。】</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【英国3月CPI同比升3.2%，预期升3.1%，前值升3.4%；环比升0.6%，预期升0.4%，前值升0.6%。3月零售物价指数同比升4.3%，预期升4.2%，前值升4.5%；环比升0.5%，预期升0.4%，前值升0.8%】</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【日本财务省贸易统计数据显示，受日元贬值等影响，2023财年（2023年4月至2024年3月）日本进出口贸易收支赤字58919亿日元，连续三年赤字。】</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【新西兰第一季度CPI同比增3.7%，为2021年第三季度以来最低水平，预期增4%，前值增4.7%。】</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【波罗的海干散货指数涨3.65%报1844点，连涨六日。】</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2"/>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1"/>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1"/>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1"/>
              <w:spacing w:before="228"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18</w:t>
            </w:r>
          </w:p>
        </w:tc>
        <w:tc>
          <w:tcPr>
            <w:tcW w:w="1143" w:type="dxa"/>
            <w:vAlign w:val="top"/>
          </w:tcPr>
          <w:p>
            <w:pPr>
              <w:pStyle w:val="11"/>
              <w:spacing w:before="243" w:line="172" w:lineRule="auto"/>
              <w:ind w:left="94" w:leftChars="0"/>
              <w:jc w:val="left"/>
              <w:rPr>
                <w:rFonts w:hint="default"/>
                <w:sz w:val="19"/>
                <w:szCs w:val="19"/>
                <w:lang w:val="en-US"/>
              </w:rPr>
            </w:pPr>
            <w:r>
              <w:rPr>
                <w:rFonts w:hint="eastAsia"/>
                <w:b/>
                <w:bCs/>
                <w:spacing w:val="6"/>
                <w:sz w:val="19"/>
                <w:szCs w:val="19"/>
                <w:lang w:val="en-US" w:eastAsia="zh-CN"/>
              </w:rPr>
              <w:t>09：30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eastAsia"/>
                <w:sz w:val="19"/>
                <w:szCs w:val="19"/>
                <w:lang w:val="en-US" w:eastAsia="zh-CN"/>
              </w:rPr>
              <w:t>日本央行委员发表讲话</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18</w:t>
            </w:r>
          </w:p>
        </w:tc>
        <w:tc>
          <w:tcPr>
            <w:tcW w:w="1143" w:type="dxa"/>
            <w:shd w:val="clear" w:color="auto" w:fill="D3EAFF"/>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09：30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澳大利亚3月失业率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18</w:t>
            </w:r>
          </w:p>
        </w:tc>
        <w:tc>
          <w:tcPr>
            <w:tcW w:w="1143" w:type="dxa"/>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20：30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美国4月13日当周首次申请失业救济人数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18</w:t>
            </w:r>
          </w:p>
        </w:tc>
        <w:tc>
          <w:tcPr>
            <w:tcW w:w="1143" w:type="dxa"/>
            <w:shd w:val="clear" w:color="auto" w:fill="D3EAFF"/>
            <w:vAlign w:val="top"/>
          </w:tcPr>
          <w:p>
            <w:pPr>
              <w:pStyle w:val="11"/>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20：30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美国4月费城联储制造业指数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5" w:hRule="atLeast"/>
        </w:trPr>
        <w:tc>
          <w:tcPr>
            <w:tcW w:w="1567" w:type="dxa"/>
            <w:shd w:val="clear" w:color="auto" w:fill="FFFFFF" w:themeFill="background1"/>
            <w:vAlign w:val="top"/>
          </w:tcPr>
          <w:p>
            <w:pPr>
              <w:pStyle w:val="11"/>
              <w:spacing w:before="230" w:line="191" w:lineRule="auto"/>
              <w:ind w:left="449" w:leftChars="0"/>
              <w:rPr>
                <w:b/>
                <w:bCs/>
                <w:spacing w:val="3"/>
                <w:sz w:val="19"/>
                <w:szCs w:val="19"/>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18</w:t>
            </w:r>
          </w:p>
        </w:tc>
        <w:tc>
          <w:tcPr>
            <w:tcW w:w="1143" w:type="dxa"/>
            <w:shd w:val="clear" w:color="auto" w:fill="FFFFFF" w:themeFill="background1"/>
            <w:vAlign w:val="top"/>
          </w:tcPr>
          <w:p>
            <w:pPr>
              <w:pStyle w:val="11"/>
              <w:spacing w:before="245" w:line="172" w:lineRule="auto"/>
              <w:ind w:left="101" w:leftChars="0"/>
              <w:jc w:val="left"/>
              <w:rPr>
                <w:rFonts w:hint="eastAsia"/>
                <w:b/>
                <w:bCs/>
                <w:spacing w:val="5"/>
                <w:sz w:val="19"/>
                <w:szCs w:val="19"/>
                <w:lang w:val="en-US" w:eastAsia="zh-CN"/>
              </w:rPr>
            </w:pPr>
            <w:r>
              <w:rPr>
                <w:rFonts w:hint="eastAsia"/>
                <w:b/>
                <w:bCs/>
                <w:spacing w:val="5"/>
                <w:sz w:val="19"/>
                <w:szCs w:val="19"/>
                <w:lang w:val="en-US" w:eastAsia="zh-CN"/>
              </w:rPr>
              <w:t>22：00</w:t>
            </w:r>
          </w:p>
        </w:tc>
        <w:tc>
          <w:tcPr>
            <w:tcW w:w="6679" w:type="dxa"/>
            <w:shd w:val="clear" w:color="auto" w:fill="FFFFFF" w:themeFill="background1"/>
            <w:vAlign w:val="top"/>
          </w:tcPr>
          <w:p>
            <w:pPr>
              <w:pStyle w:val="11"/>
              <w:spacing w:before="224" w:line="179" w:lineRule="auto"/>
              <w:jc w:val="center"/>
              <w:rPr>
                <w:rFonts w:hint="default" w:eastAsia="微软雅黑"/>
                <w:color w:val="FFFFFF" w:themeColor="background1"/>
                <w:sz w:val="19"/>
                <w:szCs w:val="19"/>
                <w:lang w:val="en-US" w:eastAsia="zh-CN"/>
                <w14:textFill>
                  <w14:solidFill>
                    <w14:schemeClr w14:val="bg1"/>
                  </w14:solidFill>
                </w14:textFill>
              </w:rPr>
            </w:pPr>
            <w:r>
              <w:rPr>
                <w:rFonts w:hint="default" w:eastAsia="微软雅黑"/>
                <w:sz w:val="19"/>
                <w:szCs w:val="19"/>
                <w:lang w:val="en-US" w:eastAsia="zh-CN"/>
              </w:rPr>
              <w:t>美国3月成屋销售总数</w:t>
            </w:r>
            <w:r>
              <w:rPr>
                <w:rFonts w:hint="eastAsia"/>
                <w:sz w:val="19"/>
                <w:szCs w:val="19"/>
                <w:lang w:val="en-US" w:eastAsia="zh-CN"/>
              </w:rPr>
              <w:t>、3月谘商会领先指标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5" w:hRule="atLeast"/>
        </w:trPr>
        <w:tc>
          <w:tcPr>
            <w:tcW w:w="1567" w:type="dxa"/>
            <w:shd w:val="clear" w:color="auto" w:fill="D3EAFF"/>
            <w:vAlign w:val="top"/>
          </w:tcPr>
          <w:p>
            <w:pPr>
              <w:pStyle w:val="11"/>
              <w:spacing w:before="230" w:line="191" w:lineRule="auto"/>
              <w:ind w:left="449" w:leftChars="0"/>
              <w:rPr>
                <w:b/>
                <w:bCs/>
                <w:color w:val="D3EAFF"/>
                <w:spacing w:val="3"/>
                <w:sz w:val="19"/>
                <w:szCs w:val="19"/>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18</w:t>
            </w:r>
          </w:p>
        </w:tc>
        <w:tc>
          <w:tcPr>
            <w:tcW w:w="1143" w:type="dxa"/>
            <w:shd w:val="clear" w:color="auto" w:fill="D3EAFF"/>
            <w:vAlign w:val="top"/>
          </w:tcPr>
          <w:p>
            <w:pPr>
              <w:pStyle w:val="11"/>
              <w:spacing w:before="245" w:line="172" w:lineRule="auto"/>
              <w:ind w:left="101" w:leftChars="0"/>
              <w:jc w:val="left"/>
              <w:rPr>
                <w:rFonts w:hint="eastAsia"/>
                <w:b/>
                <w:bCs/>
                <w:color w:val="D3EAFF"/>
                <w:spacing w:val="5"/>
                <w:sz w:val="19"/>
                <w:szCs w:val="19"/>
                <w:lang w:val="en-US" w:eastAsia="zh-CN"/>
              </w:rPr>
            </w:pPr>
            <w:r>
              <w:rPr>
                <w:rFonts w:hint="eastAsia"/>
                <w:b/>
                <w:bCs/>
                <w:spacing w:val="5"/>
                <w:sz w:val="19"/>
                <w:szCs w:val="19"/>
                <w:lang w:val="en-US" w:eastAsia="zh-CN"/>
              </w:rPr>
              <w:t>22：00</w:t>
            </w:r>
          </w:p>
        </w:tc>
        <w:tc>
          <w:tcPr>
            <w:tcW w:w="6679" w:type="dxa"/>
            <w:shd w:val="clear" w:color="auto" w:fill="D3EAFF"/>
            <w:vAlign w:val="top"/>
          </w:tcPr>
          <w:p>
            <w:pPr>
              <w:pStyle w:val="11"/>
              <w:spacing w:before="224" w:line="179" w:lineRule="auto"/>
              <w:jc w:val="center"/>
              <w:rPr>
                <w:rFonts w:hint="default" w:eastAsia="微软雅黑"/>
                <w:color w:val="D3EAFF"/>
                <w:sz w:val="19"/>
                <w:szCs w:val="19"/>
                <w:lang w:val="en-US" w:eastAsia="zh-CN"/>
              </w:rPr>
            </w:pPr>
            <w:r>
              <w:rPr>
                <w:rFonts w:hint="eastAsia"/>
                <w:color w:val="auto"/>
                <w:sz w:val="19"/>
                <w:szCs w:val="19"/>
                <w:lang w:val="en-US" w:eastAsia="zh-CN"/>
              </w:rPr>
              <w:t>联合国安理会就中东问题召开部长级会议</w:t>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四美元指数跌0.4%报105.94，非美货币普遍上涨，欧元兑美元涨0.51%报1.0673，英镑兑美元涨0.25%报1.2455，澳元兑美元涨0.52%报0.6435，美元兑日元跌0.21%报154.38。昨日公布的美联储褐皮书表示，自2月下旬以来，美国经济“略有扩张”，企业报告称，转嫁更高成本的难度更大，侧面反映当前消费需求或逐步走弱。非美国家方面，欧元区通胀数据停止放缓并与预期持平，然而英国通胀水平意外回升，使市场重拾通胀担忧。往后看，尽管短期内非美国家通胀水平小幅上升，但非美央行受制于经济走弱或仍早于美联储降息，整体利差预期或仍给予美元指数一定支撑。</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6148705" cy="2496820"/>
            <wp:effectExtent l="0" t="0" r="444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6148705" cy="249682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截至4月18日，标普500指数收跌0.58%至5022.21点；迷你标普500主力合约收跌0.65%至5061.5点。美股周三收跌。标普500指数与纳指录得连续第四个交易日下滑。英伟达大跌近4%。市场继续关注美股财报与美联储的货币政策前景。美联储褐皮书称经济略有扩张，但企业转嫁成本的难度显著上升。策略上，短线观望为主。</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drawing>
          <wp:inline distT="0" distB="0" distL="0" distR="0">
            <wp:extent cx="6064885" cy="2160270"/>
            <wp:effectExtent l="0" t="0" r="12065"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6064885" cy="216027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4月17日，富时中国A50指数收涨0.79%至12259.62点；新交所富时A50期指主力合约收涨0.72%至12275点。一季度经济数据出炉，总体表现超过预期，但固投端结构性矛盾仍存，内需修复仍需时间。考虑到当前基本面偏弱，外围不确定性因素增加，4月政治局会议临近召开，政策端或提振市场预期，关注超长国债以及降准等举措。策略上，短线观望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drawing>
          <wp:inline distT="0" distB="0" distL="0" distR="0">
            <wp:extent cx="5998210" cy="2060575"/>
            <wp:effectExtent l="0" t="0" r="2540" b="158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5998210" cy="206057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default" w:ascii="微软雅黑" w:hAnsi="微软雅黑" w:eastAsia="微软雅黑" w:cs="微软雅黑"/>
          <w:spacing w:val="12"/>
          <w:sz w:val="24"/>
          <w:szCs w:val="24"/>
          <w:lang w:val="en-US" w:eastAsia="zh-CN"/>
        </w:rPr>
        <w:t>隔夜COMEX铜震荡偏强，其中2405合约报收4.341美元/磅，涨跌幅+0.86%。国际方面，美联储褐皮书：美国经济略有扩张，企业转嫁成本的难度显著上升；薪资压力缓和，人们对经济持谨慎乐观态度。美元指数结束日线五连阳，失守106关口，最终收跌0.401%，报105.94。国内方面，发改委：中央决定从今年开始，今后几年连续发行超长期特别国债，专项用于国家重大战略实施和重点领域的安全能力建设。库存方面，截至4月17日，LME铜库存为123775吨，环比-100吨；COMEX铜库存27801短吨，环比-1806短吨；SHFE每日仓单232472吨，环比-1072吨。操作上，建议COMEX铜2405合约轻仓震荡偏多交易，注意交易节奏及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6169025" cy="2291715"/>
            <wp:effectExtent l="0" t="0" r="3175" b="133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6169025" cy="229171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消息面：近期中东地缘冲突稍有缓和，海外多国势力介入调解进一步防止战火扩大，市场避险情绪有所回落。全球经济方面，最新公布的美国零售数据再次反映整体消费需求韧性尚存，短期内核心通胀水平在劳动力供需平衡前或难以显著回落。与此同时，包含美联储主席鲍威尔在内的多位官员均于近期释放鹰派言论并公开支持维持高利率水平更久时间，市场持续上调年内美国利率预期，长端国债收益率持续走高。</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外盘持仓方面：截至4月16日，SPDR Gold Trust黄金ETF持仓量为827.59吨，较上一交易日减少2.59吨。</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往后看，当前在避险情绪消退叠加美国利率持续走高的影响下市场短期内或将目光转回至利率相关交易，贵金属价格短期内或相对承压。操作上建议，日内轻仓做空，请投资者注意风险控制。</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151880" cy="2243455"/>
            <wp:effectExtent l="0" t="0" r="127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6151880" cy="224345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left="528" w:right="743" w:hanging="528" w:hangingChars="200"/>
        <w:jc w:val="both"/>
        <w:rPr>
          <w:rFonts w:hint="eastAsia" w:ascii="微软雅黑" w:hAnsi="微软雅黑" w:eastAsia="微软雅黑" w:cs="微软雅黑"/>
          <w:b/>
          <w:bCs/>
          <w:spacing w:val="12"/>
          <w:sz w:val="24"/>
          <w:szCs w:val="24"/>
          <w:lang w:val="en-US" w:eastAsia="zh-CN"/>
        </w:rPr>
      </w:pPr>
    </w:p>
    <w:p>
      <w:pPr>
        <w:spacing w:before="103" w:line="256" w:lineRule="auto"/>
        <w:ind w:left="528" w:right="743" w:hanging="528" w:hangingChars="200"/>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国际原油市场大幅回落，布伦特原油6月期货合约结算价报87.29美元/桶，跌幅3%；美国WTI原油5月期货合约结算价报82.69元/桶，跌幅3.1%。鲍威尔称美联储限制性政策需维持更长时间，市场削弱美联储降息预期，美元指数高位回落。欧佩克联盟产油国将自愿减产措施延长到二季度，沙特将自愿减产100万桶/日，俄罗斯将在二季度自愿削减供应47.1万桶/日；EIA美国原油库存增幅高于预期，成品油库存下降；以色列已决定对伊朗袭击作出反击但时机未定，中东紧张局势尚未导致供应中断，市场权衡地缘局势与美联储降息推迟影响，短线原油期价呈现宽幅震荡。短线上海原油期价呈现高位震荡走势，建议短线交易为主，支撑位：81.5；压力位：84.4。</w:t>
      </w: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6036310" cy="2288540"/>
            <wp:effectExtent l="0" t="0" r="2540" b="165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a:stretch>
                      <a:fillRect/>
                    </a:stretch>
                  </pic:blipFill>
                  <pic:spPr>
                    <a:xfrm>
                      <a:off x="0" y="0"/>
                      <a:ext cx="6036310" cy="228854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4"/>
      <w:bookmarkStart w:id="1" w:name="OLE_LINK3"/>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洲际交易所(ICE)棉花期货周三跌逾2%，受累于多头平仓，且美元走强及周边市场低迷人气也给市场带来拖累，交投最活跃的ICE 7月期棉收跌1.76美分或2.10%，结算价报81.33美分/磅，据美国农业部(USDA)报告显示，3月29日-4月4日一周美国2023/24年度陆地棉净签18484吨（含签约29574吨，取消前期签约11090吨），较前一周减少4%，较近四周平均减少10%。装运陆地棉62165吨，较前一周减少25%，较近四周平均减少23%。美棉签约及装运数据环比均双双下降，数据利空美棉市场。</w:t>
      </w:r>
    </w:p>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美棉主力价格关注上方压力87.0美分/磅，下方支撑77.0美分/磅。建议7月 ICE 期棉短期暂且观望为宜。</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6040755" cy="2450465"/>
            <wp:effectExtent l="0" t="0" r="17145" b="6985"/>
            <wp:docPr id="16" name="图片 4" descr="QQ截图2024041714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QQ截图20240417140429"/>
                    <pic:cNvPicPr>
                      <a:picLocks noChangeAspect="1"/>
                    </pic:cNvPicPr>
                  </pic:nvPicPr>
                  <pic:blipFill>
                    <a:blip r:embed="rId19"/>
                    <a:stretch>
                      <a:fillRect/>
                    </a:stretch>
                  </pic:blipFill>
                  <pic:spPr>
                    <a:xfrm>
                      <a:off x="0" y="0"/>
                      <a:ext cx="6040755" cy="245046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left="3" w:right="743" w:firstLine="535"/>
        <w:jc w:val="both"/>
        <w:rPr>
          <w:rFonts w:hint="default" w:ascii="微软雅黑" w:hAnsi="微软雅黑" w:eastAsia="微软雅黑" w:cs="微软雅黑"/>
          <w:spacing w:val="12"/>
          <w:sz w:val="24"/>
          <w:szCs w:val="24"/>
          <w:lang w:val="en-US" w:eastAsia="zh-CN"/>
        </w:rPr>
      </w:pPr>
      <w:r>
        <w:rPr>
          <w:rFonts w:hint="default" w:ascii="微软雅黑" w:hAnsi="微软雅黑" w:eastAsia="微软雅黑" w:cs="微软雅黑"/>
          <w:spacing w:val="12"/>
          <w:sz w:val="24"/>
          <w:szCs w:val="24"/>
          <w:lang w:val="en-US" w:eastAsia="zh-CN"/>
        </w:rPr>
        <w:t>洲际期货交易所（ICE）原糖期货周三收低，因主产国供应强于预期拖累。交投最活跃的ICE 7月原糖期货合约收盘收跌0.26美分或1.33%，结算价每磅19.27美分。北半球印度、泰国产量减幅不及预期，当前印度糖产量已达3020.2万吨，同比小幅增加。印度糖出口限制政策或有所松动。市场迎来巴西新榨季，出口仍表现强劲，利空原糖市场。巴西航运机构Williams发布的数据显示，截至4月10日当周巴西港口等待装运食糖的船只数量为72艘，此前一周为50艘。港口等待装运的食糖数量为265.1万吨，此前一周为180.68万吨。当周等待装运出口的食糖船只数量大幅增加，运输进度开始放缓。</w:t>
      </w:r>
    </w:p>
    <w:p>
      <w:pPr>
        <w:spacing w:before="103" w:line="256" w:lineRule="auto"/>
        <w:ind w:left="3" w:right="743" w:firstLine="535"/>
        <w:jc w:val="both"/>
        <w:rPr>
          <w:rFonts w:hint="eastAsia" w:ascii="微软雅黑" w:hAnsi="微软雅黑" w:eastAsia="微软雅黑" w:cs="微软雅黑"/>
          <w:spacing w:val="7"/>
          <w:sz w:val="21"/>
          <w:szCs w:val="21"/>
          <w:lang w:val="zh-CN" w:eastAsia="zh-CN"/>
        </w:rPr>
      </w:pPr>
      <w:r>
        <w:rPr>
          <w:rFonts w:hint="default" w:ascii="微软雅黑" w:hAnsi="微软雅黑" w:eastAsia="微软雅黑" w:cs="微软雅黑"/>
          <w:spacing w:val="12"/>
          <w:sz w:val="24"/>
          <w:szCs w:val="24"/>
          <w:lang w:val="en-US" w:eastAsia="zh-CN"/>
        </w:rPr>
        <w:t>美糖主力价格关注上方阻力20.5美分/磅，下方支撑18.5美分/磅。操作上，建议7月 ICE 原糖短期暂且观望。</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lang w:val="en-US" w:eastAsia="zh-CN"/>
        </w:rPr>
        <w:drawing>
          <wp:inline distT="0" distB="0" distL="114300" distR="114300">
            <wp:extent cx="6344285" cy="2654300"/>
            <wp:effectExtent l="0" t="0" r="18415" b="12700"/>
            <wp:docPr id="15" name="图片 3" descr="QQ截图2024041708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QQ截图20240417081214"/>
                    <pic:cNvPicPr>
                      <a:picLocks noChangeAspect="1"/>
                    </pic:cNvPicPr>
                  </pic:nvPicPr>
                  <pic:blipFill>
                    <a:blip r:embed="rId20"/>
                    <a:stretch>
                      <a:fillRect/>
                    </a:stretch>
                  </pic:blipFill>
                  <pic:spPr>
                    <a:xfrm>
                      <a:off x="0" y="0"/>
                      <a:ext cx="6344285" cy="265430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amp;quot">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Microsoft YaHei UI">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1D4B"/>
    <w:rsid w:val="00593490"/>
    <w:rsid w:val="005F4A09"/>
    <w:rsid w:val="00727595"/>
    <w:rsid w:val="008D4A14"/>
    <w:rsid w:val="00920750"/>
    <w:rsid w:val="00A42231"/>
    <w:rsid w:val="00C177F8"/>
    <w:rsid w:val="00CA7EEA"/>
    <w:rsid w:val="00CE6532"/>
    <w:rsid w:val="00D348C5"/>
    <w:rsid w:val="00DC19CB"/>
    <w:rsid w:val="00E16FE2"/>
    <w:rsid w:val="00E442E6"/>
    <w:rsid w:val="010235FB"/>
    <w:rsid w:val="011E3D92"/>
    <w:rsid w:val="013C05EC"/>
    <w:rsid w:val="0140116F"/>
    <w:rsid w:val="014337F8"/>
    <w:rsid w:val="014541E2"/>
    <w:rsid w:val="01486DF0"/>
    <w:rsid w:val="01761E20"/>
    <w:rsid w:val="017B7436"/>
    <w:rsid w:val="018F67B1"/>
    <w:rsid w:val="019734A3"/>
    <w:rsid w:val="019E3125"/>
    <w:rsid w:val="01B6046E"/>
    <w:rsid w:val="01C257A0"/>
    <w:rsid w:val="01D31020"/>
    <w:rsid w:val="01FA65AD"/>
    <w:rsid w:val="021052EA"/>
    <w:rsid w:val="02151639"/>
    <w:rsid w:val="021D5BFB"/>
    <w:rsid w:val="02296E92"/>
    <w:rsid w:val="024953BD"/>
    <w:rsid w:val="02590402"/>
    <w:rsid w:val="027125E7"/>
    <w:rsid w:val="028D7421"/>
    <w:rsid w:val="02A97FD3"/>
    <w:rsid w:val="02B7624C"/>
    <w:rsid w:val="02BC7D06"/>
    <w:rsid w:val="02BE582C"/>
    <w:rsid w:val="02CD47AD"/>
    <w:rsid w:val="02DC4B76"/>
    <w:rsid w:val="030659D3"/>
    <w:rsid w:val="0321400D"/>
    <w:rsid w:val="032338E1"/>
    <w:rsid w:val="033C0E47"/>
    <w:rsid w:val="0350044F"/>
    <w:rsid w:val="03661A20"/>
    <w:rsid w:val="03705048"/>
    <w:rsid w:val="03767EB5"/>
    <w:rsid w:val="037D56E7"/>
    <w:rsid w:val="03824AAC"/>
    <w:rsid w:val="038E44A6"/>
    <w:rsid w:val="03AA4003"/>
    <w:rsid w:val="03B31109"/>
    <w:rsid w:val="03C54999"/>
    <w:rsid w:val="03CF5817"/>
    <w:rsid w:val="03D44348"/>
    <w:rsid w:val="03D64DF8"/>
    <w:rsid w:val="03E33071"/>
    <w:rsid w:val="03F31506"/>
    <w:rsid w:val="03FE7EAB"/>
    <w:rsid w:val="0402799B"/>
    <w:rsid w:val="04040FB1"/>
    <w:rsid w:val="04145465"/>
    <w:rsid w:val="04253689"/>
    <w:rsid w:val="04405814"/>
    <w:rsid w:val="044F0706"/>
    <w:rsid w:val="045A6DD9"/>
    <w:rsid w:val="04620439"/>
    <w:rsid w:val="04695C6C"/>
    <w:rsid w:val="04725735"/>
    <w:rsid w:val="04787C5D"/>
    <w:rsid w:val="04914704"/>
    <w:rsid w:val="0495080F"/>
    <w:rsid w:val="049D5915"/>
    <w:rsid w:val="04CD0E7B"/>
    <w:rsid w:val="04CD5176"/>
    <w:rsid w:val="04E43544"/>
    <w:rsid w:val="04E55250"/>
    <w:rsid w:val="04FB69FF"/>
    <w:rsid w:val="050647B6"/>
    <w:rsid w:val="05173E06"/>
    <w:rsid w:val="051A6F66"/>
    <w:rsid w:val="053D4696"/>
    <w:rsid w:val="054933A7"/>
    <w:rsid w:val="055F4D69"/>
    <w:rsid w:val="056D52E8"/>
    <w:rsid w:val="058F34B0"/>
    <w:rsid w:val="059D2DAA"/>
    <w:rsid w:val="05AC4062"/>
    <w:rsid w:val="05C869C2"/>
    <w:rsid w:val="061708BA"/>
    <w:rsid w:val="06205AC4"/>
    <w:rsid w:val="06874187"/>
    <w:rsid w:val="06920D0C"/>
    <w:rsid w:val="06AC1E40"/>
    <w:rsid w:val="06D40C03"/>
    <w:rsid w:val="06D860E7"/>
    <w:rsid w:val="06E91363"/>
    <w:rsid w:val="06F9676B"/>
    <w:rsid w:val="072919FB"/>
    <w:rsid w:val="07375BAD"/>
    <w:rsid w:val="073949DD"/>
    <w:rsid w:val="073D6F5B"/>
    <w:rsid w:val="07634D60"/>
    <w:rsid w:val="07652B87"/>
    <w:rsid w:val="077A4193"/>
    <w:rsid w:val="077D0034"/>
    <w:rsid w:val="07950B26"/>
    <w:rsid w:val="07972AF0"/>
    <w:rsid w:val="07A07BF6"/>
    <w:rsid w:val="07D9719C"/>
    <w:rsid w:val="07DD49A7"/>
    <w:rsid w:val="07EB25E1"/>
    <w:rsid w:val="07F5280A"/>
    <w:rsid w:val="07F67816"/>
    <w:rsid w:val="080F6B2A"/>
    <w:rsid w:val="0828199A"/>
    <w:rsid w:val="082F186D"/>
    <w:rsid w:val="0853247A"/>
    <w:rsid w:val="085B34CE"/>
    <w:rsid w:val="089E2E0C"/>
    <w:rsid w:val="08A234FA"/>
    <w:rsid w:val="08AF5C17"/>
    <w:rsid w:val="08B5322E"/>
    <w:rsid w:val="08B6462D"/>
    <w:rsid w:val="08BD121B"/>
    <w:rsid w:val="08DD2784"/>
    <w:rsid w:val="08E949DF"/>
    <w:rsid w:val="08F817D8"/>
    <w:rsid w:val="09063A89"/>
    <w:rsid w:val="090E293E"/>
    <w:rsid w:val="09174F67"/>
    <w:rsid w:val="09252A9B"/>
    <w:rsid w:val="093E76C7"/>
    <w:rsid w:val="09401DAC"/>
    <w:rsid w:val="09420839"/>
    <w:rsid w:val="09491BC8"/>
    <w:rsid w:val="09840E52"/>
    <w:rsid w:val="098E4672"/>
    <w:rsid w:val="09903C9B"/>
    <w:rsid w:val="099A2423"/>
    <w:rsid w:val="099E0166"/>
    <w:rsid w:val="09AC6674"/>
    <w:rsid w:val="09AE43B9"/>
    <w:rsid w:val="09B039F5"/>
    <w:rsid w:val="09B110B8"/>
    <w:rsid w:val="09B259BF"/>
    <w:rsid w:val="09D26E62"/>
    <w:rsid w:val="09DA6CC4"/>
    <w:rsid w:val="09F02DF6"/>
    <w:rsid w:val="09F31EAA"/>
    <w:rsid w:val="0A037FC9"/>
    <w:rsid w:val="0A140428"/>
    <w:rsid w:val="0A1470E4"/>
    <w:rsid w:val="0A2A37A7"/>
    <w:rsid w:val="0A2C17A5"/>
    <w:rsid w:val="0A3E54A5"/>
    <w:rsid w:val="0A434869"/>
    <w:rsid w:val="0A4C6D5E"/>
    <w:rsid w:val="0A533A62"/>
    <w:rsid w:val="0A544CC8"/>
    <w:rsid w:val="0A5F5B47"/>
    <w:rsid w:val="0A7D5FCD"/>
    <w:rsid w:val="0A823CEB"/>
    <w:rsid w:val="0A8F399C"/>
    <w:rsid w:val="0A943317"/>
    <w:rsid w:val="0A9A6B7F"/>
    <w:rsid w:val="0A9B3267"/>
    <w:rsid w:val="0AA74DF8"/>
    <w:rsid w:val="0AA82AC5"/>
    <w:rsid w:val="0ABF0394"/>
    <w:rsid w:val="0AC0235E"/>
    <w:rsid w:val="0AC75B18"/>
    <w:rsid w:val="0AF44EDF"/>
    <w:rsid w:val="0AF73FD1"/>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A87886"/>
    <w:rsid w:val="0BB06CD5"/>
    <w:rsid w:val="0C023101"/>
    <w:rsid w:val="0C1E10EA"/>
    <w:rsid w:val="0C430B50"/>
    <w:rsid w:val="0C6311F3"/>
    <w:rsid w:val="0C7358DA"/>
    <w:rsid w:val="0C7426EC"/>
    <w:rsid w:val="0C874AB1"/>
    <w:rsid w:val="0C8A677F"/>
    <w:rsid w:val="0CA53877"/>
    <w:rsid w:val="0CE00A95"/>
    <w:rsid w:val="0CE7389C"/>
    <w:rsid w:val="0D272220"/>
    <w:rsid w:val="0D3A56A0"/>
    <w:rsid w:val="0D423C21"/>
    <w:rsid w:val="0D6945E7"/>
    <w:rsid w:val="0D6E7E4F"/>
    <w:rsid w:val="0D766D04"/>
    <w:rsid w:val="0D815DD4"/>
    <w:rsid w:val="0D8E04F1"/>
    <w:rsid w:val="0DB00467"/>
    <w:rsid w:val="0DEB161A"/>
    <w:rsid w:val="0DEF3128"/>
    <w:rsid w:val="0DF7787E"/>
    <w:rsid w:val="0E211365"/>
    <w:rsid w:val="0E2B5D40"/>
    <w:rsid w:val="0E304A35"/>
    <w:rsid w:val="0E3A5F83"/>
    <w:rsid w:val="0E4F7C80"/>
    <w:rsid w:val="0E5E1F69"/>
    <w:rsid w:val="0E680D42"/>
    <w:rsid w:val="0E6A2D0C"/>
    <w:rsid w:val="0E6D45AA"/>
    <w:rsid w:val="0E74072A"/>
    <w:rsid w:val="0E7D63D0"/>
    <w:rsid w:val="0E8A6F0A"/>
    <w:rsid w:val="0E9D4E90"/>
    <w:rsid w:val="0EA855E3"/>
    <w:rsid w:val="0EAB39B1"/>
    <w:rsid w:val="0EB818FA"/>
    <w:rsid w:val="0EC40C69"/>
    <w:rsid w:val="0ECA5559"/>
    <w:rsid w:val="0EF357FE"/>
    <w:rsid w:val="0F0E09E8"/>
    <w:rsid w:val="0F1B4006"/>
    <w:rsid w:val="0F425337"/>
    <w:rsid w:val="0F53554E"/>
    <w:rsid w:val="0F83743D"/>
    <w:rsid w:val="0F8B4EFC"/>
    <w:rsid w:val="0FA25CB6"/>
    <w:rsid w:val="0FB51D65"/>
    <w:rsid w:val="0FB7564B"/>
    <w:rsid w:val="0FCF7FFC"/>
    <w:rsid w:val="0FD85A54"/>
    <w:rsid w:val="0FDC5544"/>
    <w:rsid w:val="0FE10DAC"/>
    <w:rsid w:val="0FFA2AB6"/>
    <w:rsid w:val="10090303"/>
    <w:rsid w:val="100D7DF3"/>
    <w:rsid w:val="101E5B5C"/>
    <w:rsid w:val="10240C99"/>
    <w:rsid w:val="103B02B6"/>
    <w:rsid w:val="104135F9"/>
    <w:rsid w:val="105A46BB"/>
    <w:rsid w:val="1060257A"/>
    <w:rsid w:val="10613C9B"/>
    <w:rsid w:val="10962C7F"/>
    <w:rsid w:val="10A51DDA"/>
    <w:rsid w:val="10A67900"/>
    <w:rsid w:val="10F1501F"/>
    <w:rsid w:val="11005262"/>
    <w:rsid w:val="1126167A"/>
    <w:rsid w:val="112C1D96"/>
    <w:rsid w:val="112D2A00"/>
    <w:rsid w:val="115B7EC7"/>
    <w:rsid w:val="115D0CDB"/>
    <w:rsid w:val="115F642C"/>
    <w:rsid w:val="118367EC"/>
    <w:rsid w:val="119A2EC2"/>
    <w:rsid w:val="11C75D80"/>
    <w:rsid w:val="11DF575B"/>
    <w:rsid w:val="12064AFA"/>
    <w:rsid w:val="120D40DA"/>
    <w:rsid w:val="12241424"/>
    <w:rsid w:val="123A47A4"/>
    <w:rsid w:val="12837EF9"/>
    <w:rsid w:val="129245E0"/>
    <w:rsid w:val="12AB56A1"/>
    <w:rsid w:val="12B72AC8"/>
    <w:rsid w:val="12C14EC5"/>
    <w:rsid w:val="12C53BAB"/>
    <w:rsid w:val="12C56763"/>
    <w:rsid w:val="12D6271E"/>
    <w:rsid w:val="12DD56D0"/>
    <w:rsid w:val="12E453E1"/>
    <w:rsid w:val="130A686C"/>
    <w:rsid w:val="13392CAD"/>
    <w:rsid w:val="13581385"/>
    <w:rsid w:val="1360023A"/>
    <w:rsid w:val="136F66CF"/>
    <w:rsid w:val="137D0DEC"/>
    <w:rsid w:val="13914897"/>
    <w:rsid w:val="13A33429"/>
    <w:rsid w:val="13AC16D1"/>
    <w:rsid w:val="13E83022"/>
    <w:rsid w:val="14027543"/>
    <w:rsid w:val="14055F2A"/>
    <w:rsid w:val="14073B5C"/>
    <w:rsid w:val="14180B15"/>
    <w:rsid w:val="142D2812"/>
    <w:rsid w:val="143376FC"/>
    <w:rsid w:val="14394D22"/>
    <w:rsid w:val="144E4536"/>
    <w:rsid w:val="14587163"/>
    <w:rsid w:val="145B4DEA"/>
    <w:rsid w:val="146B1AFA"/>
    <w:rsid w:val="146B50E8"/>
    <w:rsid w:val="14795475"/>
    <w:rsid w:val="148B7538"/>
    <w:rsid w:val="14914C87"/>
    <w:rsid w:val="14AD6D4E"/>
    <w:rsid w:val="14B24AC5"/>
    <w:rsid w:val="14D35F6D"/>
    <w:rsid w:val="14E03753"/>
    <w:rsid w:val="14EF7AC7"/>
    <w:rsid w:val="14FE5F5C"/>
    <w:rsid w:val="15035321"/>
    <w:rsid w:val="15227E9D"/>
    <w:rsid w:val="15336827"/>
    <w:rsid w:val="153567EB"/>
    <w:rsid w:val="15357EA3"/>
    <w:rsid w:val="1537362A"/>
    <w:rsid w:val="153F7762"/>
    <w:rsid w:val="1546345F"/>
    <w:rsid w:val="154D0C92"/>
    <w:rsid w:val="15595889"/>
    <w:rsid w:val="157A3DE6"/>
    <w:rsid w:val="15A20FDE"/>
    <w:rsid w:val="15AD4515"/>
    <w:rsid w:val="15BD1974"/>
    <w:rsid w:val="15BF56EC"/>
    <w:rsid w:val="15C23767"/>
    <w:rsid w:val="15FA0A52"/>
    <w:rsid w:val="16094BB9"/>
    <w:rsid w:val="160F471D"/>
    <w:rsid w:val="16184DFC"/>
    <w:rsid w:val="162163A6"/>
    <w:rsid w:val="162F6237"/>
    <w:rsid w:val="163007A4"/>
    <w:rsid w:val="16323E9D"/>
    <w:rsid w:val="16461969"/>
    <w:rsid w:val="16526560"/>
    <w:rsid w:val="16532BAF"/>
    <w:rsid w:val="16573B76"/>
    <w:rsid w:val="16640041"/>
    <w:rsid w:val="167A1613"/>
    <w:rsid w:val="167F4E7B"/>
    <w:rsid w:val="1697252A"/>
    <w:rsid w:val="169A1CB5"/>
    <w:rsid w:val="169F376F"/>
    <w:rsid w:val="16A86180"/>
    <w:rsid w:val="16AB5CAD"/>
    <w:rsid w:val="16AD19E8"/>
    <w:rsid w:val="16B17A67"/>
    <w:rsid w:val="16C117E9"/>
    <w:rsid w:val="16C136E5"/>
    <w:rsid w:val="16C3745D"/>
    <w:rsid w:val="16CE195E"/>
    <w:rsid w:val="16E84EEA"/>
    <w:rsid w:val="16ED5F07"/>
    <w:rsid w:val="16FE3FF2"/>
    <w:rsid w:val="17231CAA"/>
    <w:rsid w:val="17343EB7"/>
    <w:rsid w:val="174F2A9F"/>
    <w:rsid w:val="1750680B"/>
    <w:rsid w:val="17535418"/>
    <w:rsid w:val="17602EFE"/>
    <w:rsid w:val="176B1094"/>
    <w:rsid w:val="177A3F89"/>
    <w:rsid w:val="17994C66"/>
    <w:rsid w:val="179E5F3A"/>
    <w:rsid w:val="17A50911"/>
    <w:rsid w:val="17A62F40"/>
    <w:rsid w:val="17BC3F9E"/>
    <w:rsid w:val="17C36FE9"/>
    <w:rsid w:val="17EF6030"/>
    <w:rsid w:val="180A2E6A"/>
    <w:rsid w:val="181A30AD"/>
    <w:rsid w:val="182B52BA"/>
    <w:rsid w:val="183124A5"/>
    <w:rsid w:val="1835627A"/>
    <w:rsid w:val="18376899"/>
    <w:rsid w:val="183C317B"/>
    <w:rsid w:val="183E57A4"/>
    <w:rsid w:val="187A665E"/>
    <w:rsid w:val="187C210F"/>
    <w:rsid w:val="188F46B1"/>
    <w:rsid w:val="188F6EFF"/>
    <w:rsid w:val="18A14670"/>
    <w:rsid w:val="18AB1F57"/>
    <w:rsid w:val="18BF5A03"/>
    <w:rsid w:val="18DA6CE0"/>
    <w:rsid w:val="18E95311"/>
    <w:rsid w:val="190E2D54"/>
    <w:rsid w:val="19263CD4"/>
    <w:rsid w:val="19393A07"/>
    <w:rsid w:val="193957B5"/>
    <w:rsid w:val="19397563"/>
    <w:rsid w:val="193B694A"/>
    <w:rsid w:val="197E141A"/>
    <w:rsid w:val="19891B44"/>
    <w:rsid w:val="19BF7295"/>
    <w:rsid w:val="19E37FA1"/>
    <w:rsid w:val="19EF40C6"/>
    <w:rsid w:val="19F33BB6"/>
    <w:rsid w:val="1A004525"/>
    <w:rsid w:val="1A1A3838"/>
    <w:rsid w:val="1A2A15A2"/>
    <w:rsid w:val="1A3760C8"/>
    <w:rsid w:val="1A586B42"/>
    <w:rsid w:val="1A642D06"/>
    <w:rsid w:val="1A6D1DE9"/>
    <w:rsid w:val="1A6F016E"/>
    <w:rsid w:val="1A7F5449"/>
    <w:rsid w:val="1A926B26"/>
    <w:rsid w:val="1AAB623F"/>
    <w:rsid w:val="1AB33345"/>
    <w:rsid w:val="1ADA4D76"/>
    <w:rsid w:val="1AE300CE"/>
    <w:rsid w:val="1AEA2BE5"/>
    <w:rsid w:val="1AEE342A"/>
    <w:rsid w:val="1AFE6CB6"/>
    <w:rsid w:val="1B0462E3"/>
    <w:rsid w:val="1B0B3181"/>
    <w:rsid w:val="1B143435"/>
    <w:rsid w:val="1B2E0C1E"/>
    <w:rsid w:val="1B430B6D"/>
    <w:rsid w:val="1B593EEC"/>
    <w:rsid w:val="1B5E1503"/>
    <w:rsid w:val="1B6F441F"/>
    <w:rsid w:val="1B6F54BE"/>
    <w:rsid w:val="1B8A054A"/>
    <w:rsid w:val="1BCC2910"/>
    <w:rsid w:val="1BE952E4"/>
    <w:rsid w:val="1BEA2D97"/>
    <w:rsid w:val="1BEC2FB3"/>
    <w:rsid w:val="1C220782"/>
    <w:rsid w:val="1C295FB5"/>
    <w:rsid w:val="1C2A3ADB"/>
    <w:rsid w:val="1C2C7853"/>
    <w:rsid w:val="1C2F2E9F"/>
    <w:rsid w:val="1C3C502D"/>
    <w:rsid w:val="1C550B58"/>
    <w:rsid w:val="1C56667E"/>
    <w:rsid w:val="1C5C2AF3"/>
    <w:rsid w:val="1C6F246D"/>
    <w:rsid w:val="1C705992"/>
    <w:rsid w:val="1C730FDE"/>
    <w:rsid w:val="1C760CAC"/>
    <w:rsid w:val="1C7663AE"/>
    <w:rsid w:val="1C840E30"/>
    <w:rsid w:val="1C847E13"/>
    <w:rsid w:val="1C876837"/>
    <w:rsid w:val="1C8E7BC6"/>
    <w:rsid w:val="1C9871D4"/>
    <w:rsid w:val="1C9961A4"/>
    <w:rsid w:val="1C9B0EC5"/>
    <w:rsid w:val="1CA32066"/>
    <w:rsid w:val="1CB42B02"/>
    <w:rsid w:val="1CB6536F"/>
    <w:rsid w:val="1CB6711D"/>
    <w:rsid w:val="1CC63804"/>
    <w:rsid w:val="1CDB7F58"/>
    <w:rsid w:val="1CE56411"/>
    <w:rsid w:val="1CEC2B3E"/>
    <w:rsid w:val="1D063C00"/>
    <w:rsid w:val="1D077978"/>
    <w:rsid w:val="1D1522F2"/>
    <w:rsid w:val="1D23360C"/>
    <w:rsid w:val="1D317F46"/>
    <w:rsid w:val="1D3249F5"/>
    <w:rsid w:val="1D5038FF"/>
    <w:rsid w:val="1D8A2164"/>
    <w:rsid w:val="1D94745E"/>
    <w:rsid w:val="1D9E0B53"/>
    <w:rsid w:val="1DA358F3"/>
    <w:rsid w:val="1DA8010B"/>
    <w:rsid w:val="1DB70C3A"/>
    <w:rsid w:val="1DD62C34"/>
    <w:rsid w:val="1DE026A3"/>
    <w:rsid w:val="1DE877AA"/>
    <w:rsid w:val="1E140822"/>
    <w:rsid w:val="1E983160"/>
    <w:rsid w:val="1E9F255E"/>
    <w:rsid w:val="1EAB5CA8"/>
    <w:rsid w:val="1ECA0C2F"/>
    <w:rsid w:val="1ECE074D"/>
    <w:rsid w:val="1EDA46D4"/>
    <w:rsid w:val="1F047D4E"/>
    <w:rsid w:val="1F066139"/>
    <w:rsid w:val="1F1A1BE5"/>
    <w:rsid w:val="1F26058A"/>
    <w:rsid w:val="1F2E743E"/>
    <w:rsid w:val="1F43738D"/>
    <w:rsid w:val="1F570A81"/>
    <w:rsid w:val="1F61233D"/>
    <w:rsid w:val="1F69491A"/>
    <w:rsid w:val="1FA34B99"/>
    <w:rsid w:val="1FA70967"/>
    <w:rsid w:val="1FAA1158"/>
    <w:rsid w:val="1FB060A5"/>
    <w:rsid w:val="1FBB3CE7"/>
    <w:rsid w:val="1FCF6E73"/>
    <w:rsid w:val="1FD47FE6"/>
    <w:rsid w:val="1FD955FC"/>
    <w:rsid w:val="1FE0471A"/>
    <w:rsid w:val="1FE346CD"/>
    <w:rsid w:val="1FE453E9"/>
    <w:rsid w:val="1FE50445"/>
    <w:rsid w:val="1FFE5062"/>
    <w:rsid w:val="200B4005"/>
    <w:rsid w:val="201C373B"/>
    <w:rsid w:val="202111B2"/>
    <w:rsid w:val="203B1E13"/>
    <w:rsid w:val="2040567B"/>
    <w:rsid w:val="20970344"/>
    <w:rsid w:val="209C5541"/>
    <w:rsid w:val="20B61DE1"/>
    <w:rsid w:val="20B87907"/>
    <w:rsid w:val="20C067BC"/>
    <w:rsid w:val="20D73FFA"/>
    <w:rsid w:val="20DA5ACF"/>
    <w:rsid w:val="20FB47E7"/>
    <w:rsid w:val="210A2CE1"/>
    <w:rsid w:val="210F504D"/>
    <w:rsid w:val="21194443"/>
    <w:rsid w:val="211B39F2"/>
    <w:rsid w:val="213571AA"/>
    <w:rsid w:val="213836B0"/>
    <w:rsid w:val="213B4094"/>
    <w:rsid w:val="214E7D12"/>
    <w:rsid w:val="21690C01"/>
    <w:rsid w:val="21871C2A"/>
    <w:rsid w:val="21893052"/>
    <w:rsid w:val="21934DFE"/>
    <w:rsid w:val="219E4C0D"/>
    <w:rsid w:val="21BF4CC5"/>
    <w:rsid w:val="21DF2D22"/>
    <w:rsid w:val="21E0502A"/>
    <w:rsid w:val="21E0526C"/>
    <w:rsid w:val="21EE1107"/>
    <w:rsid w:val="22016465"/>
    <w:rsid w:val="22237002"/>
    <w:rsid w:val="222D1C2F"/>
    <w:rsid w:val="22317902"/>
    <w:rsid w:val="22397841"/>
    <w:rsid w:val="224156DA"/>
    <w:rsid w:val="22456F79"/>
    <w:rsid w:val="224C47AB"/>
    <w:rsid w:val="224C6559"/>
    <w:rsid w:val="225243A2"/>
    <w:rsid w:val="22695B2D"/>
    <w:rsid w:val="226D64CF"/>
    <w:rsid w:val="227B0BEC"/>
    <w:rsid w:val="22937CE6"/>
    <w:rsid w:val="22B67F62"/>
    <w:rsid w:val="22B81E40"/>
    <w:rsid w:val="22CF093F"/>
    <w:rsid w:val="22CF2CE6"/>
    <w:rsid w:val="22D57132"/>
    <w:rsid w:val="22D64BAD"/>
    <w:rsid w:val="22F20137"/>
    <w:rsid w:val="2309444A"/>
    <w:rsid w:val="23476D20"/>
    <w:rsid w:val="23503E27"/>
    <w:rsid w:val="23517B9F"/>
    <w:rsid w:val="235F71C6"/>
    <w:rsid w:val="23694EE9"/>
    <w:rsid w:val="23713D9D"/>
    <w:rsid w:val="237750EB"/>
    <w:rsid w:val="237815D0"/>
    <w:rsid w:val="238179BB"/>
    <w:rsid w:val="23BA5744"/>
    <w:rsid w:val="23DA7B95"/>
    <w:rsid w:val="23F01166"/>
    <w:rsid w:val="23F24EDE"/>
    <w:rsid w:val="23F82635"/>
    <w:rsid w:val="240B5FA0"/>
    <w:rsid w:val="241F37F9"/>
    <w:rsid w:val="245222E6"/>
    <w:rsid w:val="24613C0B"/>
    <w:rsid w:val="24651B54"/>
    <w:rsid w:val="246F453D"/>
    <w:rsid w:val="24711BFF"/>
    <w:rsid w:val="248144B4"/>
    <w:rsid w:val="2490190B"/>
    <w:rsid w:val="24904744"/>
    <w:rsid w:val="2497134E"/>
    <w:rsid w:val="24B86FB5"/>
    <w:rsid w:val="24BB79C6"/>
    <w:rsid w:val="24E0742D"/>
    <w:rsid w:val="24F212CA"/>
    <w:rsid w:val="25096983"/>
    <w:rsid w:val="250C0222"/>
    <w:rsid w:val="251315B0"/>
    <w:rsid w:val="25205A7B"/>
    <w:rsid w:val="25283888"/>
    <w:rsid w:val="25323DC4"/>
    <w:rsid w:val="25324D05"/>
    <w:rsid w:val="253B28B5"/>
    <w:rsid w:val="25472113"/>
    <w:rsid w:val="254C6870"/>
    <w:rsid w:val="257D4C7B"/>
    <w:rsid w:val="25853B30"/>
    <w:rsid w:val="25873D4C"/>
    <w:rsid w:val="25A3141D"/>
    <w:rsid w:val="25B71060"/>
    <w:rsid w:val="25BF3AFF"/>
    <w:rsid w:val="25D8182D"/>
    <w:rsid w:val="25E42F4C"/>
    <w:rsid w:val="26145D3D"/>
    <w:rsid w:val="261D32FC"/>
    <w:rsid w:val="262275D1"/>
    <w:rsid w:val="265754CC"/>
    <w:rsid w:val="26583EBF"/>
    <w:rsid w:val="26591245"/>
    <w:rsid w:val="266A530B"/>
    <w:rsid w:val="2685488E"/>
    <w:rsid w:val="268F2EB8"/>
    <w:rsid w:val="268F3365"/>
    <w:rsid w:val="269C3827"/>
    <w:rsid w:val="269E134D"/>
    <w:rsid w:val="269E30FB"/>
    <w:rsid w:val="26AC3A6A"/>
    <w:rsid w:val="26C708A4"/>
    <w:rsid w:val="26C94690"/>
    <w:rsid w:val="26E2748C"/>
    <w:rsid w:val="26EA6341"/>
    <w:rsid w:val="27104DCE"/>
    <w:rsid w:val="27196C26"/>
    <w:rsid w:val="272827F6"/>
    <w:rsid w:val="274912B9"/>
    <w:rsid w:val="27541A0C"/>
    <w:rsid w:val="27547C5E"/>
    <w:rsid w:val="275639D6"/>
    <w:rsid w:val="276C31F9"/>
    <w:rsid w:val="276E6F72"/>
    <w:rsid w:val="276F4A98"/>
    <w:rsid w:val="279A1B15"/>
    <w:rsid w:val="27B84C56"/>
    <w:rsid w:val="27BA1634"/>
    <w:rsid w:val="27BD3A55"/>
    <w:rsid w:val="27D03788"/>
    <w:rsid w:val="28497097"/>
    <w:rsid w:val="28575C58"/>
    <w:rsid w:val="287265EE"/>
    <w:rsid w:val="2875030A"/>
    <w:rsid w:val="287F4DA2"/>
    <w:rsid w:val="28C8445F"/>
    <w:rsid w:val="28D01566"/>
    <w:rsid w:val="28D450EA"/>
    <w:rsid w:val="28D5055F"/>
    <w:rsid w:val="28ED2B95"/>
    <w:rsid w:val="28FC39E6"/>
    <w:rsid w:val="29080D00"/>
    <w:rsid w:val="291C5438"/>
    <w:rsid w:val="29314DC9"/>
    <w:rsid w:val="297457A6"/>
    <w:rsid w:val="29895F83"/>
    <w:rsid w:val="29982084"/>
    <w:rsid w:val="2A157B78"/>
    <w:rsid w:val="2A1831C5"/>
    <w:rsid w:val="2A344869"/>
    <w:rsid w:val="2A3B5C65"/>
    <w:rsid w:val="2A471949"/>
    <w:rsid w:val="2A581813"/>
    <w:rsid w:val="2A64640A"/>
    <w:rsid w:val="2A7D74CC"/>
    <w:rsid w:val="2A930039"/>
    <w:rsid w:val="2AA841F2"/>
    <w:rsid w:val="2AD64354"/>
    <w:rsid w:val="2AE337D3"/>
    <w:rsid w:val="2AF43C32"/>
    <w:rsid w:val="2B0A5203"/>
    <w:rsid w:val="2B2E2991"/>
    <w:rsid w:val="2B515F65"/>
    <w:rsid w:val="2B603075"/>
    <w:rsid w:val="2B681190"/>
    <w:rsid w:val="2BA967CA"/>
    <w:rsid w:val="2BBF5FEE"/>
    <w:rsid w:val="2BC8116D"/>
    <w:rsid w:val="2BCA04EF"/>
    <w:rsid w:val="2BCE6231"/>
    <w:rsid w:val="2BD7408F"/>
    <w:rsid w:val="2BDD0222"/>
    <w:rsid w:val="2BFD08C4"/>
    <w:rsid w:val="2BFD4C22"/>
    <w:rsid w:val="2C0E487F"/>
    <w:rsid w:val="2C0F5A5F"/>
    <w:rsid w:val="2C5030EA"/>
    <w:rsid w:val="2C725028"/>
    <w:rsid w:val="2C7C5C8D"/>
    <w:rsid w:val="2C934D84"/>
    <w:rsid w:val="2CB216AE"/>
    <w:rsid w:val="2CB843AF"/>
    <w:rsid w:val="2CC413E2"/>
    <w:rsid w:val="2CC47634"/>
    <w:rsid w:val="2CC51EB1"/>
    <w:rsid w:val="2CCF6074"/>
    <w:rsid w:val="2CD47877"/>
    <w:rsid w:val="2CE028C6"/>
    <w:rsid w:val="2CEB2E12"/>
    <w:rsid w:val="2D012F66"/>
    <w:rsid w:val="2D057F88"/>
    <w:rsid w:val="2D2D342B"/>
    <w:rsid w:val="2D771923"/>
    <w:rsid w:val="2D776454"/>
    <w:rsid w:val="2D7B5F44"/>
    <w:rsid w:val="2D875411"/>
    <w:rsid w:val="2D990AC0"/>
    <w:rsid w:val="2DA709E8"/>
    <w:rsid w:val="2DA84860"/>
    <w:rsid w:val="2DAF3E40"/>
    <w:rsid w:val="2DC51834"/>
    <w:rsid w:val="2DDD09AD"/>
    <w:rsid w:val="2DDD44E2"/>
    <w:rsid w:val="2DE81100"/>
    <w:rsid w:val="2DEC299E"/>
    <w:rsid w:val="2DFB5908"/>
    <w:rsid w:val="2E0065CE"/>
    <w:rsid w:val="2E0C1292"/>
    <w:rsid w:val="2E312AA7"/>
    <w:rsid w:val="2E426A62"/>
    <w:rsid w:val="2E4B1DBB"/>
    <w:rsid w:val="2E556795"/>
    <w:rsid w:val="2E7330DD"/>
    <w:rsid w:val="2E746294"/>
    <w:rsid w:val="2EA80FBB"/>
    <w:rsid w:val="2EBF315F"/>
    <w:rsid w:val="2EC07B78"/>
    <w:rsid w:val="2EC90F31"/>
    <w:rsid w:val="2EC93975"/>
    <w:rsid w:val="2ED0406E"/>
    <w:rsid w:val="2EF22236"/>
    <w:rsid w:val="2EF91480"/>
    <w:rsid w:val="2F01498D"/>
    <w:rsid w:val="2F176A2A"/>
    <w:rsid w:val="2F1F6DA3"/>
    <w:rsid w:val="2F261EE0"/>
    <w:rsid w:val="2F391C13"/>
    <w:rsid w:val="2F3D7961"/>
    <w:rsid w:val="2F45680A"/>
    <w:rsid w:val="2F4D3910"/>
    <w:rsid w:val="2F567050"/>
    <w:rsid w:val="2F666780"/>
    <w:rsid w:val="2F7075FF"/>
    <w:rsid w:val="2F8C1E45"/>
    <w:rsid w:val="2FA63021"/>
    <w:rsid w:val="2FAA2B11"/>
    <w:rsid w:val="2FD347CB"/>
    <w:rsid w:val="2FD7142C"/>
    <w:rsid w:val="2FF41FDE"/>
    <w:rsid w:val="2FF43D8C"/>
    <w:rsid w:val="2FFB511A"/>
    <w:rsid w:val="300F0BC6"/>
    <w:rsid w:val="30136908"/>
    <w:rsid w:val="30151978"/>
    <w:rsid w:val="30155912"/>
    <w:rsid w:val="30240B15"/>
    <w:rsid w:val="306B6B6C"/>
    <w:rsid w:val="3070283C"/>
    <w:rsid w:val="307D6477"/>
    <w:rsid w:val="307F5D4C"/>
    <w:rsid w:val="309A4933"/>
    <w:rsid w:val="30A12166"/>
    <w:rsid w:val="30AE6631"/>
    <w:rsid w:val="30C9346B"/>
    <w:rsid w:val="30F32296"/>
    <w:rsid w:val="30F84CE1"/>
    <w:rsid w:val="30FD0529"/>
    <w:rsid w:val="30FF50DE"/>
    <w:rsid w:val="31091AB9"/>
    <w:rsid w:val="3115220C"/>
    <w:rsid w:val="31197F4E"/>
    <w:rsid w:val="311D7312"/>
    <w:rsid w:val="313E79B5"/>
    <w:rsid w:val="314174A5"/>
    <w:rsid w:val="314D409C"/>
    <w:rsid w:val="3163417D"/>
    <w:rsid w:val="318A49A8"/>
    <w:rsid w:val="31C33917"/>
    <w:rsid w:val="31C51E84"/>
    <w:rsid w:val="31D644AB"/>
    <w:rsid w:val="31E242A6"/>
    <w:rsid w:val="31FB326A"/>
    <w:rsid w:val="3216448E"/>
    <w:rsid w:val="322A618B"/>
    <w:rsid w:val="322C0915"/>
    <w:rsid w:val="323E5B9E"/>
    <w:rsid w:val="324E00CB"/>
    <w:rsid w:val="32554509"/>
    <w:rsid w:val="326951F3"/>
    <w:rsid w:val="32A24300"/>
    <w:rsid w:val="32A35833"/>
    <w:rsid w:val="32A61AD2"/>
    <w:rsid w:val="32AE46C6"/>
    <w:rsid w:val="32CC0FF0"/>
    <w:rsid w:val="32CD7638"/>
    <w:rsid w:val="32D3678F"/>
    <w:rsid w:val="32DD144F"/>
    <w:rsid w:val="32DF6F75"/>
    <w:rsid w:val="32E40B1B"/>
    <w:rsid w:val="32E92FB9"/>
    <w:rsid w:val="32FC18D5"/>
    <w:rsid w:val="33150101"/>
    <w:rsid w:val="331704BD"/>
    <w:rsid w:val="334E2397"/>
    <w:rsid w:val="33526CEF"/>
    <w:rsid w:val="33631954"/>
    <w:rsid w:val="338418CB"/>
    <w:rsid w:val="33AD30C5"/>
    <w:rsid w:val="33BC1065"/>
    <w:rsid w:val="33C64D45"/>
    <w:rsid w:val="33CB12A8"/>
    <w:rsid w:val="33EC0EFE"/>
    <w:rsid w:val="33F64119"/>
    <w:rsid w:val="33F8661C"/>
    <w:rsid w:val="34003BD4"/>
    <w:rsid w:val="340604EA"/>
    <w:rsid w:val="341F3A1B"/>
    <w:rsid w:val="342015F4"/>
    <w:rsid w:val="3454129D"/>
    <w:rsid w:val="345968B4"/>
    <w:rsid w:val="348025C6"/>
    <w:rsid w:val="3492069F"/>
    <w:rsid w:val="34945433"/>
    <w:rsid w:val="349F4C0E"/>
    <w:rsid w:val="34A2025B"/>
    <w:rsid w:val="34A90E05"/>
    <w:rsid w:val="34C53F49"/>
    <w:rsid w:val="34E940DB"/>
    <w:rsid w:val="34F36F75"/>
    <w:rsid w:val="350D601C"/>
    <w:rsid w:val="35204032"/>
    <w:rsid w:val="35233101"/>
    <w:rsid w:val="352A25E8"/>
    <w:rsid w:val="35497CBA"/>
    <w:rsid w:val="354B627A"/>
    <w:rsid w:val="356814A4"/>
    <w:rsid w:val="356909C2"/>
    <w:rsid w:val="35773071"/>
    <w:rsid w:val="357C0AAC"/>
    <w:rsid w:val="357C6CFE"/>
    <w:rsid w:val="35885E60"/>
    <w:rsid w:val="358E3D56"/>
    <w:rsid w:val="35926DCC"/>
    <w:rsid w:val="35AB313F"/>
    <w:rsid w:val="35E93C67"/>
    <w:rsid w:val="35EA1EB9"/>
    <w:rsid w:val="36015455"/>
    <w:rsid w:val="360311CD"/>
    <w:rsid w:val="3628478F"/>
    <w:rsid w:val="36435665"/>
    <w:rsid w:val="3647730B"/>
    <w:rsid w:val="367C49A1"/>
    <w:rsid w:val="369C0E0A"/>
    <w:rsid w:val="36B576F9"/>
    <w:rsid w:val="36C26992"/>
    <w:rsid w:val="36D52B69"/>
    <w:rsid w:val="36D55C7A"/>
    <w:rsid w:val="36E6103A"/>
    <w:rsid w:val="36EF34FF"/>
    <w:rsid w:val="3710594F"/>
    <w:rsid w:val="37364480"/>
    <w:rsid w:val="374B6987"/>
    <w:rsid w:val="37545800"/>
    <w:rsid w:val="375D66BB"/>
    <w:rsid w:val="376B702A"/>
    <w:rsid w:val="379A346B"/>
    <w:rsid w:val="37C26C87"/>
    <w:rsid w:val="37D526F5"/>
    <w:rsid w:val="37E1553E"/>
    <w:rsid w:val="38007D90"/>
    <w:rsid w:val="3801529B"/>
    <w:rsid w:val="380F3E59"/>
    <w:rsid w:val="381474C6"/>
    <w:rsid w:val="38183E1B"/>
    <w:rsid w:val="38295077"/>
    <w:rsid w:val="382B6D50"/>
    <w:rsid w:val="382F0057"/>
    <w:rsid w:val="383C5781"/>
    <w:rsid w:val="384D08D4"/>
    <w:rsid w:val="38613F89"/>
    <w:rsid w:val="388D1222"/>
    <w:rsid w:val="3895243A"/>
    <w:rsid w:val="38A10829"/>
    <w:rsid w:val="38B00000"/>
    <w:rsid w:val="38BB18EB"/>
    <w:rsid w:val="38C2047C"/>
    <w:rsid w:val="38D37AC3"/>
    <w:rsid w:val="38E30E42"/>
    <w:rsid w:val="38F66DC7"/>
    <w:rsid w:val="391060DB"/>
    <w:rsid w:val="39287D16"/>
    <w:rsid w:val="392C04C3"/>
    <w:rsid w:val="39377035"/>
    <w:rsid w:val="39706B79"/>
    <w:rsid w:val="39904B26"/>
    <w:rsid w:val="39A409AB"/>
    <w:rsid w:val="39AB195F"/>
    <w:rsid w:val="39D35282"/>
    <w:rsid w:val="3A1439A9"/>
    <w:rsid w:val="3A357A7E"/>
    <w:rsid w:val="3A5E4C24"/>
    <w:rsid w:val="3A6B10EF"/>
    <w:rsid w:val="3A775214"/>
    <w:rsid w:val="3A8F494D"/>
    <w:rsid w:val="3AAA7E69"/>
    <w:rsid w:val="3ABE56C2"/>
    <w:rsid w:val="3ACA050B"/>
    <w:rsid w:val="3ACF5B21"/>
    <w:rsid w:val="3AD06868"/>
    <w:rsid w:val="3AD82705"/>
    <w:rsid w:val="3AEB650A"/>
    <w:rsid w:val="3AF5356F"/>
    <w:rsid w:val="3AF61300"/>
    <w:rsid w:val="3AF9494C"/>
    <w:rsid w:val="3B22691D"/>
    <w:rsid w:val="3B3460C0"/>
    <w:rsid w:val="3B3616FD"/>
    <w:rsid w:val="3B3779FE"/>
    <w:rsid w:val="3B6076B2"/>
    <w:rsid w:val="3B691AD2"/>
    <w:rsid w:val="3B6A75F8"/>
    <w:rsid w:val="3B755158"/>
    <w:rsid w:val="3B7A3CDF"/>
    <w:rsid w:val="3B837F8F"/>
    <w:rsid w:val="3B842468"/>
    <w:rsid w:val="3B862684"/>
    <w:rsid w:val="3B885799"/>
    <w:rsid w:val="3B892174"/>
    <w:rsid w:val="3BA90120"/>
    <w:rsid w:val="3BCE402B"/>
    <w:rsid w:val="3BD31B4C"/>
    <w:rsid w:val="3BD56240"/>
    <w:rsid w:val="3BE23632"/>
    <w:rsid w:val="3BEB0739"/>
    <w:rsid w:val="3BF5780A"/>
    <w:rsid w:val="3BFF2436"/>
    <w:rsid w:val="3C045336"/>
    <w:rsid w:val="3C0E4427"/>
    <w:rsid w:val="3C241E9D"/>
    <w:rsid w:val="3C485465"/>
    <w:rsid w:val="3C4E5B21"/>
    <w:rsid w:val="3C540EF7"/>
    <w:rsid w:val="3C5462DE"/>
    <w:rsid w:val="3C7060DA"/>
    <w:rsid w:val="3C8B7826"/>
    <w:rsid w:val="3C917BA0"/>
    <w:rsid w:val="3CB46D7D"/>
    <w:rsid w:val="3CBA010B"/>
    <w:rsid w:val="3CC01BC6"/>
    <w:rsid w:val="3CC11038"/>
    <w:rsid w:val="3CE31550"/>
    <w:rsid w:val="3CE32F55"/>
    <w:rsid w:val="3D001FC2"/>
    <w:rsid w:val="3D255ECD"/>
    <w:rsid w:val="3D2F0AF9"/>
    <w:rsid w:val="3D346474"/>
    <w:rsid w:val="3D3B2FFA"/>
    <w:rsid w:val="3D566086"/>
    <w:rsid w:val="3D695EAF"/>
    <w:rsid w:val="3D7824A0"/>
    <w:rsid w:val="3D785FFC"/>
    <w:rsid w:val="3D860CE5"/>
    <w:rsid w:val="3D8F7BCA"/>
    <w:rsid w:val="3D932E36"/>
    <w:rsid w:val="3DA60DBB"/>
    <w:rsid w:val="3DAD20DD"/>
    <w:rsid w:val="3DB72FC9"/>
    <w:rsid w:val="3DB8289D"/>
    <w:rsid w:val="3DB86D41"/>
    <w:rsid w:val="3DC54FBA"/>
    <w:rsid w:val="3DD142BB"/>
    <w:rsid w:val="3DEB0EC4"/>
    <w:rsid w:val="3DF02037"/>
    <w:rsid w:val="3DF17B5D"/>
    <w:rsid w:val="3DF638A0"/>
    <w:rsid w:val="3DFC418E"/>
    <w:rsid w:val="3DFD6502"/>
    <w:rsid w:val="3E0031D2"/>
    <w:rsid w:val="3E0C1200"/>
    <w:rsid w:val="3E167563"/>
    <w:rsid w:val="3E2D5039"/>
    <w:rsid w:val="3E446852"/>
    <w:rsid w:val="3E4F69BB"/>
    <w:rsid w:val="3E573E64"/>
    <w:rsid w:val="3E5A656F"/>
    <w:rsid w:val="3E5C76CC"/>
    <w:rsid w:val="3E647289"/>
    <w:rsid w:val="3E7964D0"/>
    <w:rsid w:val="3E7D36F7"/>
    <w:rsid w:val="3E810EE1"/>
    <w:rsid w:val="3E891DA4"/>
    <w:rsid w:val="3E933797"/>
    <w:rsid w:val="3E976956"/>
    <w:rsid w:val="3EA52668"/>
    <w:rsid w:val="3EBD0EE2"/>
    <w:rsid w:val="3EF94F1B"/>
    <w:rsid w:val="3EFE0783"/>
    <w:rsid w:val="3EFE4C27"/>
    <w:rsid w:val="3F125C8C"/>
    <w:rsid w:val="3F141D55"/>
    <w:rsid w:val="3F1735F3"/>
    <w:rsid w:val="3F183D8F"/>
    <w:rsid w:val="3F222FE0"/>
    <w:rsid w:val="3F312907"/>
    <w:rsid w:val="3F3441A5"/>
    <w:rsid w:val="3F3D5750"/>
    <w:rsid w:val="3F4B6BF0"/>
    <w:rsid w:val="3F682C26"/>
    <w:rsid w:val="3F6D16D7"/>
    <w:rsid w:val="3F747261"/>
    <w:rsid w:val="3F8769CB"/>
    <w:rsid w:val="3F8F3AD1"/>
    <w:rsid w:val="3F8F7490"/>
    <w:rsid w:val="3F94000D"/>
    <w:rsid w:val="3F9B4224"/>
    <w:rsid w:val="3FA330D9"/>
    <w:rsid w:val="3FAF7CCF"/>
    <w:rsid w:val="3FC27A03"/>
    <w:rsid w:val="3FC96FE3"/>
    <w:rsid w:val="3FE32A90"/>
    <w:rsid w:val="3FE43E1D"/>
    <w:rsid w:val="3FE47979"/>
    <w:rsid w:val="3FE8319B"/>
    <w:rsid w:val="3FFA719D"/>
    <w:rsid w:val="4004305D"/>
    <w:rsid w:val="400870B8"/>
    <w:rsid w:val="40155D85"/>
    <w:rsid w:val="401D10DD"/>
    <w:rsid w:val="40442B0E"/>
    <w:rsid w:val="406D3E12"/>
    <w:rsid w:val="40890521"/>
    <w:rsid w:val="40C003E6"/>
    <w:rsid w:val="40CE2673"/>
    <w:rsid w:val="40DA6FCE"/>
    <w:rsid w:val="40EE65D6"/>
    <w:rsid w:val="40EF750C"/>
    <w:rsid w:val="40FB7670"/>
    <w:rsid w:val="410F2FC5"/>
    <w:rsid w:val="410F45E7"/>
    <w:rsid w:val="4134048C"/>
    <w:rsid w:val="4158794C"/>
    <w:rsid w:val="416F7716"/>
    <w:rsid w:val="419B49AF"/>
    <w:rsid w:val="41A73354"/>
    <w:rsid w:val="41BD2B78"/>
    <w:rsid w:val="41C23CEA"/>
    <w:rsid w:val="41C31810"/>
    <w:rsid w:val="41C757A4"/>
    <w:rsid w:val="41CE376B"/>
    <w:rsid w:val="41D41C6F"/>
    <w:rsid w:val="41DD1214"/>
    <w:rsid w:val="41E974C9"/>
    <w:rsid w:val="41F84884"/>
    <w:rsid w:val="42074D81"/>
    <w:rsid w:val="42162288"/>
    <w:rsid w:val="42277FF1"/>
    <w:rsid w:val="422C3859"/>
    <w:rsid w:val="424C7A58"/>
    <w:rsid w:val="42586B9E"/>
    <w:rsid w:val="42755843"/>
    <w:rsid w:val="428B1AA5"/>
    <w:rsid w:val="429531AD"/>
    <w:rsid w:val="429D02B3"/>
    <w:rsid w:val="429F1251"/>
    <w:rsid w:val="42A33B1C"/>
    <w:rsid w:val="42AC04F6"/>
    <w:rsid w:val="42F223AD"/>
    <w:rsid w:val="42F36125"/>
    <w:rsid w:val="42F62490"/>
    <w:rsid w:val="43000978"/>
    <w:rsid w:val="43004B7A"/>
    <w:rsid w:val="43094BE2"/>
    <w:rsid w:val="430F539D"/>
    <w:rsid w:val="43160791"/>
    <w:rsid w:val="43212C92"/>
    <w:rsid w:val="432D7889"/>
    <w:rsid w:val="432F3601"/>
    <w:rsid w:val="43374264"/>
    <w:rsid w:val="433E2020"/>
    <w:rsid w:val="43501FEC"/>
    <w:rsid w:val="43574906"/>
    <w:rsid w:val="435E5C94"/>
    <w:rsid w:val="435E718F"/>
    <w:rsid w:val="43972F54"/>
    <w:rsid w:val="43994193"/>
    <w:rsid w:val="439F6C52"/>
    <w:rsid w:val="43BC14A4"/>
    <w:rsid w:val="43CC0E50"/>
    <w:rsid w:val="43D16466"/>
    <w:rsid w:val="43F108B7"/>
    <w:rsid w:val="44112D07"/>
    <w:rsid w:val="441445A5"/>
    <w:rsid w:val="4416031D"/>
    <w:rsid w:val="44222F08"/>
    <w:rsid w:val="442514B7"/>
    <w:rsid w:val="443A0129"/>
    <w:rsid w:val="445B21D4"/>
    <w:rsid w:val="447E126A"/>
    <w:rsid w:val="448C3CC5"/>
    <w:rsid w:val="448C6831"/>
    <w:rsid w:val="449F47B6"/>
    <w:rsid w:val="44A0729C"/>
    <w:rsid w:val="44B24732"/>
    <w:rsid w:val="44BA4149"/>
    <w:rsid w:val="44BE2E8F"/>
    <w:rsid w:val="44CD4E80"/>
    <w:rsid w:val="44E81CBA"/>
    <w:rsid w:val="44ED3CA5"/>
    <w:rsid w:val="450308A1"/>
    <w:rsid w:val="45131232"/>
    <w:rsid w:val="452F12F5"/>
    <w:rsid w:val="453549B1"/>
    <w:rsid w:val="453B44DF"/>
    <w:rsid w:val="45401AF6"/>
    <w:rsid w:val="4541044F"/>
    <w:rsid w:val="455C6204"/>
    <w:rsid w:val="457804D5"/>
    <w:rsid w:val="45A50CD5"/>
    <w:rsid w:val="45B7168C"/>
    <w:rsid w:val="45DA5C68"/>
    <w:rsid w:val="45EC3A2B"/>
    <w:rsid w:val="45EC7588"/>
    <w:rsid w:val="45F20916"/>
    <w:rsid w:val="45FD1795"/>
    <w:rsid w:val="46026DAB"/>
    <w:rsid w:val="460839C1"/>
    <w:rsid w:val="46222FA9"/>
    <w:rsid w:val="463236F2"/>
    <w:rsid w:val="463D7DE3"/>
    <w:rsid w:val="464473C4"/>
    <w:rsid w:val="464B69A4"/>
    <w:rsid w:val="464D2557"/>
    <w:rsid w:val="465A6BE7"/>
    <w:rsid w:val="465E764C"/>
    <w:rsid w:val="4694464B"/>
    <w:rsid w:val="46954ED9"/>
    <w:rsid w:val="46A61E2C"/>
    <w:rsid w:val="46AC6D17"/>
    <w:rsid w:val="46B32138"/>
    <w:rsid w:val="46EB5A91"/>
    <w:rsid w:val="46F22218"/>
    <w:rsid w:val="46F72688"/>
    <w:rsid w:val="46FA3F26"/>
    <w:rsid w:val="46FB5788"/>
    <w:rsid w:val="471A0124"/>
    <w:rsid w:val="47412EAE"/>
    <w:rsid w:val="474358CD"/>
    <w:rsid w:val="47487D3C"/>
    <w:rsid w:val="474A6C5C"/>
    <w:rsid w:val="475A2C17"/>
    <w:rsid w:val="47A02FEE"/>
    <w:rsid w:val="47A80F1E"/>
    <w:rsid w:val="47A83982"/>
    <w:rsid w:val="47AB6999"/>
    <w:rsid w:val="47C66AE7"/>
    <w:rsid w:val="47D26C51"/>
    <w:rsid w:val="47DE55F6"/>
    <w:rsid w:val="47E04ECA"/>
    <w:rsid w:val="47E524E0"/>
    <w:rsid w:val="47EB3E1C"/>
    <w:rsid w:val="47F60E93"/>
    <w:rsid w:val="48027536"/>
    <w:rsid w:val="481E3AAF"/>
    <w:rsid w:val="48205C0E"/>
    <w:rsid w:val="483B47F6"/>
    <w:rsid w:val="483D056E"/>
    <w:rsid w:val="483D1893"/>
    <w:rsid w:val="484A61BF"/>
    <w:rsid w:val="485422E0"/>
    <w:rsid w:val="48547666"/>
    <w:rsid w:val="486C49B0"/>
    <w:rsid w:val="486F10A5"/>
    <w:rsid w:val="487565D5"/>
    <w:rsid w:val="48C26CC5"/>
    <w:rsid w:val="48C42A3E"/>
    <w:rsid w:val="48D03190"/>
    <w:rsid w:val="48D16F09"/>
    <w:rsid w:val="48E82D4D"/>
    <w:rsid w:val="48EF6B60"/>
    <w:rsid w:val="48FD385A"/>
    <w:rsid w:val="49107A31"/>
    <w:rsid w:val="4921579A"/>
    <w:rsid w:val="493354CD"/>
    <w:rsid w:val="49341FF9"/>
    <w:rsid w:val="493556E9"/>
    <w:rsid w:val="49382AE4"/>
    <w:rsid w:val="493B1243"/>
    <w:rsid w:val="4941264A"/>
    <w:rsid w:val="49725FF6"/>
    <w:rsid w:val="49A32653"/>
    <w:rsid w:val="49A5461D"/>
    <w:rsid w:val="49B120BE"/>
    <w:rsid w:val="49D71785"/>
    <w:rsid w:val="49DD71DE"/>
    <w:rsid w:val="49F04DE4"/>
    <w:rsid w:val="49F17862"/>
    <w:rsid w:val="49F64E79"/>
    <w:rsid w:val="4A0B01F8"/>
    <w:rsid w:val="4A1649E3"/>
    <w:rsid w:val="4A175E73"/>
    <w:rsid w:val="4A1C545E"/>
    <w:rsid w:val="4A216F8B"/>
    <w:rsid w:val="4A2512BA"/>
    <w:rsid w:val="4A2A4B22"/>
    <w:rsid w:val="4A532C46"/>
    <w:rsid w:val="4A560560"/>
    <w:rsid w:val="4A954A5F"/>
    <w:rsid w:val="4AAA7A11"/>
    <w:rsid w:val="4ADF3B5F"/>
    <w:rsid w:val="4ADF52C2"/>
    <w:rsid w:val="4AFB026D"/>
    <w:rsid w:val="4B1355B6"/>
    <w:rsid w:val="4B2253A3"/>
    <w:rsid w:val="4B275B29"/>
    <w:rsid w:val="4B2E23F0"/>
    <w:rsid w:val="4B482FE8"/>
    <w:rsid w:val="4B5A712B"/>
    <w:rsid w:val="4B687A43"/>
    <w:rsid w:val="4B7676A2"/>
    <w:rsid w:val="4B7E2B72"/>
    <w:rsid w:val="4B8244EA"/>
    <w:rsid w:val="4B861CB1"/>
    <w:rsid w:val="4B897627"/>
    <w:rsid w:val="4BA1327D"/>
    <w:rsid w:val="4BA17066"/>
    <w:rsid w:val="4BBF1D08"/>
    <w:rsid w:val="4BDE5BC4"/>
    <w:rsid w:val="4BE64A79"/>
    <w:rsid w:val="4BF076A6"/>
    <w:rsid w:val="4C225B2C"/>
    <w:rsid w:val="4C464A47"/>
    <w:rsid w:val="4C4C1669"/>
    <w:rsid w:val="4C567E51"/>
    <w:rsid w:val="4C600CB1"/>
    <w:rsid w:val="4C667968"/>
    <w:rsid w:val="4C8C4B93"/>
    <w:rsid w:val="4C9E7102"/>
    <w:rsid w:val="4CA010CC"/>
    <w:rsid w:val="4CE64A52"/>
    <w:rsid w:val="4CEC6287"/>
    <w:rsid w:val="4D241CFD"/>
    <w:rsid w:val="4D317F76"/>
    <w:rsid w:val="4D5325E2"/>
    <w:rsid w:val="4D6E6AAF"/>
    <w:rsid w:val="4D7C761C"/>
    <w:rsid w:val="4D891B60"/>
    <w:rsid w:val="4D9401D6"/>
    <w:rsid w:val="4DA33696"/>
    <w:rsid w:val="4DAE16EB"/>
    <w:rsid w:val="4DC5444C"/>
    <w:rsid w:val="4DD454D1"/>
    <w:rsid w:val="4DD73A22"/>
    <w:rsid w:val="4DD76D6F"/>
    <w:rsid w:val="4DDD3C5A"/>
    <w:rsid w:val="4DF0398D"/>
    <w:rsid w:val="4DF60C80"/>
    <w:rsid w:val="4DFE3442"/>
    <w:rsid w:val="4E125FF9"/>
    <w:rsid w:val="4E185B3D"/>
    <w:rsid w:val="4E323FA5"/>
    <w:rsid w:val="4E50224A"/>
    <w:rsid w:val="4E755A1A"/>
    <w:rsid w:val="4E775E5C"/>
    <w:rsid w:val="4E824F2D"/>
    <w:rsid w:val="4E9D50CF"/>
    <w:rsid w:val="4EA053B3"/>
    <w:rsid w:val="4EAB2916"/>
    <w:rsid w:val="4EC05A55"/>
    <w:rsid w:val="4EC372F3"/>
    <w:rsid w:val="4ED908C5"/>
    <w:rsid w:val="4F053A58"/>
    <w:rsid w:val="4F1D4C56"/>
    <w:rsid w:val="4F231B40"/>
    <w:rsid w:val="4F2628C7"/>
    <w:rsid w:val="4F2F6737"/>
    <w:rsid w:val="4F471CD3"/>
    <w:rsid w:val="4F4A6F0B"/>
    <w:rsid w:val="4F5246ED"/>
    <w:rsid w:val="4F590025"/>
    <w:rsid w:val="4F7725B8"/>
    <w:rsid w:val="4F8922EB"/>
    <w:rsid w:val="4F907234"/>
    <w:rsid w:val="4F960564"/>
    <w:rsid w:val="4F980780"/>
    <w:rsid w:val="4F9D5D96"/>
    <w:rsid w:val="4FC652ED"/>
    <w:rsid w:val="4FCD6C7A"/>
    <w:rsid w:val="4FFC486B"/>
    <w:rsid w:val="4FFF2A2C"/>
    <w:rsid w:val="500951DA"/>
    <w:rsid w:val="501F435C"/>
    <w:rsid w:val="50200DCA"/>
    <w:rsid w:val="503264DF"/>
    <w:rsid w:val="505F1651"/>
    <w:rsid w:val="506D5769"/>
    <w:rsid w:val="50897A4F"/>
    <w:rsid w:val="50924895"/>
    <w:rsid w:val="50A76ECD"/>
    <w:rsid w:val="50C01D3C"/>
    <w:rsid w:val="50D6330E"/>
    <w:rsid w:val="50DB14A2"/>
    <w:rsid w:val="50F73284"/>
    <w:rsid w:val="51087240"/>
    <w:rsid w:val="510C08F5"/>
    <w:rsid w:val="511E69A0"/>
    <w:rsid w:val="512236AA"/>
    <w:rsid w:val="512E185C"/>
    <w:rsid w:val="512F2A1E"/>
    <w:rsid w:val="51375377"/>
    <w:rsid w:val="51475FBA"/>
    <w:rsid w:val="51552C9C"/>
    <w:rsid w:val="5179348D"/>
    <w:rsid w:val="517A638F"/>
    <w:rsid w:val="51AC22C1"/>
    <w:rsid w:val="51AF590D"/>
    <w:rsid w:val="51D04201"/>
    <w:rsid w:val="51EA3CB4"/>
    <w:rsid w:val="52025B23"/>
    <w:rsid w:val="52027454"/>
    <w:rsid w:val="520B6FE7"/>
    <w:rsid w:val="5224663F"/>
    <w:rsid w:val="523A5B1F"/>
    <w:rsid w:val="52552958"/>
    <w:rsid w:val="52687391"/>
    <w:rsid w:val="52792ECE"/>
    <w:rsid w:val="527E5B61"/>
    <w:rsid w:val="528A2602"/>
    <w:rsid w:val="52976ACD"/>
    <w:rsid w:val="52EB11E0"/>
    <w:rsid w:val="53086608"/>
    <w:rsid w:val="53526EAE"/>
    <w:rsid w:val="53536310"/>
    <w:rsid w:val="536912CC"/>
    <w:rsid w:val="536C09D1"/>
    <w:rsid w:val="536F5815"/>
    <w:rsid w:val="53871B01"/>
    <w:rsid w:val="53963CFA"/>
    <w:rsid w:val="53B228D0"/>
    <w:rsid w:val="53E1679D"/>
    <w:rsid w:val="540C0A08"/>
    <w:rsid w:val="54382383"/>
    <w:rsid w:val="543B5442"/>
    <w:rsid w:val="544D1B39"/>
    <w:rsid w:val="544F3B03"/>
    <w:rsid w:val="54684BC5"/>
    <w:rsid w:val="54751090"/>
    <w:rsid w:val="547A0454"/>
    <w:rsid w:val="54A93FE9"/>
    <w:rsid w:val="54B716A8"/>
    <w:rsid w:val="54BB7713"/>
    <w:rsid w:val="54DC69F7"/>
    <w:rsid w:val="54E12D87"/>
    <w:rsid w:val="54EB4C35"/>
    <w:rsid w:val="54F03763"/>
    <w:rsid w:val="55055F70"/>
    <w:rsid w:val="55124B31"/>
    <w:rsid w:val="551A02CC"/>
    <w:rsid w:val="551E34D6"/>
    <w:rsid w:val="552B174F"/>
    <w:rsid w:val="552D4350"/>
    <w:rsid w:val="555B2034"/>
    <w:rsid w:val="555D3FFE"/>
    <w:rsid w:val="556829A3"/>
    <w:rsid w:val="556E620B"/>
    <w:rsid w:val="557A3281"/>
    <w:rsid w:val="55B139E6"/>
    <w:rsid w:val="55CE0A58"/>
    <w:rsid w:val="55CE6156"/>
    <w:rsid w:val="55D50038"/>
    <w:rsid w:val="55E32A1C"/>
    <w:rsid w:val="561603B2"/>
    <w:rsid w:val="561641AD"/>
    <w:rsid w:val="561F5757"/>
    <w:rsid w:val="56290384"/>
    <w:rsid w:val="563F1955"/>
    <w:rsid w:val="56464A92"/>
    <w:rsid w:val="564B20A8"/>
    <w:rsid w:val="565753CA"/>
    <w:rsid w:val="567C24C2"/>
    <w:rsid w:val="56AB0D99"/>
    <w:rsid w:val="56B0015D"/>
    <w:rsid w:val="56B57E6A"/>
    <w:rsid w:val="56C360E3"/>
    <w:rsid w:val="56C85EF8"/>
    <w:rsid w:val="56CD6F61"/>
    <w:rsid w:val="56D96AA1"/>
    <w:rsid w:val="56E60023"/>
    <w:rsid w:val="570341F8"/>
    <w:rsid w:val="5705494D"/>
    <w:rsid w:val="570861EB"/>
    <w:rsid w:val="571D6A2B"/>
    <w:rsid w:val="57201A20"/>
    <w:rsid w:val="572648C3"/>
    <w:rsid w:val="572D5C52"/>
    <w:rsid w:val="57345792"/>
    <w:rsid w:val="57346FE0"/>
    <w:rsid w:val="57475C4D"/>
    <w:rsid w:val="575B27BF"/>
    <w:rsid w:val="576F40E4"/>
    <w:rsid w:val="57835872"/>
    <w:rsid w:val="578C4726"/>
    <w:rsid w:val="57AC45D0"/>
    <w:rsid w:val="57AE1241"/>
    <w:rsid w:val="57B273E9"/>
    <w:rsid w:val="57B27F05"/>
    <w:rsid w:val="57B67C8D"/>
    <w:rsid w:val="57BA2943"/>
    <w:rsid w:val="57C00874"/>
    <w:rsid w:val="57D40540"/>
    <w:rsid w:val="57E04A72"/>
    <w:rsid w:val="57E5236D"/>
    <w:rsid w:val="57EE718F"/>
    <w:rsid w:val="57EF4CB5"/>
    <w:rsid w:val="58346B6C"/>
    <w:rsid w:val="58372C70"/>
    <w:rsid w:val="583E1656"/>
    <w:rsid w:val="588065AF"/>
    <w:rsid w:val="589D1393"/>
    <w:rsid w:val="58B55EFF"/>
    <w:rsid w:val="58C3061C"/>
    <w:rsid w:val="58E70221"/>
    <w:rsid w:val="58F22CAF"/>
    <w:rsid w:val="5908019E"/>
    <w:rsid w:val="591B7FEB"/>
    <w:rsid w:val="59314975"/>
    <w:rsid w:val="59550740"/>
    <w:rsid w:val="596279B4"/>
    <w:rsid w:val="5966544B"/>
    <w:rsid w:val="597436C4"/>
    <w:rsid w:val="59814033"/>
    <w:rsid w:val="59C10AB4"/>
    <w:rsid w:val="59D56296"/>
    <w:rsid w:val="59D95C1D"/>
    <w:rsid w:val="59DE3233"/>
    <w:rsid w:val="59DE62A0"/>
    <w:rsid w:val="59EA1BD8"/>
    <w:rsid w:val="59EF5441"/>
    <w:rsid w:val="59F80C76"/>
    <w:rsid w:val="5A026F22"/>
    <w:rsid w:val="5A162DC3"/>
    <w:rsid w:val="5A1D1FAE"/>
    <w:rsid w:val="5A2F2F5F"/>
    <w:rsid w:val="5A57029D"/>
    <w:rsid w:val="5A90452E"/>
    <w:rsid w:val="5AA004E9"/>
    <w:rsid w:val="5AA955EF"/>
    <w:rsid w:val="5AD61FA7"/>
    <w:rsid w:val="5AE568F8"/>
    <w:rsid w:val="5AE605F2"/>
    <w:rsid w:val="5AE64A95"/>
    <w:rsid w:val="5AEB5C08"/>
    <w:rsid w:val="5AEE74A6"/>
    <w:rsid w:val="5AF251E8"/>
    <w:rsid w:val="5AF54CD9"/>
    <w:rsid w:val="5AFD593B"/>
    <w:rsid w:val="5B0171D9"/>
    <w:rsid w:val="5B225A37"/>
    <w:rsid w:val="5B4F0440"/>
    <w:rsid w:val="5B5E287E"/>
    <w:rsid w:val="5B6A1223"/>
    <w:rsid w:val="5B7E6A7C"/>
    <w:rsid w:val="5B8A42EF"/>
    <w:rsid w:val="5B9A7FFC"/>
    <w:rsid w:val="5BA76E58"/>
    <w:rsid w:val="5BB03038"/>
    <w:rsid w:val="5BBC1352"/>
    <w:rsid w:val="5BFB631F"/>
    <w:rsid w:val="5BFE2260"/>
    <w:rsid w:val="5C003935"/>
    <w:rsid w:val="5C0351D3"/>
    <w:rsid w:val="5C11169E"/>
    <w:rsid w:val="5C3E4412"/>
    <w:rsid w:val="5C3F3891"/>
    <w:rsid w:val="5C484871"/>
    <w:rsid w:val="5C4A2E02"/>
    <w:rsid w:val="5C602626"/>
    <w:rsid w:val="5C60665C"/>
    <w:rsid w:val="5C7659A5"/>
    <w:rsid w:val="5C81323B"/>
    <w:rsid w:val="5C875E04"/>
    <w:rsid w:val="5C8D658A"/>
    <w:rsid w:val="5C967DF5"/>
    <w:rsid w:val="5CA83399"/>
    <w:rsid w:val="5CAF3A11"/>
    <w:rsid w:val="5CB53FD1"/>
    <w:rsid w:val="5CBF734C"/>
    <w:rsid w:val="5CC33E1F"/>
    <w:rsid w:val="5CDD5A24"/>
    <w:rsid w:val="5CFF1E3E"/>
    <w:rsid w:val="5D1134E3"/>
    <w:rsid w:val="5D3B5199"/>
    <w:rsid w:val="5D6B3030"/>
    <w:rsid w:val="5D6F2B20"/>
    <w:rsid w:val="5D72616D"/>
    <w:rsid w:val="5D7A3273"/>
    <w:rsid w:val="5D9C0A90"/>
    <w:rsid w:val="5DA4235E"/>
    <w:rsid w:val="5DAA334D"/>
    <w:rsid w:val="5DB06C95"/>
    <w:rsid w:val="5DBA2E8C"/>
    <w:rsid w:val="5DBC06E1"/>
    <w:rsid w:val="5DDC5CDC"/>
    <w:rsid w:val="5DDF5B1F"/>
    <w:rsid w:val="5DE352BC"/>
    <w:rsid w:val="5DFC53C5"/>
    <w:rsid w:val="5E1957DF"/>
    <w:rsid w:val="5E196EBA"/>
    <w:rsid w:val="5E253BAB"/>
    <w:rsid w:val="5E4D4235"/>
    <w:rsid w:val="5E504395"/>
    <w:rsid w:val="5E5B4E53"/>
    <w:rsid w:val="5E602469"/>
    <w:rsid w:val="5E677C9B"/>
    <w:rsid w:val="5E6F283B"/>
    <w:rsid w:val="5EA22A81"/>
    <w:rsid w:val="5ED21F55"/>
    <w:rsid w:val="5ED22BFF"/>
    <w:rsid w:val="5EDA6D5D"/>
    <w:rsid w:val="5EE035AA"/>
    <w:rsid w:val="5EE412EC"/>
    <w:rsid w:val="5EED717C"/>
    <w:rsid w:val="5EF57055"/>
    <w:rsid w:val="5F0D76A3"/>
    <w:rsid w:val="5F117C07"/>
    <w:rsid w:val="5F230066"/>
    <w:rsid w:val="5F2931A3"/>
    <w:rsid w:val="5F334021"/>
    <w:rsid w:val="5F3538F6"/>
    <w:rsid w:val="5F381638"/>
    <w:rsid w:val="5F385194"/>
    <w:rsid w:val="5F3F6522"/>
    <w:rsid w:val="5F4104EC"/>
    <w:rsid w:val="5F4639E0"/>
    <w:rsid w:val="5F5B7C49"/>
    <w:rsid w:val="5F686E8E"/>
    <w:rsid w:val="5F73441E"/>
    <w:rsid w:val="5F8D1984"/>
    <w:rsid w:val="5FAB0CC9"/>
    <w:rsid w:val="5FAD7930"/>
    <w:rsid w:val="5FC829BC"/>
    <w:rsid w:val="5FCF3D4A"/>
    <w:rsid w:val="5FE21654"/>
    <w:rsid w:val="5FEA2B00"/>
    <w:rsid w:val="5FF22E45"/>
    <w:rsid w:val="60172FFB"/>
    <w:rsid w:val="602D6CC3"/>
    <w:rsid w:val="6042451C"/>
    <w:rsid w:val="607641C6"/>
    <w:rsid w:val="60883EF9"/>
    <w:rsid w:val="608A3882"/>
    <w:rsid w:val="608B2C81"/>
    <w:rsid w:val="608F34D9"/>
    <w:rsid w:val="609805E0"/>
    <w:rsid w:val="60AA0313"/>
    <w:rsid w:val="60AF3879"/>
    <w:rsid w:val="60C56EFB"/>
    <w:rsid w:val="60EE6452"/>
    <w:rsid w:val="60EF149E"/>
    <w:rsid w:val="613C0A62"/>
    <w:rsid w:val="615200E1"/>
    <w:rsid w:val="61693230"/>
    <w:rsid w:val="61972B6A"/>
    <w:rsid w:val="61B52ACC"/>
    <w:rsid w:val="61B84E22"/>
    <w:rsid w:val="61D45514"/>
    <w:rsid w:val="61F30033"/>
    <w:rsid w:val="61FD5295"/>
    <w:rsid w:val="624502F4"/>
    <w:rsid w:val="62561697"/>
    <w:rsid w:val="626802E1"/>
    <w:rsid w:val="62791D4B"/>
    <w:rsid w:val="628D3A49"/>
    <w:rsid w:val="62CD2127"/>
    <w:rsid w:val="62CF5E0F"/>
    <w:rsid w:val="62D277D9"/>
    <w:rsid w:val="62E83E16"/>
    <w:rsid w:val="62E95123"/>
    <w:rsid w:val="62E96ED1"/>
    <w:rsid w:val="62F35FA1"/>
    <w:rsid w:val="630261E5"/>
    <w:rsid w:val="63067FD3"/>
    <w:rsid w:val="631F28F3"/>
    <w:rsid w:val="632443AD"/>
    <w:rsid w:val="633839B4"/>
    <w:rsid w:val="6354674F"/>
    <w:rsid w:val="636E387A"/>
    <w:rsid w:val="636E5E0F"/>
    <w:rsid w:val="637349EC"/>
    <w:rsid w:val="6390559E"/>
    <w:rsid w:val="639C3F43"/>
    <w:rsid w:val="63A45A71"/>
    <w:rsid w:val="63A66B70"/>
    <w:rsid w:val="63C35974"/>
    <w:rsid w:val="63DF2082"/>
    <w:rsid w:val="63ED0C43"/>
    <w:rsid w:val="63ED479F"/>
    <w:rsid w:val="63F10999"/>
    <w:rsid w:val="63FD075A"/>
    <w:rsid w:val="641F4B74"/>
    <w:rsid w:val="643367BB"/>
    <w:rsid w:val="64460353"/>
    <w:rsid w:val="645206D0"/>
    <w:rsid w:val="645E6CBF"/>
    <w:rsid w:val="646B1B68"/>
    <w:rsid w:val="64AA08E2"/>
    <w:rsid w:val="65002A2C"/>
    <w:rsid w:val="6502427A"/>
    <w:rsid w:val="6509385A"/>
    <w:rsid w:val="653D1756"/>
    <w:rsid w:val="653E102A"/>
    <w:rsid w:val="65442AE4"/>
    <w:rsid w:val="654B78CA"/>
    <w:rsid w:val="65577BA6"/>
    <w:rsid w:val="65624D19"/>
    <w:rsid w:val="656C55D4"/>
    <w:rsid w:val="657607C4"/>
    <w:rsid w:val="65AD4482"/>
    <w:rsid w:val="65B25CA0"/>
    <w:rsid w:val="65C07C91"/>
    <w:rsid w:val="65D8322D"/>
    <w:rsid w:val="65DC4ACB"/>
    <w:rsid w:val="65F8567D"/>
    <w:rsid w:val="66013B8E"/>
    <w:rsid w:val="660202AA"/>
    <w:rsid w:val="66304E17"/>
    <w:rsid w:val="66326DE1"/>
    <w:rsid w:val="663D12E2"/>
    <w:rsid w:val="66504D19"/>
    <w:rsid w:val="665243A2"/>
    <w:rsid w:val="66552ACF"/>
    <w:rsid w:val="665533E3"/>
    <w:rsid w:val="665B6338"/>
    <w:rsid w:val="665E1984"/>
    <w:rsid w:val="66660838"/>
    <w:rsid w:val="667411A7"/>
    <w:rsid w:val="66742F55"/>
    <w:rsid w:val="6680605A"/>
    <w:rsid w:val="66837ED2"/>
    <w:rsid w:val="668C58AE"/>
    <w:rsid w:val="66A7157D"/>
    <w:rsid w:val="66B5531C"/>
    <w:rsid w:val="66BC37E2"/>
    <w:rsid w:val="66DB2FD4"/>
    <w:rsid w:val="66F44096"/>
    <w:rsid w:val="670562A3"/>
    <w:rsid w:val="670B7AEA"/>
    <w:rsid w:val="671E1113"/>
    <w:rsid w:val="672A3F5C"/>
    <w:rsid w:val="6756421A"/>
    <w:rsid w:val="67630CEF"/>
    <w:rsid w:val="67780EDA"/>
    <w:rsid w:val="67825B46"/>
    <w:rsid w:val="678A67A9"/>
    <w:rsid w:val="679C7611"/>
    <w:rsid w:val="67A4786A"/>
    <w:rsid w:val="67A81366"/>
    <w:rsid w:val="67B9759D"/>
    <w:rsid w:val="67D11A4E"/>
    <w:rsid w:val="67D143D7"/>
    <w:rsid w:val="67D46CDE"/>
    <w:rsid w:val="67D87514"/>
    <w:rsid w:val="67FA392E"/>
    <w:rsid w:val="6819475B"/>
    <w:rsid w:val="681A3DE2"/>
    <w:rsid w:val="683F7593"/>
    <w:rsid w:val="685F3791"/>
    <w:rsid w:val="68637725"/>
    <w:rsid w:val="688A7DAC"/>
    <w:rsid w:val="68A5389A"/>
    <w:rsid w:val="68AF1D6D"/>
    <w:rsid w:val="68B161D3"/>
    <w:rsid w:val="68CF43EA"/>
    <w:rsid w:val="68D93544"/>
    <w:rsid w:val="68DC63DC"/>
    <w:rsid w:val="68E1070E"/>
    <w:rsid w:val="68F62120"/>
    <w:rsid w:val="690B56C7"/>
    <w:rsid w:val="690C3CE7"/>
    <w:rsid w:val="691B3B5C"/>
    <w:rsid w:val="69416EAD"/>
    <w:rsid w:val="694C3FC0"/>
    <w:rsid w:val="69765D89"/>
    <w:rsid w:val="697D4F6A"/>
    <w:rsid w:val="698C6808"/>
    <w:rsid w:val="699163F6"/>
    <w:rsid w:val="699F653B"/>
    <w:rsid w:val="69CD7914"/>
    <w:rsid w:val="69D47128"/>
    <w:rsid w:val="69DA5DFE"/>
    <w:rsid w:val="69EC374B"/>
    <w:rsid w:val="69F25583"/>
    <w:rsid w:val="69F66377"/>
    <w:rsid w:val="6A2627B9"/>
    <w:rsid w:val="6A462E5B"/>
    <w:rsid w:val="6A49294B"/>
    <w:rsid w:val="6A503CD9"/>
    <w:rsid w:val="6A692CB7"/>
    <w:rsid w:val="6A696B49"/>
    <w:rsid w:val="6A8952C2"/>
    <w:rsid w:val="6AB57FE0"/>
    <w:rsid w:val="6AC344AB"/>
    <w:rsid w:val="6AC65D4A"/>
    <w:rsid w:val="6AD46A66"/>
    <w:rsid w:val="6AED37F2"/>
    <w:rsid w:val="6AEF7DCE"/>
    <w:rsid w:val="6B3A1E2C"/>
    <w:rsid w:val="6B3C7DBA"/>
    <w:rsid w:val="6B621F16"/>
    <w:rsid w:val="6B6F4633"/>
    <w:rsid w:val="6B7B2FD8"/>
    <w:rsid w:val="6B7D161D"/>
    <w:rsid w:val="6B9023FF"/>
    <w:rsid w:val="6B9F5BAD"/>
    <w:rsid w:val="6BA442DD"/>
    <w:rsid w:val="6BA46BE1"/>
    <w:rsid w:val="6BA936A1"/>
    <w:rsid w:val="6BC04E8F"/>
    <w:rsid w:val="6BC06C3D"/>
    <w:rsid w:val="6BC26511"/>
    <w:rsid w:val="6BC404DB"/>
    <w:rsid w:val="6BC95AF1"/>
    <w:rsid w:val="6BCA6224"/>
    <w:rsid w:val="6BD41C61"/>
    <w:rsid w:val="6BE91CF0"/>
    <w:rsid w:val="6BF32B6E"/>
    <w:rsid w:val="6C0A614D"/>
    <w:rsid w:val="6C1D4188"/>
    <w:rsid w:val="6C303DC2"/>
    <w:rsid w:val="6C3952AC"/>
    <w:rsid w:val="6C5D448C"/>
    <w:rsid w:val="6C692E30"/>
    <w:rsid w:val="6C8C114B"/>
    <w:rsid w:val="6CA672D2"/>
    <w:rsid w:val="6CF21078"/>
    <w:rsid w:val="6CF9407C"/>
    <w:rsid w:val="6D002DFC"/>
    <w:rsid w:val="6D194017"/>
    <w:rsid w:val="6D1B05CF"/>
    <w:rsid w:val="6D2A6A64"/>
    <w:rsid w:val="6D571889"/>
    <w:rsid w:val="6D837F22"/>
    <w:rsid w:val="6D8E5551"/>
    <w:rsid w:val="6DB56E82"/>
    <w:rsid w:val="6DBD6517"/>
    <w:rsid w:val="6DC76061"/>
    <w:rsid w:val="6DD10C8D"/>
    <w:rsid w:val="6DEF55B7"/>
    <w:rsid w:val="6DFA6436"/>
    <w:rsid w:val="6E22773B"/>
    <w:rsid w:val="6E5D0773"/>
    <w:rsid w:val="6E602011"/>
    <w:rsid w:val="6E711527"/>
    <w:rsid w:val="6E751F61"/>
    <w:rsid w:val="6E761835"/>
    <w:rsid w:val="6E79211E"/>
    <w:rsid w:val="6E8126B3"/>
    <w:rsid w:val="6E82467D"/>
    <w:rsid w:val="6E8439ED"/>
    <w:rsid w:val="6E9323E7"/>
    <w:rsid w:val="6E9C573F"/>
    <w:rsid w:val="6EA6211A"/>
    <w:rsid w:val="6EAD16FA"/>
    <w:rsid w:val="6EC23191"/>
    <w:rsid w:val="6EC93EB4"/>
    <w:rsid w:val="6EEC3440"/>
    <w:rsid w:val="6F255735"/>
    <w:rsid w:val="6F3C65DA"/>
    <w:rsid w:val="6F5837CB"/>
    <w:rsid w:val="6F6D5423"/>
    <w:rsid w:val="6F7C0E3D"/>
    <w:rsid w:val="6F7F4023"/>
    <w:rsid w:val="6F82185F"/>
    <w:rsid w:val="6F886353"/>
    <w:rsid w:val="6F887838"/>
    <w:rsid w:val="6F8E41A4"/>
    <w:rsid w:val="6FA32AFD"/>
    <w:rsid w:val="6FB7179E"/>
    <w:rsid w:val="6FB940CF"/>
    <w:rsid w:val="6FBD3BBF"/>
    <w:rsid w:val="6FDD600F"/>
    <w:rsid w:val="6FE4739E"/>
    <w:rsid w:val="6FE86762"/>
    <w:rsid w:val="6FEC0000"/>
    <w:rsid w:val="6FEE70E9"/>
    <w:rsid w:val="70096E04"/>
    <w:rsid w:val="700C2451"/>
    <w:rsid w:val="703235D5"/>
    <w:rsid w:val="70380103"/>
    <w:rsid w:val="703A3D0A"/>
    <w:rsid w:val="704E2AC7"/>
    <w:rsid w:val="70705949"/>
    <w:rsid w:val="70744007"/>
    <w:rsid w:val="708244C1"/>
    <w:rsid w:val="709C5DB4"/>
    <w:rsid w:val="70B236B4"/>
    <w:rsid w:val="70BF6642"/>
    <w:rsid w:val="70F53102"/>
    <w:rsid w:val="70FF075C"/>
    <w:rsid w:val="710650F2"/>
    <w:rsid w:val="71066EA0"/>
    <w:rsid w:val="711C4915"/>
    <w:rsid w:val="71237A52"/>
    <w:rsid w:val="71431EA2"/>
    <w:rsid w:val="71525070"/>
    <w:rsid w:val="715C2F64"/>
    <w:rsid w:val="7162598C"/>
    <w:rsid w:val="71804EA4"/>
    <w:rsid w:val="71983729"/>
    <w:rsid w:val="71F66F14"/>
    <w:rsid w:val="721455EC"/>
    <w:rsid w:val="722F68CA"/>
    <w:rsid w:val="723143F0"/>
    <w:rsid w:val="724D08F0"/>
    <w:rsid w:val="72534367"/>
    <w:rsid w:val="725D51E5"/>
    <w:rsid w:val="72807126"/>
    <w:rsid w:val="728E1843"/>
    <w:rsid w:val="729C5939"/>
    <w:rsid w:val="72A4584D"/>
    <w:rsid w:val="72A5093A"/>
    <w:rsid w:val="72BF2E76"/>
    <w:rsid w:val="72D51220"/>
    <w:rsid w:val="72E75D66"/>
    <w:rsid w:val="72ED47BB"/>
    <w:rsid w:val="731E3A64"/>
    <w:rsid w:val="73497518"/>
    <w:rsid w:val="734E4B2E"/>
    <w:rsid w:val="73634A7D"/>
    <w:rsid w:val="73682094"/>
    <w:rsid w:val="73740A39"/>
    <w:rsid w:val="737C169B"/>
    <w:rsid w:val="73814F04"/>
    <w:rsid w:val="73922C6D"/>
    <w:rsid w:val="73944C37"/>
    <w:rsid w:val="739C3AEB"/>
    <w:rsid w:val="73BA5622"/>
    <w:rsid w:val="73C25DD5"/>
    <w:rsid w:val="73C343E4"/>
    <w:rsid w:val="73CD19B2"/>
    <w:rsid w:val="73E56BC8"/>
    <w:rsid w:val="73E831D5"/>
    <w:rsid w:val="73F25E01"/>
    <w:rsid w:val="73F506D6"/>
    <w:rsid w:val="73FC0A2E"/>
    <w:rsid w:val="740B2A1F"/>
    <w:rsid w:val="740E335C"/>
    <w:rsid w:val="74117C8D"/>
    <w:rsid w:val="741713C4"/>
    <w:rsid w:val="74220923"/>
    <w:rsid w:val="744A79EB"/>
    <w:rsid w:val="745708AE"/>
    <w:rsid w:val="74806F69"/>
    <w:rsid w:val="74852401"/>
    <w:rsid w:val="749F1AE5"/>
    <w:rsid w:val="74AE1D28"/>
    <w:rsid w:val="74B471B3"/>
    <w:rsid w:val="74E03EAC"/>
    <w:rsid w:val="7501454E"/>
    <w:rsid w:val="75022074"/>
    <w:rsid w:val="751B27D2"/>
    <w:rsid w:val="75221B04"/>
    <w:rsid w:val="75717E89"/>
    <w:rsid w:val="757A6A57"/>
    <w:rsid w:val="758331B5"/>
    <w:rsid w:val="75AB270C"/>
    <w:rsid w:val="75F419BD"/>
    <w:rsid w:val="761C4031"/>
    <w:rsid w:val="762A27DA"/>
    <w:rsid w:val="763E0E8A"/>
    <w:rsid w:val="76430936"/>
    <w:rsid w:val="76524935"/>
    <w:rsid w:val="765336FE"/>
    <w:rsid w:val="76740D50"/>
    <w:rsid w:val="76764AC8"/>
    <w:rsid w:val="76816FC9"/>
    <w:rsid w:val="76832D41"/>
    <w:rsid w:val="76A50965"/>
    <w:rsid w:val="76A6461F"/>
    <w:rsid w:val="76B80C3C"/>
    <w:rsid w:val="76C53359"/>
    <w:rsid w:val="76DE441B"/>
    <w:rsid w:val="76EB3A50"/>
    <w:rsid w:val="76F679B7"/>
    <w:rsid w:val="77356731"/>
    <w:rsid w:val="773D1603"/>
    <w:rsid w:val="77400C32"/>
    <w:rsid w:val="774A6156"/>
    <w:rsid w:val="777803CC"/>
    <w:rsid w:val="77C11D73"/>
    <w:rsid w:val="77D71596"/>
    <w:rsid w:val="77EB35FA"/>
    <w:rsid w:val="780D320A"/>
    <w:rsid w:val="781F6205"/>
    <w:rsid w:val="783F6BF7"/>
    <w:rsid w:val="78434E7D"/>
    <w:rsid w:val="786A41B8"/>
    <w:rsid w:val="7871660D"/>
    <w:rsid w:val="78987C84"/>
    <w:rsid w:val="789E20B4"/>
    <w:rsid w:val="78C4148F"/>
    <w:rsid w:val="78E21FA1"/>
    <w:rsid w:val="78EE4DE9"/>
    <w:rsid w:val="790901FF"/>
    <w:rsid w:val="7924080B"/>
    <w:rsid w:val="79254583"/>
    <w:rsid w:val="792D540E"/>
    <w:rsid w:val="794F07DE"/>
    <w:rsid w:val="797F5A41"/>
    <w:rsid w:val="798B088A"/>
    <w:rsid w:val="798F3644"/>
    <w:rsid w:val="79933102"/>
    <w:rsid w:val="799A287B"/>
    <w:rsid w:val="79C142AC"/>
    <w:rsid w:val="79D10450"/>
    <w:rsid w:val="79DC2E94"/>
    <w:rsid w:val="79E9124E"/>
    <w:rsid w:val="7A245426"/>
    <w:rsid w:val="7A286917"/>
    <w:rsid w:val="7A290118"/>
    <w:rsid w:val="7A5C2227"/>
    <w:rsid w:val="7A601D17"/>
    <w:rsid w:val="7A6376BF"/>
    <w:rsid w:val="7A97688D"/>
    <w:rsid w:val="7A9814B1"/>
    <w:rsid w:val="7AA65250"/>
    <w:rsid w:val="7AB43E11"/>
    <w:rsid w:val="7AD06D06"/>
    <w:rsid w:val="7AF256B6"/>
    <w:rsid w:val="7AF449C4"/>
    <w:rsid w:val="7B051225"/>
    <w:rsid w:val="7B0846E3"/>
    <w:rsid w:val="7B486307"/>
    <w:rsid w:val="7B4C229B"/>
    <w:rsid w:val="7B4C4049"/>
    <w:rsid w:val="7B4C5DF7"/>
    <w:rsid w:val="7B7F7F7B"/>
    <w:rsid w:val="7B914268"/>
    <w:rsid w:val="7B965AB3"/>
    <w:rsid w:val="7BBC1AD5"/>
    <w:rsid w:val="7BC2255D"/>
    <w:rsid w:val="7BEF7850"/>
    <w:rsid w:val="7C036DFE"/>
    <w:rsid w:val="7C280612"/>
    <w:rsid w:val="7C3074C7"/>
    <w:rsid w:val="7C444D20"/>
    <w:rsid w:val="7C5C650E"/>
    <w:rsid w:val="7C7C0DEA"/>
    <w:rsid w:val="7CB00608"/>
    <w:rsid w:val="7CD442F6"/>
    <w:rsid w:val="7CF14EA8"/>
    <w:rsid w:val="7CF718EF"/>
    <w:rsid w:val="7D07647A"/>
    <w:rsid w:val="7D31799A"/>
    <w:rsid w:val="7D3935CB"/>
    <w:rsid w:val="7D5316BF"/>
    <w:rsid w:val="7D5E593D"/>
    <w:rsid w:val="7D6513F2"/>
    <w:rsid w:val="7D72364A"/>
    <w:rsid w:val="7D731D61"/>
    <w:rsid w:val="7D7B0C16"/>
    <w:rsid w:val="7D7D6095"/>
    <w:rsid w:val="7D8E0CD4"/>
    <w:rsid w:val="7D9A4AFF"/>
    <w:rsid w:val="7DAC5273"/>
    <w:rsid w:val="7DAD28DC"/>
    <w:rsid w:val="7DB14637"/>
    <w:rsid w:val="7DBF464A"/>
    <w:rsid w:val="7DC15CCA"/>
    <w:rsid w:val="7DF84014"/>
    <w:rsid w:val="7DFA4423"/>
    <w:rsid w:val="7E0105AB"/>
    <w:rsid w:val="7E0503B7"/>
    <w:rsid w:val="7E074257"/>
    <w:rsid w:val="7E0E55E6"/>
    <w:rsid w:val="7E384472"/>
    <w:rsid w:val="7E795155"/>
    <w:rsid w:val="7E841FE0"/>
    <w:rsid w:val="7E843AFA"/>
    <w:rsid w:val="7E885398"/>
    <w:rsid w:val="7E9F4667"/>
    <w:rsid w:val="7EAD3051"/>
    <w:rsid w:val="7EB20667"/>
    <w:rsid w:val="7EE55250"/>
    <w:rsid w:val="7EF94618"/>
    <w:rsid w:val="7F054C3B"/>
    <w:rsid w:val="7F076A8B"/>
    <w:rsid w:val="7F1430D0"/>
    <w:rsid w:val="7F211349"/>
    <w:rsid w:val="7F2B19DA"/>
    <w:rsid w:val="7F2C21C7"/>
    <w:rsid w:val="7F3217A8"/>
    <w:rsid w:val="7F405C73"/>
    <w:rsid w:val="7F460DAF"/>
    <w:rsid w:val="7F4736ED"/>
    <w:rsid w:val="7F4946CE"/>
    <w:rsid w:val="7F5D6825"/>
    <w:rsid w:val="7F631B2A"/>
    <w:rsid w:val="7F65392B"/>
    <w:rsid w:val="7F743B6E"/>
    <w:rsid w:val="7F98785D"/>
    <w:rsid w:val="7FA501CC"/>
    <w:rsid w:val="7FAE52D2"/>
    <w:rsid w:val="7FBB354B"/>
    <w:rsid w:val="7FC66C16"/>
    <w:rsid w:val="7FC9626B"/>
    <w:rsid w:val="7FD0349B"/>
    <w:rsid w:val="7FDD1714"/>
    <w:rsid w:val="7FE505C8"/>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0"/>
    <w:rPr>
      <w:b/>
    </w:rPr>
  </w:style>
  <w:style w:type="character" w:styleId="10">
    <w:name w:val="Hyperlink"/>
    <w:basedOn w:val="8"/>
    <w:autoRedefine/>
    <w:qFormat/>
    <w:uiPriority w:val="0"/>
    <w:rPr>
      <w:color w:val="0000FF"/>
      <w:u w:val="single"/>
    </w:rPr>
  </w:style>
  <w:style w:type="paragraph" w:customStyle="1" w:styleId="11">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2">
    <w:name w:val="Table Normal"/>
    <w:autoRedefine/>
    <w:semiHidden/>
    <w:unhideWhenUsed/>
    <w:qFormat/>
    <w:uiPriority w:val="0"/>
    <w:tblPr>
      <w:tblCellMar>
        <w:top w:w="0" w:type="dxa"/>
        <w:left w:w="0" w:type="dxa"/>
        <w:bottom w:w="0" w:type="dxa"/>
        <w:right w:w="0" w:type="dxa"/>
      </w:tblCellMar>
    </w:tblPr>
  </w:style>
  <w:style w:type="paragraph" w:customStyle="1" w:styleId="13">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3507</Words>
  <Characters>4281</Characters>
  <Lines>0</Lines>
  <Paragraphs>0</Paragraphs>
  <TotalTime>0</TotalTime>
  <ScaleCrop>false</ScaleCrop>
  <LinksUpToDate>false</LinksUpToDate>
  <CharactersWithSpaces>4340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2024-04-18T01:06:06Z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