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256" w:lineRule="auto"/>
        <w:ind w:firstLine="420"/>
      </w:pPr>
      <w:r>
        <w:rPr>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pPr>
        <w:pStyle w:val="3"/>
        <w:spacing w:line="256" w:lineRule="auto"/>
      </w:pPr>
    </w:p>
    <w:p>
      <w:pPr>
        <w:pStyle w:val="3"/>
        <w:spacing w:line="256" w:lineRule="auto"/>
      </w:pPr>
    </w:p>
    <w:p>
      <w:pPr>
        <w:pStyle w:val="3"/>
        <w:spacing w:line="256" w:lineRule="auto"/>
      </w:pPr>
    </w:p>
    <w:p>
      <w:pPr>
        <w:pStyle w:val="3"/>
        <w:spacing w:line="256" w:lineRule="auto"/>
      </w:pPr>
    </w:p>
    <w:p>
      <w:pPr>
        <w:pStyle w:val="3"/>
        <w:spacing w:line="256" w:lineRule="auto"/>
      </w:pPr>
    </w:p>
    <w:p>
      <w:pPr>
        <w:ind w:firstLine="420"/>
        <w:rPr>
          <w:rFonts w:eastAsia="宋体"/>
          <w:lang w:eastAsia="zh-CN"/>
        </w:rPr>
      </w:pPr>
      <w:r>
        <w:rPr>
          <w:rFonts w:hint="eastAsia" w:eastAsia="宋体"/>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7"/>
                    <a:stretch>
                      <a:fillRect/>
                    </a:stretch>
                  </pic:blipFill>
                  <pic:spPr>
                    <a:xfrm>
                      <a:off x="0" y="0"/>
                      <a:ext cx="3300095" cy="1182370"/>
                    </a:xfrm>
                    <a:prstGeom prst="rect">
                      <a:avLst/>
                    </a:prstGeom>
                  </pic:spPr>
                </pic:pic>
              </a:graphicData>
            </a:graphic>
          </wp:inline>
        </w:drawing>
      </w:r>
    </w:p>
    <w:p>
      <w:pPr>
        <w:ind w:firstLine="1944"/>
        <w:rPr>
          <w:rFonts w:ascii="微软雅黑" w:hAnsi="微软雅黑" w:eastAsia="微软雅黑" w:cs="微软雅黑"/>
          <w:sz w:val="96"/>
          <w:szCs w:val="96"/>
          <w:lang w:eastAsia="zh-CN"/>
        </w:rPr>
      </w:pPr>
      <w:r>
        <w:rPr>
          <w:rFonts w:hint="eastAsia" w:ascii="微软雅黑" w:hAnsi="微软雅黑" w:eastAsia="微软雅黑" w:cs="微软雅黑"/>
          <w:b/>
          <w:bCs/>
          <w:color w:val="FFFFFF"/>
          <w:spacing w:val="6"/>
          <w:sz w:val="96"/>
          <w:szCs w:val="96"/>
          <w:lang w:eastAsia="zh-CN"/>
        </w:rPr>
        <w:t>每日</w:t>
      </w:r>
      <w:r>
        <w:rPr>
          <w:rFonts w:ascii="微软雅黑" w:hAnsi="微软雅黑" w:eastAsia="微软雅黑" w:cs="微软雅黑"/>
          <w:b/>
          <w:bCs/>
          <w:color w:val="FFFFFF"/>
          <w:spacing w:val="6"/>
          <w:sz w:val="96"/>
          <w:szCs w:val="96"/>
          <w:lang w:eastAsia="zh-CN"/>
        </w:rPr>
        <w:t>市场报告</w:t>
      </w:r>
    </w:p>
    <w:p>
      <w:pPr>
        <w:pStyle w:val="3"/>
        <w:spacing w:line="244" w:lineRule="auto"/>
        <w:rPr>
          <w:lang w:eastAsia="zh-CN"/>
        </w:rPr>
      </w:pPr>
    </w:p>
    <w:p>
      <w:pPr>
        <w:pStyle w:val="3"/>
        <w:spacing w:line="244" w:lineRule="auto"/>
        <w:rPr>
          <w:lang w:eastAsia="zh-CN"/>
        </w:rPr>
      </w:pPr>
    </w:p>
    <w:p>
      <w:pPr>
        <w:pStyle w:val="3"/>
        <w:spacing w:line="244" w:lineRule="auto"/>
        <w:rPr>
          <w:lang w:eastAsia="zh-CN"/>
        </w:rPr>
      </w:pPr>
    </w:p>
    <w:p>
      <w:pPr>
        <w:pStyle w:val="3"/>
        <w:spacing w:line="244" w:lineRule="auto"/>
        <w:rPr>
          <w:lang w:eastAsia="zh-CN"/>
        </w:rPr>
      </w:pPr>
    </w:p>
    <w:p>
      <w:pPr>
        <w:pStyle w:val="3"/>
        <w:spacing w:line="244" w:lineRule="auto"/>
        <w:rPr>
          <w:lang w:eastAsia="zh-CN"/>
        </w:rPr>
      </w:pPr>
    </w:p>
    <w:p>
      <w:pPr>
        <w:pStyle w:val="3"/>
        <w:spacing w:line="244" w:lineRule="auto"/>
        <w:rPr>
          <w:lang w:eastAsia="zh-CN"/>
        </w:rPr>
      </w:pPr>
    </w:p>
    <w:p>
      <w:pPr>
        <w:pStyle w:val="3"/>
        <w:spacing w:line="244" w:lineRule="auto"/>
        <w:rPr>
          <w:lang w:eastAsia="zh-CN"/>
        </w:rPr>
      </w:pPr>
    </w:p>
    <w:p>
      <w:pPr>
        <w:pStyle w:val="3"/>
        <w:spacing w:line="244" w:lineRule="auto"/>
        <w:rPr>
          <w:lang w:eastAsia="zh-CN"/>
        </w:rPr>
      </w:pPr>
    </w:p>
    <w:p>
      <w:pPr>
        <w:pStyle w:val="3"/>
        <w:spacing w:line="245" w:lineRule="auto"/>
        <w:rPr>
          <w:lang w:eastAsia="zh-CN"/>
        </w:rPr>
      </w:pPr>
    </w:p>
    <w:p>
      <w:pPr>
        <w:pStyle w:val="3"/>
        <w:spacing w:line="245" w:lineRule="auto"/>
        <w:rPr>
          <w:lang w:eastAsia="zh-CN"/>
        </w:rPr>
      </w:pPr>
    </w:p>
    <w:p>
      <w:pPr>
        <w:pStyle w:val="3"/>
        <w:spacing w:line="245" w:lineRule="auto"/>
        <w:rPr>
          <w:lang w:eastAsia="zh-CN"/>
        </w:rPr>
      </w:pPr>
    </w:p>
    <w:p>
      <w:pPr>
        <w:pStyle w:val="3"/>
        <w:spacing w:line="245" w:lineRule="auto"/>
        <w:rPr>
          <w:lang w:eastAsia="zh-CN"/>
        </w:rPr>
      </w:pPr>
    </w:p>
    <w:p>
      <w:pPr>
        <w:pStyle w:val="3"/>
        <w:spacing w:line="245" w:lineRule="auto"/>
        <w:rPr>
          <w:lang w:eastAsia="zh-CN"/>
        </w:rPr>
      </w:pPr>
    </w:p>
    <w:p>
      <w:pPr>
        <w:pStyle w:val="3"/>
        <w:spacing w:line="245" w:lineRule="auto"/>
        <w:rPr>
          <w:lang w:eastAsia="zh-CN"/>
        </w:rPr>
      </w:pPr>
    </w:p>
    <w:p>
      <w:pPr>
        <w:pStyle w:val="3"/>
        <w:spacing w:line="245" w:lineRule="auto"/>
        <w:rPr>
          <w:lang w:eastAsia="zh-CN"/>
        </w:rPr>
      </w:pPr>
    </w:p>
    <w:p>
      <w:pPr>
        <w:pStyle w:val="3"/>
        <w:spacing w:line="245" w:lineRule="auto"/>
        <w:rPr>
          <w:lang w:eastAsia="zh-CN"/>
        </w:rPr>
      </w:pPr>
    </w:p>
    <w:p>
      <w:pPr>
        <w:pStyle w:val="3"/>
        <w:spacing w:line="245" w:lineRule="auto"/>
        <w:rPr>
          <w:lang w:eastAsia="zh-CN"/>
        </w:rPr>
      </w:pPr>
    </w:p>
    <w:p>
      <w:pPr>
        <w:pStyle w:val="3"/>
        <w:spacing w:line="245" w:lineRule="auto"/>
        <w:rPr>
          <w:lang w:eastAsia="zh-CN"/>
        </w:rPr>
      </w:pPr>
    </w:p>
    <w:p>
      <w:pPr>
        <w:pStyle w:val="3"/>
        <w:spacing w:line="245" w:lineRule="auto"/>
        <w:rPr>
          <w:lang w:eastAsia="zh-CN"/>
        </w:rPr>
      </w:pPr>
    </w:p>
    <w:p>
      <w:pPr>
        <w:pStyle w:val="3"/>
        <w:spacing w:line="245" w:lineRule="auto"/>
        <w:rPr>
          <w:lang w:eastAsia="zh-CN"/>
        </w:rPr>
      </w:pPr>
    </w:p>
    <w:p>
      <w:pPr>
        <w:pStyle w:val="3"/>
        <w:spacing w:line="245" w:lineRule="auto"/>
        <w:rPr>
          <w:lang w:eastAsia="zh-CN"/>
        </w:rPr>
      </w:pPr>
    </w:p>
    <w:p>
      <w:pPr>
        <w:pStyle w:val="3"/>
        <w:spacing w:line="245" w:lineRule="auto"/>
        <w:rPr>
          <w:lang w:eastAsia="zh-CN"/>
        </w:rPr>
      </w:pPr>
    </w:p>
    <w:p>
      <w:pPr>
        <w:pStyle w:val="3"/>
        <w:spacing w:line="245" w:lineRule="auto"/>
        <w:rPr>
          <w:lang w:eastAsia="zh-CN"/>
        </w:rPr>
      </w:pPr>
    </w:p>
    <w:p>
      <w:pPr>
        <w:pStyle w:val="3"/>
        <w:spacing w:line="245" w:lineRule="auto"/>
        <w:rPr>
          <w:lang w:eastAsia="zh-CN"/>
        </w:rPr>
      </w:pPr>
    </w:p>
    <w:p>
      <w:pPr>
        <w:pStyle w:val="3"/>
        <w:spacing w:line="245" w:lineRule="auto"/>
        <w:rPr>
          <w:lang w:eastAsia="zh-CN"/>
        </w:rPr>
      </w:pPr>
    </w:p>
    <w:p>
      <w:pPr>
        <w:pStyle w:val="3"/>
        <w:spacing w:line="245" w:lineRule="auto"/>
        <w:rPr>
          <w:lang w:eastAsia="zh-CN"/>
        </w:rPr>
      </w:pPr>
    </w:p>
    <w:p>
      <w:pPr>
        <w:pStyle w:val="3"/>
        <w:spacing w:line="245" w:lineRule="auto"/>
        <w:rPr>
          <w:lang w:eastAsia="zh-CN"/>
        </w:rPr>
      </w:pPr>
    </w:p>
    <w:p>
      <w:pPr>
        <w:pStyle w:val="3"/>
        <w:spacing w:line="245" w:lineRule="auto"/>
        <w:rPr>
          <w:lang w:eastAsia="zh-CN"/>
        </w:rPr>
      </w:pPr>
    </w:p>
    <w:p>
      <w:pPr>
        <w:pStyle w:val="3"/>
        <w:spacing w:line="245" w:lineRule="auto"/>
        <w:rPr>
          <w:lang w:eastAsia="zh-CN"/>
        </w:rPr>
      </w:pPr>
    </w:p>
    <w:p>
      <w:pPr>
        <w:pStyle w:val="3"/>
        <w:spacing w:line="245" w:lineRule="auto"/>
        <w:rPr>
          <w:lang w:eastAsia="zh-CN"/>
        </w:rPr>
      </w:pPr>
    </w:p>
    <w:p>
      <w:pPr>
        <w:pStyle w:val="3"/>
        <w:spacing w:line="245" w:lineRule="auto"/>
        <w:rPr>
          <w:lang w:eastAsia="zh-CN"/>
        </w:rPr>
      </w:pPr>
    </w:p>
    <w:p>
      <w:pPr>
        <w:pStyle w:val="3"/>
        <w:spacing w:line="245" w:lineRule="auto"/>
        <w:rPr>
          <w:lang w:eastAsia="zh-CN"/>
        </w:rPr>
      </w:pPr>
    </w:p>
    <w:p>
      <w:pPr>
        <w:pStyle w:val="3"/>
        <w:spacing w:line="245" w:lineRule="auto"/>
        <w:rPr>
          <w:lang w:eastAsia="zh-CN"/>
        </w:rPr>
      </w:pPr>
    </w:p>
    <w:p>
      <w:pPr>
        <w:pStyle w:val="3"/>
        <w:spacing w:line="245" w:lineRule="auto"/>
        <w:rPr>
          <w:lang w:eastAsia="zh-CN"/>
        </w:rPr>
      </w:pPr>
    </w:p>
    <w:p>
      <w:pPr>
        <w:pStyle w:val="3"/>
        <w:spacing w:line="245" w:lineRule="auto"/>
        <w:rPr>
          <w:lang w:eastAsia="zh-CN"/>
        </w:rPr>
      </w:pPr>
    </w:p>
    <w:p>
      <w:pPr>
        <w:spacing w:before="206" w:line="204" w:lineRule="auto"/>
        <w:ind w:left="7323"/>
        <w:rPr>
          <w:sz w:val="48"/>
          <w:szCs w:val="48"/>
          <w:lang w:eastAsia="zh-CN"/>
        </w:rPr>
      </w:pPr>
      <w:r>
        <w:rPr>
          <w:rFonts w:ascii="微软雅黑" w:hAnsi="微软雅黑" w:eastAsia="微软雅黑" w:cs="微软雅黑"/>
          <w:b/>
          <w:bCs/>
          <w:color w:val="005D97"/>
          <w:spacing w:val="-22"/>
          <w:sz w:val="48"/>
          <w:szCs w:val="48"/>
          <w:lang w:eastAsia="zh-CN"/>
        </w:rPr>
        <w:t>2024年8月</w:t>
      </w:r>
      <w:r>
        <w:rPr>
          <w:rFonts w:hint="eastAsia" w:ascii="微软雅黑" w:hAnsi="微软雅黑" w:eastAsia="微软雅黑" w:cs="微软雅黑"/>
          <w:b/>
          <w:bCs/>
          <w:color w:val="005D97"/>
          <w:spacing w:val="-22"/>
          <w:sz w:val="48"/>
          <w:szCs w:val="48"/>
          <w:lang w:val="en-US" w:eastAsia="zh-CN"/>
        </w:rPr>
        <w:t>9</w:t>
      </w:r>
      <w:r>
        <w:rPr>
          <w:rFonts w:ascii="微软雅黑" w:hAnsi="微软雅黑" w:eastAsia="微软雅黑" w:cs="微软雅黑"/>
          <w:b/>
          <w:bCs/>
          <w:color w:val="005D97"/>
          <w:spacing w:val="-22"/>
          <w:sz w:val="48"/>
          <w:szCs w:val="48"/>
          <w:lang w:eastAsia="zh-CN"/>
        </w:rPr>
        <w:t>日</w:t>
      </w:r>
      <w:r>
        <w:rPr>
          <w:rFonts w:ascii="微软雅黑" w:hAnsi="微软雅黑" w:eastAsia="微软雅黑" w:cs="微软雅黑"/>
          <w:b/>
          <w:bCs/>
          <w:color w:val="005D97"/>
          <w:spacing w:val="38"/>
          <w:sz w:val="48"/>
          <w:szCs w:val="48"/>
          <w:lang w:eastAsia="zh-CN"/>
        </w:rPr>
        <w:t xml:space="preserve"> </w:t>
      </w:r>
      <w:r>
        <w:rPr>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
                    <a:stretch>
                      <a:fillRect/>
                    </a:stretch>
                  </pic:blipFill>
                  <pic:spPr>
                    <a:xfrm>
                      <a:off x="0" y="0"/>
                      <a:ext cx="201574" cy="232740"/>
                    </a:xfrm>
                    <a:prstGeom prst="rect">
                      <a:avLst/>
                    </a:prstGeom>
                  </pic:spPr>
                </pic:pic>
              </a:graphicData>
            </a:graphic>
          </wp:inline>
        </w:drawing>
      </w:r>
    </w:p>
    <w:p>
      <w:pPr>
        <w:spacing w:line="204" w:lineRule="auto"/>
        <w:ind w:firstLine="1008"/>
        <w:rPr>
          <w:sz w:val="48"/>
          <w:szCs w:val="48"/>
          <w:lang w:eastAsia="zh-CN"/>
        </w:rPr>
        <w:sectPr>
          <w:headerReference r:id="rId3" w:type="default"/>
          <w:pgSz w:w="11906" w:h="16838"/>
          <w:pgMar w:top="400" w:right="0" w:bottom="0" w:left="0" w:header="0" w:footer="340" w:gutter="0"/>
          <w:cols w:space="720" w:num="1"/>
        </w:sectPr>
      </w:pPr>
    </w:p>
    <w:p>
      <w:pPr>
        <w:spacing w:before="120" w:line="190" w:lineRule="auto"/>
        <w:ind w:firstLine="560"/>
        <w:rPr>
          <w:rFonts w:ascii="微软雅黑" w:hAnsi="微软雅黑" w:eastAsia="微软雅黑" w:cs="微软雅黑"/>
          <w:b/>
          <w:bCs/>
          <w:color w:val="036EB8"/>
          <w:spacing w:val="15"/>
          <w:sz w:val="28"/>
          <w:szCs w:val="28"/>
          <w:lang w:eastAsia="zh-CN"/>
        </w:rPr>
      </w:pPr>
      <w:r>
        <w:rPr>
          <w:rFonts w:ascii="微软雅黑" w:hAnsi="微软雅黑" w:eastAsia="微软雅黑" w:cs="微软雅黑"/>
          <w:color w:val="036EB8"/>
          <w:position w:val="-4"/>
          <w:sz w:val="28"/>
          <w:szCs w:val="28"/>
          <w:lang w:eastAsia="zh-CN"/>
        </w:rPr>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9"/>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lang w:eastAsia="zh-CN"/>
        </w:rPr>
        <w:t xml:space="preserve"> </w:t>
      </w:r>
      <w:r>
        <w:rPr>
          <w:rFonts w:hint="eastAsia" w:ascii="微软雅黑" w:hAnsi="微软雅黑" w:eastAsia="微软雅黑" w:cs="微软雅黑"/>
          <w:b/>
          <w:bCs/>
          <w:color w:val="036EB8"/>
          <w:spacing w:val="15"/>
          <w:sz w:val="28"/>
          <w:szCs w:val="28"/>
          <w:lang w:eastAsia="zh-CN"/>
        </w:rPr>
        <w:t>市场综述</w:t>
      </w:r>
    </w:p>
    <w:p>
      <w:pPr>
        <w:spacing w:before="103" w:line="257" w:lineRule="auto"/>
        <w:ind w:right="584" w:firstLine="468" w:firstLineChars="200"/>
        <w:jc w:val="both"/>
        <w:rPr>
          <w:rFonts w:ascii="微软雅黑" w:hAnsi="微软雅黑" w:eastAsia="微软雅黑" w:cs="微软雅黑"/>
          <w:spacing w:val="12"/>
          <w:lang w:eastAsia="zh-CN"/>
        </w:rPr>
      </w:pPr>
      <w:r>
        <w:rPr>
          <w:rFonts w:hint="eastAsia" w:ascii="微软雅黑" w:hAnsi="微软雅黑" w:eastAsia="微软雅黑" w:cs="微软雅黑"/>
          <w:spacing w:val="12"/>
          <w:lang w:eastAsia="zh-CN"/>
        </w:rPr>
        <w:t>周四美国三大股指全线收涨，道指涨1.76%报39446.49点，标普500指数涨2.3%报5319.31点，创2022年11月以来最大单日涨幅，纳指涨2.87%报16660.02点。美元指数涨0.04%报103.22，非美货币多数下跌，离岸人民币对美元跌114个基点报7.1848。国际油价全线上涨，美油9月合约涨1.14%，报76.09美元/桶。布油10月合约涨0.89%，报79.03美元/桶。COMEX黄金期货涨1.44%报2467.4美元/盎司，COMEX白银期货涨2.53%报27.625美元/盎司。LME期铜涨0.67%报8809美元/吨。</w:t>
      </w:r>
      <w:r>
        <w:rPr>
          <w:rFonts w:ascii="微软雅黑" w:hAnsi="微软雅黑" w:eastAsia="微软雅黑" w:cs="微软雅黑"/>
          <w:spacing w:val="12"/>
          <w:lang w:eastAsia="zh-CN"/>
        </w:rPr>
        <w:t>ICE10</w:t>
      </w:r>
      <w:r>
        <w:rPr>
          <w:rFonts w:hint="eastAsia" w:ascii="微软雅黑" w:hAnsi="微软雅黑" w:eastAsia="微软雅黑" w:cs="微软雅黑"/>
          <w:spacing w:val="12"/>
          <w:lang w:eastAsia="zh-CN"/>
        </w:rPr>
        <w:t>月原糖期货合约收涨</w:t>
      </w:r>
      <w:r>
        <w:rPr>
          <w:rFonts w:hint="eastAsia" w:ascii="微软雅黑" w:hAnsi="微软雅黑" w:eastAsia="微软雅黑" w:cs="微软雅黑"/>
          <w:spacing w:val="12"/>
          <w:lang w:val="en-US" w:eastAsia="zh-CN"/>
        </w:rPr>
        <w:t>2.4</w:t>
      </w:r>
      <w:r>
        <w:rPr>
          <w:rFonts w:ascii="微软雅黑" w:hAnsi="微软雅黑" w:eastAsia="微软雅黑" w:cs="微软雅黑"/>
          <w:spacing w:val="12"/>
          <w:lang w:eastAsia="zh-CN"/>
        </w:rPr>
        <w:t>%</w:t>
      </w:r>
      <w:r>
        <w:rPr>
          <w:rFonts w:hint="eastAsia" w:ascii="微软雅黑" w:hAnsi="微软雅黑" w:eastAsia="微软雅黑" w:cs="微软雅黑"/>
          <w:spacing w:val="12"/>
          <w:lang w:eastAsia="zh-CN"/>
        </w:rPr>
        <w:t>报1</w:t>
      </w:r>
      <w:r>
        <w:rPr>
          <w:rFonts w:ascii="微软雅黑" w:hAnsi="微软雅黑" w:eastAsia="微软雅黑" w:cs="微软雅黑"/>
          <w:spacing w:val="12"/>
          <w:lang w:eastAsia="zh-CN"/>
        </w:rPr>
        <w:t>8.</w:t>
      </w:r>
      <w:r>
        <w:rPr>
          <w:rFonts w:hint="eastAsia" w:ascii="微软雅黑" w:hAnsi="微软雅黑" w:eastAsia="微软雅黑" w:cs="微软雅黑"/>
          <w:spacing w:val="12"/>
          <w:lang w:val="en-US" w:eastAsia="zh-CN"/>
        </w:rPr>
        <w:t>57</w:t>
      </w:r>
      <w:r>
        <w:rPr>
          <w:rFonts w:hint="eastAsia" w:ascii="微软雅黑" w:hAnsi="微软雅黑" w:eastAsia="微软雅黑" w:cs="微软雅黑"/>
          <w:spacing w:val="12"/>
          <w:lang w:eastAsia="zh-CN"/>
        </w:rPr>
        <w:t>美分</w:t>
      </w:r>
      <w:r>
        <w:rPr>
          <w:rFonts w:ascii="微软雅黑" w:hAnsi="微软雅黑" w:eastAsia="微软雅黑" w:cs="微软雅黑"/>
          <w:spacing w:val="12"/>
          <w:lang w:eastAsia="zh-CN"/>
        </w:rPr>
        <w:t>/</w:t>
      </w:r>
      <w:r>
        <w:rPr>
          <w:rFonts w:hint="eastAsia" w:ascii="微软雅黑" w:hAnsi="微软雅黑" w:eastAsia="微软雅黑" w:cs="微软雅黑"/>
          <w:spacing w:val="12"/>
          <w:lang w:eastAsia="zh-CN"/>
        </w:rPr>
        <w:t>磅</w:t>
      </w:r>
      <w:r>
        <w:rPr>
          <w:rFonts w:hint="eastAsia" w:ascii="微软雅黑" w:hAnsi="微软雅黑" w:eastAsia="微软雅黑" w:cs="微软雅黑"/>
          <w:spacing w:val="12"/>
          <w:lang w:val="en-US" w:eastAsia="zh-CN"/>
        </w:rPr>
        <w:t>，</w:t>
      </w:r>
      <w:r>
        <w:rPr>
          <w:rFonts w:ascii="微软雅黑" w:hAnsi="微软雅黑" w:eastAsia="微软雅黑" w:cs="微软雅黑"/>
          <w:spacing w:val="12"/>
          <w:lang w:eastAsia="zh-CN"/>
        </w:rPr>
        <w:t>ICE12</w:t>
      </w:r>
      <w:r>
        <w:rPr>
          <w:rFonts w:hint="eastAsia" w:ascii="微软雅黑" w:hAnsi="微软雅黑" w:eastAsia="微软雅黑" w:cs="微软雅黑"/>
          <w:spacing w:val="12"/>
          <w:lang w:eastAsia="zh-CN"/>
        </w:rPr>
        <w:t>月期棉期货合约收</w:t>
      </w:r>
      <w:r>
        <w:rPr>
          <w:rFonts w:hint="eastAsia" w:ascii="微软雅黑" w:hAnsi="微软雅黑" w:eastAsia="微软雅黑" w:cs="微软雅黑"/>
          <w:spacing w:val="12"/>
          <w:lang w:val="en-US" w:eastAsia="zh-CN"/>
        </w:rPr>
        <w:t>跌</w:t>
      </w:r>
      <w:r>
        <w:rPr>
          <w:rFonts w:ascii="微软雅黑" w:hAnsi="微软雅黑" w:eastAsia="微软雅黑" w:cs="微软雅黑"/>
          <w:spacing w:val="12"/>
          <w:lang w:eastAsia="zh-CN"/>
        </w:rPr>
        <w:t>0.</w:t>
      </w:r>
      <w:r>
        <w:rPr>
          <w:rFonts w:hint="eastAsia" w:ascii="微软雅黑" w:hAnsi="微软雅黑" w:eastAsia="微软雅黑" w:cs="微软雅黑"/>
          <w:spacing w:val="12"/>
          <w:lang w:val="en-US" w:eastAsia="zh-CN"/>
        </w:rPr>
        <w:t>72</w:t>
      </w:r>
      <w:r>
        <w:rPr>
          <w:rFonts w:ascii="微软雅黑" w:hAnsi="微软雅黑" w:eastAsia="微软雅黑" w:cs="微软雅黑"/>
          <w:spacing w:val="12"/>
          <w:lang w:eastAsia="zh-CN"/>
        </w:rPr>
        <w:t>%</w:t>
      </w:r>
      <w:r>
        <w:rPr>
          <w:rFonts w:hint="eastAsia" w:ascii="微软雅黑" w:hAnsi="微软雅黑" w:eastAsia="微软雅黑" w:cs="微软雅黑"/>
          <w:spacing w:val="12"/>
          <w:lang w:eastAsia="zh-CN"/>
        </w:rPr>
        <w:t>报</w:t>
      </w:r>
      <w:r>
        <w:rPr>
          <w:rFonts w:ascii="微软雅黑" w:hAnsi="微软雅黑" w:eastAsia="微软雅黑" w:cs="微软雅黑"/>
          <w:spacing w:val="12"/>
          <w:lang w:eastAsia="zh-CN"/>
        </w:rPr>
        <w:t>67.</w:t>
      </w:r>
      <w:r>
        <w:rPr>
          <w:rFonts w:hint="eastAsia" w:ascii="微软雅黑" w:hAnsi="微软雅黑" w:eastAsia="微软雅黑" w:cs="微软雅黑"/>
          <w:spacing w:val="12"/>
          <w:lang w:val="en-US" w:eastAsia="zh-CN"/>
        </w:rPr>
        <w:t>24</w:t>
      </w:r>
      <w:r>
        <w:rPr>
          <w:rFonts w:hint="eastAsia" w:ascii="微软雅黑" w:hAnsi="微软雅黑" w:eastAsia="微软雅黑" w:cs="微软雅黑"/>
          <w:spacing w:val="12"/>
          <w:lang w:eastAsia="zh-CN"/>
        </w:rPr>
        <w:t>美分</w:t>
      </w:r>
      <w:r>
        <w:rPr>
          <w:rFonts w:ascii="微软雅黑" w:hAnsi="微软雅黑" w:eastAsia="微软雅黑" w:cs="微软雅黑"/>
          <w:spacing w:val="12"/>
          <w:lang w:eastAsia="zh-CN"/>
        </w:rPr>
        <w:t>/</w:t>
      </w:r>
      <w:r>
        <w:rPr>
          <w:rFonts w:hint="eastAsia" w:ascii="微软雅黑" w:hAnsi="微软雅黑" w:eastAsia="微软雅黑" w:cs="微软雅黑"/>
          <w:spacing w:val="12"/>
          <w:lang w:eastAsia="zh-CN"/>
        </w:rPr>
        <w:t>磅。</w:t>
      </w:r>
    </w:p>
    <w:p>
      <w:pPr>
        <w:spacing w:before="103" w:line="257" w:lineRule="auto"/>
        <w:ind w:right="584" w:firstLine="468" w:firstLineChars="200"/>
        <w:jc w:val="both"/>
        <w:rPr>
          <w:rFonts w:hint="eastAsia" w:ascii="微软雅黑" w:hAnsi="微软雅黑" w:eastAsia="微软雅黑" w:cs="微软雅黑"/>
          <w:spacing w:val="12"/>
          <w:lang w:eastAsia="zh-CN"/>
        </w:rPr>
      </w:pPr>
      <w:r>
        <w:rPr>
          <w:rFonts w:ascii="微软雅黑" w:hAnsi="微软雅黑" w:eastAsia="微软雅黑" w:cs="微软雅黑"/>
          <w:spacing w:val="12"/>
          <w:lang w:eastAsia="zh-CN"/>
        </w:rPr>
        <w:t>图表1</w:t>
      </w:r>
      <w:r>
        <w:rPr>
          <w:rFonts w:hint="eastAsia" w:ascii="微软雅黑" w:hAnsi="微软雅黑" w:eastAsia="微软雅黑" w:cs="微软雅黑"/>
          <w:spacing w:val="12"/>
          <w:lang w:eastAsia="zh-CN"/>
        </w:rPr>
        <w:t>：</w:t>
      </w:r>
      <w:r>
        <w:rPr>
          <w:rFonts w:ascii="微软雅黑" w:hAnsi="微软雅黑" w:eastAsia="微软雅黑" w:cs="微软雅黑"/>
          <w:spacing w:val="12"/>
          <w:lang w:eastAsia="zh-CN"/>
        </w:rPr>
        <w:t>全球</w:t>
      </w:r>
      <w:r>
        <w:rPr>
          <w:rFonts w:hint="eastAsia" w:ascii="微软雅黑" w:hAnsi="微软雅黑" w:eastAsia="微软雅黑" w:cs="微软雅黑"/>
          <w:spacing w:val="12"/>
          <w:lang w:eastAsia="zh-CN"/>
        </w:rPr>
        <w:t>主要股指</w:t>
      </w:r>
      <w:r>
        <w:rPr>
          <w:rFonts w:ascii="微软雅黑" w:hAnsi="微软雅黑" w:eastAsia="微软雅黑" w:cs="微软雅黑"/>
          <w:spacing w:val="12"/>
          <w:lang w:eastAsia="zh-CN"/>
        </w:rPr>
        <w:t>涨跌幅</w:t>
      </w:r>
      <w:r>
        <w:rPr>
          <w:rFonts w:hint="eastAsia" w:ascii="微软雅黑" w:hAnsi="微软雅黑" w:eastAsia="微软雅黑" w:cs="微软雅黑"/>
          <w:spacing w:val="12"/>
          <w:lang w:eastAsia="zh-CN"/>
        </w:rPr>
        <w:t>（%）</w:t>
      </w:r>
    </w:p>
    <w:p>
      <w:pPr>
        <w:spacing w:before="103" w:line="257" w:lineRule="auto"/>
        <w:ind w:right="584" w:firstLine="420" w:firstLineChars="200"/>
        <w:jc w:val="both"/>
        <w:rPr>
          <w:lang w:eastAsia="zh-CN"/>
        </w:rPr>
      </w:pPr>
      <w:r>
        <w:drawing>
          <wp:inline distT="0" distB="0" distL="114300" distR="114300">
            <wp:extent cx="5657850" cy="3656330"/>
            <wp:effectExtent l="0" t="0" r="0" b="127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0"/>
                    <a:stretch>
                      <a:fillRect/>
                    </a:stretch>
                  </pic:blipFill>
                  <pic:spPr>
                    <a:xfrm>
                      <a:off x="0" y="0"/>
                      <a:ext cx="5657850" cy="3656330"/>
                    </a:xfrm>
                    <a:prstGeom prst="rect">
                      <a:avLst/>
                    </a:prstGeom>
                    <a:noFill/>
                    <a:ln>
                      <a:noFill/>
                    </a:ln>
                  </pic:spPr>
                </pic:pic>
              </a:graphicData>
            </a:graphic>
          </wp:inline>
        </w:drawing>
      </w:r>
    </w:p>
    <w:p>
      <w:pPr>
        <w:spacing w:before="103" w:line="257" w:lineRule="auto"/>
        <w:ind w:right="584" w:firstLine="468" w:firstLineChars="200"/>
        <w:jc w:val="both"/>
        <w:rPr>
          <w:rFonts w:ascii="微软雅黑" w:hAnsi="微软雅黑" w:eastAsia="微软雅黑" w:cs="微软雅黑"/>
          <w:spacing w:val="12"/>
          <w:lang w:eastAsia="zh-CN"/>
        </w:rPr>
      </w:pPr>
      <w:r>
        <w:rPr>
          <w:rFonts w:hint="eastAsia" w:ascii="微软雅黑" w:hAnsi="微软雅黑" w:eastAsia="微软雅黑" w:cs="微软雅黑"/>
          <w:spacing w:val="12"/>
          <w:lang w:eastAsia="zh-CN"/>
        </w:rPr>
        <w:t>资料来源：公开资料整理、瑞达国际</w:t>
      </w:r>
    </w:p>
    <w:p>
      <w:pPr>
        <w:spacing w:before="103" w:line="257" w:lineRule="auto"/>
        <w:ind w:right="584"/>
        <w:jc w:val="both"/>
        <w:rPr>
          <w:rFonts w:ascii="微软雅黑" w:hAnsi="微软雅黑" w:eastAsia="微软雅黑" w:cs="微软雅黑"/>
          <w:spacing w:val="12"/>
          <w:lang w:eastAsia="zh-CN"/>
        </w:rPr>
      </w:pPr>
    </w:p>
    <w:p>
      <w:pPr>
        <w:spacing w:before="120" w:line="190" w:lineRule="auto"/>
        <w:ind w:firstLine="560"/>
        <w:rPr>
          <w:rFonts w:ascii="微软雅黑" w:hAnsi="微软雅黑" w:eastAsia="微软雅黑" w:cs="微软雅黑"/>
          <w:b/>
          <w:bCs/>
          <w:color w:val="036EB8"/>
          <w:spacing w:val="15"/>
          <w:sz w:val="28"/>
          <w:szCs w:val="28"/>
          <w:lang w:eastAsia="zh-CN"/>
        </w:rPr>
      </w:pPr>
      <w:r>
        <w:rPr>
          <w:rFonts w:ascii="微软雅黑" w:hAnsi="微软雅黑" w:eastAsia="微软雅黑" w:cs="微软雅黑"/>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9"/>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lang w:eastAsia="zh-CN"/>
        </w:rPr>
        <w:t xml:space="preserve"> </w:t>
      </w:r>
      <w:r>
        <w:rPr>
          <w:rFonts w:hint="eastAsia" w:ascii="微软雅黑" w:hAnsi="微软雅黑" w:eastAsia="微软雅黑" w:cs="微软雅黑"/>
          <w:b/>
          <w:bCs/>
          <w:color w:val="036EB8"/>
          <w:spacing w:val="15"/>
          <w:sz w:val="28"/>
          <w:szCs w:val="28"/>
          <w:lang w:eastAsia="zh-CN"/>
        </w:rPr>
        <w:t>消息回顾</w:t>
      </w:r>
    </w:p>
    <w:p>
      <w:pPr>
        <w:spacing w:before="102" w:line="257" w:lineRule="auto"/>
        <w:ind w:right="646" w:firstLine="436" w:firstLineChars="200"/>
        <w:jc w:val="both"/>
        <w:rPr>
          <w:rFonts w:hint="eastAsia" w:ascii="微软雅黑" w:hAnsi="微软雅黑" w:eastAsia="微软雅黑" w:cs="微软雅黑"/>
          <w:color w:val="auto"/>
          <w:spacing w:val="4"/>
          <w:lang w:eastAsia="zh-CN"/>
        </w:rPr>
      </w:pPr>
      <w:r>
        <w:rPr>
          <w:rFonts w:hint="eastAsia" w:ascii="微软雅黑" w:hAnsi="微软雅黑" w:eastAsia="微软雅黑" w:cs="微软雅黑"/>
          <w:color w:val="auto"/>
          <w:spacing w:val="4"/>
          <w:lang w:eastAsia="zh-CN"/>
        </w:rPr>
        <w:t>【美国上周初请失业金人数下降1.7万至23.3万人，创一年来最大降幅，显示就业市场有所回暖。当周续请失业救济人数上升至187.5万人，再创2021年11月以来新高。】</w:t>
      </w:r>
    </w:p>
    <w:p>
      <w:pPr>
        <w:spacing w:before="102" w:line="257" w:lineRule="auto"/>
        <w:ind w:right="646" w:firstLine="436" w:firstLineChars="200"/>
        <w:jc w:val="both"/>
        <w:rPr>
          <w:rFonts w:hint="eastAsia" w:ascii="微软雅黑" w:hAnsi="微软雅黑" w:eastAsia="微软雅黑" w:cs="微软雅黑"/>
          <w:color w:val="auto"/>
          <w:spacing w:val="4"/>
          <w:lang w:eastAsia="zh-CN"/>
        </w:rPr>
      </w:pPr>
      <w:r>
        <w:rPr>
          <w:rFonts w:hint="eastAsia" w:ascii="微软雅黑" w:hAnsi="微软雅黑" w:eastAsia="微软雅黑" w:cs="微软雅黑"/>
          <w:color w:val="auto"/>
          <w:spacing w:val="4"/>
          <w:lang w:eastAsia="zh-CN"/>
        </w:rPr>
        <w:t>【据房地美，美国上周30年期固定利率抵押贷款的平均利率为6.47%，为2023年5月以来最低水平，低于上周的6.73%。】</w:t>
      </w:r>
    </w:p>
    <w:p>
      <w:pPr>
        <w:spacing w:before="102" w:line="257" w:lineRule="auto"/>
        <w:ind w:right="646" w:firstLine="436" w:firstLineChars="200"/>
        <w:jc w:val="both"/>
        <w:rPr>
          <w:rFonts w:ascii="微软雅黑" w:hAnsi="微软雅黑" w:eastAsia="微软雅黑" w:cs="微软雅黑"/>
          <w:b/>
          <w:bCs/>
          <w:color w:val="auto"/>
          <w:spacing w:val="4"/>
          <w:lang w:eastAsia="zh-CN"/>
        </w:rPr>
      </w:pPr>
      <w:r>
        <w:rPr>
          <w:rFonts w:hint="eastAsia" w:ascii="微软雅黑" w:hAnsi="微软雅黑" w:eastAsia="微软雅黑" w:cs="微软雅黑"/>
          <w:color w:val="auto"/>
          <w:spacing w:val="4"/>
          <w:lang w:eastAsia="zh-CN"/>
        </w:rPr>
        <w:t>【日本央行发布7月31日政策会议的意见摘要显示，官员们预计货币政策将继续宽松，而且表示即使加息，也并不认为这次举措足以扰乱全球市场。当月的会议上，日本央行宣布加息15个基点。】</w:t>
      </w:r>
    </w:p>
    <w:p>
      <w:pPr>
        <w:spacing w:before="102" w:line="257" w:lineRule="auto"/>
        <w:ind w:right="646" w:firstLine="436" w:firstLineChars="200"/>
        <w:jc w:val="both"/>
        <w:rPr>
          <w:rFonts w:hint="eastAsia" w:ascii="微软雅黑" w:hAnsi="微软雅黑" w:eastAsia="微软雅黑" w:cs="微软雅黑"/>
          <w:color w:val="auto"/>
          <w:spacing w:val="4"/>
          <w:lang w:eastAsia="zh-CN"/>
        </w:rPr>
      </w:pPr>
      <w:r>
        <w:rPr>
          <w:rFonts w:hint="eastAsia" w:ascii="微软雅黑" w:hAnsi="微软雅黑" w:eastAsia="微软雅黑" w:cs="微软雅黑"/>
          <w:color w:val="auto"/>
          <w:spacing w:val="4"/>
          <w:lang w:eastAsia="zh-CN"/>
        </w:rPr>
        <w:t>【日本财务省报告显示，尽管货物贸易、服务贸易双双逆差，但受益海外投资收益大幅增加，日本上半年经常项目顺差同比大增59.2%，达到12.68万亿日元。上半年海外投资收益高达19.2万亿日元。】</w:t>
      </w:r>
    </w:p>
    <w:p>
      <w:pPr>
        <w:spacing w:before="102" w:line="257" w:lineRule="auto"/>
        <w:ind w:right="646" w:firstLine="436" w:firstLineChars="200"/>
        <w:jc w:val="both"/>
        <w:rPr>
          <w:rFonts w:hint="eastAsia" w:ascii="微软雅黑" w:hAnsi="微软雅黑" w:eastAsia="微软雅黑" w:cs="微软雅黑"/>
          <w:color w:val="auto"/>
          <w:spacing w:val="4"/>
          <w:lang w:eastAsia="zh-CN"/>
        </w:rPr>
      </w:pPr>
      <w:r>
        <w:rPr>
          <w:rFonts w:hint="eastAsia" w:ascii="微软雅黑" w:hAnsi="微软雅黑" w:eastAsia="微软雅黑" w:cs="微软雅黑"/>
          <w:color w:val="auto"/>
          <w:spacing w:val="4"/>
          <w:lang w:eastAsia="zh-CN"/>
        </w:rPr>
        <w:t>【中国7月CPI同比涨0.5%，预期涨0.3%。中国7月PPI同比下降0.8%，降幅与上月相同。】</w:t>
      </w:r>
    </w:p>
    <w:p>
      <w:pPr>
        <w:spacing w:before="102" w:line="257" w:lineRule="auto"/>
        <w:ind w:right="646" w:firstLine="436" w:firstLineChars="200"/>
        <w:jc w:val="both"/>
        <w:rPr>
          <w:rFonts w:hint="eastAsia" w:ascii="微软雅黑" w:hAnsi="微软雅黑" w:eastAsia="微软雅黑" w:cs="微软雅黑"/>
          <w:color w:val="auto"/>
          <w:spacing w:val="4"/>
          <w:lang w:eastAsia="zh-CN"/>
        </w:rPr>
      </w:pPr>
      <w:r>
        <w:rPr>
          <w:rFonts w:hint="eastAsia" w:ascii="微软雅黑" w:hAnsi="微软雅黑" w:eastAsia="微软雅黑" w:cs="微软雅黑"/>
          <w:color w:val="auto"/>
          <w:spacing w:val="4"/>
          <w:lang w:eastAsia="zh-CN"/>
        </w:rPr>
        <w:t>【周四集运指数（欧线）期货遭遇重挫，主力2412合约收报2754.9点，下跌15.03%，日线四连跌。若以此轮行情调整的起点7月4日高点4763.6点计算，集运指数（欧线）期货主力合约至今累计跌幅达42.18%。】</w:t>
      </w:r>
    </w:p>
    <w:p>
      <w:pPr>
        <w:spacing w:before="102" w:line="257" w:lineRule="auto"/>
        <w:ind w:right="646" w:firstLine="436" w:firstLineChars="200"/>
        <w:jc w:val="both"/>
        <w:rPr>
          <w:rFonts w:hint="eastAsia" w:ascii="微软雅黑" w:hAnsi="微软雅黑" w:eastAsia="微软雅黑" w:cs="微软雅黑"/>
          <w:color w:val="auto"/>
          <w:spacing w:val="4"/>
          <w:lang w:eastAsia="zh-CN"/>
        </w:rPr>
      </w:pPr>
    </w:p>
    <w:p>
      <w:pPr>
        <w:spacing w:before="120" w:line="190" w:lineRule="auto"/>
        <w:ind w:left="6" w:firstLine="561"/>
        <w:rPr>
          <w:rFonts w:ascii="微软雅黑" w:hAnsi="微软雅黑" w:eastAsia="微软雅黑" w:cs="微软雅黑"/>
          <w:sz w:val="28"/>
          <w:szCs w:val="28"/>
          <w:lang w:eastAsia="zh-CN"/>
        </w:rPr>
      </w:pPr>
      <w:r>
        <w:rPr>
          <w:rFonts w:ascii="微软雅黑" w:hAnsi="微软雅黑" w:eastAsia="微软雅黑" w:cs="微软雅黑"/>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9"/>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9"/>
          <w:sz w:val="28"/>
          <w:szCs w:val="28"/>
          <w:lang w:eastAsia="zh-CN"/>
        </w:rPr>
        <w:t>今日关注</w:t>
      </w:r>
    </w:p>
    <w:tbl>
      <w:tblPr>
        <w:tblStyle w:val="13"/>
        <w:tblW w:w="9389" w:type="dxa"/>
        <w:tblInd w:w="25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67"/>
        <w:gridCol w:w="1143"/>
        <w:gridCol w:w="667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2710" w:type="dxa"/>
            <w:gridSpan w:val="2"/>
            <w:shd w:val="clear" w:color="auto" w:fill="3D85C1"/>
          </w:tcPr>
          <w:p>
            <w:pPr>
              <w:pStyle w:val="12"/>
              <w:ind w:firstLine="392"/>
            </w:pPr>
            <w:r>
              <w:t>时间</w:t>
            </w:r>
          </w:p>
        </w:tc>
        <w:tc>
          <w:tcPr>
            <w:tcW w:w="6679" w:type="dxa"/>
            <w:shd w:val="clear" w:color="auto" w:fill="3D85C1"/>
          </w:tcPr>
          <w:p>
            <w:pPr>
              <w:pStyle w:val="12"/>
              <w:ind w:firstLine="392"/>
            </w:pPr>
            <w:r>
              <w:t>数据/事件</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shd w:val="clear" w:color="auto" w:fill="D3EAFF"/>
          </w:tcPr>
          <w:p>
            <w:pPr>
              <w:pStyle w:val="12"/>
              <w:ind w:firstLine="392"/>
              <w:rPr>
                <w:rFonts w:hint="eastAsia" w:eastAsia="微软雅黑"/>
                <w:lang w:val="en-US" w:eastAsia="zh-CN"/>
              </w:rPr>
            </w:pPr>
            <w:r>
              <w:t>2024/8/</w:t>
            </w:r>
            <w:r>
              <w:rPr>
                <w:rFonts w:hint="eastAsia"/>
                <w:lang w:val="en-US" w:eastAsia="zh-CN"/>
              </w:rPr>
              <w:t>9</w:t>
            </w:r>
          </w:p>
        </w:tc>
        <w:tc>
          <w:tcPr>
            <w:tcW w:w="1143" w:type="dxa"/>
            <w:shd w:val="clear" w:color="auto" w:fill="D3EAFF"/>
          </w:tcPr>
          <w:p>
            <w:pPr>
              <w:pStyle w:val="12"/>
              <w:ind w:firstLine="392"/>
              <w:rPr>
                <w:b w:val="0"/>
                <w:bCs w:val="0"/>
                <w:lang w:eastAsia="zh-CN"/>
              </w:rPr>
            </w:pPr>
            <w:r>
              <w:rPr>
                <w:lang w:eastAsia="zh-CN"/>
              </w:rPr>
              <w:t>0</w:t>
            </w:r>
            <w:r>
              <w:rPr>
                <w:rFonts w:hint="eastAsia"/>
                <w:lang w:val="en-US" w:eastAsia="zh-CN"/>
              </w:rPr>
              <w:t>9</w:t>
            </w:r>
            <w:r>
              <w:rPr>
                <w:rFonts w:hint="eastAsia"/>
                <w:lang w:eastAsia="zh-CN"/>
              </w:rPr>
              <w:t>:</w:t>
            </w:r>
            <w:r>
              <w:rPr>
                <w:rFonts w:hint="eastAsia"/>
                <w:lang w:val="en-US" w:eastAsia="zh-CN"/>
              </w:rPr>
              <w:t>3</w:t>
            </w:r>
            <w:r>
              <w:rPr>
                <w:lang w:eastAsia="zh-CN"/>
              </w:rPr>
              <w:t>0</w:t>
            </w:r>
          </w:p>
        </w:tc>
        <w:tc>
          <w:tcPr>
            <w:tcW w:w="6679" w:type="dxa"/>
            <w:shd w:val="clear" w:color="auto" w:fill="D3EAFF"/>
          </w:tcPr>
          <w:p>
            <w:pPr>
              <w:pStyle w:val="12"/>
              <w:ind w:firstLine="392"/>
              <w:rPr>
                <w:rFonts w:hint="default"/>
                <w:b w:val="0"/>
                <w:lang w:val="en-US" w:eastAsia="zh-CN"/>
              </w:rPr>
            </w:pPr>
            <w:r>
              <w:rPr>
                <w:b w:val="0"/>
                <w:lang w:eastAsia="zh-CN"/>
              </w:rPr>
              <w:t>中国7月CPI</w:t>
            </w:r>
            <w:r>
              <w:rPr>
                <w:rFonts w:hint="eastAsia"/>
                <w:b w:val="0"/>
                <w:lang w:eastAsia="zh-CN"/>
              </w:rPr>
              <w:t>、</w:t>
            </w:r>
            <w:r>
              <w:rPr>
                <w:rFonts w:hint="eastAsia"/>
                <w:b w:val="0"/>
                <w:lang w:val="en-US" w:eastAsia="zh-CN"/>
              </w:rPr>
              <w:t>CPI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tcPr>
          <w:p>
            <w:pPr>
              <w:pStyle w:val="12"/>
              <w:ind w:firstLine="392"/>
              <w:rPr>
                <w:rFonts w:hint="eastAsia" w:eastAsia="微软雅黑"/>
                <w:lang w:val="en-US" w:eastAsia="zh-CN"/>
              </w:rPr>
            </w:pPr>
            <w:r>
              <w:t>2024/8/</w:t>
            </w:r>
            <w:r>
              <w:rPr>
                <w:rFonts w:hint="eastAsia"/>
                <w:lang w:val="en-US" w:eastAsia="zh-CN"/>
              </w:rPr>
              <w:t>9</w:t>
            </w:r>
          </w:p>
        </w:tc>
        <w:tc>
          <w:tcPr>
            <w:tcW w:w="1143" w:type="dxa"/>
          </w:tcPr>
          <w:p>
            <w:pPr>
              <w:pStyle w:val="12"/>
              <w:ind w:firstLine="392"/>
              <w:rPr>
                <w:b w:val="0"/>
                <w:bCs w:val="0"/>
                <w:lang w:eastAsia="zh-CN"/>
              </w:rPr>
            </w:pPr>
            <w:r>
              <w:rPr>
                <w:rFonts w:hint="eastAsia"/>
                <w:lang w:val="en-US" w:eastAsia="zh-CN"/>
              </w:rPr>
              <w:t>14</w:t>
            </w:r>
            <w:r>
              <w:rPr>
                <w:rFonts w:hint="eastAsia"/>
                <w:lang w:eastAsia="zh-CN"/>
              </w:rPr>
              <w:t>:</w:t>
            </w:r>
            <w:r>
              <w:rPr>
                <w:rFonts w:hint="eastAsia"/>
                <w:lang w:val="en-US" w:eastAsia="zh-CN"/>
              </w:rPr>
              <w:t>0</w:t>
            </w:r>
            <w:r>
              <w:rPr>
                <w:lang w:eastAsia="zh-CN"/>
              </w:rPr>
              <w:t>0</w:t>
            </w:r>
          </w:p>
        </w:tc>
        <w:tc>
          <w:tcPr>
            <w:tcW w:w="6679" w:type="dxa"/>
          </w:tcPr>
          <w:p>
            <w:pPr>
              <w:pStyle w:val="12"/>
              <w:ind w:firstLine="392"/>
              <w:rPr>
                <w:b w:val="0"/>
                <w:lang w:eastAsia="zh-CN"/>
              </w:rPr>
            </w:pPr>
            <w:r>
              <w:rPr>
                <w:rFonts w:hint="eastAsia"/>
                <w:b w:val="0"/>
                <w:lang w:val="en-US" w:eastAsia="zh-CN"/>
              </w:rPr>
              <w:t>德国7月CPI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shd w:val="clear" w:color="auto" w:fill="D3EAFF"/>
          </w:tcPr>
          <w:p>
            <w:pPr>
              <w:pStyle w:val="12"/>
              <w:ind w:firstLine="392"/>
              <w:rPr>
                <w:rFonts w:hint="eastAsia" w:eastAsia="微软雅黑"/>
                <w:lang w:val="en-US" w:eastAsia="zh-CN"/>
              </w:rPr>
            </w:pPr>
            <w:r>
              <w:t>2024/8/</w:t>
            </w:r>
            <w:r>
              <w:rPr>
                <w:rFonts w:hint="eastAsia"/>
                <w:lang w:val="en-US" w:eastAsia="zh-CN"/>
              </w:rPr>
              <w:t>9</w:t>
            </w:r>
          </w:p>
        </w:tc>
        <w:tc>
          <w:tcPr>
            <w:tcW w:w="1143" w:type="dxa"/>
            <w:shd w:val="clear" w:color="auto" w:fill="D3EAFF"/>
          </w:tcPr>
          <w:p>
            <w:pPr>
              <w:pStyle w:val="12"/>
              <w:ind w:firstLine="392"/>
              <w:rPr>
                <w:b w:val="0"/>
                <w:bCs w:val="0"/>
                <w:lang w:eastAsia="zh-CN"/>
              </w:rPr>
            </w:pPr>
            <w:r>
              <w:rPr>
                <w:rFonts w:hint="eastAsia"/>
                <w:lang w:val="en-US" w:eastAsia="zh-CN"/>
              </w:rPr>
              <w:t>20</w:t>
            </w:r>
            <w:r>
              <w:rPr>
                <w:rFonts w:hint="eastAsia"/>
                <w:lang w:eastAsia="zh-CN"/>
              </w:rPr>
              <w:t>:</w:t>
            </w:r>
            <w:r>
              <w:rPr>
                <w:rFonts w:hint="eastAsia"/>
                <w:lang w:val="en-US" w:eastAsia="zh-CN"/>
              </w:rPr>
              <w:t>3</w:t>
            </w:r>
            <w:r>
              <w:rPr>
                <w:lang w:eastAsia="zh-CN"/>
              </w:rPr>
              <w:t>0</w:t>
            </w:r>
          </w:p>
        </w:tc>
        <w:tc>
          <w:tcPr>
            <w:tcW w:w="6679" w:type="dxa"/>
            <w:shd w:val="clear" w:color="auto" w:fill="D3EAFF"/>
          </w:tcPr>
          <w:p>
            <w:pPr>
              <w:pStyle w:val="12"/>
              <w:ind w:firstLine="392"/>
              <w:rPr>
                <w:b w:val="0"/>
                <w:lang w:eastAsia="zh-CN"/>
              </w:rPr>
            </w:pPr>
            <w:r>
              <w:rPr>
                <w:b w:val="0"/>
                <w:lang w:eastAsia="zh-CN"/>
              </w:rPr>
              <w:t>加拿大7月失业率</w:t>
            </w:r>
          </w:p>
        </w:tc>
      </w:tr>
    </w:tbl>
    <w:p>
      <w:pPr>
        <w:kinsoku/>
        <w:autoSpaceDE/>
        <w:autoSpaceDN/>
        <w:adjustRightInd/>
        <w:snapToGrid/>
        <w:textAlignment w:val="auto"/>
        <w:rPr>
          <w:rFonts w:ascii="微软雅黑" w:hAnsi="微软雅黑" w:eastAsia="微软雅黑" w:cs="微软雅黑"/>
          <w:color w:val="036EB8"/>
          <w:position w:val="-4"/>
          <w:sz w:val="28"/>
          <w:szCs w:val="28"/>
          <w:lang w:eastAsia="zh-CN"/>
        </w:rPr>
      </w:pPr>
    </w:p>
    <w:p>
      <w:pPr>
        <w:spacing w:before="120" w:line="190" w:lineRule="auto"/>
        <w:ind w:firstLine="420"/>
        <w:rPr>
          <w:rFonts w:ascii="微软雅黑" w:hAnsi="微软雅黑" w:eastAsia="微软雅黑" w:cs="微软雅黑"/>
          <w:b/>
          <w:bCs/>
          <w:color w:val="036EB8"/>
          <w:spacing w:val="15"/>
          <w:sz w:val="28"/>
          <w:szCs w:val="28"/>
          <w:lang w:eastAsia="zh-CN"/>
        </w:rPr>
      </w:pPr>
      <w:r>
        <w:pict>
          <v:shape id="_x0000_i1025" o:spt="75" type="#_x0000_t75" style="height:14.25pt;width:10.5pt;" filled="f" o:preferrelative="t" stroked="f" coordsize="21600,21600">
            <v:path/>
            <v:fill on="f" focussize="0,0"/>
            <v:stroke on="f" joinstyle="miter"/>
            <v:imagedata r:id="rId9" o:title=""/>
            <o:lock v:ext="edit" aspectratio="t"/>
            <w10:wrap type="none"/>
            <w10:anchorlock/>
          </v:shape>
        </w:pict>
      </w:r>
      <w:r>
        <w:rPr>
          <w:rFonts w:ascii="微软雅黑" w:hAnsi="微软雅黑" w:eastAsia="微软雅黑" w:cs="微软雅黑"/>
          <w:b/>
          <w:bCs/>
          <w:color w:val="036EB8"/>
          <w:spacing w:val="15"/>
          <w:sz w:val="28"/>
          <w:szCs w:val="28"/>
          <w:lang w:eastAsia="zh-CN"/>
        </w:rPr>
        <w:t xml:space="preserve"> </w:t>
      </w:r>
      <w:r>
        <w:rPr>
          <w:rFonts w:hint="eastAsia" w:ascii="微软雅黑" w:hAnsi="微软雅黑" w:eastAsia="微软雅黑" w:cs="微软雅黑"/>
          <w:b/>
          <w:bCs/>
          <w:color w:val="036EB8"/>
          <w:spacing w:val="15"/>
          <w:sz w:val="28"/>
          <w:szCs w:val="28"/>
          <w:lang w:eastAsia="zh-CN"/>
        </w:rPr>
        <w:t>观点汇总</w:t>
      </w:r>
    </w:p>
    <w:p>
      <w:pPr>
        <w:spacing w:before="103" w:line="256" w:lineRule="auto"/>
        <w:ind w:right="743"/>
        <w:jc w:val="both"/>
        <w:rPr>
          <w:rFonts w:ascii="微软雅黑" w:hAnsi="微软雅黑" w:eastAsia="微软雅黑" w:cs="微软雅黑"/>
          <w:b/>
          <w:bCs/>
          <w:spacing w:val="12"/>
          <w:lang w:eastAsia="zh-CN"/>
        </w:rPr>
      </w:pPr>
      <w:r>
        <w:rPr>
          <w:rFonts w:hint="eastAsia" w:ascii="微软雅黑" w:hAnsi="微软雅黑" w:eastAsia="微软雅黑" w:cs="微软雅黑"/>
          <w:b/>
          <w:bCs/>
          <w:spacing w:val="12"/>
          <w:lang w:eastAsia="zh-CN"/>
        </w:rPr>
        <w:t>美元指数</w:t>
      </w:r>
    </w:p>
    <w:p>
      <w:pPr>
        <w:spacing w:before="103" w:line="256" w:lineRule="auto"/>
        <w:ind w:right="743" w:firstLine="468" w:firstLineChars="200"/>
        <w:jc w:val="both"/>
        <w:rPr>
          <w:rFonts w:hint="eastAsia" w:ascii="微软雅黑" w:hAnsi="微软雅黑" w:eastAsia="微软雅黑" w:cs="微软雅黑"/>
          <w:spacing w:val="12"/>
          <w:lang w:eastAsia="zh-CN"/>
        </w:rPr>
      </w:pPr>
      <w:r>
        <w:rPr>
          <w:rFonts w:hint="eastAsia" w:ascii="微软雅黑" w:hAnsi="微软雅黑" w:eastAsia="微软雅黑" w:cs="微软雅黑"/>
          <w:spacing w:val="12"/>
          <w:lang w:eastAsia="zh-CN"/>
        </w:rPr>
        <w:t>截至周五，美元指数涨0.28%报103.18，非美货币多数下跌，欧元兑美元跌0.08%报1.0923，英镑兑美元跌0.04%报1.2690，澳元兑美元持平0%报0.6519，美元兑日元涨1.62%报146.68。</w:t>
      </w:r>
    </w:p>
    <w:p>
      <w:pPr>
        <w:spacing w:before="103" w:line="256" w:lineRule="auto"/>
        <w:ind w:right="743" w:firstLine="468" w:firstLineChars="200"/>
        <w:jc w:val="both"/>
        <w:rPr>
          <w:rFonts w:hint="eastAsia" w:ascii="微软雅黑" w:hAnsi="微软雅黑" w:eastAsia="微软雅黑" w:cs="微软雅黑"/>
          <w:spacing w:val="12"/>
          <w:lang w:eastAsia="zh-CN"/>
        </w:rPr>
      </w:pPr>
      <w:r>
        <w:rPr>
          <w:rFonts w:hint="eastAsia" w:ascii="微软雅黑" w:hAnsi="微软雅黑" w:eastAsia="微软雅黑" w:cs="微软雅黑"/>
          <w:spacing w:val="12"/>
          <w:lang w:eastAsia="zh-CN"/>
        </w:rPr>
        <w:t>周四，美国每周初请失业金人数下降幅度超过预期，重燃市场对美国经济不会面临迫在眉睫的衰退的希望。此外，30年期债券拍卖需求低迷，进一步推动了收益率的上升。美国每周初请失业金人数减少了17,000人，降至233,000人，显示劳动力市场强于预期的240,000人。每周持续申领失业金人数增加了6,000人，达到187.5万人，为三年半以来的最高水平，符合预期。美联储票委巴尔金表示美联储有时间来判断经济是否正在正常化，并没有对美联储即将到来的宽松周期的节奏或幅度提供太多指导意见。</w:t>
      </w:r>
    </w:p>
    <w:p>
      <w:pPr>
        <w:spacing w:before="103" w:line="256" w:lineRule="auto"/>
        <w:ind w:right="743" w:firstLine="468" w:firstLineChars="200"/>
        <w:jc w:val="both"/>
        <w:rPr>
          <w:rFonts w:hint="eastAsia" w:ascii="微软雅黑" w:hAnsi="微软雅黑" w:eastAsia="微软雅黑" w:cs="微软雅黑"/>
          <w:spacing w:val="12"/>
          <w:lang w:eastAsia="zh-CN"/>
        </w:rPr>
      </w:pPr>
      <w:r>
        <w:rPr>
          <w:rFonts w:hint="eastAsia" w:ascii="微软雅黑" w:hAnsi="微软雅黑" w:eastAsia="微软雅黑" w:cs="微软雅黑"/>
          <w:spacing w:val="12"/>
          <w:lang w:eastAsia="zh-CN"/>
        </w:rPr>
        <w:t>非美国家货币方面，欧元受美元走强影响下跌。此外，周四欧洲天然气价格跃升至八个月高点，可能对欧元区经济前景构成压力，这对欧元不利。同样，日元由于美国国债收益率上升而造成日美利差扩大止涨转跌。此外，昨日公布的7月31日日本央行会议的意见摘要显示官员们预计即使在加息后，货币政策仍将保持宽松。这表明他们不认为此次加息会对全球金融市场造成重大影响，对日元也不利。</w:t>
      </w:r>
    </w:p>
    <w:p>
      <w:pPr>
        <w:spacing w:before="103" w:line="256" w:lineRule="auto"/>
        <w:ind w:right="743" w:firstLine="468" w:firstLineChars="200"/>
        <w:jc w:val="both"/>
        <w:rPr>
          <w:rFonts w:ascii="微软雅黑" w:hAnsi="微软雅黑" w:eastAsia="微软雅黑" w:cs="微软雅黑"/>
          <w:spacing w:val="7"/>
          <w:lang w:eastAsia="zh-CN"/>
        </w:rPr>
      </w:pPr>
      <w:r>
        <w:rPr>
          <w:rFonts w:hint="eastAsia" w:ascii="微软雅黑" w:hAnsi="微软雅黑" w:eastAsia="微软雅黑" w:cs="微软雅黑"/>
          <w:spacing w:val="12"/>
          <w:lang w:eastAsia="zh-CN"/>
        </w:rPr>
        <w:t>美国初请失业金数据的表现带来了积极的信号，美国国债收益率持续上升，表明市场已经趋于平稳，为美元提供了额外支撑。</w:t>
      </w:r>
    </w:p>
    <w:p>
      <w:pPr>
        <w:spacing w:before="235" w:line="176" w:lineRule="auto"/>
        <w:jc w:val="both"/>
        <w:rPr>
          <w:rFonts w:ascii="微软雅黑" w:hAnsi="微软雅黑" w:eastAsia="微软雅黑" w:cs="微软雅黑"/>
          <w:spacing w:val="7"/>
          <w:lang w:eastAsia="zh-CN"/>
        </w:rPr>
      </w:pPr>
    </w:p>
    <w:p>
      <w:pPr>
        <w:spacing w:before="235" w:line="176" w:lineRule="auto"/>
        <w:ind w:firstLine="448"/>
        <w:jc w:val="both"/>
        <w:rPr>
          <w:rFonts w:ascii="微软雅黑" w:hAnsi="微软雅黑" w:eastAsia="微软雅黑" w:cs="微软雅黑"/>
          <w:spacing w:val="12"/>
          <w:sz w:val="24"/>
          <w:szCs w:val="24"/>
          <w:lang w:eastAsia="zh-CN"/>
        </w:rPr>
      </w:pPr>
      <w:r>
        <w:rPr>
          <w:rFonts w:ascii="微软雅黑" w:hAnsi="微软雅黑" w:eastAsia="微软雅黑" w:cs="微软雅黑"/>
          <w:spacing w:val="7"/>
          <w:lang w:eastAsia="zh-CN"/>
        </w:rPr>
        <w:t>图表</w:t>
      </w:r>
      <w:r>
        <w:rPr>
          <w:rFonts w:hint="eastAsia" w:ascii="微软雅黑" w:hAnsi="微软雅黑" w:eastAsia="微软雅黑" w:cs="微软雅黑"/>
          <w:spacing w:val="7"/>
          <w:lang w:eastAsia="zh-CN"/>
        </w:rPr>
        <w:t>2：美元指数走势图</w:t>
      </w:r>
    </w:p>
    <w:p>
      <w:pPr>
        <w:spacing w:before="103" w:line="256" w:lineRule="auto"/>
        <w:ind w:right="743"/>
        <w:jc w:val="both"/>
        <w:rPr>
          <w:lang w:eastAsia="zh-CN"/>
        </w:rPr>
      </w:pPr>
      <w:r>
        <w:rPr>
          <w:snapToGrid/>
          <w:lang w:eastAsia="zh-CN"/>
        </w:rPr>
        <w:drawing>
          <wp:inline distT="0" distB="0" distL="0" distR="0">
            <wp:extent cx="6019800" cy="2183765"/>
            <wp:effectExtent l="0" t="0" r="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6030068" cy="2183765"/>
                    </a:xfrm>
                    <a:prstGeom prst="rect">
                      <a:avLst/>
                    </a:prstGeom>
                  </pic:spPr>
                </pic:pic>
              </a:graphicData>
            </a:graphic>
          </wp:inline>
        </w:drawing>
      </w:r>
    </w:p>
    <w:p>
      <w:pPr>
        <w:spacing w:before="120" w:line="190" w:lineRule="auto"/>
        <w:ind w:firstLine="448"/>
        <w:jc w:val="both"/>
        <w:rPr>
          <w:rFonts w:ascii="微软雅黑" w:hAnsi="微软雅黑" w:eastAsia="微软雅黑" w:cs="微软雅黑"/>
          <w:spacing w:val="7"/>
          <w:lang w:eastAsia="zh-CN"/>
        </w:rPr>
      </w:pPr>
      <w:r>
        <w:rPr>
          <w:rFonts w:hint="eastAsia" w:ascii="微软雅黑" w:hAnsi="微软雅黑" w:eastAsia="微软雅黑" w:cs="微软雅黑"/>
          <w:spacing w:val="7"/>
          <w:lang w:eastAsia="zh-CN"/>
        </w:rPr>
        <w:t>资料来源：wind、瑞达国际</w:t>
      </w:r>
    </w:p>
    <w:p>
      <w:pPr>
        <w:spacing w:before="103" w:line="256" w:lineRule="auto"/>
        <w:ind w:right="743"/>
        <w:jc w:val="both"/>
        <w:rPr>
          <w:rFonts w:ascii="微软雅黑" w:hAnsi="微软雅黑" w:eastAsia="微软雅黑" w:cs="微软雅黑"/>
          <w:b/>
          <w:bCs/>
          <w:spacing w:val="12"/>
          <w:lang w:eastAsia="zh-CN"/>
        </w:rPr>
      </w:pPr>
    </w:p>
    <w:p>
      <w:pPr>
        <w:spacing w:before="103" w:line="256" w:lineRule="auto"/>
        <w:ind w:right="743"/>
        <w:jc w:val="both"/>
        <w:rPr>
          <w:rFonts w:ascii="微软雅黑" w:hAnsi="微软雅黑" w:eastAsia="微软雅黑" w:cs="微软雅黑"/>
          <w:spacing w:val="12"/>
          <w:lang w:eastAsia="zh-CN"/>
        </w:rPr>
      </w:pPr>
      <w:r>
        <w:rPr>
          <w:rFonts w:hint="eastAsia" w:ascii="微软雅黑" w:hAnsi="微软雅黑" w:eastAsia="微软雅黑" w:cs="微软雅黑"/>
          <w:b/>
          <w:bCs/>
          <w:spacing w:val="12"/>
          <w:lang w:eastAsia="zh-CN"/>
        </w:rPr>
        <w:t>S&amp;P500</w:t>
      </w:r>
    </w:p>
    <w:p>
      <w:pPr>
        <w:spacing w:before="103" w:line="256" w:lineRule="auto"/>
        <w:ind w:right="743" w:firstLine="468" w:firstLineChars="200"/>
        <w:jc w:val="both"/>
        <w:rPr>
          <w:rFonts w:ascii="微软雅黑" w:hAnsi="微软雅黑" w:eastAsia="微软雅黑" w:cs="微软雅黑"/>
          <w:spacing w:val="12"/>
          <w:sz w:val="24"/>
          <w:szCs w:val="24"/>
          <w:lang w:eastAsia="zh-CN"/>
        </w:rPr>
      </w:pPr>
      <w:r>
        <w:rPr>
          <w:rFonts w:hint="eastAsia" w:ascii="微软雅黑" w:hAnsi="微软雅黑" w:eastAsia="微软雅黑" w:cs="微软雅黑"/>
          <w:spacing w:val="12"/>
          <w:lang w:eastAsia="zh-CN"/>
        </w:rPr>
        <w:t>截止8月9日，标普500指数上涨2.3%至5319.31点；迷你标普500主力合约上涨2.9%至5353点。美股三大股指全线上涨。美国上周初请失业金人数下降1.7万至23.3万人，创一年来最大降幅，就业市场有所回暖，缓解市场对美国经济衰退的担忧。此前，美股科技股中受创最严重的英特尔止跌回升，大涨7.9%；科技股七巨头亦集体收涨。在经济衰退恐慌逐步消退后，美股预计止跌企稳。策略上，建议轻仓逢低买入。</w:t>
      </w:r>
    </w:p>
    <w:p>
      <w:pPr>
        <w:spacing w:before="103" w:line="256" w:lineRule="auto"/>
        <w:ind w:right="743" w:firstLine="448"/>
        <w:jc w:val="both"/>
        <w:rPr>
          <w:rFonts w:ascii="微软雅黑" w:hAnsi="微软雅黑" w:eastAsia="微软雅黑" w:cs="微软雅黑"/>
          <w:spacing w:val="7"/>
          <w:lang w:eastAsia="zh-CN"/>
        </w:rPr>
      </w:pPr>
      <w:r>
        <w:rPr>
          <w:rFonts w:hint="eastAsia" w:ascii="微软雅黑" w:hAnsi="微软雅黑" w:eastAsia="微软雅黑" w:cs="微软雅黑"/>
          <w:spacing w:val="7"/>
          <w:lang w:eastAsia="zh-CN"/>
        </w:rPr>
        <w:t>图3：S&amp;P500走势图</w:t>
      </w:r>
      <w:r>
        <w:rPr>
          <w:rFonts w:ascii="新宋体" w:hAnsi="新宋体" w:eastAsia="新宋体"/>
          <w:b/>
          <w:lang w:eastAsia="zh-CN"/>
        </w:rPr>
        <w:br w:type="textWrapping" w:clear="all"/>
      </w:r>
      <w:r>
        <w:rPr>
          <w:rFonts w:ascii="新宋体" w:hAnsi="新宋体" w:eastAsia="新宋体"/>
          <w:b/>
        </w:rPr>
        <w:drawing>
          <wp:inline distT="0" distB="0" distL="0" distR="0">
            <wp:extent cx="5940425" cy="1984375"/>
            <wp:effectExtent l="0" t="0" r="3175" b="15875"/>
            <wp:docPr id="3" name="图片 3" descr="C:\Users\Administrator\Documents\WeChat Files\wxid_vkxlzo0vqu7s22\FileStorage\Temp\1723162906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ocuments\WeChat Files\wxid_vkxlzo0vqu7s22\FileStorage\Temp\172316290670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940425" cy="1984375"/>
                    </a:xfrm>
                    <a:prstGeom prst="rect">
                      <a:avLst/>
                    </a:prstGeom>
                    <a:noFill/>
                    <a:ln>
                      <a:noFill/>
                    </a:ln>
                  </pic:spPr>
                </pic:pic>
              </a:graphicData>
            </a:graphic>
          </wp:inline>
        </w:drawing>
      </w:r>
    </w:p>
    <w:p>
      <w:pPr>
        <w:spacing w:before="120" w:line="190" w:lineRule="auto"/>
        <w:ind w:firstLine="448"/>
        <w:jc w:val="both"/>
        <w:rPr>
          <w:rFonts w:ascii="微软雅黑" w:hAnsi="微软雅黑" w:eastAsia="微软雅黑" w:cs="微软雅黑"/>
          <w:b/>
          <w:bCs/>
          <w:spacing w:val="12"/>
          <w:sz w:val="24"/>
          <w:szCs w:val="24"/>
          <w:lang w:eastAsia="zh-CN"/>
        </w:rPr>
      </w:pPr>
      <w:r>
        <w:rPr>
          <w:rFonts w:hint="eastAsia" w:ascii="微软雅黑" w:hAnsi="微软雅黑" w:eastAsia="微软雅黑" w:cs="微软雅黑"/>
          <w:spacing w:val="7"/>
          <w:lang w:eastAsia="zh-CN"/>
        </w:rPr>
        <w:t xml:space="preserve"> 资料来源：wind、瑞达国际</w:t>
      </w:r>
    </w:p>
    <w:p>
      <w:pPr>
        <w:spacing w:before="103" w:line="256" w:lineRule="auto"/>
        <w:ind w:right="743"/>
        <w:jc w:val="both"/>
        <w:rPr>
          <w:rFonts w:hint="eastAsia" w:ascii="微软雅黑" w:hAnsi="微软雅黑" w:eastAsia="微软雅黑" w:cs="微软雅黑"/>
          <w:b/>
          <w:bCs/>
          <w:spacing w:val="12"/>
          <w:lang w:eastAsia="zh-CN"/>
        </w:rPr>
      </w:pPr>
    </w:p>
    <w:p>
      <w:pPr>
        <w:spacing w:before="103" w:line="256" w:lineRule="auto"/>
        <w:ind w:right="743"/>
        <w:jc w:val="both"/>
        <w:rPr>
          <w:rFonts w:ascii="微软雅黑" w:hAnsi="微软雅黑" w:eastAsia="微软雅黑" w:cs="微软雅黑"/>
          <w:b/>
          <w:bCs/>
          <w:spacing w:val="12"/>
          <w:lang w:eastAsia="zh-CN"/>
        </w:rPr>
      </w:pPr>
      <w:r>
        <w:rPr>
          <w:rFonts w:hint="eastAsia" w:ascii="微软雅黑" w:hAnsi="微软雅黑" w:eastAsia="微软雅黑" w:cs="微软雅黑"/>
          <w:b/>
          <w:bCs/>
          <w:spacing w:val="12"/>
          <w:lang w:eastAsia="zh-CN"/>
        </w:rPr>
        <w:t>富时中国A50</w:t>
      </w:r>
    </w:p>
    <w:p>
      <w:pPr>
        <w:spacing w:before="103" w:line="256" w:lineRule="auto"/>
        <w:ind w:right="743" w:firstLine="468" w:firstLineChars="200"/>
        <w:jc w:val="both"/>
        <w:rPr>
          <w:rFonts w:ascii="微软雅黑" w:hAnsi="微软雅黑" w:eastAsia="微软雅黑" w:cs="微软雅黑"/>
          <w:spacing w:val="12"/>
          <w:lang w:eastAsia="zh-CN"/>
        </w:rPr>
      </w:pPr>
      <w:r>
        <w:rPr>
          <w:rFonts w:hint="eastAsia" w:ascii="微软雅黑" w:hAnsi="微软雅黑" w:eastAsia="微软雅黑" w:cs="微软雅黑"/>
          <w:spacing w:val="12"/>
          <w:lang w:eastAsia="zh-CN"/>
        </w:rPr>
        <w:t>截止8月8日，富时中国A50指数上涨0.36%至11631.13点；新交所富时A50期指主力合约上涨0.43%至11572点。国内方面，</w:t>
      </w:r>
      <w:bookmarkStart w:id="2" w:name="_GoBack"/>
      <w:bookmarkEnd w:id="2"/>
      <w:r>
        <w:rPr>
          <w:rFonts w:hint="eastAsia" w:ascii="微软雅黑" w:hAnsi="微软雅黑" w:eastAsia="微软雅黑" w:cs="微软雅黑"/>
          <w:spacing w:val="12"/>
          <w:lang w:eastAsia="zh-CN"/>
        </w:rPr>
        <w:t>7月贸易数据表现亮眼，对市场情绪有所支撑。海外方面，美联储9月降息已是普遍预期，降息有望对全球流动性起到改善，为A股市场带来增量资金。整体来看，目前，国内改革利好落地，但政策效果还有待观察，A股短期或维持低位震荡。策略上，建议观望。</w:t>
      </w:r>
    </w:p>
    <w:p>
      <w:pPr>
        <w:spacing w:before="103" w:line="256" w:lineRule="auto"/>
        <w:ind w:right="743" w:firstLine="448"/>
        <w:jc w:val="both"/>
        <w:rPr>
          <w:rFonts w:ascii="微软雅黑" w:hAnsi="微软雅黑" w:eastAsia="微软雅黑" w:cs="微软雅黑"/>
          <w:spacing w:val="12"/>
          <w:lang w:eastAsia="zh-CN"/>
        </w:rPr>
      </w:pPr>
      <w:r>
        <w:rPr>
          <w:rFonts w:hint="eastAsia" w:ascii="微软雅黑" w:hAnsi="微软雅黑" w:eastAsia="微软雅黑" w:cs="微软雅黑"/>
          <w:spacing w:val="7"/>
          <w:lang w:eastAsia="zh-CN"/>
        </w:rPr>
        <w:t>图4：富时中国A50走势图</w:t>
      </w:r>
    </w:p>
    <w:p>
      <w:pPr>
        <w:spacing w:before="103" w:line="256" w:lineRule="auto"/>
        <w:ind w:right="743"/>
        <w:jc w:val="both"/>
        <w:rPr>
          <w:rFonts w:ascii="新宋体" w:hAnsi="新宋体" w:eastAsia="新宋体"/>
        </w:rPr>
      </w:pPr>
      <w:r>
        <w:rPr>
          <w:rFonts w:ascii="新宋体" w:hAnsi="新宋体" w:eastAsia="新宋体"/>
        </w:rPr>
        <w:drawing>
          <wp:inline distT="0" distB="0" distL="0" distR="0">
            <wp:extent cx="6003925" cy="1787525"/>
            <wp:effectExtent l="0" t="0" r="15875" b="3175"/>
            <wp:docPr id="18" name="图片 18" descr="C:\Users\Administrator\Documents\WeChat Files\wxid_vkxlzo0vqu7s22\FileStorage\Temp\1723163123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ocuments\WeChat Files\wxid_vkxlzo0vqu7s22\FileStorage\Temp\172316312354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003925" cy="1787525"/>
                    </a:xfrm>
                    <a:prstGeom prst="rect">
                      <a:avLst/>
                    </a:prstGeom>
                    <a:noFill/>
                    <a:ln>
                      <a:noFill/>
                    </a:ln>
                  </pic:spPr>
                </pic:pic>
              </a:graphicData>
            </a:graphic>
          </wp:inline>
        </w:drawing>
      </w:r>
    </w:p>
    <w:p>
      <w:pPr>
        <w:spacing w:before="120" w:line="190" w:lineRule="auto"/>
        <w:ind w:firstLine="448"/>
        <w:jc w:val="both"/>
        <w:rPr>
          <w:rFonts w:ascii="微软雅黑" w:hAnsi="微软雅黑" w:eastAsia="微软雅黑" w:cs="微软雅黑"/>
          <w:spacing w:val="7"/>
          <w:lang w:eastAsia="zh-CN"/>
        </w:rPr>
      </w:pPr>
      <w:r>
        <w:rPr>
          <w:rFonts w:hint="eastAsia" w:ascii="微软雅黑" w:hAnsi="微软雅黑" w:eastAsia="微软雅黑" w:cs="微软雅黑"/>
          <w:spacing w:val="7"/>
          <w:lang w:eastAsia="zh-CN"/>
        </w:rPr>
        <w:t xml:space="preserve"> 资料来源：wind、瑞达国际</w:t>
      </w:r>
    </w:p>
    <w:p>
      <w:pPr>
        <w:spacing w:before="103" w:line="256" w:lineRule="auto"/>
        <w:ind w:right="743"/>
        <w:jc w:val="both"/>
        <w:rPr>
          <w:rFonts w:ascii="新宋体" w:hAnsi="新宋体" w:eastAsia="新宋体"/>
          <w:lang w:eastAsia="zh-CN"/>
        </w:rPr>
      </w:pPr>
      <w:r>
        <w:rPr>
          <w:rFonts w:hint="eastAsia" w:ascii="微软雅黑" w:hAnsi="微软雅黑" w:eastAsia="微软雅黑" w:cs="微软雅黑"/>
          <w:b/>
          <w:bCs/>
          <w:spacing w:val="12"/>
          <w:lang w:eastAsia="zh-CN"/>
        </w:rPr>
        <w:t>铜</w:t>
      </w:r>
    </w:p>
    <w:p>
      <w:pPr>
        <w:spacing w:before="103" w:line="256" w:lineRule="auto"/>
        <w:ind w:right="743" w:firstLine="468" w:firstLineChars="200"/>
        <w:jc w:val="both"/>
        <w:rPr>
          <w:rFonts w:ascii="微软雅黑" w:hAnsi="微软雅黑" w:eastAsia="微软雅黑" w:cs="微软雅黑"/>
          <w:spacing w:val="7"/>
          <w:lang w:eastAsia="zh-CN"/>
        </w:rPr>
      </w:pPr>
      <w:r>
        <w:rPr>
          <w:rFonts w:ascii="微软雅黑" w:hAnsi="微软雅黑" w:eastAsia="微软雅黑" w:cs="微软雅黑"/>
          <w:spacing w:val="12"/>
          <w:lang w:eastAsia="zh-CN"/>
        </w:rPr>
        <w:t>X</w:t>
      </w:r>
      <w:r>
        <w:rPr>
          <w:rFonts w:hint="eastAsia" w:ascii="微软雅黑" w:hAnsi="微软雅黑" w:eastAsia="微软雅黑" w:cs="微软雅黑"/>
          <w:spacing w:val="12"/>
          <w:lang w:eastAsia="zh-CN"/>
        </w:rPr>
        <w:t>隔夜</w:t>
      </w:r>
      <w:r>
        <w:rPr>
          <w:rFonts w:ascii="微软雅黑" w:hAnsi="微软雅黑" w:eastAsia="微软雅黑" w:cs="微软雅黑"/>
          <w:spacing w:val="12"/>
          <w:lang w:eastAsia="zh-CN"/>
        </w:rPr>
        <w:t>COMEX</w:t>
      </w:r>
      <w:r>
        <w:rPr>
          <w:rFonts w:hint="eastAsia" w:ascii="微软雅黑" w:hAnsi="微软雅黑" w:eastAsia="微软雅黑" w:cs="微软雅黑"/>
          <w:spacing w:val="12"/>
          <w:lang w:eastAsia="zh-CN"/>
        </w:rPr>
        <w:t>铜震荡偏强，报收</w:t>
      </w:r>
      <w:r>
        <w:rPr>
          <w:rFonts w:ascii="微软雅黑" w:hAnsi="微软雅黑" w:eastAsia="微软雅黑" w:cs="微软雅黑"/>
          <w:spacing w:val="12"/>
          <w:lang w:eastAsia="zh-CN"/>
        </w:rPr>
        <w:t>3.983</w:t>
      </w:r>
      <w:r>
        <w:rPr>
          <w:rFonts w:hint="eastAsia" w:ascii="微软雅黑" w:hAnsi="微软雅黑" w:eastAsia="微软雅黑" w:cs="微软雅黑"/>
          <w:spacing w:val="12"/>
          <w:lang w:eastAsia="zh-CN"/>
        </w:rPr>
        <w:t>美元</w:t>
      </w:r>
      <w:r>
        <w:rPr>
          <w:rFonts w:ascii="微软雅黑" w:hAnsi="微软雅黑" w:eastAsia="微软雅黑" w:cs="微软雅黑"/>
          <w:spacing w:val="12"/>
          <w:lang w:eastAsia="zh-CN"/>
        </w:rPr>
        <w:t>/</w:t>
      </w:r>
      <w:r>
        <w:rPr>
          <w:rFonts w:hint="eastAsia" w:ascii="微软雅黑" w:hAnsi="微软雅黑" w:eastAsia="微软雅黑" w:cs="微软雅黑"/>
          <w:spacing w:val="12"/>
          <w:lang w:eastAsia="zh-CN"/>
        </w:rPr>
        <w:t>磅，涨跌幅</w:t>
      </w:r>
      <w:r>
        <w:rPr>
          <w:rFonts w:ascii="微软雅黑" w:hAnsi="微软雅黑" w:eastAsia="微软雅黑" w:cs="微软雅黑"/>
          <w:spacing w:val="12"/>
          <w:lang w:eastAsia="zh-CN"/>
        </w:rPr>
        <w:t>+0.78%</w:t>
      </w:r>
      <w:r>
        <w:rPr>
          <w:rFonts w:hint="eastAsia" w:ascii="微软雅黑" w:hAnsi="微软雅黑" w:eastAsia="微软雅黑" w:cs="微软雅黑"/>
          <w:spacing w:val="12"/>
          <w:lang w:eastAsia="zh-CN"/>
        </w:rPr>
        <w:t>。国际方面，美国上周初请失业金人数下降</w:t>
      </w:r>
      <w:r>
        <w:rPr>
          <w:rFonts w:ascii="微软雅黑" w:hAnsi="微软雅黑" w:eastAsia="微软雅黑" w:cs="微软雅黑"/>
          <w:spacing w:val="12"/>
          <w:lang w:eastAsia="zh-CN"/>
        </w:rPr>
        <w:t>1.7万至23.3万人，创一年来最大降幅，显示就业市场有所回暖</w:t>
      </w:r>
      <w:r>
        <w:rPr>
          <w:rFonts w:hint="eastAsia" w:ascii="微软雅黑" w:hAnsi="微软雅黑" w:eastAsia="微软雅黑" w:cs="微软雅黑"/>
          <w:spacing w:val="12"/>
          <w:lang w:eastAsia="zh-CN"/>
        </w:rPr>
        <w:t>，</w:t>
      </w:r>
      <w:r>
        <w:rPr>
          <w:rFonts w:ascii="微软雅黑" w:hAnsi="微软雅黑" w:eastAsia="微软雅黑" w:cs="微软雅黑"/>
          <w:spacing w:val="12"/>
          <w:lang w:eastAsia="zh-CN"/>
        </w:rPr>
        <w:t>缓解市场对美国的衰退担忧</w:t>
      </w:r>
      <w:r>
        <w:rPr>
          <w:rFonts w:hint="eastAsia" w:ascii="微软雅黑" w:hAnsi="微软雅黑" w:eastAsia="微软雅黑" w:cs="微软雅黑"/>
          <w:spacing w:val="12"/>
          <w:lang w:eastAsia="zh-CN"/>
        </w:rPr>
        <w:t>。</w:t>
      </w:r>
      <w:r>
        <w:rPr>
          <w:rFonts w:ascii="微软雅黑" w:hAnsi="微软雅黑" w:eastAsia="微软雅黑" w:cs="微软雅黑"/>
          <w:spacing w:val="12"/>
          <w:lang w:eastAsia="zh-CN"/>
        </w:rPr>
        <w:t>国内方面，</w:t>
      </w:r>
      <w:r>
        <w:rPr>
          <w:rFonts w:hint="eastAsia" w:ascii="微软雅黑" w:hAnsi="微软雅黑" w:eastAsia="微软雅黑" w:cs="微软雅黑"/>
          <w:spacing w:val="12"/>
          <w:lang w:eastAsia="zh-CN"/>
        </w:rPr>
        <w:t>国家税务总局：今年上半年，在支持科技创新和制造业发展方面，全国减税降费及退税超</w:t>
      </w:r>
      <w:r>
        <w:rPr>
          <w:rFonts w:ascii="微软雅黑" w:hAnsi="微软雅黑" w:eastAsia="微软雅黑" w:cs="微软雅黑"/>
          <w:spacing w:val="12"/>
          <w:lang w:eastAsia="zh-CN"/>
        </w:rPr>
        <w:t>1.6万亿元。</w:t>
      </w:r>
      <w:r>
        <w:rPr>
          <w:rFonts w:hint="eastAsia" w:ascii="微软雅黑" w:hAnsi="微软雅黑" w:eastAsia="微软雅黑" w:cs="微软雅黑"/>
          <w:spacing w:val="12"/>
          <w:lang w:eastAsia="zh-CN"/>
        </w:rPr>
        <w:t>库存方面，截至</w:t>
      </w:r>
      <w:r>
        <w:rPr>
          <w:rFonts w:ascii="微软雅黑" w:hAnsi="微软雅黑" w:eastAsia="微软雅黑" w:cs="微软雅黑"/>
          <w:spacing w:val="12"/>
          <w:lang w:eastAsia="zh-CN"/>
        </w:rPr>
        <w:t>8月8日，LME铜库存为294425吨，环比-325吨</w:t>
      </w:r>
      <w:r>
        <w:rPr>
          <w:rFonts w:hint="eastAsia" w:ascii="微软雅黑" w:hAnsi="微软雅黑" w:eastAsia="微软雅黑" w:cs="微软雅黑"/>
          <w:spacing w:val="12"/>
          <w:lang w:eastAsia="zh-CN"/>
        </w:rPr>
        <w:t>；</w:t>
      </w:r>
      <w:r>
        <w:rPr>
          <w:rFonts w:ascii="微软雅黑" w:hAnsi="微软雅黑" w:eastAsia="微软雅黑" w:cs="微软雅黑"/>
          <w:spacing w:val="12"/>
          <w:lang w:eastAsia="zh-CN"/>
        </w:rPr>
        <w:t>COMEX</w:t>
      </w:r>
      <w:r>
        <w:rPr>
          <w:rFonts w:hint="eastAsia" w:ascii="微软雅黑" w:hAnsi="微软雅黑" w:eastAsia="微软雅黑" w:cs="微软雅黑"/>
          <w:spacing w:val="12"/>
          <w:lang w:eastAsia="zh-CN"/>
        </w:rPr>
        <w:t>铜库存</w:t>
      </w:r>
      <w:r>
        <w:rPr>
          <w:rFonts w:ascii="微软雅黑" w:hAnsi="微软雅黑" w:eastAsia="微软雅黑" w:cs="微软雅黑"/>
          <w:spacing w:val="12"/>
          <w:lang w:eastAsia="zh-CN"/>
        </w:rPr>
        <w:t>22543</w:t>
      </w:r>
      <w:r>
        <w:rPr>
          <w:rFonts w:hint="eastAsia" w:ascii="微软雅黑" w:hAnsi="微软雅黑" w:eastAsia="微软雅黑" w:cs="微软雅黑"/>
          <w:spacing w:val="12"/>
          <w:lang w:eastAsia="zh-CN"/>
        </w:rPr>
        <w:t>短吨，环比</w:t>
      </w:r>
      <w:r>
        <w:rPr>
          <w:rFonts w:ascii="微软雅黑" w:hAnsi="微软雅黑" w:eastAsia="微软雅黑" w:cs="微软雅黑"/>
          <w:spacing w:val="12"/>
          <w:lang w:eastAsia="zh-CN"/>
        </w:rPr>
        <w:t>+ 2832</w:t>
      </w:r>
      <w:r>
        <w:rPr>
          <w:rFonts w:hint="eastAsia" w:ascii="微软雅黑" w:hAnsi="微软雅黑" w:eastAsia="微软雅黑" w:cs="微软雅黑"/>
          <w:spacing w:val="12"/>
          <w:lang w:eastAsia="zh-CN"/>
        </w:rPr>
        <w:t>短吨；S</w:t>
      </w:r>
      <w:r>
        <w:rPr>
          <w:rFonts w:ascii="微软雅黑" w:hAnsi="微软雅黑" w:eastAsia="微软雅黑" w:cs="微软雅黑"/>
          <w:spacing w:val="12"/>
          <w:lang w:eastAsia="zh-CN"/>
        </w:rPr>
        <w:t>HFE</w:t>
      </w:r>
      <w:r>
        <w:rPr>
          <w:rFonts w:hint="eastAsia" w:ascii="微软雅黑" w:hAnsi="微软雅黑" w:eastAsia="微软雅黑" w:cs="微软雅黑"/>
          <w:spacing w:val="12"/>
          <w:lang w:eastAsia="zh-CN"/>
        </w:rPr>
        <w:t>每日仓单</w:t>
      </w:r>
      <w:r>
        <w:rPr>
          <w:rFonts w:ascii="微软雅黑" w:hAnsi="微软雅黑" w:eastAsia="微软雅黑" w:cs="微软雅黑"/>
          <w:spacing w:val="12"/>
          <w:lang w:eastAsia="zh-CN"/>
        </w:rPr>
        <w:t>191050</w:t>
      </w:r>
      <w:r>
        <w:rPr>
          <w:rFonts w:hint="eastAsia" w:ascii="微软雅黑" w:hAnsi="微软雅黑" w:eastAsia="微软雅黑" w:cs="微软雅黑"/>
          <w:spacing w:val="12"/>
          <w:lang w:eastAsia="zh-CN"/>
        </w:rPr>
        <w:t>吨，环比</w:t>
      </w:r>
      <w:r>
        <w:rPr>
          <w:rFonts w:ascii="微软雅黑" w:hAnsi="微软雅黑" w:eastAsia="微软雅黑" w:cs="微软雅黑"/>
          <w:spacing w:val="12"/>
          <w:lang w:eastAsia="zh-CN"/>
        </w:rPr>
        <w:t>-1448</w:t>
      </w:r>
      <w:r>
        <w:rPr>
          <w:rFonts w:hint="eastAsia" w:ascii="微软雅黑" w:hAnsi="微软雅黑" w:eastAsia="微软雅黑" w:cs="微软雅黑"/>
          <w:spacing w:val="12"/>
          <w:lang w:eastAsia="zh-CN"/>
        </w:rPr>
        <w:t>吨。美元美债方面，美元指数反弹，并企稳在</w:t>
      </w:r>
      <w:r>
        <w:rPr>
          <w:rFonts w:ascii="微软雅黑" w:hAnsi="微软雅黑" w:eastAsia="微软雅黑" w:cs="微软雅黑"/>
          <w:spacing w:val="12"/>
          <w:lang w:eastAsia="zh-CN"/>
        </w:rPr>
        <w:t>103上方，创一周来新高，但随后有所回落，最终收涨0.04%，报103.21；美债收益率大幅回升，基准的10年期美债收益率一度重回4%，收报3.997%，两年期美债收益率重回4%，收报4.050%。</w:t>
      </w:r>
      <w:r>
        <w:rPr>
          <w:rFonts w:hint="eastAsia" w:ascii="微软雅黑" w:hAnsi="微软雅黑" w:eastAsia="微软雅黑" w:cs="微软雅黑"/>
          <w:spacing w:val="12"/>
          <w:lang w:eastAsia="zh-CN"/>
        </w:rPr>
        <w:t>建议纽铜主力合约轻仓震荡交易。</w:t>
      </w:r>
    </w:p>
    <w:p>
      <w:pPr>
        <w:spacing w:before="103" w:line="256" w:lineRule="auto"/>
        <w:ind w:right="743" w:firstLine="448"/>
        <w:jc w:val="both"/>
        <w:rPr>
          <w:rFonts w:ascii="微软雅黑" w:hAnsi="微软雅黑" w:eastAsia="微软雅黑" w:cs="微软雅黑"/>
          <w:spacing w:val="12"/>
          <w:sz w:val="24"/>
          <w:szCs w:val="24"/>
          <w:lang w:eastAsia="zh-CN"/>
        </w:rPr>
      </w:pPr>
      <w:r>
        <w:rPr>
          <w:rFonts w:hint="eastAsia" w:ascii="微软雅黑" w:hAnsi="微软雅黑" w:eastAsia="微软雅黑" w:cs="微软雅黑"/>
          <w:spacing w:val="7"/>
        </w:rPr>
        <w:t>图</w:t>
      </w:r>
      <w:r>
        <w:rPr>
          <w:rFonts w:hint="eastAsia" w:ascii="微软雅黑" w:hAnsi="微软雅黑" w:eastAsia="微软雅黑" w:cs="微软雅黑"/>
          <w:spacing w:val="7"/>
          <w:lang w:eastAsia="zh-CN"/>
        </w:rPr>
        <w:t>5：</w:t>
      </w:r>
      <w:r>
        <w:rPr>
          <w:rFonts w:hint="eastAsia" w:ascii="微软雅黑" w:hAnsi="微软雅黑" w:eastAsia="微软雅黑" w:cs="微软雅黑"/>
          <w:spacing w:val="7"/>
        </w:rPr>
        <w:t>铜日线走势图</w:t>
      </w:r>
    </w:p>
    <w:p>
      <w:pPr>
        <w:spacing w:before="103" w:line="256" w:lineRule="auto"/>
        <w:ind w:right="743"/>
        <w:jc w:val="both"/>
      </w:pPr>
      <w:r>
        <w:drawing>
          <wp:inline distT="0" distB="0" distL="0" distR="0">
            <wp:extent cx="5917565" cy="2105025"/>
            <wp:effectExtent l="0" t="0" r="698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5917565" cy="2105025"/>
                    </a:xfrm>
                    <a:prstGeom prst="rect">
                      <a:avLst/>
                    </a:prstGeom>
                  </pic:spPr>
                </pic:pic>
              </a:graphicData>
            </a:graphic>
          </wp:inline>
        </w:drawing>
      </w:r>
    </w:p>
    <w:p>
      <w:pPr>
        <w:spacing w:before="120" w:line="190" w:lineRule="auto"/>
        <w:ind w:firstLine="448"/>
        <w:jc w:val="both"/>
        <w:rPr>
          <w:rFonts w:ascii="微软雅黑" w:hAnsi="微软雅黑" w:eastAsia="微软雅黑" w:cs="微软雅黑"/>
          <w:spacing w:val="7"/>
          <w:lang w:eastAsia="zh-CN"/>
        </w:rPr>
      </w:pPr>
      <w:r>
        <w:rPr>
          <w:rFonts w:hint="eastAsia" w:ascii="微软雅黑" w:hAnsi="微软雅黑" w:eastAsia="微软雅黑" w:cs="微软雅黑"/>
          <w:spacing w:val="7"/>
          <w:lang w:eastAsia="zh-CN"/>
        </w:rPr>
        <w:t>资料来源：同花顺、瑞达国际</w:t>
      </w:r>
    </w:p>
    <w:p>
      <w:pPr>
        <w:spacing w:before="120" w:line="190" w:lineRule="auto"/>
        <w:ind w:firstLine="448"/>
        <w:jc w:val="both"/>
        <w:rPr>
          <w:rFonts w:ascii="微软雅黑" w:hAnsi="微软雅黑" w:eastAsia="微软雅黑" w:cs="微软雅黑"/>
          <w:spacing w:val="7"/>
          <w:lang w:eastAsia="zh-CN"/>
        </w:rPr>
      </w:pPr>
    </w:p>
    <w:p>
      <w:pPr>
        <w:spacing w:before="103" w:line="256" w:lineRule="auto"/>
        <w:ind w:right="743"/>
        <w:jc w:val="both"/>
        <w:rPr>
          <w:rFonts w:ascii="微软雅黑" w:hAnsi="微软雅黑" w:eastAsia="微软雅黑" w:cs="微软雅黑"/>
          <w:b/>
          <w:bCs/>
          <w:spacing w:val="12"/>
          <w:lang w:eastAsia="zh-CN"/>
        </w:rPr>
      </w:pPr>
      <w:r>
        <w:rPr>
          <w:rFonts w:hint="eastAsia" w:ascii="微软雅黑" w:hAnsi="微软雅黑" w:eastAsia="微软雅黑" w:cs="微软雅黑"/>
          <w:b/>
          <w:bCs/>
          <w:spacing w:val="12"/>
          <w:lang w:eastAsia="zh-CN"/>
        </w:rPr>
        <w:t>黄金</w:t>
      </w:r>
    </w:p>
    <w:p>
      <w:pPr>
        <w:spacing w:before="103" w:line="256" w:lineRule="auto"/>
        <w:ind w:right="743" w:firstLine="448"/>
        <w:jc w:val="both"/>
        <w:rPr>
          <w:rFonts w:hint="eastAsia" w:ascii="微软雅黑" w:hAnsi="微软雅黑" w:eastAsia="微软雅黑" w:cs="微软雅黑"/>
          <w:spacing w:val="12"/>
          <w:lang w:eastAsia="zh-CN"/>
        </w:rPr>
      </w:pPr>
      <w:r>
        <w:rPr>
          <w:rFonts w:hint="eastAsia" w:ascii="微软雅黑" w:hAnsi="微软雅黑" w:eastAsia="微软雅黑" w:cs="微软雅黑"/>
          <w:spacing w:val="12"/>
          <w:lang w:eastAsia="zh-CN"/>
        </w:rPr>
        <w:t>地缘冲突方面，美国、埃及以及卡塔尔三方希望于8月15日促成新一轮以色列及哈马斯的停火协议，整体地缘风险有望回落。昨日美国上周初请失业金人数下降1.7万至23.3万人，创一年来最大降幅，然而当周续请失业救济人数上升至187.5万人创2021年11月以来新高，或侧面反映劳动力市场需求有所回落导致整体劳动力接纳能力下降，后继失业率或多处于当前水平震荡。截至</w:t>
      </w:r>
      <w:r>
        <w:rPr>
          <w:rFonts w:hint="eastAsia" w:ascii="微软雅黑" w:hAnsi="微软雅黑" w:eastAsia="微软雅黑" w:cs="微软雅黑"/>
          <w:spacing w:val="12"/>
          <w:lang w:val="en-US" w:eastAsia="zh-CN"/>
        </w:rPr>
        <w:t>8</w:t>
      </w:r>
      <w:r>
        <w:rPr>
          <w:rFonts w:hint="eastAsia" w:ascii="微软雅黑" w:hAnsi="微软雅黑" w:eastAsia="微软雅黑" w:cs="微软雅黑"/>
          <w:spacing w:val="12"/>
          <w:lang w:eastAsia="zh-CN"/>
        </w:rPr>
        <w:t>月</w:t>
      </w:r>
      <w:r>
        <w:rPr>
          <w:rFonts w:hint="eastAsia" w:ascii="微软雅黑" w:hAnsi="微软雅黑" w:eastAsia="微软雅黑" w:cs="微软雅黑"/>
          <w:spacing w:val="12"/>
          <w:lang w:val="en-US" w:eastAsia="zh-CN"/>
        </w:rPr>
        <w:t>8</w:t>
      </w:r>
      <w:r>
        <w:rPr>
          <w:rFonts w:hint="eastAsia" w:ascii="微软雅黑" w:hAnsi="微软雅黑" w:eastAsia="微软雅黑" w:cs="微软雅黑"/>
          <w:spacing w:val="12"/>
          <w:lang w:eastAsia="zh-CN"/>
        </w:rPr>
        <w:t>日，SPDR Gold Trust黄金ETF持仓量为</w:t>
      </w:r>
      <w:r>
        <w:rPr>
          <w:rFonts w:hint="eastAsia" w:ascii="微软雅黑" w:hAnsi="微软雅黑" w:eastAsia="微软雅黑" w:cs="微软雅黑"/>
          <w:spacing w:val="12"/>
          <w:lang w:val="en-US" w:eastAsia="zh-CN"/>
        </w:rPr>
        <w:t>846.91</w:t>
      </w:r>
      <w:r>
        <w:rPr>
          <w:rFonts w:hint="eastAsia" w:ascii="微软雅黑" w:hAnsi="微软雅黑" w:eastAsia="微软雅黑" w:cs="微软雅黑"/>
          <w:spacing w:val="12"/>
          <w:lang w:eastAsia="zh-CN"/>
        </w:rPr>
        <w:t>吨，</w:t>
      </w:r>
      <w:r>
        <w:rPr>
          <w:rFonts w:hint="eastAsia" w:ascii="微软雅黑" w:hAnsi="微软雅黑" w:eastAsia="微软雅黑" w:cs="微软雅黑"/>
          <w:spacing w:val="12"/>
          <w:lang w:val="en-US" w:eastAsia="zh-CN"/>
        </w:rPr>
        <w:t>较</w:t>
      </w:r>
      <w:r>
        <w:rPr>
          <w:rFonts w:hint="eastAsia" w:ascii="微软雅黑" w:hAnsi="微软雅黑" w:eastAsia="微软雅黑" w:cs="微软雅黑"/>
          <w:spacing w:val="12"/>
          <w:lang w:eastAsia="zh-CN"/>
        </w:rPr>
        <w:t>上一交易</w:t>
      </w:r>
      <w:r>
        <w:rPr>
          <w:rFonts w:hint="eastAsia" w:ascii="微软雅黑" w:hAnsi="微软雅黑" w:eastAsia="微软雅黑" w:cs="微软雅黑"/>
          <w:spacing w:val="12"/>
          <w:lang w:val="en-US" w:eastAsia="zh-CN"/>
        </w:rPr>
        <w:t>日减少2.87吨。</w:t>
      </w:r>
      <w:r>
        <w:rPr>
          <w:rFonts w:hint="eastAsia" w:ascii="微软雅黑" w:hAnsi="微软雅黑" w:eastAsia="微软雅黑" w:cs="微软雅黑"/>
          <w:spacing w:val="12"/>
          <w:lang w:eastAsia="zh-CN"/>
        </w:rPr>
        <w:t>短期内市场对当前降息预期定价相对充分，但经济状况或并未如市场想象的悲观，未来利率水平预期仍有一定上调空间，整体或不利贵金属价格上涨。操作上建议，日内观望为主，请投资者注意风险控制。</w:t>
      </w:r>
    </w:p>
    <w:p>
      <w:pPr>
        <w:spacing w:before="103" w:line="256" w:lineRule="auto"/>
        <w:ind w:right="743" w:firstLine="448"/>
        <w:jc w:val="both"/>
        <w:rPr>
          <w:rFonts w:ascii="微软雅黑" w:hAnsi="微软雅黑" w:eastAsia="微软雅黑" w:cs="微软雅黑"/>
          <w:spacing w:val="7"/>
          <w:lang w:eastAsia="zh-CN"/>
        </w:rPr>
      </w:pPr>
      <w:r>
        <w:rPr>
          <w:rFonts w:hint="eastAsia" w:ascii="微软雅黑" w:hAnsi="微软雅黑" w:eastAsia="微软雅黑" w:cs="微软雅黑"/>
          <w:spacing w:val="7"/>
          <w:lang w:eastAsia="zh-CN"/>
        </w:rPr>
        <w:t>图6：COMEX黄金日线走势图</w:t>
      </w:r>
    </w:p>
    <w:p>
      <w:pPr>
        <w:spacing w:before="103" w:line="256" w:lineRule="auto"/>
        <w:ind w:right="743"/>
        <w:jc w:val="both"/>
        <w:rPr>
          <w:rFonts w:ascii="微软雅黑" w:hAnsi="微软雅黑" w:eastAsia="微软雅黑" w:cs="微软雅黑"/>
          <w:spacing w:val="12"/>
          <w:sz w:val="24"/>
          <w:szCs w:val="24"/>
          <w:lang w:eastAsia="zh-CN"/>
        </w:rPr>
      </w:pPr>
      <w:r>
        <w:drawing>
          <wp:inline distT="0" distB="0" distL="114300" distR="114300">
            <wp:extent cx="5927090" cy="2383790"/>
            <wp:effectExtent l="0" t="0" r="16510" b="165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5"/>
                    <a:stretch>
                      <a:fillRect/>
                    </a:stretch>
                  </pic:blipFill>
                  <pic:spPr>
                    <a:xfrm>
                      <a:off x="0" y="0"/>
                      <a:ext cx="5927090" cy="2383790"/>
                    </a:xfrm>
                    <a:prstGeom prst="rect">
                      <a:avLst/>
                    </a:prstGeom>
                    <a:noFill/>
                    <a:ln>
                      <a:noFill/>
                    </a:ln>
                  </pic:spPr>
                </pic:pic>
              </a:graphicData>
            </a:graphic>
          </wp:inline>
        </w:drawing>
      </w:r>
    </w:p>
    <w:p>
      <w:pPr>
        <w:spacing w:before="120" w:line="190" w:lineRule="auto"/>
        <w:ind w:firstLine="448"/>
        <w:jc w:val="both"/>
        <w:rPr>
          <w:rFonts w:ascii="微软雅黑" w:hAnsi="微软雅黑" w:eastAsia="微软雅黑" w:cs="微软雅黑"/>
          <w:b/>
          <w:bCs/>
          <w:spacing w:val="12"/>
          <w:sz w:val="24"/>
          <w:szCs w:val="24"/>
          <w:lang w:eastAsia="zh-CN"/>
        </w:rPr>
      </w:pPr>
      <w:r>
        <w:rPr>
          <w:rFonts w:hint="eastAsia" w:ascii="微软雅黑" w:hAnsi="微软雅黑" w:eastAsia="微软雅黑" w:cs="微软雅黑"/>
          <w:spacing w:val="7"/>
          <w:lang w:eastAsia="zh-CN"/>
        </w:rPr>
        <w:t>资料来源：wind、瑞达国际</w:t>
      </w:r>
    </w:p>
    <w:p>
      <w:pPr>
        <w:spacing w:before="103" w:line="256" w:lineRule="auto"/>
        <w:ind w:right="743"/>
        <w:jc w:val="both"/>
        <w:rPr>
          <w:rFonts w:ascii="微软雅黑" w:hAnsi="微软雅黑" w:eastAsia="微软雅黑" w:cs="微软雅黑"/>
          <w:b/>
          <w:bCs/>
          <w:spacing w:val="12"/>
          <w:lang w:eastAsia="zh-CN"/>
        </w:rPr>
      </w:pPr>
    </w:p>
    <w:p>
      <w:pPr>
        <w:spacing w:before="103" w:line="256" w:lineRule="auto"/>
        <w:ind w:right="743"/>
        <w:jc w:val="both"/>
        <w:rPr>
          <w:rFonts w:ascii="微软雅黑" w:hAnsi="微软雅黑" w:eastAsia="微软雅黑" w:cs="微软雅黑"/>
          <w:spacing w:val="12"/>
          <w:lang w:eastAsia="zh-CN"/>
        </w:rPr>
      </w:pPr>
      <w:r>
        <w:rPr>
          <w:rFonts w:hint="eastAsia" w:ascii="微软雅黑" w:hAnsi="微软雅黑" w:eastAsia="微软雅黑" w:cs="微软雅黑"/>
          <w:b/>
          <w:bCs/>
          <w:spacing w:val="12"/>
          <w:lang w:eastAsia="zh-CN"/>
        </w:rPr>
        <w:t>原油</w:t>
      </w:r>
    </w:p>
    <w:p>
      <w:pPr>
        <w:spacing w:before="103" w:line="256" w:lineRule="auto"/>
        <w:ind w:right="743" w:firstLine="448" w:firstLineChars="200"/>
        <w:jc w:val="both"/>
        <w:rPr>
          <w:rFonts w:hint="eastAsia" w:ascii="微软雅黑" w:hAnsi="微软雅黑" w:eastAsia="微软雅黑" w:cs="微软雅黑"/>
          <w:spacing w:val="7"/>
          <w:lang w:eastAsia="zh-CN"/>
        </w:rPr>
      </w:pPr>
      <w:r>
        <w:rPr>
          <w:rFonts w:hint="eastAsia" w:ascii="微软雅黑" w:hAnsi="微软雅黑" w:eastAsia="微软雅黑" w:cs="微软雅黑"/>
          <w:spacing w:val="7"/>
          <w:lang w:eastAsia="zh-CN"/>
        </w:rPr>
        <w:t>国际原油市场上涨，布伦特原油10月期货合约收盘价报79.16美元/桶，涨幅1.1%；美国WTI原油9月期货合约收盘价报76.19元/桶，涨幅1.3%。美国上周初请失业金人数降幅超过预期，缓解经济衰退忧虑，美元指数小幅回升。欧佩克联盟将自愿减产措施延长至9月底，将集体性减产措施延长至2025年结束；伊朗、哈马斯及真主党誓言对以色列进行报复，中东地缘政治局势紧张，市场对地缘冲突的担忧升温；利比亚沙拉拉油田停产，EIA美国原油库存降幅高于预期；中国7月原油进口量继续放缓，全球需求放缓忧虑压制油市，短线原油期价呈现宽幅整理。WT</w:t>
      </w:r>
      <w:r>
        <w:rPr>
          <w:rFonts w:hint="eastAsia" w:ascii="微软雅黑" w:hAnsi="微软雅黑" w:eastAsia="微软雅黑" w:cs="微软雅黑"/>
          <w:spacing w:val="7"/>
          <w:lang w:val="en-US" w:eastAsia="zh-CN"/>
        </w:rPr>
        <w:t>I</w:t>
      </w:r>
      <w:r>
        <w:rPr>
          <w:rFonts w:hint="eastAsia" w:ascii="微软雅黑" w:hAnsi="微软雅黑" w:eastAsia="微软雅黑" w:cs="微软雅黑"/>
          <w:spacing w:val="7"/>
          <w:lang w:eastAsia="zh-CN"/>
        </w:rPr>
        <w:t>9月合约较上一交易日上涨0.96美元或1.28%，报76.19美元/桶，短期呈现宽幅震荡走势。支撑位：74；压力位：77.2。</w:t>
      </w:r>
    </w:p>
    <w:p>
      <w:pPr>
        <w:spacing w:before="103" w:line="256" w:lineRule="auto"/>
        <w:ind w:right="743" w:firstLine="448" w:firstLineChars="200"/>
        <w:jc w:val="both"/>
        <w:rPr>
          <w:lang w:eastAsia="zh-CN"/>
        </w:rPr>
      </w:pPr>
      <w:r>
        <w:rPr>
          <w:rFonts w:hint="eastAsia" w:ascii="微软雅黑" w:hAnsi="微软雅黑" w:eastAsia="微软雅黑" w:cs="微软雅黑"/>
          <w:spacing w:val="7"/>
          <w:lang w:eastAsia="zh-CN"/>
        </w:rPr>
        <w:t>图7：原油（WTI）走势图</w:t>
      </w:r>
    </w:p>
    <w:p>
      <w:pPr>
        <w:spacing w:before="103" w:line="256" w:lineRule="auto"/>
        <w:ind w:right="743"/>
        <w:jc w:val="both"/>
      </w:pPr>
      <w:r>
        <w:drawing>
          <wp:inline distT="0" distB="0" distL="0" distR="0">
            <wp:extent cx="5765800" cy="2038350"/>
            <wp:effectExtent l="0" t="0" r="635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6"/>
                    <a:srcRect b="25474"/>
                    <a:stretch>
                      <a:fillRect/>
                    </a:stretch>
                  </pic:blipFill>
                  <pic:spPr>
                    <a:xfrm>
                      <a:off x="0" y="0"/>
                      <a:ext cx="5765800" cy="2038350"/>
                    </a:xfrm>
                    <a:prstGeom prst="rect">
                      <a:avLst/>
                    </a:prstGeom>
                  </pic:spPr>
                </pic:pic>
              </a:graphicData>
            </a:graphic>
          </wp:inline>
        </w:drawing>
      </w:r>
    </w:p>
    <w:p>
      <w:pPr>
        <w:spacing w:before="120" w:line="190" w:lineRule="auto"/>
        <w:ind w:firstLine="448"/>
        <w:jc w:val="both"/>
        <w:rPr>
          <w:rFonts w:ascii="微软雅黑" w:hAnsi="微软雅黑" w:eastAsia="微软雅黑" w:cs="微软雅黑"/>
          <w:spacing w:val="7"/>
          <w:lang w:eastAsia="zh-CN"/>
        </w:rPr>
      </w:pPr>
      <w:r>
        <w:rPr>
          <w:rFonts w:hint="eastAsia" w:ascii="微软雅黑" w:hAnsi="微软雅黑" w:eastAsia="微软雅黑" w:cs="微软雅黑"/>
          <w:spacing w:val="7"/>
          <w:lang w:eastAsia="zh-CN"/>
        </w:rPr>
        <w:t>资料来源：wind、瑞达国际</w:t>
      </w:r>
    </w:p>
    <w:p>
      <w:pPr>
        <w:spacing w:before="120" w:line="190" w:lineRule="auto"/>
        <w:jc w:val="both"/>
        <w:rPr>
          <w:rFonts w:ascii="微软雅黑" w:hAnsi="微软雅黑" w:eastAsia="微软雅黑" w:cs="微软雅黑"/>
          <w:spacing w:val="7"/>
          <w:lang w:eastAsia="zh-CN"/>
        </w:rPr>
      </w:pPr>
      <w:r>
        <w:rPr>
          <w:rFonts w:ascii="微软雅黑" w:hAnsi="微软雅黑" w:eastAsia="微软雅黑" w:cs="微软雅黑"/>
          <w:spacing w:val="7"/>
          <w:lang w:eastAsia="zh-CN"/>
        </w:rPr>
        <w:br w:type="page"/>
      </w:r>
    </w:p>
    <w:p>
      <w:pPr>
        <w:spacing w:before="103" w:line="256" w:lineRule="auto"/>
        <w:ind w:right="743"/>
        <w:jc w:val="both"/>
        <w:rPr>
          <w:rFonts w:ascii="微软雅黑" w:hAnsi="微软雅黑" w:eastAsia="微软雅黑" w:cs="微软雅黑"/>
          <w:b/>
          <w:bCs/>
          <w:spacing w:val="12"/>
          <w:lang w:eastAsia="zh-CN"/>
        </w:rPr>
      </w:pPr>
      <w:r>
        <w:rPr>
          <w:rFonts w:hint="eastAsia" w:ascii="微软雅黑" w:hAnsi="微软雅黑" w:eastAsia="微软雅黑" w:cs="微软雅黑"/>
          <w:b/>
          <w:bCs/>
          <w:spacing w:val="12"/>
          <w:lang w:eastAsia="zh-CN"/>
        </w:rPr>
        <w:t>ICE</w:t>
      </w:r>
      <w:bookmarkStart w:id="0" w:name="OLE_LINK4"/>
      <w:bookmarkStart w:id="1" w:name="OLE_LINK3"/>
      <w:r>
        <w:rPr>
          <w:rFonts w:hint="eastAsia" w:ascii="微软雅黑" w:hAnsi="微软雅黑" w:eastAsia="微软雅黑" w:cs="微软雅黑"/>
          <w:b/>
          <w:bCs/>
          <w:spacing w:val="12"/>
          <w:lang w:eastAsia="zh-CN"/>
        </w:rPr>
        <w:t>棉花</w:t>
      </w:r>
    </w:p>
    <w:bookmarkEnd w:id="0"/>
    <w:bookmarkEnd w:id="1"/>
    <w:p>
      <w:pPr>
        <w:spacing w:before="103" w:line="256" w:lineRule="auto"/>
        <w:ind w:right="743" w:firstLine="448"/>
        <w:jc w:val="both"/>
        <w:rPr>
          <w:rFonts w:hint="eastAsia" w:ascii="微软雅黑" w:hAnsi="微软雅黑" w:eastAsia="微软雅黑" w:cs="微软雅黑"/>
          <w:spacing w:val="12"/>
          <w:lang w:val="en-US" w:eastAsia="zh-CN"/>
        </w:rPr>
      </w:pPr>
      <w:r>
        <w:rPr>
          <w:rFonts w:hint="eastAsia" w:ascii="微软雅黑" w:hAnsi="微软雅黑" w:eastAsia="微软雅黑" w:cs="微软雅黑"/>
          <w:spacing w:val="12"/>
          <w:lang w:val="en-US" w:eastAsia="zh-CN"/>
        </w:rPr>
        <w:t>洲际交易所(ICE)棉花期货周四跌至近四年新低，受美元上涨及技术性卖盘打压。交投最活跃的ICE 12月期棉收跌0.49美分或0.72%，结算价报67.24美分/磅。据美国农业部(USDA)报告显示，2024年7月19-25日，2023/24年度美国陆地棉出口签约量-246477吨。2023/24年度美国陆地棉出口装运量29487吨，较前周下降1%，较前4周平均水平下降11%。当周美国棉花出口签约持续负增长，出口销售数据相对疲软。美棉主力价格关注上方压力78.0美分/磅，下方支撑65.0美分/磅。建议12月 ICE 期棉短期观望。</w:t>
      </w:r>
    </w:p>
    <w:p>
      <w:pPr>
        <w:spacing w:before="103" w:line="256" w:lineRule="auto"/>
        <w:ind w:right="743" w:firstLine="448"/>
        <w:jc w:val="both"/>
        <w:rPr>
          <w:rFonts w:ascii="微软雅黑" w:hAnsi="微软雅黑" w:eastAsia="微软雅黑" w:cs="微软雅黑"/>
          <w:spacing w:val="12"/>
          <w:lang w:eastAsia="zh-CN"/>
        </w:rPr>
      </w:pPr>
      <w:r>
        <w:rPr>
          <w:rFonts w:hint="eastAsia" w:ascii="微软雅黑" w:hAnsi="微软雅黑" w:eastAsia="微软雅黑" w:cs="微软雅黑"/>
          <w:spacing w:val="7"/>
          <w:lang w:val="zh-CN" w:eastAsia="zh-CN"/>
        </w:rPr>
        <w:t>图</w:t>
      </w:r>
      <w:r>
        <w:rPr>
          <w:rFonts w:hint="eastAsia" w:ascii="微软雅黑" w:hAnsi="微软雅黑" w:eastAsia="微软雅黑" w:cs="微软雅黑"/>
          <w:spacing w:val="7"/>
          <w:lang w:eastAsia="zh-CN"/>
        </w:rPr>
        <w:t>8：ICE棉花</w:t>
      </w:r>
      <w:r>
        <w:rPr>
          <w:rFonts w:hint="eastAsia" w:ascii="微软雅黑" w:hAnsi="微软雅黑" w:eastAsia="微软雅黑" w:cs="微软雅黑"/>
          <w:spacing w:val="7"/>
          <w:lang w:val="zh-CN" w:eastAsia="zh-CN"/>
        </w:rPr>
        <w:t>期货主力合约日走势图</w:t>
      </w:r>
    </w:p>
    <w:p>
      <w:pPr>
        <w:kinsoku/>
        <w:autoSpaceDE/>
        <w:autoSpaceDN/>
        <w:adjustRightInd/>
        <w:snapToGrid/>
        <w:textAlignment w:val="auto"/>
        <w:rPr>
          <w:rFonts w:ascii="微软雅黑" w:hAnsi="微软雅黑" w:eastAsia="微软雅黑" w:cs="微软雅黑"/>
          <w:spacing w:val="7"/>
          <w:lang w:eastAsia="zh-CN"/>
        </w:rPr>
      </w:pPr>
      <w:r>
        <w:rPr>
          <w:rFonts w:hint="eastAsia"/>
          <w:lang w:val="en-US" w:eastAsia="zh-CN"/>
        </w:rPr>
        <w:drawing>
          <wp:inline distT="0" distB="0" distL="114300" distR="114300">
            <wp:extent cx="5918835" cy="1856105"/>
            <wp:effectExtent l="0" t="0" r="5715" b="10795"/>
            <wp:docPr id="16" name="图片 5" descr="QQ截图2024080908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QQ截图20240809081608"/>
                    <pic:cNvPicPr>
                      <a:picLocks noChangeAspect="1"/>
                    </pic:cNvPicPr>
                  </pic:nvPicPr>
                  <pic:blipFill>
                    <a:blip r:embed="rId17"/>
                    <a:stretch>
                      <a:fillRect/>
                    </a:stretch>
                  </pic:blipFill>
                  <pic:spPr>
                    <a:xfrm>
                      <a:off x="0" y="0"/>
                      <a:ext cx="5918835" cy="1856105"/>
                    </a:xfrm>
                    <a:prstGeom prst="rect">
                      <a:avLst/>
                    </a:prstGeom>
                    <a:noFill/>
                    <a:ln>
                      <a:noFill/>
                    </a:ln>
                  </pic:spPr>
                </pic:pic>
              </a:graphicData>
            </a:graphic>
          </wp:inline>
        </w:drawing>
      </w:r>
    </w:p>
    <w:p>
      <w:pPr>
        <w:spacing w:before="120" w:line="190" w:lineRule="auto"/>
        <w:ind w:firstLine="448"/>
        <w:jc w:val="both"/>
        <w:rPr>
          <w:rFonts w:ascii="微软雅黑" w:hAnsi="微软雅黑" w:eastAsia="微软雅黑" w:cs="微软雅黑"/>
          <w:spacing w:val="7"/>
          <w:lang w:eastAsia="zh-CN"/>
        </w:rPr>
      </w:pPr>
      <w:r>
        <w:rPr>
          <w:rFonts w:hint="eastAsia" w:ascii="微软雅黑" w:hAnsi="微软雅黑" w:eastAsia="微软雅黑" w:cs="微软雅黑"/>
          <w:spacing w:val="7"/>
          <w:lang w:eastAsia="zh-CN"/>
        </w:rPr>
        <w:t>资料来源：wind、瑞达国际</w:t>
      </w:r>
    </w:p>
    <w:p>
      <w:pPr>
        <w:kinsoku/>
        <w:autoSpaceDE/>
        <w:autoSpaceDN/>
        <w:adjustRightInd/>
        <w:snapToGrid/>
        <w:textAlignment w:val="auto"/>
        <w:rPr>
          <w:rFonts w:ascii="微软雅黑" w:hAnsi="微软雅黑" w:eastAsia="微软雅黑" w:cs="微软雅黑"/>
          <w:spacing w:val="7"/>
          <w:lang w:eastAsia="zh-CN"/>
        </w:rPr>
      </w:pPr>
    </w:p>
    <w:p>
      <w:pPr>
        <w:spacing w:before="103" w:line="256" w:lineRule="auto"/>
        <w:ind w:right="743"/>
        <w:jc w:val="both"/>
        <w:rPr>
          <w:rFonts w:ascii="微软雅黑" w:hAnsi="微软雅黑" w:eastAsia="微软雅黑" w:cs="微软雅黑"/>
          <w:spacing w:val="12"/>
          <w:lang w:eastAsia="zh-CN"/>
        </w:rPr>
      </w:pPr>
      <w:r>
        <w:rPr>
          <w:rFonts w:hint="eastAsia" w:ascii="微软雅黑" w:hAnsi="微软雅黑" w:eastAsia="微软雅黑" w:cs="微软雅黑"/>
          <w:b/>
          <w:bCs/>
          <w:spacing w:val="12"/>
          <w:lang w:eastAsia="zh-CN"/>
        </w:rPr>
        <w:t>ICE原糖</w:t>
      </w:r>
    </w:p>
    <w:p>
      <w:pPr>
        <w:spacing w:before="103" w:line="256" w:lineRule="auto"/>
        <w:ind w:right="743" w:firstLine="448"/>
        <w:jc w:val="both"/>
        <w:rPr>
          <w:rFonts w:hint="eastAsia" w:ascii="微软雅黑" w:hAnsi="微软雅黑" w:eastAsia="微软雅黑" w:cs="微软雅黑"/>
          <w:spacing w:val="12"/>
          <w:lang w:val="en-US" w:eastAsia="zh-CN"/>
        </w:rPr>
      </w:pPr>
      <w:r>
        <w:rPr>
          <w:rFonts w:hint="eastAsia" w:ascii="微软雅黑" w:hAnsi="微软雅黑" w:eastAsia="微软雅黑" w:cs="微软雅黑"/>
          <w:spacing w:val="12"/>
          <w:lang w:val="en-US" w:eastAsia="zh-CN"/>
        </w:rPr>
        <w:t>洲际期货交易所（ICE）原糖期货周四涨逾2%，市场预期印度仍将维持出口糖限制措施。交投最活跃的ICE 10月原糖期货合约收盘收涨0.43美分或2.40%，结算价每磅18.57美分。7月上半月巴西甘蔗压榨量和产糖量同比均下降，给与原糖市场一定支撑。不过巴西航运机构Williams发布的数据显示，截至7月31日当周巴西港口等待装运食糖的船只数量为111艘，此前一周为101艘。港口等待装运的食糖数量为496.69万吨，此前一周为463.89万吨。当周等待装运出口的食糖船只数量增加明显，等待装运糖数量仍较大。美糖主力价格关注上方压力18.9美分/磅，下方支撑17.0美分/磅。建议10月 ICE 期糖短期观望。</w:t>
      </w:r>
    </w:p>
    <w:p>
      <w:pPr>
        <w:spacing w:before="103" w:line="256" w:lineRule="auto"/>
        <w:ind w:right="743" w:firstLine="448"/>
        <w:jc w:val="both"/>
        <w:rPr>
          <w:rFonts w:ascii="微软雅黑" w:hAnsi="微软雅黑" w:eastAsia="微软雅黑" w:cs="微软雅黑"/>
          <w:color w:val="CE393F"/>
          <w:spacing w:val="8"/>
          <w:position w:val="2"/>
          <w:lang w:eastAsia="zh-CN"/>
        </w:rPr>
      </w:pPr>
      <w:r>
        <w:rPr>
          <w:rFonts w:hint="eastAsia" w:ascii="微软雅黑" w:hAnsi="微软雅黑" w:eastAsia="微软雅黑" w:cs="微软雅黑"/>
          <w:spacing w:val="7"/>
          <w:lang w:val="zh-CN" w:eastAsia="zh-CN"/>
        </w:rPr>
        <w:t>图</w:t>
      </w:r>
      <w:r>
        <w:rPr>
          <w:rFonts w:hint="eastAsia" w:ascii="微软雅黑" w:hAnsi="微软雅黑" w:eastAsia="微软雅黑" w:cs="微软雅黑"/>
          <w:spacing w:val="7"/>
          <w:lang w:eastAsia="zh-CN"/>
        </w:rPr>
        <w:t>9：ICE原糖</w:t>
      </w:r>
      <w:r>
        <w:rPr>
          <w:rFonts w:hint="eastAsia" w:ascii="微软雅黑" w:hAnsi="微软雅黑" w:eastAsia="微软雅黑" w:cs="微软雅黑"/>
          <w:spacing w:val="7"/>
          <w:lang w:val="zh-CN" w:eastAsia="zh-CN"/>
        </w:rPr>
        <w:t>期货主力合约日走势图</w:t>
      </w:r>
    </w:p>
    <w:p>
      <w:pPr>
        <w:spacing w:before="103" w:line="256" w:lineRule="auto"/>
        <w:ind w:right="743"/>
        <w:rPr>
          <w:rFonts w:ascii="微软雅黑" w:hAnsi="微软雅黑" w:eastAsia="微软雅黑" w:cs="微软雅黑"/>
          <w:spacing w:val="12"/>
          <w:lang w:eastAsia="zh-CN"/>
        </w:rPr>
      </w:pPr>
      <w:r>
        <w:rPr>
          <w:rFonts w:hint="eastAsia"/>
          <w:lang w:val="en-US" w:eastAsia="zh-CN"/>
        </w:rPr>
        <w:drawing>
          <wp:inline distT="0" distB="0" distL="114300" distR="114300">
            <wp:extent cx="5781675" cy="1887220"/>
            <wp:effectExtent l="0" t="0" r="9525" b="17780"/>
            <wp:docPr id="15" name="图片 4" descr="QQ截图2024080908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QQ截图20240809081601"/>
                    <pic:cNvPicPr>
                      <a:picLocks noChangeAspect="1"/>
                    </pic:cNvPicPr>
                  </pic:nvPicPr>
                  <pic:blipFill>
                    <a:blip r:embed="rId18"/>
                    <a:stretch>
                      <a:fillRect/>
                    </a:stretch>
                  </pic:blipFill>
                  <pic:spPr>
                    <a:xfrm>
                      <a:off x="0" y="0"/>
                      <a:ext cx="5781675" cy="1887220"/>
                    </a:xfrm>
                    <a:prstGeom prst="rect">
                      <a:avLst/>
                    </a:prstGeom>
                    <a:noFill/>
                    <a:ln>
                      <a:noFill/>
                    </a:ln>
                  </pic:spPr>
                </pic:pic>
              </a:graphicData>
            </a:graphic>
          </wp:inline>
        </w:drawing>
      </w:r>
    </w:p>
    <w:p>
      <w:pPr>
        <w:spacing w:before="120" w:line="190" w:lineRule="auto"/>
        <w:ind w:firstLine="448"/>
        <w:jc w:val="both"/>
        <w:rPr>
          <w:rFonts w:ascii="微软雅黑" w:hAnsi="微软雅黑" w:eastAsia="微软雅黑" w:cs="微软雅黑"/>
          <w:spacing w:val="7"/>
          <w:lang w:eastAsia="zh-CN"/>
        </w:rPr>
      </w:pPr>
      <w:r>
        <w:rPr>
          <w:rFonts w:hint="eastAsia" w:ascii="微软雅黑" w:hAnsi="微软雅黑" w:eastAsia="微软雅黑" w:cs="微软雅黑"/>
          <w:spacing w:val="7"/>
          <w:lang w:eastAsia="zh-CN"/>
        </w:rPr>
        <w:t>资料来源：wind、瑞达国际</w:t>
      </w:r>
    </w:p>
    <w:p>
      <w:pPr>
        <w:spacing w:before="120" w:line="190" w:lineRule="auto"/>
        <w:jc w:val="both"/>
        <w:rPr>
          <w:rFonts w:ascii="微软雅黑" w:hAnsi="微软雅黑" w:eastAsia="微软雅黑" w:cs="微软雅黑"/>
          <w:spacing w:val="7"/>
          <w:lang w:eastAsia="zh-CN"/>
        </w:rPr>
      </w:pPr>
    </w:p>
    <w:p>
      <w:pPr>
        <w:spacing w:before="120" w:line="190" w:lineRule="auto"/>
        <w:ind w:firstLine="448"/>
        <w:jc w:val="both"/>
        <w:rPr>
          <w:rFonts w:ascii="微软雅黑" w:hAnsi="微软雅黑" w:eastAsia="微软雅黑" w:cs="微软雅黑"/>
          <w:spacing w:val="7"/>
          <w:lang w:eastAsia="zh-CN"/>
        </w:rPr>
      </w:pPr>
      <w:r>
        <w:rPr>
          <w:rFonts w:hint="eastAsia" w:ascii="微软雅黑" w:hAnsi="微软雅黑" w:eastAsia="微软雅黑" w:cs="微软雅黑"/>
          <w:spacing w:val="7"/>
          <w:lang w:val="zh-CN" w:eastAsia="zh-CN"/>
        </w:rPr>
        <w:t>图</w:t>
      </w:r>
      <w:r>
        <w:rPr>
          <w:rFonts w:ascii="微软雅黑" w:hAnsi="微软雅黑" w:eastAsia="微软雅黑" w:cs="微软雅黑"/>
          <w:spacing w:val="7"/>
          <w:lang w:eastAsia="zh-CN"/>
        </w:rPr>
        <w:t>10</w:t>
      </w:r>
      <w:r>
        <w:rPr>
          <w:rFonts w:hint="eastAsia" w:ascii="微软雅黑" w:hAnsi="微软雅黑" w:eastAsia="微软雅黑" w:cs="微软雅黑"/>
          <w:spacing w:val="7"/>
          <w:lang w:eastAsia="zh-CN"/>
        </w:rPr>
        <w:t>：美国总统大选特朗普与哈里斯民调支持率（</w:t>
      </w:r>
      <w:r>
        <w:rPr>
          <w:rFonts w:ascii="微软雅黑" w:hAnsi="微软雅黑" w:eastAsia="微软雅黑" w:cs="微软雅黑"/>
          <w:spacing w:val="7"/>
          <w:lang w:eastAsia="zh-CN"/>
        </w:rPr>
        <w:t>8</w:t>
      </w:r>
      <w:r>
        <w:rPr>
          <w:rFonts w:hint="eastAsia" w:ascii="微软雅黑" w:hAnsi="微软雅黑" w:eastAsia="微软雅黑" w:cs="微软雅黑"/>
          <w:spacing w:val="7"/>
          <w:lang w:eastAsia="zh-CN"/>
        </w:rPr>
        <w:t>月</w:t>
      </w:r>
      <w:r>
        <w:rPr>
          <w:rFonts w:ascii="微软雅黑" w:hAnsi="微软雅黑" w:eastAsia="微软雅黑" w:cs="微软雅黑"/>
          <w:spacing w:val="7"/>
          <w:lang w:eastAsia="zh-CN"/>
        </w:rPr>
        <w:t>8</w:t>
      </w:r>
      <w:r>
        <w:rPr>
          <w:rFonts w:hint="eastAsia" w:ascii="微软雅黑" w:hAnsi="微软雅黑" w:eastAsia="微软雅黑" w:cs="微软雅黑"/>
          <w:spacing w:val="7"/>
          <w:lang w:eastAsia="zh-CN"/>
        </w:rPr>
        <w:t>日更新）</w:t>
      </w:r>
    </w:p>
    <w:p>
      <w:pPr>
        <w:spacing w:before="120" w:line="190" w:lineRule="auto"/>
        <w:jc w:val="both"/>
        <w:rPr>
          <w:rFonts w:ascii="微软雅黑" w:hAnsi="微软雅黑" w:eastAsia="微软雅黑" w:cs="微软雅黑"/>
          <w:spacing w:val="7"/>
          <w:lang w:eastAsia="zh-CN"/>
        </w:rPr>
      </w:pPr>
      <w:r>
        <w:rPr>
          <w:snapToGrid/>
          <w:lang w:eastAsia="zh-CN"/>
        </w:rPr>
        <w:drawing>
          <wp:inline distT="0" distB="0" distL="0" distR="0">
            <wp:extent cx="6134100" cy="147066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9"/>
                    <a:stretch>
                      <a:fillRect/>
                    </a:stretch>
                  </pic:blipFill>
                  <pic:spPr>
                    <a:xfrm>
                      <a:off x="0" y="0"/>
                      <a:ext cx="6171272" cy="1479626"/>
                    </a:xfrm>
                    <a:prstGeom prst="rect">
                      <a:avLst/>
                    </a:prstGeom>
                  </pic:spPr>
                </pic:pic>
              </a:graphicData>
            </a:graphic>
          </wp:inline>
        </w:drawing>
      </w:r>
    </w:p>
    <w:p>
      <w:pPr>
        <w:spacing w:before="120" w:line="190" w:lineRule="auto"/>
        <w:ind w:firstLine="448"/>
        <w:jc w:val="both"/>
        <w:rPr>
          <w:rFonts w:ascii="微软雅黑" w:hAnsi="微软雅黑" w:eastAsia="微软雅黑" w:cs="微软雅黑"/>
          <w:spacing w:val="7"/>
          <w:lang w:eastAsia="zh-CN"/>
        </w:rPr>
      </w:pPr>
      <w:r>
        <w:rPr>
          <w:rFonts w:hint="eastAsia" w:ascii="微软雅黑" w:hAnsi="微软雅黑" w:eastAsia="微软雅黑" w:cs="微软雅黑"/>
          <w:spacing w:val="7"/>
          <w:lang w:eastAsia="zh-CN"/>
        </w:rPr>
        <w:t>资料来源：</w:t>
      </w:r>
      <w:r>
        <w:rPr>
          <w:rFonts w:ascii="微软雅黑" w:hAnsi="微软雅黑" w:eastAsia="微软雅黑" w:cs="微软雅黑"/>
          <w:spacing w:val="7"/>
          <w:lang w:eastAsia="zh-CN"/>
        </w:rPr>
        <w:t>RealClearPolitics.com</w:t>
      </w:r>
    </w:p>
    <w:p>
      <w:pPr>
        <w:spacing w:before="120" w:line="190" w:lineRule="auto"/>
        <w:ind w:firstLine="448"/>
        <w:jc w:val="both"/>
        <w:rPr>
          <w:rFonts w:ascii="微软雅黑" w:hAnsi="微软雅黑" w:eastAsia="微软雅黑" w:cs="微软雅黑"/>
          <w:spacing w:val="7"/>
          <w:lang w:eastAsia="zh-CN"/>
        </w:rPr>
      </w:pPr>
    </w:p>
    <w:p>
      <w:pPr>
        <w:spacing w:before="120" w:line="190" w:lineRule="auto"/>
        <w:ind w:firstLine="448"/>
        <w:jc w:val="both"/>
        <w:rPr>
          <w:rFonts w:ascii="微软雅黑" w:hAnsi="微软雅黑" w:eastAsia="微软雅黑" w:cs="微软雅黑"/>
          <w:spacing w:val="7"/>
          <w:lang w:eastAsia="zh-CN"/>
        </w:rPr>
      </w:pPr>
      <w:r>
        <w:rPr>
          <w:rFonts w:hint="eastAsia" w:ascii="微软雅黑" w:hAnsi="微软雅黑" w:eastAsia="微软雅黑" w:cs="微软雅黑"/>
          <w:spacing w:val="7"/>
          <w:lang w:val="zh-CN" w:eastAsia="zh-CN"/>
        </w:rPr>
        <w:t>图</w:t>
      </w:r>
      <w:r>
        <w:rPr>
          <w:rFonts w:ascii="微软雅黑" w:hAnsi="微软雅黑" w:eastAsia="微软雅黑" w:cs="微软雅黑"/>
          <w:spacing w:val="7"/>
          <w:lang w:eastAsia="zh-CN"/>
        </w:rPr>
        <w:t>11</w:t>
      </w:r>
      <w:r>
        <w:rPr>
          <w:rFonts w:hint="eastAsia" w:ascii="微软雅黑" w:hAnsi="微软雅黑" w:eastAsia="微软雅黑" w:cs="微软雅黑"/>
          <w:spacing w:val="7"/>
          <w:lang w:eastAsia="zh-CN"/>
        </w:rPr>
        <w:t>：美国总统大选国会选举共和党和民主党支持率（</w:t>
      </w:r>
      <w:r>
        <w:rPr>
          <w:rFonts w:ascii="微软雅黑" w:hAnsi="微软雅黑" w:eastAsia="微软雅黑" w:cs="微软雅黑"/>
          <w:spacing w:val="7"/>
          <w:lang w:eastAsia="zh-CN"/>
        </w:rPr>
        <w:t>8</w:t>
      </w:r>
      <w:r>
        <w:rPr>
          <w:rFonts w:hint="eastAsia" w:ascii="微软雅黑" w:hAnsi="微软雅黑" w:eastAsia="微软雅黑" w:cs="微软雅黑"/>
          <w:spacing w:val="7"/>
          <w:lang w:eastAsia="zh-CN"/>
        </w:rPr>
        <w:t>月</w:t>
      </w:r>
      <w:r>
        <w:rPr>
          <w:rFonts w:ascii="微软雅黑" w:hAnsi="微软雅黑" w:eastAsia="微软雅黑" w:cs="微软雅黑"/>
          <w:spacing w:val="7"/>
          <w:lang w:eastAsia="zh-CN"/>
        </w:rPr>
        <w:t>8</w:t>
      </w:r>
      <w:r>
        <w:rPr>
          <w:rFonts w:hint="eastAsia" w:ascii="微软雅黑" w:hAnsi="微软雅黑" w:eastAsia="微软雅黑" w:cs="微软雅黑"/>
          <w:spacing w:val="7"/>
          <w:lang w:eastAsia="zh-CN"/>
        </w:rPr>
        <w:t>日更新）</w:t>
      </w:r>
    </w:p>
    <w:p>
      <w:pPr>
        <w:spacing w:before="120" w:line="190" w:lineRule="auto"/>
        <w:jc w:val="both"/>
        <w:rPr>
          <w:rFonts w:ascii="微软雅黑" w:hAnsi="微软雅黑" w:eastAsia="微软雅黑" w:cs="微软雅黑"/>
          <w:spacing w:val="7"/>
          <w:lang w:eastAsia="zh-CN"/>
        </w:rPr>
      </w:pPr>
      <w:r>
        <w:rPr>
          <w:snapToGrid/>
          <w:lang w:eastAsia="zh-CN"/>
        </w:rPr>
        <w:drawing>
          <wp:inline distT="0" distB="0" distL="0" distR="0">
            <wp:extent cx="6057265" cy="3228975"/>
            <wp:effectExtent l="0" t="0" r="63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0"/>
                    <a:stretch>
                      <a:fillRect/>
                    </a:stretch>
                  </pic:blipFill>
                  <pic:spPr>
                    <a:xfrm>
                      <a:off x="0" y="0"/>
                      <a:ext cx="6062277" cy="3231392"/>
                    </a:xfrm>
                    <a:prstGeom prst="rect">
                      <a:avLst/>
                    </a:prstGeom>
                  </pic:spPr>
                </pic:pic>
              </a:graphicData>
            </a:graphic>
          </wp:inline>
        </w:drawing>
      </w:r>
    </w:p>
    <w:p>
      <w:pPr>
        <w:spacing w:before="120" w:line="190" w:lineRule="auto"/>
        <w:ind w:firstLine="448"/>
        <w:jc w:val="both"/>
        <w:rPr>
          <w:rFonts w:ascii="微软雅黑" w:hAnsi="微软雅黑" w:eastAsia="微软雅黑" w:cs="微软雅黑"/>
          <w:spacing w:val="7"/>
          <w:lang w:eastAsia="zh-CN"/>
        </w:rPr>
      </w:pPr>
      <w:r>
        <w:rPr>
          <w:rFonts w:hint="eastAsia" w:ascii="微软雅黑" w:hAnsi="微软雅黑" w:eastAsia="微软雅黑" w:cs="微软雅黑"/>
          <w:spacing w:val="7"/>
          <w:lang w:eastAsia="zh-CN"/>
        </w:rPr>
        <w:t>资料来源：</w:t>
      </w:r>
      <w:r>
        <w:rPr>
          <w:rFonts w:ascii="微软雅黑" w:hAnsi="微软雅黑" w:eastAsia="微软雅黑" w:cs="微软雅黑"/>
          <w:spacing w:val="7"/>
          <w:lang w:eastAsia="zh-CN"/>
        </w:rPr>
        <w:t>RealClearPolitics.com</w:t>
      </w:r>
    </w:p>
    <w:p>
      <w:pPr>
        <w:spacing w:before="120" w:line="190" w:lineRule="auto"/>
        <w:jc w:val="both"/>
        <w:rPr>
          <w:rFonts w:ascii="微软雅黑" w:hAnsi="微软雅黑" w:eastAsia="微软雅黑" w:cs="微软雅黑"/>
          <w:spacing w:val="7"/>
          <w:lang w:eastAsia="zh-CN"/>
        </w:rPr>
      </w:pPr>
    </w:p>
    <w:p>
      <w:pPr>
        <w:spacing w:before="120" w:line="190" w:lineRule="auto"/>
        <w:jc w:val="both"/>
        <w:rPr>
          <w:rFonts w:ascii="微软雅黑" w:hAnsi="微软雅黑" w:eastAsia="微软雅黑" w:cs="微软雅黑"/>
          <w:spacing w:val="7"/>
          <w:lang w:eastAsia="zh-CN"/>
        </w:rPr>
      </w:pPr>
    </w:p>
    <w:p>
      <w:pPr>
        <w:spacing w:before="120" w:line="190" w:lineRule="auto"/>
        <w:ind w:firstLine="448"/>
        <w:jc w:val="both"/>
        <w:rPr>
          <w:rFonts w:ascii="微软雅黑" w:hAnsi="微软雅黑" w:eastAsia="微软雅黑" w:cs="微软雅黑"/>
          <w:spacing w:val="7"/>
          <w:lang w:eastAsia="zh-CN"/>
        </w:rPr>
      </w:pPr>
    </w:p>
    <w:p>
      <w:pPr>
        <w:spacing w:before="172" w:line="417" w:lineRule="exact"/>
        <w:ind w:firstLine="560"/>
        <w:rPr>
          <w:rFonts w:ascii="微软雅黑" w:hAnsi="微软雅黑" w:eastAsia="微软雅黑" w:cs="微软雅黑"/>
          <w:sz w:val="20"/>
          <w:szCs w:val="20"/>
          <w:lang w:eastAsia="zh-CN"/>
        </w:rPr>
      </w:pPr>
      <w:r>
        <w:rPr>
          <w:rFonts w:ascii="微软雅黑" w:hAnsi="微软雅黑" w:eastAsia="微软雅黑" w:cs="微软雅黑"/>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9"/>
          <w:sz w:val="28"/>
          <w:szCs w:val="28"/>
          <w:lang w:eastAsia="zh-CN"/>
        </w:rPr>
        <w:t xml:space="preserve"> </w:t>
      </w:r>
      <w:r>
        <w:rPr>
          <w:rFonts w:ascii="微软雅黑" w:hAnsi="微软雅黑" w:eastAsia="微软雅黑" w:cs="微软雅黑"/>
          <w:color w:val="CE393F"/>
          <w:spacing w:val="8"/>
          <w:position w:val="2"/>
          <w:sz w:val="40"/>
          <w:szCs w:val="40"/>
          <w:lang w:eastAsia="zh-CN"/>
        </w:rPr>
        <w:t>△</w:t>
      </w:r>
      <w:r>
        <w:rPr>
          <w:rFonts w:ascii="微软雅黑" w:hAnsi="微软雅黑" w:eastAsia="微软雅黑" w:cs="微软雅黑"/>
          <w:color w:val="CE393F"/>
          <w:spacing w:val="-38"/>
          <w:position w:val="2"/>
          <w:sz w:val="40"/>
          <w:szCs w:val="40"/>
          <w:lang w:eastAsia="zh-CN"/>
        </w:rPr>
        <w:t xml:space="preserve"> </w:t>
      </w:r>
      <w:r>
        <w:rPr>
          <w:rFonts w:ascii="微软雅黑" w:hAnsi="微软雅黑" w:eastAsia="微软雅黑" w:cs="微软雅黑"/>
          <w:spacing w:val="8"/>
          <w:position w:val="2"/>
          <w:sz w:val="20"/>
          <w:szCs w:val="20"/>
          <w:lang w:eastAsia="zh-CN"/>
        </w:rPr>
        <w:t>免责声明</w:t>
      </w:r>
    </w:p>
    <w:p>
      <w:pPr>
        <w:spacing w:before="63" w:line="193" w:lineRule="auto"/>
        <w:ind w:left="340" w:right="706" w:firstLine="372"/>
        <w:jc w:val="both"/>
        <w:rPr>
          <w:rFonts w:ascii="微软雅黑" w:hAnsi="微软雅黑" w:eastAsia="微软雅黑" w:cs="微软雅黑"/>
          <w:color w:val="898989"/>
          <w:spacing w:val="-8"/>
          <w:sz w:val="18"/>
          <w:szCs w:val="18"/>
          <w:lang w:eastAsia="zh-CN"/>
        </w:rPr>
      </w:pPr>
      <w:r>
        <w:rPr>
          <w:rFonts w:ascii="微软雅黑" w:hAnsi="微软雅黑" w:eastAsia="微软雅黑" w:cs="微软雅黑"/>
          <w:color w:val="898989"/>
          <w:spacing w:val="3"/>
          <w:sz w:val="18"/>
          <w:szCs w:val="18"/>
          <w:lang w:eastAsia="zh-CN"/>
        </w:rPr>
        <w:t>此报告由瑞达国际所编制。本报告采用之资料及意见均相信可靠及准确</w:t>
      </w:r>
      <w:r>
        <w:rPr>
          <w:rFonts w:ascii="微软雅黑" w:hAnsi="微软雅黑" w:eastAsia="微软雅黑" w:cs="微软雅黑"/>
          <w:color w:val="898989"/>
          <w:spacing w:val="2"/>
          <w:sz w:val="18"/>
          <w:szCs w:val="18"/>
          <w:lang w:eastAsia="zh-CN"/>
        </w:rPr>
        <w:t>，但本公司并不对各分析或有关资料之可</w:t>
      </w:r>
      <w:r>
        <w:rPr>
          <w:rFonts w:ascii="微软雅黑" w:hAnsi="微软雅黑" w:eastAsia="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hAnsi="微软雅黑" w:eastAsia="微软雅黑" w:cs="微软雅黑"/>
          <w:color w:val="898989"/>
          <w:spacing w:val="2"/>
          <w:sz w:val="18"/>
          <w:szCs w:val="18"/>
          <w:lang w:eastAsia="zh-CN"/>
        </w:rPr>
        <w:t>资准</w:t>
      </w:r>
      <w:r>
        <w:rPr>
          <w:rFonts w:ascii="微软雅黑" w:hAnsi="微软雅黑" w:eastAsia="微软雅黑" w:cs="微软雅黑"/>
          <w:color w:val="898989"/>
          <w:spacing w:val="-8"/>
          <w:sz w:val="18"/>
          <w:szCs w:val="18"/>
          <w:lang w:eastAsia="zh-CN"/>
        </w:rPr>
        <w:t>则。</w:t>
      </w:r>
    </w:p>
    <w:p>
      <w:pPr>
        <w:spacing w:before="63" w:line="193" w:lineRule="auto"/>
        <w:ind w:left="340" w:right="706" w:firstLine="372"/>
        <w:jc w:val="both"/>
        <w:rPr>
          <w:lang w:eastAsia="zh-CN"/>
        </w:rPr>
      </w:pPr>
      <w:r>
        <w:rPr>
          <w:rFonts w:ascii="微软雅黑" w:hAnsi="微软雅黑" w:eastAsia="微软雅黑" w:cs="微软雅黑"/>
          <w:color w:val="898989"/>
          <w:spacing w:val="3"/>
          <w:sz w:val="18"/>
          <w:szCs w:val="18"/>
          <w:lang w:eastAsia="zh-CN"/>
        </w:rPr>
        <w:t>本报告之资料及意见如有任何更改，恕不另行通知。本报告并非及并无意图</w:t>
      </w:r>
      <w:r>
        <w:rPr>
          <w:rFonts w:ascii="微软雅黑" w:hAnsi="微软雅黑" w:eastAsia="微软雅黑" w:cs="微软雅黑"/>
          <w:color w:val="898989"/>
          <w:spacing w:val="2"/>
          <w:sz w:val="18"/>
          <w:szCs w:val="18"/>
          <w:lang w:eastAsia="zh-CN"/>
        </w:rPr>
        <w:t>构成任何作价或招揽进行买卖本报告</w:t>
      </w:r>
      <w:r>
        <w:rPr>
          <w:rFonts w:ascii="微软雅黑" w:hAnsi="微软雅黑" w:eastAsia="微软雅黑" w:cs="微软雅黑"/>
          <w:color w:val="898989"/>
          <w:sz w:val="18"/>
          <w:szCs w:val="18"/>
          <w:lang w:eastAsia="zh-CN"/>
        </w:rPr>
        <w:t xml:space="preserve"> </w:t>
      </w:r>
      <w:r>
        <w:rPr>
          <w:rFonts w:ascii="微软雅黑" w:hAnsi="微软雅黑" w:eastAsia="微软雅黑" w:cs="微软雅黑"/>
          <w:color w:val="898989"/>
          <w:spacing w:val="2"/>
          <w:sz w:val="18"/>
          <w:szCs w:val="18"/>
          <w:lang w:eastAsia="zh-CN"/>
        </w:rPr>
        <w:t>提及的商品。本公司不会对任何因依靠本报告作出任何买卖而引致之任何损失承担任</w:t>
      </w:r>
      <w:r>
        <w:rPr>
          <w:rFonts w:ascii="微软雅黑" w:hAnsi="微软雅黑" w:eastAsia="微软雅黑" w:cs="微软雅黑"/>
          <w:color w:val="898989"/>
          <w:spacing w:val="1"/>
          <w:sz w:val="18"/>
          <w:szCs w:val="18"/>
          <w:lang w:eastAsia="zh-CN"/>
        </w:rPr>
        <w:t>何责任。</w:t>
      </w:r>
    </w:p>
    <w:p>
      <w:pPr>
        <w:spacing w:before="34" w:line="569" w:lineRule="exact"/>
        <w:ind w:firstLine="468"/>
        <w:rPr>
          <w:rFonts w:eastAsiaTheme="minorEastAsia"/>
          <w:lang w:eastAsia="zh-CN"/>
        </w:rPr>
      </w:pPr>
    </w:p>
    <w:p>
      <w:pPr>
        <w:spacing w:before="34" w:line="569" w:lineRule="exact"/>
        <w:ind w:firstLine="468"/>
        <w:rPr>
          <w:rFonts w:eastAsiaTheme="minorEastAsia"/>
          <w:lang w:eastAsia="zh-CN"/>
        </w:rPr>
      </w:pPr>
    </w:p>
    <w:p>
      <w:pPr>
        <w:spacing w:before="34" w:line="569" w:lineRule="exact"/>
        <w:ind w:firstLine="468"/>
        <w:rPr>
          <w:rFonts w:eastAsiaTheme="minorEastAsia"/>
          <w:lang w:eastAsia="zh-CN"/>
        </w:rPr>
      </w:pPr>
    </w:p>
    <w:p>
      <w:pPr>
        <w:spacing w:before="34" w:line="569" w:lineRule="exact"/>
        <w:ind w:firstLine="468"/>
        <w:rPr>
          <w:rFonts w:eastAsiaTheme="minorEastAsia"/>
          <w:lang w:eastAsia="zh-CN"/>
        </w:rPr>
      </w:pPr>
    </w:p>
    <w:p>
      <w:pPr>
        <w:spacing w:line="3052" w:lineRule="exact"/>
        <w:ind w:firstLine="420"/>
        <w:jc w:val="center"/>
      </w:pPr>
      <w:r>
        <w:rPr>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pPr>
        <w:pStyle w:val="3"/>
        <w:spacing w:line="371" w:lineRule="auto"/>
        <w:jc w:val="center"/>
      </w:pPr>
    </w:p>
    <w:p>
      <w:pPr>
        <w:spacing w:before="103" w:line="191" w:lineRule="auto"/>
        <w:ind w:firstLine="508"/>
        <w:jc w:val="center"/>
        <w:rPr>
          <w:rFonts w:ascii="微软雅黑" w:hAnsi="微软雅黑" w:eastAsia="微软雅黑" w:cs="微软雅黑"/>
          <w:sz w:val="24"/>
          <w:szCs w:val="24"/>
          <w:lang w:eastAsia="zh-CN"/>
        </w:rPr>
      </w:pPr>
      <w:r>
        <w:rPr>
          <w:rFonts w:ascii="微软雅黑" w:hAnsi="微软雅黑" w:eastAsia="微软雅黑" w:cs="微软雅黑"/>
          <w:spacing w:val="7"/>
          <w:sz w:val="24"/>
          <w:szCs w:val="24"/>
          <w:lang w:eastAsia="zh-CN"/>
        </w:rPr>
        <w:t>24小时客服电话： 00852</w:t>
      </w:r>
      <w:r>
        <w:rPr>
          <w:rFonts w:ascii="微软雅黑" w:hAnsi="微软雅黑" w:eastAsia="微软雅黑" w:cs="微软雅黑"/>
          <w:spacing w:val="-33"/>
          <w:sz w:val="24"/>
          <w:szCs w:val="24"/>
          <w:lang w:eastAsia="zh-CN"/>
        </w:rPr>
        <w:t xml:space="preserve"> </w:t>
      </w:r>
      <w:r>
        <w:rPr>
          <w:rFonts w:ascii="微软雅黑" w:hAnsi="微软雅黑" w:eastAsia="微软雅黑" w:cs="微软雅黑"/>
          <w:spacing w:val="7"/>
          <w:sz w:val="24"/>
          <w:szCs w:val="24"/>
          <w:lang w:eastAsia="zh-CN"/>
        </w:rPr>
        <w:t>-</w:t>
      </w:r>
      <w:r>
        <w:rPr>
          <w:rFonts w:ascii="微软雅黑" w:hAnsi="微软雅黑" w:eastAsia="微软雅黑" w:cs="微软雅黑"/>
          <w:spacing w:val="-37"/>
          <w:sz w:val="24"/>
          <w:szCs w:val="24"/>
          <w:lang w:eastAsia="zh-CN"/>
        </w:rPr>
        <w:t xml:space="preserve"> </w:t>
      </w:r>
      <w:r>
        <w:rPr>
          <w:rFonts w:ascii="微软雅黑" w:hAnsi="微软雅黑" w:eastAsia="微软雅黑" w:cs="微软雅黑"/>
          <w:spacing w:val="7"/>
          <w:sz w:val="24"/>
          <w:szCs w:val="24"/>
          <w:lang w:eastAsia="zh-CN"/>
        </w:rPr>
        <w:t>25342000/86</w:t>
      </w:r>
      <w:r>
        <w:rPr>
          <w:rFonts w:ascii="微软雅黑" w:hAnsi="微软雅黑" w:eastAsia="微软雅黑" w:cs="微软雅黑"/>
          <w:spacing w:val="-36"/>
          <w:sz w:val="24"/>
          <w:szCs w:val="24"/>
          <w:lang w:eastAsia="zh-CN"/>
        </w:rPr>
        <w:t xml:space="preserve"> </w:t>
      </w:r>
      <w:r>
        <w:rPr>
          <w:rFonts w:ascii="微软雅黑" w:hAnsi="微软雅黑" w:eastAsia="微软雅黑" w:cs="微软雅黑"/>
          <w:spacing w:val="7"/>
          <w:sz w:val="24"/>
          <w:szCs w:val="24"/>
          <w:lang w:eastAsia="zh-CN"/>
        </w:rPr>
        <w:t>-</w:t>
      </w:r>
      <w:r>
        <w:rPr>
          <w:rFonts w:ascii="微软雅黑" w:hAnsi="微软雅黑" w:eastAsia="微软雅黑" w:cs="微软雅黑"/>
          <w:spacing w:val="-26"/>
          <w:sz w:val="24"/>
          <w:szCs w:val="24"/>
          <w:lang w:eastAsia="zh-CN"/>
        </w:rPr>
        <w:t xml:space="preserve"> </w:t>
      </w:r>
      <w:r>
        <w:rPr>
          <w:rFonts w:ascii="微软雅黑" w:hAnsi="微软雅黑" w:eastAsia="微软雅黑" w:cs="微软雅黑"/>
          <w:spacing w:val="7"/>
          <w:sz w:val="24"/>
          <w:szCs w:val="24"/>
          <w:lang w:eastAsia="zh-CN"/>
        </w:rPr>
        <w:t>13603059885</w:t>
      </w:r>
    </w:p>
    <w:p>
      <w:pPr>
        <w:spacing w:before="233" w:line="175" w:lineRule="auto"/>
        <w:ind w:firstLine="500"/>
        <w:jc w:val="center"/>
        <w:rPr>
          <w:rFonts w:ascii="微软雅黑" w:hAnsi="微软雅黑" w:eastAsia="微软雅黑" w:cs="微软雅黑"/>
          <w:sz w:val="24"/>
          <w:szCs w:val="24"/>
          <w:lang w:eastAsia="zh-CN"/>
        </w:rPr>
      </w:pPr>
      <w:r>
        <w:rPr>
          <w:rFonts w:ascii="微软雅黑" w:hAnsi="微软雅黑" w:eastAsia="微软雅黑" w:cs="微软雅黑"/>
          <w:spacing w:val="5"/>
          <w:sz w:val="24"/>
          <w:szCs w:val="24"/>
          <w:lang w:eastAsia="zh-CN"/>
        </w:rPr>
        <w:t>24小时传真电话： 00852</w:t>
      </w:r>
      <w:r>
        <w:rPr>
          <w:rFonts w:ascii="微软雅黑" w:hAnsi="微软雅黑" w:eastAsia="微软雅黑" w:cs="微软雅黑"/>
          <w:spacing w:val="-32"/>
          <w:sz w:val="24"/>
          <w:szCs w:val="24"/>
          <w:lang w:eastAsia="zh-CN"/>
        </w:rPr>
        <w:t xml:space="preserve"> </w:t>
      </w:r>
      <w:r>
        <w:rPr>
          <w:rFonts w:ascii="微软雅黑" w:hAnsi="微软雅黑" w:eastAsia="微软雅黑" w:cs="微软雅黑"/>
          <w:spacing w:val="5"/>
          <w:sz w:val="24"/>
          <w:szCs w:val="24"/>
          <w:lang w:eastAsia="zh-CN"/>
        </w:rPr>
        <w:t>-</w:t>
      </w:r>
      <w:r>
        <w:rPr>
          <w:rFonts w:ascii="微软雅黑" w:hAnsi="微软雅黑" w:eastAsia="微软雅黑" w:cs="微软雅黑"/>
          <w:spacing w:val="-38"/>
          <w:sz w:val="24"/>
          <w:szCs w:val="24"/>
          <w:lang w:eastAsia="zh-CN"/>
        </w:rPr>
        <w:t xml:space="preserve"> </w:t>
      </w:r>
      <w:r>
        <w:rPr>
          <w:rFonts w:ascii="微软雅黑" w:hAnsi="微软雅黑" w:eastAsia="微软雅黑" w:cs="微软雅黑"/>
          <w:spacing w:val="5"/>
          <w:sz w:val="24"/>
          <w:szCs w:val="24"/>
          <w:lang w:eastAsia="zh-CN"/>
        </w:rPr>
        <w:t>25632368</w:t>
      </w:r>
    </w:p>
    <w:p>
      <w:pPr>
        <w:spacing w:before="258" w:line="190" w:lineRule="auto"/>
        <w:ind w:firstLine="532"/>
        <w:jc w:val="center"/>
        <w:rPr>
          <w:rFonts w:ascii="微软雅黑" w:hAnsi="微软雅黑" w:eastAsia="微软雅黑" w:cs="微软雅黑"/>
          <w:sz w:val="24"/>
          <w:szCs w:val="24"/>
        </w:rPr>
      </w:pPr>
      <w:r>
        <w:rPr>
          <w:rFonts w:ascii="微软雅黑" w:hAnsi="微软雅黑" w:eastAsia="微软雅黑" w:cs="微软雅黑"/>
          <w:spacing w:val="13"/>
          <w:sz w:val="24"/>
          <w:szCs w:val="24"/>
        </w:rPr>
        <w:t xml:space="preserve">客服邮箱： </w:t>
      </w:r>
      <w:r>
        <w:rPr>
          <w:rFonts w:ascii="微软雅黑" w:hAnsi="微软雅黑" w:eastAsia="微软雅黑" w:cs="微软雅黑"/>
          <w:sz w:val="24"/>
          <w:szCs w:val="24"/>
        </w:rPr>
        <w:t>cs</w:t>
      </w:r>
      <w:r>
        <w:rPr>
          <w:rFonts w:ascii="微软雅黑" w:hAnsi="微软雅黑" w:eastAsia="微软雅黑" w:cs="微软雅黑"/>
          <w:spacing w:val="13"/>
          <w:sz w:val="24"/>
          <w:szCs w:val="24"/>
        </w:rPr>
        <w:t>@</w:t>
      </w:r>
      <w:r>
        <w:rPr>
          <w:rFonts w:ascii="微软雅黑" w:hAnsi="微软雅黑" w:eastAsia="微软雅黑" w:cs="微软雅黑"/>
          <w:sz w:val="24"/>
          <w:szCs w:val="24"/>
        </w:rPr>
        <w:t>ruida</w:t>
      </w:r>
      <w:r>
        <w:rPr>
          <w:rFonts w:ascii="微软雅黑" w:hAnsi="微软雅黑" w:eastAsia="微软雅黑" w:cs="微软雅黑"/>
          <w:spacing w:val="13"/>
          <w:sz w:val="24"/>
          <w:szCs w:val="24"/>
        </w:rPr>
        <w:t>-</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13"/>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34" w:line="192" w:lineRule="auto"/>
        <w:ind w:firstLine="512"/>
        <w:jc w:val="center"/>
        <w:rPr>
          <w:rFonts w:ascii="微软雅黑" w:hAnsi="微软雅黑" w:eastAsia="微软雅黑" w:cs="微软雅黑"/>
          <w:sz w:val="24"/>
          <w:szCs w:val="24"/>
        </w:rPr>
      </w:pPr>
      <w:r>
        <w:rPr>
          <w:rFonts w:ascii="微软雅黑" w:hAnsi="微软雅黑" w:eastAsia="微软雅黑" w:cs="微软雅黑"/>
          <w:spacing w:val="8"/>
          <w:sz w:val="24"/>
          <w:szCs w:val="24"/>
        </w:rPr>
        <w:t>客服</w:t>
      </w:r>
      <w:r>
        <w:rPr>
          <w:rFonts w:ascii="微软雅黑" w:hAnsi="微软雅黑" w:eastAsia="微软雅黑" w:cs="微软雅黑"/>
          <w:sz w:val="24"/>
          <w:szCs w:val="24"/>
        </w:rPr>
        <w:t>QQ</w:t>
      </w:r>
      <w:r>
        <w:rPr>
          <w:rFonts w:ascii="微软雅黑" w:hAnsi="微软雅黑" w:eastAsia="微软雅黑" w:cs="微软雅黑"/>
          <w:spacing w:val="8"/>
          <w:sz w:val="24"/>
          <w:szCs w:val="24"/>
        </w:rPr>
        <w:t>： 203195058/29384</w:t>
      </w:r>
      <w:r>
        <w:rPr>
          <w:rFonts w:ascii="微软雅黑" w:hAnsi="微软雅黑" w:eastAsia="微软雅黑" w:cs="微软雅黑"/>
          <w:spacing w:val="7"/>
          <w:sz w:val="24"/>
          <w:szCs w:val="24"/>
        </w:rPr>
        <w:t>72186</w:t>
      </w:r>
    </w:p>
    <w:p>
      <w:pPr>
        <w:spacing w:before="234" w:line="176" w:lineRule="auto"/>
        <w:ind w:firstLine="564"/>
        <w:jc w:val="center"/>
        <w:rPr>
          <w:rFonts w:ascii="微软雅黑" w:hAnsi="微软雅黑" w:eastAsia="微软雅黑" w:cs="微软雅黑"/>
          <w:sz w:val="24"/>
          <w:szCs w:val="24"/>
        </w:rPr>
      </w:pPr>
      <w:r>
        <w:rPr>
          <w:rFonts w:ascii="微软雅黑" w:hAnsi="微软雅黑" w:eastAsia="微软雅黑" w:cs="微软雅黑"/>
          <w:spacing w:val="21"/>
          <w:sz w:val="24"/>
          <w:szCs w:val="24"/>
        </w:rPr>
        <w:t>网址：</w:t>
      </w:r>
      <w:r>
        <w:rPr>
          <w:rFonts w:ascii="微软雅黑" w:hAnsi="微软雅黑" w:eastAsia="微软雅黑" w:cs="微软雅黑"/>
          <w:sz w:val="24"/>
          <w:szCs w:val="24"/>
        </w:rPr>
        <w:t>www</w:t>
      </w:r>
      <w:r>
        <w:rPr>
          <w:rFonts w:ascii="微软雅黑" w:hAnsi="微软雅黑" w:eastAsia="微软雅黑" w:cs="微软雅黑"/>
          <w:spacing w:val="21"/>
          <w:sz w:val="24"/>
          <w:szCs w:val="24"/>
        </w:rPr>
        <w:t>.</w:t>
      </w:r>
      <w:r>
        <w:rPr>
          <w:rFonts w:ascii="微软雅黑" w:hAnsi="微软雅黑" w:eastAsia="微软雅黑" w:cs="微软雅黑"/>
          <w:spacing w:val="-22"/>
          <w:sz w:val="24"/>
          <w:szCs w:val="24"/>
        </w:rPr>
        <w:t xml:space="preserve"> </w:t>
      </w:r>
      <w:r>
        <w:rPr>
          <w:rFonts w:ascii="微软雅黑" w:hAnsi="微软雅黑" w:eastAsia="微软雅黑" w:cs="微软雅黑"/>
          <w:sz w:val="24"/>
          <w:szCs w:val="24"/>
        </w:rPr>
        <w:t>ruida</w:t>
      </w:r>
      <w:r>
        <w:rPr>
          <w:rFonts w:ascii="微软雅黑" w:hAnsi="微软雅黑" w:eastAsia="微软雅黑" w:cs="微软雅黑"/>
          <w:spacing w:val="21"/>
          <w:sz w:val="24"/>
          <w:szCs w:val="24"/>
        </w:rPr>
        <w:t>-</w:t>
      </w:r>
      <w:r>
        <w:rPr>
          <w:rFonts w:ascii="微软雅黑" w:hAnsi="微软雅黑" w:eastAsia="微软雅黑" w:cs="微软雅黑"/>
          <w:spacing w:val="-28"/>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21"/>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53" w:line="177" w:lineRule="auto"/>
        <w:ind w:firstLine="544"/>
        <w:jc w:val="center"/>
        <w:rPr>
          <w:rFonts w:ascii="微软雅黑" w:hAnsi="微软雅黑" w:eastAsia="微软雅黑" w:cs="微软雅黑"/>
          <w:sz w:val="24"/>
          <w:szCs w:val="24"/>
          <w:lang w:eastAsia="zh-CN"/>
        </w:rPr>
      </w:pPr>
      <w:r>
        <w:rPr>
          <w:rFonts w:ascii="微软雅黑" w:hAnsi="微软雅黑" w:eastAsia="微软雅黑" w:cs="微软雅黑"/>
          <w:spacing w:val="16"/>
          <w:sz w:val="24"/>
          <w:szCs w:val="24"/>
          <w:lang w:eastAsia="zh-CN"/>
        </w:rPr>
        <w:t>地址:</w:t>
      </w:r>
      <w:r>
        <w:rPr>
          <w:rFonts w:ascii="微软雅黑" w:hAnsi="微软雅黑" w:eastAsia="微软雅黑" w:cs="微软雅黑"/>
          <w:spacing w:val="45"/>
          <w:w w:val="101"/>
          <w:sz w:val="24"/>
          <w:szCs w:val="24"/>
          <w:lang w:eastAsia="zh-CN"/>
        </w:rPr>
        <w:t xml:space="preserve"> </w:t>
      </w:r>
      <w:r>
        <w:rPr>
          <w:rFonts w:ascii="微软雅黑" w:hAnsi="微软雅黑" w:eastAsia="微软雅黑" w:cs="微软雅黑"/>
          <w:spacing w:val="16"/>
          <w:sz w:val="24"/>
          <w:szCs w:val="24"/>
          <w:lang w:eastAsia="zh-CN"/>
        </w:rPr>
        <w:t>香港湾仔菲林明道8号大同大厦17楼05</w:t>
      </w:r>
      <w:r>
        <w:rPr>
          <w:rFonts w:ascii="微软雅黑" w:hAnsi="微软雅黑" w:eastAsia="微软雅黑" w:cs="微软雅黑"/>
          <w:spacing w:val="-36"/>
          <w:sz w:val="24"/>
          <w:szCs w:val="24"/>
          <w:lang w:eastAsia="zh-CN"/>
        </w:rPr>
        <w:t xml:space="preserve"> </w:t>
      </w:r>
      <w:r>
        <w:rPr>
          <w:rFonts w:ascii="微软雅黑" w:hAnsi="微软雅黑" w:eastAsia="微软雅黑" w:cs="微软雅黑"/>
          <w:spacing w:val="16"/>
          <w:sz w:val="24"/>
          <w:szCs w:val="24"/>
          <w:lang w:eastAsia="zh-CN"/>
        </w:rPr>
        <w:t>-</w:t>
      </w:r>
      <w:r>
        <w:rPr>
          <w:rFonts w:ascii="微软雅黑" w:hAnsi="微软雅黑" w:eastAsia="微软雅黑" w:cs="微软雅黑"/>
          <w:spacing w:val="-36"/>
          <w:sz w:val="24"/>
          <w:szCs w:val="24"/>
          <w:lang w:eastAsia="zh-CN"/>
        </w:rPr>
        <w:t xml:space="preserve"> </w:t>
      </w:r>
      <w:r>
        <w:rPr>
          <w:rFonts w:ascii="微软雅黑" w:hAnsi="微软雅黑" w:eastAsia="微软雅黑" w:cs="微软雅黑"/>
          <w:spacing w:val="16"/>
          <w:sz w:val="24"/>
          <w:szCs w:val="24"/>
          <w:lang w:eastAsia="zh-CN"/>
        </w:rPr>
        <w:t>06室</w:t>
      </w:r>
    </w:p>
    <w:sectPr>
      <w:headerReference r:id="rId4" w:type="default"/>
      <w:footerReference r:id="rId5" w:type="default"/>
      <w:pgSz w:w="11923" w:h="16837"/>
      <w:pgMar w:top="400" w:right="556" w:bottom="0" w:left="1015" w:header="340" w:footer="34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Helvetica">
    <w:altName w:val="Arial"/>
    <w:panose1 w:val="00000000000000000000"/>
    <w:charset w:val="00"/>
    <w:family w:val="auto"/>
    <w:pitch w:val="default"/>
    <w:sig w:usb0="00000000" w:usb1="00000000" w:usb2="00000000" w:usb3="00000000" w:csb0="00000000" w:csb1="00000000"/>
  </w:font>
  <w:font w:name="&amp;quot">
    <w:altName w:val="ksdb"/>
    <w:panose1 w:val="00000000000000000000"/>
    <w:charset w:val="00"/>
    <w:family w:val="auto"/>
    <w:pitch w:val="default"/>
    <w:sig w:usb0="00000000" w:usb1="00000000" w:usb2="00000000" w:usb3="00000000" w:csb0="00000000" w:csb1="00000000"/>
  </w:font>
  <w:font w:name="ksdb">
    <w:panose1 w:val="02000500000000000000"/>
    <w:charset w:val="00"/>
    <w:family w:val="auto"/>
    <w:pitch w:val="default"/>
    <w:sig w:usb0="00000001"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Microsoft YaHei U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r>
      <w:rPr>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10</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10</w:t>
                    </w:r>
                    <w:r>
                      <w:rPr>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double" w:color="0766D4" w:sz="8" w:space="0"/>
      </w:pBdr>
      <w:spacing w:line="14" w:lineRule="auto"/>
      <w:ind w:firstLine="420"/>
      <w:rPr>
        <w:sz w:val="2"/>
      </w:rPr>
    </w:pPr>
    <w:r>
      <w:rPr>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top w:val="none" w:color="auto" w:sz="0" w:space="1"/>
        <w:left w:val="none" w:color="auto" w:sz="0" w:space="4"/>
        <w:bottom w:val="thinThickSmallGap" w:color="3669AB" w:sz="24" w:space="0"/>
        <w:right w:val="none" w:color="auto" w:sz="0" w:space="4"/>
      </w:pBdr>
      <w:ind w:right="420" w:rightChars="200" w:firstLine="40"/>
      <w:jc w:val="right"/>
      <w:rPr>
        <w:rFonts w:eastAsia="宋体"/>
        <w:sz w:val="2"/>
        <w:lang w:eastAsia="zh-CN"/>
      </w:rPr>
    </w:pPr>
    <w:r>
      <w:rPr>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5"/>
                    </w:pPr>
                  </w:p>
                </w:txbxContent>
              </v:textbox>
            </v:shape>
          </w:pict>
        </mc:Fallback>
      </mc:AlternateContent>
    </w:r>
    <w:r>
      <w:rPr>
        <w:rFonts w:hint="eastAsia" w:eastAsia="宋体"/>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pPr>
      <w:pStyle w:val="3"/>
      <w:pBdr>
        <w:bottom w:val="single" w:color="3669AB" w:sz="4" w:space="0"/>
      </w:pBdr>
      <w:ind w:right="420" w:rightChars="200" w:firstLine="88"/>
      <w:jc w:val="both"/>
      <w:rPr>
        <w:rFonts w:eastAsia="宋体"/>
        <w:color w:val="FFFFFF" w:themeColor="background1"/>
        <w:sz w:val="2"/>
        <w:lang w:eastAsia="zh-CN"/>
        <w14:textFill>
          <w14:solidFill>
            <w14:schemeClr w14:val="bg1"/>
          </w14:solidFill>
        </w14:textFil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7EDD"/>
    <w:rsid w:val="00024574"/>
    <w:rsid w:val="00033BB5"/>
    <w:rsid w:val="00035942"/>
    <w:rsid w:val="00050CFF"/>
    <w:rsid w:val="00054993"/>
    <w:rsid w:val="0005517D"/>
    <w:rsid w:val="00060769"/>
    <w:rsid w:val="00064BC6"/>
    <w:rsid w:val="00072F2D"/>
    <w:rsid w:val="000767B0"/>
    <w:rsid w:val="0007723D"/>
    <w:rsid w:val="000854BE"/>
    <w:rsid w:val="00091702"/>
    <w:rsid w:val="00094104"/>
    <w:rsid w:val="00097D7E"/>
    <w:rsid w:val="000A43C7"/>
    <w:rsid w:val="000A785F"/>
    <w:rsid w:val="000B2865"/>
    <w:rsid w:val="000C024B"/>
    <w:rsid w:val="000C448C"/>
    <w:rsid w:val="000C5FCD"/>
    <w:rsid w:val="00104BEA"/>
    <w:rsid w:val="001072C6"/>
    <w:rsid w:val="001113FA"/>
    <w:rsid w:val="001136D4"/>
    <w:rsid w:val="001177BF"/>
    <w:rsid w:val="0012299F"/>
    <w:rsid w:val="00126F9A"/>
    <w:rsid w:val="001304A2"/>
    <w:rsid w:val="001344EC"/>
    <w:rsid w:val="00135663"/>
    <w:rsid w:val="001357C4"/>
    <w:rsid w:val="001431C1"/>
    <w:rsid w:val="00143C3D"/>
    <w:rsid w:val="00145998"/>
    <w:rsid w:val="00151399"/>
    <w:rsid w:val="00153957"/>
    <w:rsid w:val="00154A99"/>
    <w:rsid w:val="001571D8"/>
    <w:rsid w:val="00160602"/>
    <w:rsid w:val="00161170"/>
    <w:rsid w:val="00166ADC"/>
    <w:rsid w:val="0018099E"/>
    <w:rsid w:val="00181D4B"/>
    <w:rsid w:val="0019366B"/>
    <w:rsid w:val="001A270F"/>
    <w:rsid w:val="001A33CE"/>
    <w:rsid w:val="001A37B9"/>
    <w:rsid w:val="001A38E1"/>
    <w:rsid w:val="001C07A0"/>
    <w:rsid w:val="001C1BA8"/>
    <w:rsid w:val="001C4D7E"/>
    <w:rsid w:val="001C5971"/>
    <w:rsid w:val="001C6BEE"/>
    <w:rsid w:val="001D33C6"/>
    <w:rsid w:val="001E0DED"/>
    <w:rsid w:val="001F19ED"/>
    <w:rsid w:val="001F5AD7"/>
    <w:rsid w:val="001F635C"/>
    <w:rsid w:val="001F6CFC"/>
    <w:rsid w:val="0020053E"/>
    <w:rsid w:val="0020092B"/>
    <w:rsid w:val="002112AA"/>
    <w:rsid w:val="00216CCD"/>
    <w:rsid w:val="00223327"/>
    <w:rsid w:val="0023048F"/>
    <w:rsid w:val="00232C2F"/>
    <w:rsid w:val="0023500F"/>
    <w:rsid w:val="00236717"/>
    <w:rsid w:val="00243413"/>
    <w:rsid w:val="00245B4A"/>
    <w:rsid w:val="00257DA5"/>
    <w:rsid w:val="00263CA6"/>
    <w:rsid w:val="002640C5"/>
    <w:rsid w:val="00267E6D"/>
    <w:rsid w:val="0028035B"/>
    <w:rsid w:val="0029035C"/>
    <w:rsid w:val="002A226B"/>
    <w:rsid w:val="002C4D45"/>
    <w:rsid w:val="002D025F"/>
    <w:rsid w:val="002E09B8"/>
    <w:rsid w:val="002E6964"/>
    <w:rsid w:val="003008B4"/>
    <w:rsid w:val="00301C72"/>
    <w:rsid w:val="003020F8"/>
    <w:rsid w:val="00303AE0"/>
    <w:rsid w:val="00306B08"/>
    <w:rsid w:val="0031740A"/>
    <w:rsid w:val="00322591"/>
    <w:rsid w:val="00345B22"/>
    <w:rsid w:val="003476C9"/>
    <w:rsid w:val="00347E74"/>
    <w:rsid w:val="0035249F"/>
    <w:rsid w:val="00354223"/>
    <w:rsid w:val="0036147E"/>
    <w:rsid w:val="00364B5D"/>
    <w:rsid w:val="00380D4C"/>
    <w:rsid w:val="003812E8"/>
    <w:rsid w:val="00382260"/>
    <w:rsid w:val="0039196A"/>
    <w:rsid w:val="00394C16"/>
    <w:rsid w:val="00397F61"/>
    <w:rsid w:val="003A0146"/>
    <w:rsid w:val="003A2867"/>
    <w:rsid w:val="003A32F7"/>
    <w:rsid w:val="003C2FFD"/>
    <w:rsid w:val="003C3D25"/>
    <w:rsid w:val="003C56B9"/>
    <w:rsid w:val="003D0C08"/>
    <w:rsid w:val="003D21ED"/>
    <w:rsid w:val="003D4B4A"/>
    <w:rsid w:val="003D543B"/>
    <w:rsid w:val="003E1480"/>
    <w:rsid w:val="003E3292"/>
    <w:rsid w:val="003F0F5C"/>
    <w:rsid w:val="003F2FC7"/>
    <w:rsid w:val="003F584B"/>
    <w:rsid w:val="00404EFC"/>
    <w:rsid w:val="0041303C"/>
    <w:rsid w:val="00413CAD"/>
    <w:rsid w:val="004165E1"/>
    <w:rsid w:val="0042016F"/>
    <w:rsid w:val="00421423"/>
    <w:rsid w:val="00421C61"/>
    <w:rsid w:val="00423BF0"/>
    <w:rsid w:val="0043483D"/>
    <w:rsid w:val="00434DFC"/>
    <w:rsid w:val="00445FE3"/>
    <w:rsid w:val="0045019C"/>
    <w:rsid w:val="004633AA"/>
    <w:rsid w:val="004702E6"/>
    <w:rsid w:val="00470BA8"/>
    <w:rsid w:val="004800A9"/>
    <w:rsid w:val="00484C55"/>
    <w:rsid w:val="0049409E"/>
    <w:rsid w:val="004A3E91"/>
    <w:rsid w:val="004A4391"/>
    <w:rsid w:val="004A6D5F"/>
    <w:rsid w:val="004A6F01"/>
    <w:rsid w:val="004A70EA"/>
    <w:rsid w:val="004B1974"/>
    <w:rsid w:val="004B236D"/>
    <w:rsid w:val="004D0ED4"/>
    <w:rsid w:val="004D107A"/>
    <w:rsid w:val="004D1B98"/>
    <w:rsid w:val="004D3D14"/>
    <w:rsid w:val="004E0863"/>
    <w:rsid w:val="004E3ED0"/>
    <w:rsid w:val="004E4B78"/>
    <w:rsid w:val="004E69F8"/>
    <w:rsid w:val="004F43EA"/>
    <w:rsid w:val="004F5AAE"/>
    <w:rsid w:val="004F74A8"/>
    <w:rsid w:val="00503381"/>
    <w:rsid w:val="00507148"/>
    <w:rsid w:val="005108D0"/>
    <w:rsid w:val="005152A7"/>
    <w:rsid w:val="00516E4D"/>
    <w:rsid w:val="005202FB"/>
    <w:rsid w:val="005207F3"/>
    <w:rsid w:val="00534F09"/>
    <w:rsid w:val="00536FAC"/>
    <w:rsid w:val="005459F9"/>
    <w:rsid w:val="00547495"/>
    <w:rsid w:val="00551B08"/>
    <w:rsid w:val="00576E52"/>
    <w:rsid w:val="00583B82"/>
    <w:rsid w:val="00593490"/>
    <w:rsid w:val="00594946"/>
    <w:rsid w:val="00595EF2"/>
    <w:rsid w:val="00596CB5"/>
    <w:rsid w:val="00597406"/>
    <w:rsid w:val="005A6DDA"/>
    <w:rsid w:val="005A76DF"/>
    <w:rsid w:val="005B1F3A"/>
    <w:rsid w:val="005B30EF"/>
    <w:rsid w:val="005C2240"/>
    <w:rsid w:val="005C680A"/>
    <w:rsid w:val="005D5C2D"/>
    <w:rsid w:val="005F1EB2"/>
    <w:rsid w:val="005F4937"/>
    <w:rsid w:val="005F4A09"/>
    <w:rsid w:val="005F7926"/>
    <w:rsid w:val="005F7D1A"/>
    <w:rsid w:val="00606A48"/>
    <w:rsid w:val="00617C6E"/>
    <w:rsid w:val="00622044"/>
    <w:rsid w:val="00624DBD"/>
    <w:rsid w:val="00626C1B"/>
    <w:rsid w:val="006272B9"/>
    <w:rsid w:val="00635F90"/>
    <w:rsid w:val="006378E2"/>
    <w:rsid w:val="00644AEE"/>
    <w:rsid w:val="00646C5A"/>
    <w:rsid w:val="0065002F"/>
    <w:rsid w:val="006536EA"/>
    <w:rsid w:val="00653C3C"/>
    <w:rsid w:val="00660EB1"/>
    <w:rsid w:val="00662AE9"/>
    <w:rsid w:val="00666346"/>
    <w:rsid w:val="006712DC"/>
    <w:rsid w:val="00673C7F"/>
    <w:rsid w:val="00676450"/>
    <w:rsid w:val="00677E3D"/>
    <w:rsid w:val="006811FA"/>
    <w:rsid w:val="00690127"/>
    <w:rsid w:val="00692D05"/>
    <w:rsid w:val="0069322E"/>
    <w:rsid w:val="00695F0D"/>
    <w:rsid w:val="006A40E9"/>
    <w:rsid w:val="006B2C1F"/>
    <w:rsid w:val="006B7586"/>
    <w:rsid w:val="006C281B"/>
    <w:rsid w:val="006C44DC"/>
    <w:rsid w:val="006C547F"/>
    <w:rsid w:val="006C5C56"/>
    <w:rsid w:val="006D1F97"/>
    <w:rsid w:val="006E5991"/>
    <w:rsid w:val="006F1AC1"/>
    <w:rsid w:val="00706D67"/>
    <w:rsid w:val="0071117C"/>
    <w:rsid w:val="00712E51"/>
    <w:rsid w:val="00727595"/>
    <w:rsid w:val="007344DF"/>
    <w:rsid w:val="00752F35"/>
    <w:rsid w:val="007563E6"/>
    <w:rsid w:val="00767046"/>
    <w:rsid w:val="007717E4"/>
    <w:rsid w:val="00774769"/>
    <w:rsid w:val="00776B33"/>
    <w:rsid w:val="00777A80"/>
    <w:rsid w:val="00784B10"/>
    <w:rsid w:val="007A70F5"/>
    <w:rsid w:val="007A7159"/>
    <w:rsid w:val="007A768E"/>
    <w:rsid w:val="007D360D"/>
    <w:rsid w:val="007D4889"/>
    <w:rsid w:val="007E0DF7"/>
    <w:rsid w:val="007E38D3"/>
    <w:rsid w:val="007E4536"/>
    <w:rsid w:val="007F08A9"/>
    <w:rsid w:val="00800C12"/>
    <w:rsid w:val="00810407"/>
    <w:rsid w:val="00812277"/>
    <w:rsid w:val="00813E5C"/>
    <w:rsid w:val="00816288"/>
    <w:rsid w:val="00822E53"/>
    <w:rsid w:val="0082432D"/>
    <w:rsid w:val="0083030D"/>
    <w:rsid w:val="00846EF5"/>
    <w:rsid w:val="008473AF"/>
    <w:rsid w:val="008577CC"/>
    <w:rsid w:val="00863DC4"/>
    <w:rsid w:val="00865A5F"/>
    <w:rsid w:val="008708FE"/>
    <w:rsid w:val="008709D6"/>
    <w:rsid w:val="00872822"/>
    <w:rsid w:val="00876F9C"/>
    <w:rsid w:val="00880700"/>
    <w:rsid w:val="008813CF"/>
    <w:rsid w:val="0088229B"/>
    <w:rsid w:val="00885973"/>
    <w:rsid w:val="008861B7"/>
    <w:rsid w:val="008935E1"/>
    <w:rsid w:val="008977D3"/>
    <w:rsid w:val="008A6764"/>
    <w:rsid w:val="008B6408"/>
    <w:rsid w:val="008C13AB"/>
    <w:rsid w:val="008C1B74"/>
    <w:rsid w:val="008D145E"/>
    <w:rsid w:val="008D2C31"/>
    <w:rsid w:val="008D4A14"/>
    <w:rsid w:val="008D5C6C"/>
    <w:rsid w:val="008D778A"/>
    <w:rsid w:val="008F35C2"/>
    <w:rsid w:val="00901D0A"/>
    <w:rsid w:val="00905AC1"/>
    <w:rsid w:val="00907E85"/>
    <w:rsid w:val="00911495"/>
    <w:rsid w:val="0091608D"/>
    <w:rsid w:val="00920750"/>
    <w:rsid w:val="00921A6B"/>
    <w:rsid w:val="00925BA7"/>
    <w:rsid w:val="0092679A"/>
    <w:rsid w:val="0093636F"/>
    <w:rsid w:val="00937E8B"/>
    <w:rsid w:val="009407A7"/>
    <w:rsid w:val="00940B7C"/>
    <w:rsid w:val="0096079E"/>
    <w:rsid w:val="009616B7"/>
    <w:rsid w:val="00964466"/>
    <w:rsid w:val="00967212"/>
    <w:rsid w:val="00980114"/>
    <w:rsid w:val="00984CAE"/>
    <w:rsid w:val="00992791"/>
    <w:rsid w:val="00994508"/>
    <w:rsid w:val="00996C14"/>
    <w:rsid w:val="00996DB6"/>
    <w:rsid w:val="00996E2D"/>
    <w:rsid w:val="009A4AC4"/>
    <w:rsid w:val="009A6ABA"/>
    <w:rsid w:val="009B354F"/>
    <w:rsid w:val="009C04AB"/>
    <w:rsid w:val="009C1622"/>
    <w:rsid w:val="009C730E"/>
    <w:rsid w:val="009D033E"/>
    <w:rsid w:val="009D11CA"/>
    <w:rsid w:val="009D2143"/>
    <w:rsid w:val="009E1A4B"/>
    <w:rsid w:val="009E22BC"/>
    <w:rsid w:val="009E2BDD"/>
    <w:rsid w:val="009E35DC"/>
    <w:rsid w:val="009E77F1"/>
    <w:rsid w:val="009F3905"/>
    <w:rsid w:val="009F5BE1"/>
    <w:rsid w:val="009F64F4"/>
    <w:rsid w:val="00A006BA"/>
    <w:rsid w:val="00A03585"/>
    <w:rsid w:val="00A03F1D"/>
    <w:rsid w:val="00A065C3"/>
    <w:rsid w:val="00A23E6E"/>
    <w:rsid w:val="00A32FCB"/>
    <w:rsid w:val="00A34125"/>
    <w:rsid w:val="00A350ED"/>
    <w:rsid w:val="00A352B0"/>
    <w:rsid w:val="00A358B0"/>
    <w:rsid w:val="00A370CD"/>
    <w:rsid w:val="00A42231"/>
    <w:rsid w:val="00A43364"/>
    <w:rsid w:val="00A437D3"/>
    <w:rsid w:val="00A4741C"/>
    <w:rsid w:val="00A50521"/>
    <w:rsid w:val="00A56867"/>
    <w:rsid w:val="00A6283C"/>
    <w:rsid w:val="00A63882"/>
    <w:rsid w:val="00A66AD4"/>
    <w:rsid w:val="00A67FA5"/>
    <w:rsid w:val="00A712BC"/>
    <w:rsid w:val="00A75923"/>
    <w:rsid w:val="00A76B56"/>
    <w:rsid w:val="00A82150"/>
    <w:rsid w:val="00A86B50"/>
    <w:rsid w:val="00A94558"/>
    <w:rsid w:val="00AB5CA6"/>
    <w:rsid w:val="00AB6B3D"/>
    <w:rsid w:val="00AC579C"/>
    <w:rsid w:val="00AD128D"/>
    <w:rsid w:val="00AD4207"/>
    <w:rsid w:val="00AD4446"/>
    <w:rsid w:val="00AE061F"/>
    <w:rsid w:val="00AE2365"/>
    <w:rsid w:val="00AE6648"/>
    <w:rsid w:val="00AF2D72"/>
    <w:rsid w:val="00AF335B"/>
    <w:rsid w:val="00AF39A3"/>
    <w:rsid w:val="00AF483B"/>
    <w:rsid w:val="00B025B9"/>
    <w:rsid w:val="00B042A9"/>
    <w:rsid w:val="00B11817"/>
    <w:rsid w:val="00B1212E"/>
    <w:rsid w:val="00B1238C"/>
    <w:rsid w:val="00B154FA"/>
    <w:rsid w:val="00B264DC"/>
    <w:rsid w:val="00B43C4B"/>
    <w:rsid w:val="00B46791"/>
    <w:rsid w:val="00B4699D"/>
    <w:rsid w:val="00B54085"/>
    <w:rsid w:val="00B54643"/>
    <w:rsid w:val="00B56CF5"/>
    <w:rsid w:val="00B621A7"/>
    <w:rsid w:val="00B6439F"/>
    <w:rsid w:val="00B67AFE"/>
    <w:rsid w:val="00B742BD"/>
    <w:rsid w:val="00B8630D"/>
    <w:rsid w:val="00B9377A"/>
    <w:rsid w:val="00BA177E"/>
    <w:rsid w:val="00BB1618"/>
    <w:rsid w:val="00BB7A4D"/>
    <w:rsid w:val="00BC0F7B"/>
    <w:rsid w:val="00BC57CD"/>
    <w:rsid w:val="00BC6DF7"/>
    <w:rsid w:val="00BC7997"/>
    <w:rsid w:val="00BD501D"/>
    <w:rsid w:val="00BD55A4"/>
    <w:rsid w:val="00BD5B2D"/>
    <w:rsid w:val="00BD70AA"/>
    <w:rsid w:val="00BE52E6"/>
    <w:rsid w:val="00BF6C5D"/>
    <w:rsid w:val="00C03B35"/>
    <w:rsid w:val="00C0669C"/>
    <w:rsid w:val="00C1018F"/>
    <w:rsid w:val="00C11A04"/>
    <w:rsid w:val="00C169A2"/>
    <w:rsid w:val="00C177F8"/>
    <w:rsid w:val="00C27AED"/>
    <w:rsid w:val="00C47281"/>
    <w:rsid w:val="00C54666"/>
    <w:rsid w:val="00C553E1"/>
    <w:rsid w:val="00C55668"/>
    <w:rsid w:val="00C60596"/>
    <w:rsid w:val="00C605A3"/>
    <w:rsid w:val="00C7013A"/>
    <w:rsid w:val="00C73CFC"/>
    <w:rsid w:val="00C7534F"/>
    <w:rsid w:val="00C77452"/>
    <w:rsid w:val="00C9438D"/>
    <w:rsid w:val="00C96482"/>
    <w:rsid w:val="00CA0E28"/>
    <w:rsid w:val="00CA14E8"/>
    <w:rsid w:val="00CA2E8D"/>
    <w:rsid w:val="00CA6717"/>
    <w:rsid w:val="00CA7EEA"/>
    <w:rsid w:val="00CB0281"/>
    <w:rsid w:val="00CB0D7B"/>
    <w:rsid w:val="00CB65C9"/>
    <w:rsid w:val="00CC0392"/>
    <w:rsid w:val="00CC1FE0"/>
    <w:rsid w:val="00CD04AA"/>
    <w:rsid w:val="00CE0260"/>
    <w:rsid w:val="00CE31FD"/>
    <w:rsid w:val="00CE3826"/>
    <w:rsid w:val="00CE6532"/>
    <w:rsid w:val="00CE72AE"/>
    <w:rsid w:val="00CF0201"/>
    <w:rsid w:val="00D04FED"/>
    <w:rsid w:val="00D06B0E"/>
    <w:rsid w:val="00D07DA0"/>
    <w:rsid w:val="00D10BC5"/>
    <w:rsid w:val="00D110BB"/>
    <w:rsid w:val="00D13501"/>
    <w:rsid w:val="00D14CB7"/>
    <w:rsid w:val="00D1585D"/>
    <w:rsid w:val="00D202F1"/>
    <w:rsid w:val="00D2107B"/>
    <w:rsid w:val="00D2577B"/>
    <w:rsid w:val="00D26C7A"/>
    <w:rsid w:val="00D27E91"/>
    <w:rsid w:val="00D316DC"/>
    <w:rsid w:val="00D348C5"/>
    <w:rsid w:val="00D40967"/>
    <w:rsid w:val="00D41DC2"/>
    <w:rsid w:val="00D42F82"/>
    <w:rsid w:val="00D62D59"/>
    <w:rsid w:val="00D62F84"/>
    <w:rsid w:val="00D64D2D"/>
    <w:rsid w:val="00D7385F"/>
    <w:rsid w:val="00D755EA"/>
    <w:rsid w:val="00D756EC"/>
    <w:rsid w:val="00D81F46"/>
    <w:rsid w:val="00D81F81"/>
    <w:rsid w:val="00D87184"/>
    <w:rsid w:val="00D87402"/>
    <w:rsid w:val="00D932FC"/>
    <w:rsid w:val="00D962FD"/>
    <w:rsid w:val="00D963D1"/>
    <w:rsid w:val="00D96EBE"/>
    <w:rsid w:val="00DA500C"/>
    <w:rsid w:val="00DA5348"/>
    <w:rsid w:val="00DC0CCB"/>
    <w:rsid w:val="00DC19CB"/>
    <w:rsid w:val="00DC623C"/>
    <w:rsid w:val="00DD4459"/>
    <w:rsid w:val="00DE0695"/>
    <w:rsid w:val="00DE3670"/>
    <w:rsid w:val="00DE665D"/>
    <w:rsid w:val="00DE7518"/>
    <w:rsid w:val="00DF144E"/>
    <w:rsid w:val="00DF50AC"/>
    <w:rsid w:val="00E023B4"/>
    <w:rsid w:val="00E065A0"/>
    <w:rsid w:val="00E129AF"/>
    <w:rsid w:val="00E13F32"/>
    <w:rsid w:val="00E16FE2"/>
    <w:rsid w:val="00E21C10"/>
    <w:rsid w:val="00E25B98"/>
    <w:rsid w:val="00E31F47"/>
    <w:rsid w:val="00E33F13"/>
    <w:rsid w:val="00E36C07"/>
    <w:rsid w:val="00E4359D"/>
    <w:rsid w:val="00E43B52"/>
    <w:rsid w:val="00E442E6"/>
    <w:rsid w:val="00E46BD8"/>
    <w:rsid w:val="00E5045F"/>
    <w:rsid w:val="00E53526"/>
    <w:rsid w:val="00E54357"/>
    <w:rsid w:val="00E56235"/>
    <w:rsid w:val="00E64644"/>
    <w:rsid w:val="00E70307"/>
    <w:rsid w:val="00E72864"/>
    <w:rsid w:val="00E74750"/>
    <w:rsid w:val="00E75C1E"/>
    <w:rsid w:val="00E7792A"/>
    <w:rsid w:val="00E8041A"/>
    <w:rsid w:val="00EA3279"/>
    <w:rsid w:val="00EA3D98"/>
    <w:rsid w:val="00EA3E74"/>
    <w:rsid w:val="00EB121C"/>
    <w:rsid w:val="00EB6ED9"/>
    <w:rsid w:val="00EC510A"/>
    <w:rsid w:val="00EC5B78"/>
    <w:rsid w:val="00EC66F3"/>
    <w:rsid w:val="00EC7FA6"/>
    <w:rsid w:val="00ED44C1"/>
    <w:rsid w:val="00ED60B9"/>
    <w:rsid w:val="00ED7E78"/>
    <w:rsid w:val="00EE1744"/>
    <w:rsid w:val="00EE64DD"/>
    <w:rsid w:val="00EE72A7"/>
    <w:rsid w:val="00EF4DC8"/>
    <w:rsid w:val="00F01C2A"/>
    <w:rsid w:val="00F13913"/>
    <w:rsid w:val="00F15E85"/>
    <w:rsid w:val="00F17CFC"/>
    <w:rsid w:val="00F26190"/>
    <w:rsid w:val="00F26828"/>
    <w:rsid w:val="00F27DA4"/>
    <w:rsid w:val="00F35962"/>
    <w:rsid w:val="00F3674E"/>
    <w:rsid w:val="00F40EB7"/>
    <w:rsid w:val="00F45C72"/>
    <w:rsid w:val="00F50711"/>
    <w:rsid w:val="00F66A99"/>
    <w:rsid w:val="00F80428"/>
    <w:rsid w:val="00F80C87"/>
    <w:rsid w:val="00F86514"/>
    <w:rsid w:val="00F9621D"/>
    <w:rsid w:val="00F96282"/>
    <w:rsid w:val="00FB1336"/>
    <w:rsid w:val="00FB2769"/>
    <w:rsid w:val="00FC6E52"/>
    <w:rsid w:val="00FD2154"/>
    <w:rsid w:val="00FD4DE9"/>
    <w:rsid w:val="00FF3750"/>
    <w:rsid w:val="00FF3A02"/>
    <w:rsid w:val="00FF4602"/>
    <w:rsid w:val="00FF49E8"/>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3"/>
    <w:basedOn w:val="1"/>
    <w:next w:val="1"/>
    <w:semiHidden/>
    <w:unhideWhenUsed/>
    <w:qFormat/>
    <w:uiPriority w:val="0"/>
    <w:pPr>
      <w:spacing w:beforeAutospacing="1" w:afterAutospacing="1"/>
      <w:outlineLvl w:val="2"/>
    </w:pPr>
    <w:rPr>
      <w:rFonts w:hint="eastAsia" w:ascii="宋体" w:hAnsi="宋体" w:eastAsia="宋体" w:cs="Times New Roman"/>
      <w:b/>
      <w:bCs/>
      <w:sz w:val="27"/>
      <w:szCs w:val="27"/>
      <w:lang w:eastAsia="zh-CN"/>
    </w:rPr>
  </w:style>
  <w:style w:type="character" w:default="1" w:styleId="9">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Body Text"/>
    <w:basedOn w:val="1"/>
    <w:autoRedefine/>
    <w:semiHidden/>
    <w:qFormat/>
    <w:uiPriority w:val="0"/>
  </w:style>
  <w:style w:type="paragraph" w:styleId="4">
    <w:name w:val="footer"/>
    <w:basedOn w:val="1"/>
    <w:autoRedefine/>
    <w:qFormat/>
    <w:uiPriority w:val="0"/>
    <w:pPr>
      <w:tabs>
        <w:tab w:val="center" w:pos="4153"/>
        <w:tab w:val="right" w:pos="8306"/>
      </w:tabs>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6">
    <w:name w:val="Normal (Web)"/>
    <w:basedOn w:val="1"/>
    <w:autoRedefine/>
    <w:qFormat/>
    <w:uiPriority w:val="0"/>
    <w:pPr>
      <w:spacing w:beforeAutospacing="1" w:afterAutospacing="1"/>
    </w:pPr>
    <w:rPr>
      <w:rFonts w:cs="Times New Roman"/>
      <w:sz w:val="24"/>
      <w:lang w:eastAsia="zh-CN"/>
    </w:rPr>
  </w:style>
  <w:style w:type="table" w:styleId="8">
    <w:name w:val="Table Grid"/>
    <w:basedOn w:val="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autoRedefine/>
    <w:qFormat/>
    <w:uiPriority w:val="0"/>
    <w:rPr>
      <w:b/>
    </w:rPr>
  </w:style>
  <w:style w:type="character" w:styleId="11">
    <w:name w:val="Hyperlink"/>
    <w:basedOn w:val="9"/>
    <w:autoRedefine/>
    <w:qFormat/>
    <w:uiPriority w:val="0"/>
    <w:rPr>
      <w:color w:val="0000FF"/>
      <w:u w:val="single"/>
    </w:rPr>
  </w:style>
  <w:style w:type="paragraph" w:customStyle="1" w:styleId="12">
    <w:name w:val="Table Text"/>
    <w:basedOn w:val="1"/>
    <w:autoRedefine/>
    <w:semiHidden/>
    <w:qFormat/>
    <w:uiPriority w:val="0"/>
    <w:pPr>
      <w:spacing w:before="252" w:line="170" w:lineRule="auto"/>
      <w:ind w:left="101"/>
      <w:jc w:val="center"/>
    </w:pPr>
    <w:rPr>
      <w:rFonts w:ascii="微软雅黑" w:hAnsi="微软雅黑" w:eastAsia="微软雅黑" w:cs="微软雅黑"/>
      <w:b/>
      <w:bCs/>
      <w:spacing w:val="3"/>
      <w:sz w:val="19"/>
      <w:szCs w:val="19"/>
    </w:rPr>
  </w:style>
  <w:style w:type="table" w:customStyle="1" w:styleId="13">
    <w:name w:val="Table Normal"/>
    <w:autoRedefine/>
    <w:semiHidden/>
    <w:unhideWhenUsed/>
    <w:qFormat/>
    <w:uiPriority w:val="0"/>
    <w:tblPr>
      <w:tblCellMar>
        <w:top w:w="0" w:type="dxa"/>
        <w:left w:w="0" w:type="dxa"/>
        <w:bottom w:w="0" w:type="dxa"/>
        <w:right w:w="0" w:type="dxa"/>
      </w:tblCellMar>
    </w:tblPr>
  </w:style>
  <w:style w:type="paragraph" w:customStyle="1" w:styleId="14">
    <w:name w:val="列表段落1"/>
    <w:basedOn w:val="1"/>
    <w:autoRedefine/>
    <w:qFormat/>
    <w:uiPriority w:val="34"/>
    <w:pPr>
      <w:ind w:left="480" w:leftChars="200"/>
    </w:pPr>
    <w:rPr>
      <w:rFonts w:asciiTheme="minorHAnsi" w:hAnsiTheme="minorHAnsi" w:eastAsiaTheme="minorEastAsia" w:cstheme="minorBidi"/>
      <w:sz w:val="24"/>
      <w:szCs w:val="22"/>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E7C8D9-48A5-4A39-9381-277279BCA373}">
  <ds:schemaRefs/>
</ds:datastoreItem>
</file>

<file path=docProps/app.xml><?xml version="1.0" encoding="utf-8"?>
<Properties xmlns="http://schemas.openxmlformats.org/officeDocument/2006/extended-properties" xmlns:vt="http://schemas.openxmlformats.org/officeDocument/2006/docPropsVTypes">
  <Template>Normal</Template>
  <Pages>9</Pages>
  <Words>3572</Words>
  <Characters>4324</Characters>
  <Lines>32</Lines>
  <Paragraphs>9</Paragraphs>
  <TotalTime>0</TotalTime>
  <ScaleCrop>false</ScaleCrop>
  <LinksUpToDate>false</LinksUpToDate>
  <CharactersWithSpaces>4365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2024-07-10T01:27:00Z</dcterms:created>
  <dc:creator>WPS_1180513195</dc:creator>
  <cp:lastModifiedBy>WPS_1180513195</cp:lastModifiedBy>
  <cp:lastPrinted>2024-07-26T02:41:00Z</cp:lastPrinted>
  <dcterms:modified xsi:type="dcterms:W3CDTF">2024-08-09T01:39:01Z</dcterms:modified>
  <cp:revision>237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