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115A1A">
      <w:pPr>
        <w:ind w:firstLine="420"/>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115A1A">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E25F8A">
        <w:rPr>
          <w:rFonts w:ascii="微软雅黑" w:eastAsia="微软雅黑" w:hAnsi="微软雅黑" w:cs="微软雅黑"/>
          <w:b/>
          <w:bCs/>
          <w:color w:val="005D97"/>
          <w:spacing w:val="-22"/>
          <w:sz w:val="48"/>
          <w:szCs w:val="48"/>
          <w:lang w:eastAsia="zh-CN"/>
        </w:rPr>
        <w:t>10</w:t>
      </w:r>
      <w:r>
        <w:rPr>
          <w:rFonts w:ascii="微软雅黑" w:eastAsia="微软雅黑" w:hAnsi="微软雅黑" w:cs="微软雅黑"/>
          <w:b/>
          <w:bCs/>
          <w:color w:val="005D97"/>
          <w:spacing w:val="-22"/>
          <w:sz w:val="48"/>
          <w:szCs w:val="48"/>
          <w:lang w:eastAsia="zh-CN"/>
        </w:rPr>
        <w:t>月</w:t>
      </w:r>
      <w:r w:rsidR="007D72A9">
        <w:rPr>
          <w:rFonts w:ascii="微软雅黑" w:eastAsia="微软雅黑" w:hAnsi="微软雅黑" w:cs="微软雅黑"/>
          <w:b/>
          <w:bCs/>
          <w:color w:val="005D97"/>
          <w:spacing w:val="-22"/>
          <w:sz w:val="48"/>
          <w:szCs w:val="48"/>
          <w:lang w:eastAsia="zh-CN"/>
        </w:rPr>
        <w:t>23</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372C5" w:rsidRDefault="009372C5">
      <w:pPr>
        <w:spacing w:line="204" w:lineRule="auto"/>
        <w:ind w:firstLine="1008"/>
        <w:rPr>
          <w:sz w:val="48"/>
          <w:szCs w:val="48"/>
          <w:lang w:eastAsia="zh-CN"/>
        </w:rPr>
        <w:sectPr w:rsidR="009372C5">
          <w:headerReference w:type="default" r:id="rId10"/>
          <w:pgSz w:w="11906" w:h="16838"/>
          <w:pgMar w:top="400" w:right="0" w:bottom="0" w:left="0" w:header="0" w:footer="340" w:gutter="0"/>
          <w:cols w:space="720"/>
        </w:sect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9372C5" w:rsidRDefault="007D72A9">
      <w:pPr>
        <w:spacing w:before="103" w:line="257" w:lineRule="auto"/>
        <w:ind w:right="584" w:firstLineChars="200" w:firstLine="468"/>
        <w:jc w:val="both"/>
        <w:rPr>
          <w:rFonts w:ascii="微软雅黑" w:eastAsia="微软雅黑" w:hAnsi="微软雅黑" w:cs="微软雅黑"/>
          <w:spacing w:val="12"/>
          <w:lang w:eastAsia="zh-CN"/>
        </w:rPr>
      </w:pPr>
      <w:r w:rsidRPr="007D72A9">
        <w:rPr>
          <w:rFonts w:ascii="微软雅黑" w:eastAsia="微软雅黑" w:hAnsi="微软雅黑" w:cs="微软雅黑" w:hint="eastAsia"/>
          <w:spacing w:val="12"/>
          <w:lang w:eastAsia="zh-CN"/>
        </w:rPr>
        <w:t>美国三大股指收盘涨跌不一，道指跌</w:t>
      </w:r>
      <w:r w:rsidRPr="007D72A9">
        <w:rPr>
          <w:rFonts w:ascii="微软雅黑" w:eastAsia="微软雅黑" w:hAnsi="微软雅黑" w:cs="微软雅黑"/>
          <w:spacing w:val="12"/>
          <w:lang w:eastAsia="zh-CN"/>
        </w:rPr>
        <w:t>0.02%</w:t>
      </w:r>
      <w:r w:rsidRPr="007D72A9">
        <w:rPr>
          <w:rFonts w:ascii="微软雅黑" w:eastAsia="微软雅黑" w:hAnsi="微软雅黑" w:cs="微软雅黑" w:hint="eastAsia"/>
          <w:spacing w:val="12"/>
          <w:lang w:eastAsia="zh-CN"/>
        </w:rPr>
        <w:t>报</w:t>
      </w:r>
      <w:r w:rsidRPr="007D72A9">
        <w:rPr>
          <w:rFonts w:ascii="微软雅黑" w:eastAsia="微软雅黑" w:hAnsi="微软雅黑" w:cs="微软雅黑"/>
          <w:spacing w:val="12"/>
          <w:lang w:eastAsia="zh-CN"/>
        </w:rPr>
        <w:t>42924.89</w:t>
      </w:r>
      <w:r w:rsidRPr="007D72A9">
        <w:rPr>
          <w:rFonts w:ascii="微软雅黑" w:eastAsia="微软雅黑" w:hAnsi="微软雅黑" w:cs="微软雅黑" w:hint="eastAsia"/>
          <w:spacing w:val="12"/>
          <w:lang w:eastAsia="zh-CN"/>
        </w:rPr>
        <w:t>点，</w:t>
      </w:r>
      <w:proofErr w:type="gramStart"/>
      <w:r w:rsidRPr="007D72A9">
        <w:rPr>
          <w:rFonts w:ascii="微软雅黑" w:eastAsia="微软雅黑" w:hAnsi="微软雅黑" w:cs="微软雅黑" w:hint="eastAsia"/>
          <w:spacing w:val="12"/>
          <w:lang w:eastAsia="zh-CN"/>
        </w:rPr>
        <w:t>标普</w:t>
      </w:r>
      <w:proofErr w:type="gramEnd"/>
      <w:r w:rsidRPr="007D72A9">
        <w:rPr>
          <w:rFonts w:ascii="微软雅黑" w:eastAsia="微软雅黑" w:hAnsi="微软雅黑" w:cs="微软雅黑"/>
          <w:spacing w:val="12"/>
          <w:lang w:eastAsia="zh-CN"/>
        </w:rPr>
        <w:t>500</w:t>
      </w:r>
      <w:r w:rsidRPr="007D72A9">
        <w:rPr>
          <w:rFonts w:ascii="微软雅黑" w:eastAsia="微软雅黑" w:hAnsi="微软雅黑" w:cs="微软雅黑" w:hint="eastAsia"/>
          <w:spacing w:val="12"/>
          <w:lang w:eastAsia="zh-CN"/>
        </w:rPr>
        <w:t>指数跌</w:t>
      </w:r>
      <w:r w:rsidRPr="007D72A9">
        <w:rPr>
          <w:rFonts w:ascii="微软雅黑" w:eastAsia="微软雅黑" w:hAnsi="微软雅黑" w:cs="微软雅黑"/>
          <w:spacing w:val="12"/>
          <w:lang w:eastAsia="zh-CN"/>
        </w:rPr>
        <w:t>0.05%</w:t>
      </w:r>
      <w:r w:rsidRPr="007D72A9">
        <w:rPr>
          <w:rFonts w:ascii="微软雅黑" w:eastAsia="微软雅黑" w:hAnsi="微软雅黑" w:cs="微软雅黑" w:hint="eastAsia"/>
          <w:spacing w:val="12"/>
          <w:lang w:eastAsia="zh-CN"/>
        </w:rPr>
        <w:t>报</w:t>
      </w:r>
      <w:r w:rsidRPr="007D72A9">
        <w:rPr>
          <w:rFonts w:ascii="微软雅黑" w:eastAsia="微软雅黑" w:hAnsi="微软雅黑" w:cs="微软雅黑"/>
          <w:spacing w:val="12"/>
          <w:lang w:eastAsia="zh-CN"/>
        </w:rPr>
        <w:t>5851.2</w:t>
      </w:r>
      <w:r w:rsidRPr="007D72A9">
        <w:rPr>
          <w:rFonts w:ascii="微软雅黑" w:eastAsia="微软雅黑" w:hAnsi="微软雅黑" w:cs="微软雅黑" w:hint="eastAsia"/>
          <w:spacing w:val="12"/>
          <w:lang w:eastAsia="zh-CN"/>
        </w:rPr>
        <w:t>点，</w:t>
      </w:r>
      <w:proofErr w:type="gramStart"/>
      <w:r w:rsidRPr="007D72A9">
        <w:rPr>
          <w:rFonts w:ascii="微软雅黑" w:eastAsia="微软雅黑" w:hAnsi="微软雅黑" w:cs="微软雅黑" w:hint="eastAsia"/>
          <w:spacing w:val="12"/>
          <w:lang w:eastAsia="zh-CN"/>
        </w:rPr>
        <w:t>纳指涨</w:t>
      </w:r>
      <w:proofErr w:type="gramEnd"/>
      <w:r w:rsidRPr="007D72A9">
        <w:rPr>
          <w:rFonts w:ascii="微软雅黑" w:eastAsia="微软雅黑" w:hAnsi="微软雅黑" w:cs="微软雅黑"/>
          <w:spacing w:val="12"/>
          <w:lang w:eastAsia="zh-CN"/>
        </w:rPr>
        <w:t>0.18%</w:t>
      </w:r>
      <w:r w:rsidRPr="007D72A9">
        <w:rPr>
          <w:rFonts w:ascii="微软雅黑" w:eastAsia="微软雅黑" w:hAnsi="微软雅黑" w:cs="微软雅黑" w:hint="eastAsia"/>
          <w:spacing w:val="12"/>
          <w:lang w:eastAsia="zh-CN"/>
        </w:rPr>
        <w:t>报</w:t>
      </w:r>
      <w:r w:rsidRPr="007D72A9">
        <w:rPr>
          <w:rFonts w:ascii="微软雅黑" w:eastAsia="微软雅黑" w:hAnsi="微软雅黑" w:cs="微软雅黑"/>
          <w:spacing w:val="12"/>
          <w:lang w:eastAsia="zh-CN"/>
        </w:rPr>
        <w:t>18573.13</w:t>
      </w:r>
      <w:r w:rsidRPr="007D72A9">
        <w:rPr>
          <w:rFonts w:ascii="微软雅黑" w:eastAsia="微软雅黑" w:hAnsi="微软雅黑" w:cs="微软雅黑" w:hint="eastAsia"/>
          <w:spacing w:val="12"/>
          <w:lang w:eastAsia="zh-CN"/>
        </w:rPr>
        <w:t>点。美元指数涨</w:t>
      </w:r>
      <w:r w:rsidRPr="007D72A9">
        <w:rPr>
          <w:rFonts w:ascii="微软雅黑" w:eastAsia="微软雅黑" w:hAnsi="微软雅黑" w:cs="微软雅黑"/>
          <w:spacing w:val="12"/>
          <w:lang w:eastAsia="zh-CN"/>
        </w:rPr>
        <w:t>0.09%</w:t>
      </w:r>
      <w:r w:rsidRPr="007D72A9">
        <w:rPr>
          <w:rFonts w:ascii="微软雅黑" w:eastAsia="微软雅黑" w:hAnsi="微软雅黑" w:cs="微软雅黑" w:hint="eastAsia"/>
          <w:spacing w:val="12"/>
          <w:lang w:eastAsia="zh-CN"/>
        </w:rPr>
        <w:t>报</w:t>
      </w:r>
      <w:r w:rsidRPr="007D72A9">
        <w:rPr>
          <w:rFonts w:ascii="微软雅黑" w:eastAsia="微软雅黑" w:hAnsi="微软雅黑" w:cs="微软雅黑"/>
          <w:spacing w:val="12"/>
          <w:lang w:eastAsia="zh-CN"/>
        </w:rPr>
        <w:t>104.08</w:t>
      </w:r>
      <w:r w:rsidRPr="007D72A9">
        <w:rPr>
          <w:rFonts w:ascii="微软雅黑" w:eastAsia="微软雅黑" w:hAnsi="微软雅黑" w:cs="微软雅黑" w:hint="eastAsia"/>
          <w:spacing w:val="12"/>
          <w:lang w:eastAsia="zh-CN"/>
        </w:rPr>
        <w:t>，非美货币涨跌不一</w:t>
      </w:r>
      <w:r w:rsidR="00115A1A">
        <w:rPr>
          <w:rFonts w:ascii="微软雅黑" w:eastAsia="微软雅黑" w:hAnsi="微软雅黑" w:cs="微软雅黑" w:hint="eastAsia"/>
          <w:spacing w:val="12"/>
          <w:lang w:eastAsia="zh-CN"/>
        </w:rPr>
        <w:t>，</w:t>
      </w:r>
      <w:r w:rsidRPr="007D72A9">
        <w:rPr>
          <w:rFonts w:ascii="微软雅黑" w:eastAsia="微软雅黑" w:hAnsi="微软雅黑" w:cs="微软雅黑" w:hint="eastAsia"/>
          <w:spacing w:val="12"/>
          <w:lang w:eastAsia="zh-CN"/>
        </w:rPr>
        <w:t>离岸人民币对美元涨</w:t>
      </w:r>
      <w:r w:rsidRPr="007D72A9">
        <w:rPr>
          <w:rFonts w:ascii="微软雅黑" w:eastAsia="微软雅黑" w:hAnsi="微软雅黑" w:cs="微软雅黑"/>
          <w:spacing w:val="12"/>
          <w:lang w:eastAsia="zh-CN"/>
        </w:rPr>
        <w:t>9</w:t>
      </w:r>
      <w:r w:rsidRPr="007D72A9">
        <w:rPr>
          <w:rFonts w:ascii="微软雅黑" w:eastAsia="微软雅黑" w:hAnsi="微软雅黑" w:cs="微软雅黑" w:hint="eastAsia"/>
          <w:spacing w:val="12"/>
          <w:lang w:eastAsia="zh-CN"/>
        </w:rPr>
        <w:t>个基点报</w:t>
      </w:r>
      <w:r w:rsidRPr="007D72A9">
        <w:rPr>
          <w:rFonts w:ascii="微软雅黑" w:eastAsia="微软雅黑" w:hAnsi="微软雅黑" w:cs="微软雅黑"/>
          <w:spacing w:val="12"/>
          <w:lang w:eastAsia="zh-CN"/>
        </w:rPr>
        <w:t>7.1352</w:t>
      </w:r>
      <w:r w:rsidR="00115A1A">
        <w:rPr>
          <w:rFonts w:ascii="微软雅黑" w:eastAsia="微软雅黑" w:hAnsi="微软雅黑" w:cs="微软雅黑" w:hint="eastAsia"/>
          <w:spacing w:val="12"/>
          <w:lang w:eastAsia="zh-CN"/>
        </w:rPr>
        <w:t>。</w:t>
      </w:r>
      <w:r w:rsidRPr="007D72A9">
        <w:rPr>
          <w:rFonts w:ascii="微软雅黑" w:eastAsia="微软雅黑" w:hAnsi="微软雅黑" w:cs="微软雅黑" w:hint="eastAsia"/>
          <w:spacing w:val="12"/>
          <w:lang w:eastAsia="zh-CN"/>
        </w:rPr>
        <w:t>国际油价全线上涨，</w:t>
      </w:r>
      <w:proofErr w:type="gramStart"/>
      <w:r w:rsidRPr="007D72A9">
        <w:rPr>
          <w:rFonts w:ascii="微软雅黑" w:eastAsia="微软雅黑" w:hAnsi="微软雅黑" w:cs="微软雅黑" w:hint="eastAsia"/>
          <w:spacing w:val="12"/>
          <w:lang w:eastAsia="zh-CN"/>
        </w:rPr>
        <w:t>美油</w:t>
      </w:r>
      <w:r w:rsidRPr="007D72A9">
        <w:rPr>
          <w:rFonts w:ascii="微软雅黑" w:eastAsia="微软雅黑" w:hAnsi="微软雅黑" w:cs="微软雅黑"/>
          <w:spacing w:val="12"/>
          <w:lang w:eastAsia="zh-CN"/>
        </w:rPr>
        <w:t>12</w:t>
      </w:r>
      <w:r w:rsidRPr="007D72A9">
        <w:rPr>
          <w:rFonts w:ascii="微软雅黑" w:eastAsia="微软雅黑" w:hAnsi="微软雅黑" w:cs="微软雅黑" w:hint="eastAsia"/>
          <w:spacing w:val="12"/>
          <w:lang w:eastAsia="zh-CN"/>
        </w:rPr>
        <w:t>月</w:t>
      </w:r>
      <w:proofErr w:type="gramEnd"/>
      <w:r w:rsidRPr="007D72A9">
        <w:rPr>
          <w:rFonts w:ascii="微软雅黑" w:eastAsia="微软雅黑" w:hAnsi="微软雅黑" w:cs="微软雅黑" w:hint="eastAsia"/>
          <w:spacing w:val="12"/>
          <w:lang w:eastAsia="zh-CN"/>
        </w:rPr>
        <w:t>合约涨</w:t>
      </w:r>
      <w:r w:rsidRPr="007D72A9">
        <w:rPr>
          <w:rFonts w:ascii="微软雅黑" w:eastAsia="微软雅黑" w:hAnsi="微软雅黑" w:cs="微软雅黑"/>
          <w:spacing w:val="12"/>
          <w:lang w:eastAsia="zh-CN"/>
        </w:rPr>
        <w:t>1.81%</w:t>
      </w:r>
      <w:r w:rsidRPr="007D72A9">
        <w:rPr>
          <w:rFonts w:ascii="微软雅黑" w:eastAsia="微软雅黑" w:hAnsi="微软雅黑" w:cs="微软雅黑" w:hint="eastAsia"/>
          <w:spacing w:val="12"/>
          <w:lang w:eastAsia="zh-CN"/>
        </w:rPr>
        <w:t>，报</w:t>
      </w:r>
      <w:r w:rsidRPr="007D72A9">
        <w:rPr>
          <w:rFonts w:ascii="微软雅黑" w:eastAsia="微软雅黑" w:hAnsi="微软雅黑" w:cs="微软雅黑"/>
          <w:spacing w:val="12"/>
          <w:lang w:eastAsia="zh-CN"/>
        </w:rPr>
        <w:t>71.31</w:t>
      </w:r>
      <w:r w:rsidRPr="007D72A9">
        <w:rPr>
          <w:rFonts w:ascii="微软雅黑" w:eastAsia="微软雅黑" w:hAnsi="微软雅黑" w:cs="微软雅黑" w:hint="eastAsia"/>
          <w:spacing w:val="12"/>
          <w:lang w:eastAsia="zh-CN"/>
        </w:rPr>
        <w:t>美元</w:t>
      </w:r>
      <w:r w:rsidRPr="007D72A9">
        <w:rPr>
          <w:rFonts w:ascii="微软雅黑" w:eastAsia="微软雅黑" w:hAnsi="微软雅黑" w:cs="微软雅黑"/>
          <w:spacing w:val="12"/>
          <w:lang w:eastAsia="zh-CN"/>
        </w:rPr>
        <w:t>/</w:t>
      </w:r>
      <w:r w:rsidRPr="007D72A9">
        <w:rPr>
          <w:rFonts w:ascii="微软雅黑" w:eastAsia="微软雅黑" w:hAnsi="微软雅黑" w:cs="微软雅黑" w:hint="eastAsia"/>
          <w:spacing w:val="12"/>
          <w:lang w:eastAsia="zh-CN"/>
        </w:rPr>
        <w:t>桶。</w:t>
      </w:r>
      <w:proofErr w:type="gramStart"/>
      <w:r w:rsidRPr="007D72A9">
        <w:rPr>
          <w:rFonts w:ascii="微软雅黑" w:eastAsia="微软雅黑" w:hAnsi="微软雅黑" w:cs="微软雅黑" w:hint="eastAsia"/>
          <w:spacing w:val="12"/>
          <w:lang w:eastAsia="zh-CN"/>
        </w:rPr>
        <w:t>布油</w:t>
      </w:r>
      <w:r w:rsidRPr="007D72A9">
        <w:rPr>
          <w:rFonts w:ascii="微软雅黑" w:eastAsia="微软雅黑" w:hAnsi="微软雅黑" w:cs="微软雅黑"/>
          <w:spacing w:val="12"/>
          <w:lang w:eastAsia="zh-CN"/>
        </w:rPr>
        <w:t>12</w:t>
      </w:r>
      <w:r w:rsidRPr="007D72A9">
        <w:rPr>
          <w:rFonts w:ascii="微软雅黑" w:eastAsia="微软雅黑" w:hAnsi="微软雅黑" w:cs="微软雅黑" w:hint="eastAsia"/>
          <w:spacing w:val="12"/>
          <w:lang w:eastAsia="zh-CN"/>
        </w:rPr>
        <w:t>月</w:t>
      </w:r>
      <w:proofErr w:type="gramEnd"/>
      <w:r w:rsidRPr="007D72A9">
        <w:rPr>
          <w:rFonts w:ascii="微软雅黑" w:eastAsia="微软雅黑" w:hAnsi="微软雅黑" w:cs="微软雅黑" w:hint="eastAsia"/>
          <w:spacing w:val="12"/>
          <w:lang w:eastAsia="zh-CN"/>
        </w:rPr>
        <w:t>合约涨</w:t>
      </w:r>
      <w:r w:rsidRPr="007D72A9">
        <w:rPr>
          <w:rFonts w:ascii="微软雅黑" w:eastAsia="微软雅黑" w:hAnsi="微软雅黑" w:cs="微软雅黑"/>
          <w:spacing w:val="12"/>
          <w:lang w:eastAsia="zh-CN"/>
        </w:rPr>
        <w:t>1.63%</w:t>
      </w:r>
      <w:r w:rsidRPr="007D72A9">
        <w:rPr>
          <w:rFonts w:ascii="微软雅黑" w:eastAsia="微软雅黑" w:hAnsi="微软雅黑" w:cs="微软雅黑" w:hint="eastAsia"/>
          <w:spacing w:val="12"/>
          <w:lang w:eastAsia="zh-CN"/>
        </w:rPr>
        <w:t>，报</w:t>
      </w:r>
      <w:r w:rsidRPr="007D72A9">
        <w:rPr>
          <w:rFonts w:ascii="微软雅黑" w:eastAsia="微软雅黑" w:hAnsi="微软雅黑" w:cs="微软雅黑"/>
          <w:spacing w:val="12"/>
          <w:lang w:eastAsia="zh-CN"/>
        </w:rPr>
        <w:t>75.50</w:t>
      </w:r>
      <w:r w:rsidRPr="007D72A9">
        <w:rPr>
          <w:rFonts w:ascii="微软雅黑" w:eastAsia="微软雅黑" w:hAnsi="微软雅黑" w:cs="微软雅黑" w:hint="eastAsia"/>
          <w:spacing w:val="12"/>
          <w:lang w:eastAsia="zh-CN"/>
        </w:rPr>
        <w:t>美元</w:t>
      </w:r>
      <w:r w:rsidRPr="007D72A9">
        <w:rPr>
          <w:rFonts w:ascii="微软雅黑" w:eastAsia="微软雅黑" w:hAnsi="微软雅黑" w:cs="微软雅黑"/>
          <w:spacing w:val="12"/>
          <w:lang w:eastAsia="zh-CN"/>
        </w:rPr>
        <w:t>/</w:t>
      </w:r>
      <w:r w:rsidRPr="007D72A9">
        <w:rPr>
          <w:rFonts w:ascii="微软雅黑" w:eastAsia="微软雅黑" w:hAnsi="微软雅黑" w:cs="微软雅黑" w:hint="eastAsia"/>
          <w:spacing w:val="12"/>
          <w:lang w:eastAsia="zh-CN"/>
        </w:rPr>
        <w:t>桶</w:t>
      </w:r>
      <w:r w:rsidR="00B05B0D" w:rsidRPr="007706FF">
        <w:rPr>
          <w:rFonts w:ascii="微软雅黑" w:eastAsia="微软雅黑" w:hAnsi="微软雅黑" w:cs="微软雅黑" w:hint="eastAsia"/>
          <w:spacing w:val="12"/>
          <w:lang w:eastAsia="zh-CN"/>
        </w:rPr>
        <w:t>。</w:t>
      </w:r>
      <w:r w:rsidRPr="007D72A9">
        <w:rPr>
          <w:rFonts w:ascii="微软雅黑" w:eastAsia="微软雅黑" w:hAnsi="微软雅黑" w:cs="微软雅黑"/>
          <w:spacing w:val="12"/>
          <w:lang w:eastAsia="zh-CN"/>
        </w:rPr>
        <w:t>COMEX</w:t>
      </w:r>
      <w:r w:rsidRPr="007D72A9">
        <w:rPr>
          <w:rFonts w:ascii="微软雅黑" w:eastAsia="微软雅黑" w:hAnsi="微软雅黑" w:cs="微软雅黑" w:hint="eastAsia"/>
          <w:spacing w:val="12"/>
          <w:lang w:eastAsia="zh-CN"/>
        </w:rPr>
        <w:t>黄金期货涨</w:t>
      </w:r>
      <w:r w:rsidRPr="007D72A9">
        <w:rPr>
          <w:rFonts w:ascii="微软雅黑" w:eastAsia="微软雅黑" w:hAnsi="微软雅黑" w:cs="微软雅黑"/>
          <w:spacing w:val="12"/>
          <w:lang w:eastAsia="zh-CN"/>
        </w:rPr>
        <w:t>0.88%</w:t>
      </w:r>
      <w:r w:rsidRPr="007D72A9">
        <w:rPr>
          <w:rFonts w:ascii="微软雅黑" w:eastAsia="微软雅黑" w:hAnsi="微软雅黑" w:cs="微软雅黑" w:hint="eastAsia"/>
          <w:spacing w:val="12"/>
          <w:lang w:eastAsia="zh-CN"/>
        </w:rPr>
        <w:t>报</w:t>
      </w:r>
      <w:r w:rsidRPr="007D72A9">
        <w:rPr>
          <w:rFonts w:ascii="微软雅黑" w:eastAsia="微软雅黑" w:hAnsi="微软雅黑" w:cs="微软雅黑"/>
          <w:spacing w:val="12"/>
          <w:lang w:eastAsia="zh-CN"/>
        </w:rPr>
        <w:t>2763.1</w:t>
      </w:r>
      <w:r w:rsidRPr="007D72A9">
        <w:rPr>
          <w:rFonts w:ascii="微软雅黑" w:eastAsia="微软雅黑" w:hAnsi="微软雅黑" w:cs="微软雅黑" w:hint="eastAsia"/>
          <w:spacing w:val="12"/>
          <w:lang w:eastAsia="zh-CN"/>
        </w:rPr>
        <w:t>美元</w:t>
      </w:r>
      <w:r w:rsidRPr="007D72A9">
        <w:rPr>
          <w:rFonts w:ascii="微软雅黑" w:eastAsia="微软雅黑" w:hAnsi="微软雅黑" w:cs="微软雅黑"/>
          <w:spacing w:val="12"/>
          <w:lang w:eastAsia="zh-CN"/>
        </w:rPr>
        <w:t>/</w:t>
      </w:r>
      <w:r w:rsidRPr="007D72A9">
        <w:rPr>
          <w:rFonts w:ascii="微软雅黑" w:eastAsia="微软雅黑" w:hAnsi="微软雅黑" w:cs="微软雅黑" w:hint="eastAsia"/>
          <w:spacing w:val="12"/>
          <w:lang w:eastAsia="zh-CN"/>
        </w:rPr>
        <w:t>盎司，</w:t>
      </w:r>
      <w:r w:rsidRPr="007D72A9">
        <w:rPr>
          <w:rFonts w:ascii="微软雅黑" w:eastAsia="微软雅黑" w:hAnsi="微软雅黑" w:cs="微软雅黑"/>
          <w:spacing w:val="12"/>
          <w:lang w:eastAsia="zh-CN"/>
        </w:rPr>
        <w:t>COMEX</w:t>
      </w:r>
      <w:r w:rsidRPr="007D72A9">
        <w:rPr>
          <w:rFonts w:ascii="微软雅黑" w:eastAsia="微软雅黑" w:hAnsi="微软雅黑" w:cs="微软雅黑" w:hint="eastAsia"/>
          <w:spacing w:val="12"/>
          <w:lang w:eastAsia="zh-CN"/>
        </w:rPr>
        <w:t>白银期货涨</w:t>
      </w:r>
      <w:r w:rsidRPr="007D72A9">
        <w:rPr>
          <w:rFonts w:ascii="微软雅黑" w:eastAsia="微软雅黑" w:hAnsi="微软雅黑" w:cs="微软雅黑"/>
          <w:spacing w:val="12"/>
          <w:lang w:eastAsia="zh-CN"/>
        </w:rPr>
        <w:t>2.88%</w:t>
      </w:r>
      <w:r w:rsidRPr="007D72A9">
        <w:rPr>
          <w:rFonts w:ascii="微软雅黑" w:eastAsia="微软雅黑" w:hAnsi="微软雅黑" w:cs="微软雅黑" w:hint="eastAsia"/>
          <w:spacing w:val="12"/>
          <w:lang w:eastAsia="zh-CN"/>
        </w:rPr>
        <w:t>报</w:t>
      </w:r>
      <w:r w:rsidRPr="007D72A9">
        <w:rPr>
          <w:rFonts w:ascii="微软雅黑" w:eastAsia="微软雅黑" w:hAnsi="微软雅黑" w:cs="微软雅黑"/>
          <w:spacing w:val="12"/>
          <w:lang w:eastAsia="zh-CN"/>
        </w:rPr>
        <w:t>35.06</w:t>
      </w:r>
      <w:r w:rsidRPr="007D72A9">
        <w:rPr>
          <w:rFonts w:ascii="微软雅黑" w:eastAsia="微软雅黑" w:hAnsi="微软雅黑" w:cs="微软雅黑" w:hint="eastAsia"/>
          <w:spacing w:val="12"/>
          <w:lang w:eastAsia="zh-CN"/>
        </w:rPr>
        <w:t>美元</w:t>
      </w:r>
      <w:r w:rsidRPr="007D72A9">
        <w:rPr>
          <w:rFonts w:ascii="微软雅黑" w:eastAsia="微软雅黑" w:hAnsi="微软雅黑" w:cs="微软雅黑"/>
          <w:spacing w:val="12"/>
          <w:lang w:eastAsia="zh-CN"/>
        </w:rPr>
        <w:t>/</w:t>
      </w:r>
      <w:r w:rsidRPr="007D72A9">
        <w:rPr>
          <w:rFonts w:ascii="微软雅黑" w:eastAsia="微软雅黑" w:hAnsi="微软雅黑" w:cs="微软雅黑" w:hint="eastAsia"/>
          <w:spacing w:val="12"/>
          <w:lang w:eastAsia="zh-CN"/>
        </w:rPr>
        <w:t>盎司</w:t>
      </w:r>
      <w:r w:rsidR="00115A1A" w:rsidRPr="00CE2544">
        <w:rPr>
          <w:rFonts w:ascii="微软雅黑" w:eastAsia="微软雅黑" w:hAnsi="微软雅黑" w:cs="微软雅黑" w:hint="eastAsia"/>
          <w:spacing w:val="12"/>
          <w:lang w:eastAsia="zh-CN"/>
        </w:rPr>
        <w:t>。</w:t>
      </w:r>
      <w:r w:rsidR="005F7A56" w:rsidRPr="001B08CC">
        <w:rPr>
          <w:rFonts w:ascii="微软雅黑" w:eastAsia="微软雅黑" w:hAnsi="微软雅黑" w:cs="微软雅黑"/>
          <w:spacing w:val="12"/>
          <w:lang w:eastAsia="zh-CN"/>
        </w:rPr>
        <w:t>ICE3</w:t>
      </w:r>
      <w:r w:rsidR="0050522A" w:rsidRPr="001B08CC">
        <w:rPr>
          <w:rFonts w:ascii="微软雅黑" w:eastAsia="微软雅黑" w:hAnsi="微软雅黑" w:cs="微软雅黑" w:hint="eastAsia"/>
          <w:spacing w:val="12"/>
          <w:lang w:eastAsia="zh-CN"/>
        </w:rPr>
        <w:t>月</w:t>
      </w:r>
      <w:r w:rsidR="001106DA" w:rsidRPr="001B08CC">
        <w:rPr>
          <w:rFonts w:ascii="微软雅黑" w:eastAsia="微软雅黑" w:hAnsi="微软雅黑" w:cs="微软雅黑" w:hint="eastAsia"/>
          <w:spacing w:val="12"/>
          <w:lang w:eastAsia="zh-CN"/>
        </w:rPr>
        <w:t>原糖期</w:t>
      </w:r>
      <w:r w:rsidR="00D519DA" w:rsidRPr="001B08CC">
        <w:rPr>
          <w:rFonts w:ascii="微软雅黑" w:eastAsia="微软雅黑" w:hAnsi="微软雅黑" w:cs="微软雅黑" w:hint="eastAsia"/>
          <w:spacing w:val="12"/>
          <w:lang w:eastAsia="zh-CN"/>
        </w:rPr>
        <w:t>货</w:t>
      </w:r>
      <w:proofErr w:type="gramStart"/>
      <w:r w:rsidR="007C1E13" w:rsidRPr="001B08CC">
        <w:rPr>
          <w:rFonts w:ascii="微软雅黑" w:eastAsia="微软雅黑" w:hAnsi="微软雅黑" w:cs="微软雅黑" w:hint="eastAsia"/>
          <w:spacing w:val="12"/>
          <w:lang w:eastAsia="zh-CN"/>
        </w:rPr>
        <w:t>合约收跌</w:t>
      </w:r>
      <w:proofErr w:type="gramEnd"/>
      <w:r w:rsidRPr="001B08CC">
        <w:rPr>
          <w:rFonts w:ascii="微软雅黑" w:eastAsia="微软雅黑" w:hAnsi="微软雅黑" w:cs="微软雅黑"/>
          <w:spacing w:val="12"/>
          <w:lang w:eastAsia="zh-CN"/>
        </w:rPr>
        <w:t>0.5</w:t>
      </w:r>
      <w:r w:rsidR="00D519DA" w:rsidRPr="001B08CC">
        <w:rPr>
          <w:rFonts w:ascii="微软雅黑" w:eastAsia="微软雅黑" w:hAnsi="微软雅黑" w:cs="微软雅黑"/>
          <w:spacing w:val="12"/>
          <w:lang w:eastAsia="zh-CN"/>
        </w:rPr>
        <w:t>0</w:t>
      </w:r>
      <w:r w:rsidR="00115A1A" w:rsidRPr="001B08CC">
        <w:rPr>
          <w:rFonts w:ascii="微软雅黑" w:eastAsia="微软雅黑" w:hAnsi="微软雅黑" w:cs="微软雅黑"/>
          <w:spacing w:val="12"/>
          <w:lang w:eastAsia="zh-CN"/>
        </w:rPr>
        <w:t>%</w:t>
      </w:r>
      <w:r w:rsidR="00115A1A" w:rsidRPr="001B08CC">
        <w:rPr>
          <w:rFonts w:ascii="微软雅黑" w:eastAsia="微软雅黑" w:hAnsi="微软雅黑" w:cs="微软雅黑" w:hint="eastAsia"/>
          <w:spacing w:val="12"/>
          <w:lang w:eastAsia="zh-CN"/>
        </w:rPr>
        <w:t>报</w:t>
      </w:r>
      <w:r w:rsidR="001B08CC" w:rsidRPr="001B08CC">
        <w:rPr>
          <w:rFonts w:ascii="微软雅黑" w:eastAsia="微软雅黑" w:hAnsi="微软雅黑" w:cs="微软雅黑"/>
          <w:spacing w:val="12"/>
          <w:lang w:eastAsia="zh-CN"/>
        </w:rPr>
        <w:t>21.7</w:t>
      </w:r>
      <w:r w:rsidR="007C1E13" w:rsidRPr="001B08CC">
        <w:rPr>
          <w:rFonts w:ascii="微软雅黑" w:eastAsia="微软雅黑" w:hAnsi="微软雅黑" w:cs="微软雅黑"/>
          <w:spacing w:val="12"/>
          <w:lang w:eastAsia="zh-CN"/>
        </w:rPr>
        <w:t>3</w:t>
      </w:r>
      <w:r w:rsidR="00115A1A" w:rsidRPr="001B08CC">
        <w:rPr>
          <w:rFonts w:ascii="微软雅黑" w:eastAsia="微软雅黑" w:hAnsi="微软雅黑" w:cs="微软雅黑" w:hint="eastAsia"/>
          <w:spacing w:val="12"/>
          <w:lang w:eastAsia="zh-CN"/>
        </w:rPr>
        <w:t>美分</w:t>
      </w:r>
      <w:r w:rsidR="00115A1A" w:rsidRPr="001B08CC">
        <w:rPr>
          <w:rFonts w:ascii="微软雅黑" w:eastAsia="微软雅黑" w:hAnsi="微软雅黑" w:cs="微软雅黑"/>
          <w:spacing w:val="12"/>
          <w:lang w:eastAsia="zh-CN"/>
        </w:rPr>
        <w:t>/</w:t>
      </w:r>
      <w:r w:rsidR="00115A1A" w:rsidRPr="001B08CC">
        <w:rPr>
          <w:rFonts w:ascii="微软雅黑" w:eastAsia="微软雅黑" w:hAnsi="微软雅黑" w:cs="微软雅黑" w:hint="eastAsia"/>
          <w:spacing w:val="12"/>
          <w:lang w:eastAsia="zh-CN"/>
        </w:rPr>
        <w:t>磅，</w:t>
      </w:r>
      <w:r w:rsidR="00115A1A" w:rsidRPr="001B08CC">
        <w:rPr>
          <w:rFonts w:ascii="微软雅黑" w:eastAsia="微软雅黑" w:hAnsi="微软雅黑" w:cs="微软雅黑"/>
          <w:spacing w:val="12"/>
          <w:lang w:eastAsia="zh-CN"/>
        </w:rPr>
        <w:t>ICE</w:t>
      </w:r>
      <w:proofErr w:type="gramStart"/>
      <w:r w:rsidR="00115A1A" w:rsidRPr="001B08CC">
        <w:rPr>
          <w:rFonts w:ascii="微软雅黑" w:eastAsia="微软雅黑" w:hAnsi="微软雅黑" w:cs="微软雅黑"/>
          <w:spacing w:val="12"/>
          <w:lang w:eastAsia="zh-CN"/>
        </w:rPr>
        <w:t>12</w:t>
      </w:r>
      <w:r w:rsidR="00115A1A" w:rsidRPr="001B08CC">
        <w:rPr>
          <w:rFonts w:ascii="微软雅黑" w:eastAsia="微软雅黑" w:hAnsi="微软雅黑" w:cs="微软雅黑" w:hint="eastAsia"/>
          <w:spacing w:val="12"/>
          <w:lang w:eastAsia="zh-CN"/>
        </w:rPr>
        <w:t>月期棉期货合约收</w:t>
      </w:r>
      <w:r w:rsidR="001B08CC" w:rsidRPr="001B08CC">
        <w:rPr>
          <w:rFonts w:ascii="微软雅黑" w:eastAsia="微软雅黑" w:hAnsi="微软雅黑" w:cs="微软雅黑" w:hint="eastAsia"/>
          <w:spacing w:val="12"/>
          <w:lang w:eastAsia="zh-CN"/>
        </w:rPr>
        <w:t>跌</w:t>
      </w:r>
      <w:proofErr w:type="gramEnd"/>
      <w:r w:rsidR="001B08CC" w:rsidRPr="001B08CC">
        <w:rPr>
          <w:rFonts w:ascii="微软雅黑" w:eastAsia="微软雅黑" w:hAnsi="微软雅黑" w:cs="微软雅黑"/>
          <w:spacing w:val="12"/>
          <w:lang w:eastAsia="zh-CN"/>
        </w:rPr>
        <w:t>0.46</w:t>
      </w:r>
      <w:r w:rsidR="006B5572" w:rsidRPr="001B08CC">
        <w:rPr>
          <w:rFonts w:ascii="微软雅黑" w:eastAsia="微软雅黑" w:hAnsi="微软雅黑" w:cs="微软雅黑"/>
          <w:spacing w:val="12"/>
          <w:lang w:eastAsia="zh-CN"/>
        </w:rPr>
        <w:t>%</w:t>
      </w:r>
      <w:proofErr w:type="gramStart"/>
      <w:r w:rsidR="0072039A" w:rsidRPr="001B08CC">
        <w:rPr>
          <w:rFonts w:ascii="微软雅黑" w:eastAsia="微软雅黑" w:hAnsi="微软雅黑" w:cs="微软雅黑" w:hint="eastAsia"/>
          <w:spacing w:val="12"/>
          <w:lang w:eastAsia="zh-CN"/>
        </w:rPr>
        <w:t>美分</w:t>
      </w:r>
      <w:r w:rsidR="00115A1A" w:rsidRPr="001B08CC">
        <w:rPr>
          <w:rFonts w:ascii="微软雅黑" w:eastAsia="微软雅黑" w:hAnsi="微软雅黑" w:cs="微软雅黑" w:hint="eastAsia"/>
          <w:spacing w:val="12"/>
          <w:lang w:eastAsia="zh-CN"/>
        </w:rPr>
        <w:t>报</w:t>
      </w:r>
      <w:proofErr w:type="gramEnd"/>
      <w:r w:rsidR="00E02C64" w:rsidRPr="001B08CC">
        <w:rPr>
          <w:rFonts w:ascii="微软雅黑" w:eastAsia="微软雅黑" w:hAnsi="微软雅黑" w:cs="微软雅黑"/>
          <w:spacing w:val="12"/>
          <w:lang w:eastAsia="zh-CN"/>
        </w:rPr>
        <w:t>7</w:t>
      </w:r>
      <w:r w:rsidR="001B08CC" w:rsidRPr="001B08CC">
        <w:rPr>
          <w:rFonts w:ascii="微软雅黑" w:eastAsia="微软雅黑" w:hAnsi="微软雅黑" w:cs="微软雅黑"/>
          <w:spacing w:val="12"/>
          <w:lang w:eastAsia="zh-CN"/>
        </w:rPr>
        <w:t>2.08</w:t>
      </w:r>
      <w:r w:rsidR="00115A1A" w:rsidRPr="001B08CC">
        <w:rPr>
          <w:rFonts w:ascii="微软雅黑" w:eastAsia="微软雅黑" w:hAnsi="微软雅黑" w:cs="微软雅黑" w:hint="eastAsia"/>
          <w:spacing w:val="12"/>
          <w:lang w:eastAsia="zh-CN"/>
        </w:rPr>
        <w:t>美分</w:t>
      </w:r>
      <w:r w:rsidR="00115A1A" w:rsidRPr="001B08CC">
        <w:rPr>
          <w:rFonts w:ascii="微软雅黑" w:eastAsia="微软雅黑" w:hAnsi="微软雅黑" w:cs="微软雅黑"/>
          <w:spacing w:val="12"/>
          <w:lang w:eastAsia="zh-CN"/>
        </w:rPr>
        <w:t>/</w:t>
      </w:r>
      <w:r w:rsidR="00115A1A" w:rsidRPr="001B08CC">
        <w:rPr>
          <w:rFonts w:ascii="微软雅黑" w:eastAsia="微软雅黑" w:hAnsi="微软雅黑" w:cs="微软雅黑" w:hint="eastAsia"/>
          <w:spacing w:val="12"/>
          <w:lang w:eastAsia="zh-CN"/>
        </w:rPr>
        <w:t>磅。</w:t>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rsidR="009372C5" w:rsidRDefault="007D72A9" w:rsidP="0048502E">
      <w:pPr>
        <w:spacing w:before="103" w:line="257" w:lineRule="auto"/>
        <w:ind w:right="584"/>
        <w:jc w:val="both"/>
        <w:rPr>
          <w:lang w:eastAsia="zh-CN"/>
        </w:rPr>
      </w:pPr>
      <w:r>
        <w:rPr>
          <w:noProof/>
          <w:lang w:eastAsia="zh-CN"/>
        </w:rPr>
        <w:drawing>
          <wp:inline distT="0" distB="0" distL="0" distR="0" wp14:anchorId="193CC9D0">
            <wp:extent cx="6178550" cy="3238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0793" cy="3244917"/>
                    </a:xfrm>
                    <a:prstGeom prst="rect">
                      <a:avLst/>
                    </a:prstGeom>
                    <a:noFill/>
                  </pic:spPr>
                </pic:pic>
              </a:graphicData>
            </a:graphic>
          </wp:inline>
        </w:drawing>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rsidR="009372C5" w:rsidRDefault="009372C5">
      <w:pPr>
        <w:spacing w:before="103" w:line="257" w:lineRule="auto"/>
        <w:ind w:right="584"/>
        <w:jc w:val="both"/>
        <w:rPr>
          <w:rFonts w:ascii="微软雅黑" w:eastAsia="微软雅黑" w:hAnsi="微软雅黑" w:cs="微软雅黑"/>
          <w:spacing w:val="12"/>
          <w:lang w:eastAsia="zh-CN"/>
        </w:r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1B08CC" w:rsidRPr="001B08CC">
        <w:rPr>
          <w:rFonts w:ascii="微软雅黑" w:eastAsia="微软雅黑" w:hAnsi="微软雅黑" w:cs="微软雅黑"/>
          <w:color w:val="auto"/>
          <w:spacing w:val="4"/>
          <w:lang w:eastAsia="zh-CN"/>
        </w:rPr>
        <w:t>IMF</w:t>
      </w:r>
      <w:r w:rsidR="001B08CC" w:rsidRPr="001B08CC">
        <w:rPr>
          <w:rFonts w:ascii="微软雅黑" w:eastAsia="微软雅黑" w:hAnsi="微软雅黑" w:cs="微软雅黑" w:hint="eastAsia"/>
          <w:color w:val="auto"/>
          <w:spacing w:val="4"/>
          <w:lang w:eastAsia="zh-CN"/>
        </w:rPr>
        <w:t>全球经济展望报告称，预测</w:t>
      </w:r>
      <w:r w:rsidR="001B08CC" w:rsidRPr="001B08CC">
        <w:rPr>
          <w:rFonts w:ascii="微软雅黑" w:eastAsia="微软雅黑" w:hAnsi="微软雅黑" w:cs="微软雅黑"/>
          <w:color w:val="auto"/>
          <w:spacing w:val="4"/>
          <w:lang w:eastAsia="zh-CN"/>
        </w:rPr>
        <w:t>2024</w:t>
      </w:r>
      <w:r w:rsidR="001B08CC" w:rsidRPr="001B08CC">
        <w:rPr>
          <w:rFonts w:ascii="微软雅黑" w:eastAsia="微软雅黑" w:hAnsi="微软雅黑" w:cs="微软雅黑" w:hint="eastAsia"/>
          <w:color w:val="auto"/>
          <w:spacing w:val="4"/>
          <w:lang w:eastAsia="zh-CN"/>
        </w:rPr>
        <w:t>年全球</w:t>
      </w:r>
      <w:r w:rsidR="001B08CC" w:rsidRPr="001B08CC">
        <w:rPr>
          <w:rFonts w:ascii="微软雅黑" w:eastAsia="微软雅黑" w:hAnsi="微软雅黑" w:cs="微软雅黑"/>
          <w:color w:val="auto"/>
          <w:spacing w:val="4"/>
          <w:lang w:eastAsia="zh-CN"/>
        </w:rPr>
        <w:t>GDP</w:t>
      </w:r>
      <w:r w:rsidR="001B08CC" w:rsidRPr="001B08CC">
        <w:rPr>
          <w:rFonts w:ascii="微软雅黑" w:eastAsia="微软雅黑" w:hAnsi="微软雅黑" w:cs="微软雅黑" w:hint="eastAsia"/>
          <w:color w:val="auto"/>
          <w:spacing w:val="4"/>
          <w:lang w:eastAsia="zh-CN"/>
        </w:rPr>
        <w:t>增长率为</w:t>
      </w:r>
      <w:r w:rsidR="001B08CC" w:rsidRPr="001B08CC">
        <w:rPr>
          <w:rFonts w:ascii="微软雅黑" w:eastAsia="微软雅黑" w:hAnsi="微软雅黑" w:cs="微软雅黑"/>
          <w:color w:val="auto"/>
          <w:spacing w:val="4"/>
          <w:lang w:eastAsia="zh-CN"/>
        </w:rPr>
        <w:t>3.2%</w:t>
      </w:r>
      <w:r w:rsidR="001B08CC" w:rsidRPr="001B08CC">
        <w:rPr>
          <w:rFonts w:ascii="微软雅黑" w:eastAsia="微软雅黑" w:hAnsi="微软雅黑" w:cs="微软雅黑" w:hint="eastAsia"/>
          <w:color w:val="auto"/>
          <w:spacing w:val="4"/>
          <w:lang w:eastAsia="zh-CN"/>
        </w:rPr>
        <w:t>，与</w:t>
      </w:r>
      <w:r w:rsidR="001B08CC" w:rsidRPr="001B08CC">
        <w:rPr>
          <w:rFonts w:ascii="微软雅黑" w:eastAsia="微软雅黑" w:hAnsi="微软雅黑" w:cs="微软雅黑"/>
          <w:color w:val="auto"/>
          <w:spacing w:val="4"/>
          <w:lang w:eastAsia="zh-CN"/>
        </w:rPr>
        <w:t>7</w:t>
      </w:r>
      <w:r w:rsidR="001B08CC" w:rsidRPr="001B08CC">
        <w:rPr>
          <w:rFonts w:ascii="微软雅黑" w:eastAsia="微软雅黑" w:hAnsi="微软雅黑" w:cs="微软雅黑" w:hint="eastAsia"/>
          <w:color w:val="auto"/>
          <w:spacing w:val="4"/>
          <w:lang w:eastAsia="zh-CN"/>
        </w:rPr>
        <w:t>月份的预测保持不变；</w:t>
      </w:r>
      <w:r w:rsidR="001B08CC" w:rsidRPr="001B08CC">
        <w:rPr>
          <w:rFonts w:ascii="微软雅黑" w:eastAsia="微软雅黑" w:hAnsi="微软雅黑" w:cs="微软雅黑"/>
          <w:color w:val="auto"/>
          <w:spacing w:val="4"/>
          <w:lang w:eastAsia="zh-CN"/>
        </w:rPr>
        <w:t>2025</w:t>
      </w:r>
      <w:r w:rsidR="001B08CC" w:rsidRPr="001B08CC">
        <w:rPr>
          <w:rFonts w:ascii="微软雅黑" w:eastAsia="微软雅黑" w:hAnsi="微软雅黑" w:cs="微软雅黑" w:hint="eastAsia"/>
          <w:color w:val="auto"/>
          <w:spacing w:val="4"/>
          <w:lang w:eastAsia="zh-CN"/>
        </w:rPr>
        <w:t>年预计增长</w:t>
      </w:r>
      <w:r w:rsidR="001B08CC" w:rsidRPr="001B08CC">
        <w:rPr>
          <w:rFonts w:ascii="微软雅黑" w:eastAsia="微软雅黑" w:hAnsi="微软雅黑" w:cs="微软雅黑"/>
          <w:color w:val="auto"/>
          <w:spacing w:val="4"/>
          <w:lang w:eastAsia="zh-CN"/>
        </w:rPr>
        <w:t>3.2%</w:t>
      </w:r>
      <w:r w:rsidR="001B08CC" w:rsidRPr="001B08CC">
        <w:rPr>
          <w:rFonts w:ascii="微软雅黑" w:eastAsia="微软雅黑" w:hAnsi="微软雅黑" w:cs="微软雅黑" w:hint="eastAsia"/>
          <w:color w:val="auto"/>
          <w:spacing w:val="4"/>
          <w:lang w:eastAsia="zh-CN"/>
        </w:rPr>
        <w:t>，低于</w:t>
      </w:r>
      <w:r w:rsidR="001B08CC" w:rsidRPr="001B08CC">
        <w:rPr>
          <w:rFonts w:ascii="微软雅黑" w:eastAsia="微软雅黑" w:hAnsi="微软雅黑" w:cs="微软雅黑"/>
          <w:color w:val="auto"/>
          <w:spacing w:val="4"/>
          <w:lang w:eastAsia="zh-CN"/>
        </w:rPr>
        <w:t>7</w:t>
      </w:r>
      <w:r w:rsidR="001B08CC" w:rsidRPr="001B08CC">
        <w:rPr>
          <w:rFonts w:ascii="微软雅黑" w:eastAsia="微软雅黑" w:hAnsi="微软雅黑" w:cs="微软雅黑" w:hint="eastAsia"/>
          <w:color w:val="auto"/>
          <w:spacing w:val="4"/>
          <w:lang w:eastAsia="zh-CN"/>
        </w:rPr>
        <w:t>月份预测的</w:t>
      </w:r>
      <w:r w:rsidR="001B08CC" w:rsidRPr="001B08CC">
        <w:rPr>
          <w:rFonts w:ascii="微软雅黑" w:eastAsia="微软雅黑" w:hAnsi="微软雅黑" w:cs="微软雅黑"/>
          <w:color w:val="auto"/>
          <w:spacing w:val="4"/>
          <w:lang w:eastAsia="zh-CN"/>
        </w:rPr>
        <w:t>3.3%</w:t>
      </w:r>
      <w:r w:rsidR="001B08CC" w:rsidRPr="001B08CC">
        <w:rPr>
          <w:rFonts w:ascii="微软雅黑" w:eastAsia="微软雅黑" w:hAnsi="微软雅黑" w:cs="微软雅黑" w:hint="eastAsia"/>
          <w:color w:val="auto"/>
          <w:spacing w:val="4"/>
          <w:lang w:eastAsia="zh-CN"/>
        </w:rPr>
        <w:t>。预测</w:t>
      </w:r>
      <w:r w:rsidR="001B08CC" w:rsidRPr="001B08CC">
        <w:rPr>
          <w:rFonts w:ascii="微软雅黑" w:eastAsia="微软雅黑" w:hAnsi="微软雅黑" w:cs="微软雅黑"/>
          <w:color w:val="auto"/>
          <w:spacing w:val="4"/>
          <w:lang w:eastAsia="zh-CN"/>
        </w:rPr>
        <w:t>2024</w:t>
      </w:r>
      <w:r w:rsidR="001B08CC" w:rsidRPr="001B08CC">
        <w:rPr>
          <w:rFonts w:ascii="微软雅黑" w:eastAsia="微软雅黑" w:hAnsi="微软雅黑" w:cs="微软雅黑" w:hint="eastAsia"/>
          <w:color w:val="auto"/>
          <w:spacing w:val="4"/>
          <w:lang w:eastAsia="zh-CN"/>
        </w:rPr>
        <w:t>年美国经济增长率为</w:t>
      </w:r>
      <w:r w:rsidR="001B08CC" w:rsidRPr="001B08CC">
        <w:rPr>
          <w:rFonts w:ascii="微软雅黑" w:eastAsia="微软雅黑" w:hAnsi="微软雅黑" w:cs="微软雅黑"/>
          <w:color w:val="auto"/>
          <w:spacing w:val="4"/>
          <w:lang w:eastAsia="zh-CN"/>
        </w:rPr>
        <w:t>2.8%</w:t>
      </w:r>
      <w:r w:rsidR="001B08CC" w:rsidRPr="001B08CC">
        <w:rPr>
          <w:rFonts w:ascii="微软雅黑" w:eastAsia="微软雅黑" w:hAnsi="微软雅黑" w:cs="微软雅黑" w:hint="eastAsia"/>
          <w:color w:val="auto"/>
          <w:spacing w:val="4"/>
          <w:lang w:eastAsia="zh-CN"/>
        </w:rPr>
        <w:t>，高于</w:t>
      </w:r>
      <w:r w:rsidR="001B08CC" w:rsidRPr="001B08CC">
        <w:rPr>
          <w:rFonts w:ascii="微软雅黑" w:eastAsia="微软雅黑" w:hAnsi="微软雅黑" w:cs="微软雅黑"/>
          <w:color w:val="auto"/>
          <w:spacing w:val="4"/>
          <w:lang w:eastAsia="zh-CN"/>
        </w:rPr>
        <w:t>7</w:t>
      </w:r>
      <w:r w:rsidR="001B08CC" w:rsidRPr="001B08CC">
        <w:rPr>
          <w:rFonts w:ascii="微软雅黑" w:eastAsia="微软雅黑" w:hAnsi="微软雅黑" w:cs="微软雅黑" w:hint="eastAsia"/>
          <w:color w:val="auto"/>
          <w:spacing w:val="4"/>
          <w:lang w:eastAsia="zh-CN"/>
        </w:rPr>
        <w:t>月份的</w:t>
      </w:r>
      <w:r w:rsidR="001B08CC" w:rsidRPr="001B08CC">
        <w:rPr>
          <w:rFonts w:ascii="微软雅黑" w:eastAsia="微软雅黑" w:hAnsi="微软雅黑" w:cs="微软雅黑"/>
          <w:color w:val="auto"/>
          <w:spacing w:val="4"/>
          <w:lang w:eastAsia="zh-CN"/>
        </w:rPr>
        <w:t>2.6%</w:t>
      </w:r>
      <w:r w:rsidR="001B08CC" w:rsidRPr="001B08CC">
        <w:rPr>
          <w:rFonts w:ascii="微软雅黑" w:eastAsia="微软雅黑" w:hAnsi="微软雅黑" w:cs="微软雅黑" w:hint="eastAsia"/>
          <w:color w:val="auto"/>
          <w:spacing w:val="4"/>
          <w:lang w:eastAsia="zh-CN"/>
        </w:rPr>
        <w:t>；</w:t>
      </w:r>
      <w:r w:rsidR="001B08CC" w:rsidRPr="001B08CC">
        <w:rPr>
          <w:rFonts w:ascii="微软雅黑" w:eastAsia="微软雅黑" w:hAnsi="微软雅黑" w:cs="微软雅黑"/>
          <w:color w:val="auto"/>
          <w:spacing w:val="4"/>
          <w:lang w:eastAsia="zh-CN"/>
        </w:rPr>
        <w:t>2025</w:t>
      </w:r>
      <w:r w:rsidR="001B08CC" w:rsidRPr="001B08CC">
        <w:rPr>
          <w:rFonts w:ascii="微软雅黑" w:eastAsia="微软雅黑" w:hAnsi="微软雅黑" w:cs="微软雅黑" w:hint="eastAsia"/>
          <w:color w:val="auto"/>
          <w:spacing w:val="4"/>
          <w:lang w:eastAsia="zh-CN"/>
        </w:rPr>
        <w:t>年经济增长率为</w:t>
      </w:r>
      <w:r w:rsidR="001B08CC" w:rsidRPr="001B08CC">
        <w:rPr>
          <w:rFonts w:ascii="微软雅黑" w:eastAsia="微软雅黑" w:hAnsi="微软雅黑" w:cs="微软雅黑"/>
          <w:color w:val="auto"/>
          <w:spacing w:val="4"/>
          <w:lang w:eastAsia="zh-CN"/>
        </w:rPr>
        <w:t>2.2%</w:t>
      </w:r>
      <w:r w:rsidR="001B08CC" w:rsidRPr="001B08CC">
        <w:rPr>
          <w:rFonts w:ascii="微软雅黑" w:eastAsia="微软雅黑" w:hAnsi="微软雅黑" w:cs="微软雅黑" w:hint="eastAsia"/>
          <w:color w:val="auto"/>
          <w:spacing w:val="4"/>
          <w:lang w:eastAsia="zh-CN"/>
        </w:rPr>
        <w:t>，高于</w:t>
      </w:r>
      <w:r w:rsidR="001B08CC" w:rsidRPr="001B08CC">
        <w:rPr>
          <w:rFonts w:ascii="微软雅黑" w:eastAsia="微软雅黑" w:hAnsi="微软雅黑" w:cs="微软雅黑"/>
          <w:color w:val="auto"/>
          <w:spacing w:val="4"/>
          <w:lang w:eastAsia="zh-CN"/>
        </w:rPr>
        <w:t>7</w:t>
      </w:r>
      <w:r w:rsidR="001B08CC" w:rsidRPr="001B08CC">
        <w:rPr>
          <w:rFonts w:ascii="微软雅黑" w:eastAsia="微软雅黑" w:hAnsi="微软雅黑" w:cs="微软雅黑" w:hint="eastAsia"/>
          <w:color w:val="auto"/>
          <w:spacing w:val="4"/>
          <w:lang w:eastAsia="zh-CN"/>
        </w:rPr>
        <w:t>月份的</w:t>
      </w:r>
      <w:r w:rsidR="001B08CC" w:rsidRPr="001B08CC">
        <w:rPr>
          <w:rFonts w:ascii="微软雅黑" w:eastAsia="微软雅黑" w:hAnsi="微软雅黑" w:cs="微软雅黑"/>
          <w:color w:val="auto"/>
          <w:spacing w:val="4"/>
          <w:lang w:eastAsia="zh-CN"/>
        </w:rPr>
        <w:t>1.9%</w:t>
      </w:r>
      <w:r w:rsidR="001B08CC" w:rsidRPr="001B08CC">
        <w:rPr>
          <w:rFonts w:ascii="微软雅黑" w:eastAsia="微软雅黑" w:hAnsi="微软雅黑" w:cs="微软雅黑" w:hint="eastAsia"/>
          <w:color w:val="auto"/>
          <w:spacing w:val="4"/>
          <w:lang w:eastAsia="zh-CN"/>
        </w:rPr>
        <w:t>。预测</w:t>
      </w:r>
      <w:r w:rsidR="001B08CC" w:rsidRPr="001B08CC">
        <w:rPr>
          <w:rFonts w:ascii="微软雅黑" w:eastAsia="微软雅黑" w:hAnsi="微软雅黑" w:cs="微软雅黑"/>
          <w:color w:val="auto"/>
          <w:spacing w:val="4"/>
          <w:lang w:eastAsia="zh-CN"/>
        </w:rPr>
        <w:t>2024</w:t>
      </w:r>
      <w:r w:rsidR="001B08CC" w:rsidRPr="001B08CC">
        <w:rPr>
          <w:rFonts w:ascii="微软雅黑" w:eastAsia="微软雅黑" w:hAnsi="微软雅黑" w:cs="微软雅黑" w:hint="eastAsia"/>
          <w:color w:val="auto"/>
          <w:spacing w:val="4"/>
          <w:lang w:eastAsia="zh-CN"/>
        </w:rPr>
        <w:t>年欧元区经济增长率为</w:t>
      </w:r>
      <w:r w:rsidR="001B08CC" w:rsidRPr="001B08CC">
        <w:rPr>
          <w:rFonts w:ascii="微软雅黑" w:eastAsia="微软雅黑" w:hAnsi="微软雅黑" w:cs="微软雅黑"/>
          <w:color w:val="auto"/>
          <w:spacing w:val="4"/>
          <w:lang w:eastAsia="zh-CN"/>
        </w:rPr>
        <w:t>0.8%</w:t>
      </w:r>
      <w:r w:rsidR="001B08CC" w:rsidRPr="001B08CC">
        <w:rPr>
          <w:rFonts w:ascii="微软雅黑" w:eastAsia="微软雅黑" w:hAnsi="微软雅黑" w:cs="微软雅黑" w:hint="eastAsia"/>
          <w:color w:val="auto"/>
          <w:spacing w:val="4"/>
          <w:lang w:eastAsia="zh-CN"/>
        </w:rPr>
        <w:t>，低于</w:t>
      </w:r>
      <w:r w:rsidR="001B08CC" w:rsidRPr="001B08CC">
        <w:rPr>
          <w:rFonts w:ascii="微软雅黑" w:eastAsia="微软雅黑" w:hAnsi="微软雅黑" w:cs="微软雅黑"/>
          <w:color w:val="auto"/>
          <w:spacing w:val="4"/>
          <w:lang w:eastAsia="zh-CN"/>
        </w:rPr>
        <w:t>7</w:t>
      </w:r>
      <w:r w:rsidR="001B08CC" w:rsidRPr="001B08CC">
        <w:rPr>
          <w:rFonts w:ascii="微软雅黑" w:eastAsia="微软雅黑" w:hAnsi="微软雅黑" w:cs="微软雅黑" w:hint="eastAsia"/>
          <w:color w:val="auto"/>
          <w:spacing w:val="4"/>
          <w:lang w:eastAsia="zh-CN"/>
        </w:rPr>
        <w:t>月份预测的</w:t>
      </w:r>
      <w:r w:rsidR="001B08CC" w:rsidRPr="001B08CC">
        <w:rPr>
          <w:rFonts w:ascii="微软雅黑" w:eastAsia="微软雅黑" w:hAnsi="微软雅黑" w:cs="微软雅黑"/>
          <w:color w:val="auto"/>
          <w:spacing w:val="4"/>
          <w:lang w:eastAsia="zh-CN"/>
        </w:rPr>
        <w:t>0.9%</w:t>
      </w:r>
      <w:r w:rsidR="001B08CC" w:rsidRPr="001B08CC">
        <w:rPr>
          <w:rFonts w:ascii="微软雅黑" w:eastAsia="微软雅黑" w:hAnsi="微软雅黑" w:cs="微软雅黑" w:hint="eastAsia"/>
          <w:color w:val="auto"/>
          <w:spacing w:val="4"/>
          <w:lang w:eastAsia="zh-CN"/>
        </w:rPr>
        <w:t>；</w:t>
      </w:r>
      <w:r w:rsidR="001B08CC" w:rsidRPr="001B08CC">
        <w:rPr>
          <w:rFonts w:ascii="微软雅黑" w:eastAsia="微软雅黑" w:hAnsi="微软雅黑" w:cs="微软雅黑"/>
          <w:color w:val="auto"/>
          <w:spacing w:val="4"/>
          <w:lang w:eastAsia="zh-CN"/>
        </w:rPr>
        <w:t>2025</w:t>
      </w:r>
      <w:r w:rsidR="001B08CC" w:rsidRPr="001B08CC">
        <w:rPr>
          <w:rFonts w:ascii="微软雅黑" w:eastAsia="微软雅黑" w:hAnsi="微软雅黑" w:cs="微软雅黑" w:hint="eastAsia"/>
          <w:color w:val="auto"/>
          <w:spacing w:val="4"/>
          <w:lang w:eastAsia="zh-CN"/>
        </w:rPr>
        <w:t>年经济增长率为</w:t>
      </w:r>
      <w:r w:rsidR="001B08CC" w:rsidRPr="001B08CC">
        <w:rPr>
          <w:rFonts w:ascii="微软雅黑" w:eastAsia="微软雅黑" w:hAnsi="微软雅黑" w:cs="微软雅黑"/>
          <w:color w:val="auto"/>
          <w:spacing w:val="4"/>
          <w:lang w:eastAsia="zh-CN"/>
        </w:rPr>
        <w:t>1.2%</w:t>
      </w:r>
      <w:r w:rsidR="001B08CC" w:rsidRPr="001B08CC">
        <w:rPr>
          <w:rFonts w:ascii="微软雅黑" w:eastAsia="微软雅黑" w:hAnsi="微软雅黑" w:cs="微软雅黑" w:hint="eastAsia"/>
          <w:color w:val="auto"/>
          <w:spacing w:val="4"/>
          <w:lang w:eastAsia="zh-CN"/>
        </w:rPr>
        <w:t>，低于</w:t>
      </w:r>
      <w:r w:rsidR="001B08CC" w:rsidRPr="001B08CC">
        <w:rPr>
          <w:rFonts w:ascii="微软雅黑" w:eastAsia="微软雅黑" w:hAnsi="微软雅黑" w:cs="微软雅黑"/>
          <w:color w:val="auto"/>
          <w:spacing w:val="4"/>
          <w:lang w:eastAsia="zh-CN"/>
        </w:rPr>
        <w:t>7</w:t>
      </w:r>
      <w:r w:rsidR="001B08CC" w:rsidRPr="001B08CC">
        <w:rPr>
          <w:rFonts w:ascii="微软雅黑" w:eastAsia="微软雅黑" w:hAnsi="微软雅黑" w:cs="微软雅黑" w:hint="eastAsia"/>
          <w:color w:val="auto"/>
          <w:spacing w:val="4"/>
          <w:lang w:eastAsia="zh-CN"/>
        </w:rPr>
        <w:t>月份的</w:t>
      </w:r>
      <w:r w:rsidR="001B08CC" w:rsidRPr="001B08CC">
        <w:rPr>
          <w:rFonts w:ascii="微软雅黑" w:eastAsia="微软雅黑" w:hAnsi="微软雅黑" w:cs="微软雅黑"/>
          <w:color w:val="auto"/>
          <w:spacing w:val="4"/>
          <w:lang w:eastAsia="zh-CN"/>
        </w:rPr>
        <w:t>1.5%</w:t>
      </w:r>
      <w:r w:rsidR="003F7560" w:rsidRPr="003F7560">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1B08CC" w:rsidRPr="001B08CC">
        <w:rPr>
          <w:rFonts w:ascii="微软雅黑" w:eastAsia="微软雅黑" w:hAnsi="微软雅黑" w:cs="微软雅黑" w:hint="eastAsia"/>
          <w:color w:val="auto"/>
          <w:spacing w:val="4"/>
          <w:lang w:eastAsia="zh-CN"/>
        </w:rPr>
        <w:t>美联储戴利表示，预计美联储将继续降息，以防止劳动力市场进一步疲软</w:t>
      </w:r>
      <w:r w:rsidR="003F7560" w:rsidRPr="003F7560">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1B08CC" w:rsidRPr="001B08CC">
        <w:rPr>
          <w:rFonts w:ascii="微软雅黑" w:eastAsia="微软雅黑" w:hAnsi="微软雅黑" w:cs="微软雅黑" w:hint="eastAsia"/>
          <w:color w:val="191919"/>
          <w:shd w:val="clear" w:color="auto" w:fill="FFFFFF"/>
          <w:lang w:eastAsia="zh-CN"/>
        </w:rPr>
        <w:t>欧洲央行管委维勒鲁瓦：通胀有低于</w:t>
      </w:r>
      <w:r w:rsidR="001B08CC" w:rsidRPr="001B08CC">
        <w:rPr>
          <w:rFonts w:ascii="微软雅黑" w:eastAsia="微软雅黑" w:hAnsi="微软雅黑" w:cs="微软雅黑"/>
          <w:color w:val="191919"/>
          <w:shd w:val="clear" w:color="auto" w:fill="FFFFFF"/>
          <w:lang w:eastAsia="zh-CN"/>
        </w:rPr>
        <w:t>2%</w:t>
      </w:r>
      <w:r w:rsidR="001B08CC" w:rsidRPr="001B08CC">
        <w:rPr>
          <w:rFonts w:ascii="微软雅黑" w:eastAsia="微软雅黑" w:hAnsi="微软雅黑" w:cs="微软雅黑" w:hint="eastAsia"/>
          <w:color w:val="191919"/>
          <w:shd w:val="clear" w:color="auto" w:fill="FFFFFF"/>
          <w:lang w:eastAsia="zh-CN"/>
        </w:rPr>
        <w:t>目标的风险，尤其是在经济增长疲软的情况下；通胀可能在</w:t>
      </w:r>
      <w:r w:rsidR="001B08CC" w:rsidRPr="001B08CC">
        <w:rPr>
          <w:rFonts w:ascii="微软雅黑" w:eastAsia="微软雅黑" w:hAnsi="微软雅黑" w:cs="微软雅黑"/>
          <w:color w:val="191919"/>
          <w:shd w:val="clear" w:color="auto" w:fill="FFFFFF"/>
          <w:lang w:eastAsia="zh-CN"/>
        </w:rPr>
        <w:t>2025</w:t>
      </w:r>
      <w:r w:rsidR="001B08CC" w:rsidRPr="001B08CC">
        <w:rPr>
          <w:rFonts w:ascii="微软雅黑" w:eastAsia="微软雅黑" w:hAnsi="微软雅黑" w:cs="微软雅黑" w:hint="eastAsia"/>
          <w:color w:val="191919"/>
          <w:shd w:val="clear" w:color="auto" w:fill="FFFFFF"/>
          <w:lang w:eastAsia="zh-CN"/>
        </w:rPr>
        <w:t>年初达到目标，经济仍在软着陆的轨道上；通胀和经济增长面临显著下行风险；欧洲央行并未落后于形势，但降息过晚的风险大于过早降息的风险</w:t>
      </w:r>
      <w:r w:rsidR="003F7560" w:rsidRPr="003F7560">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38561C" w:rsidRDefault="00FF5F44"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1B08CC" w:rsidRPr="001B08CC">
        <w:rPr>
          <w:rFonts w:ascii="微软雅黑" w:eastAsia="微软雅黑" w:hAnsi="微软雅黑" w:cs="微软雅黑" w:hint="eastAsia"/>
          <w:color w:val="191919"/>
          <w:shd w:val="clear" w:color="auto" w:fill="FFFFFF"/>
          <w:lang w:eastAsia="zh-CN"/>
        </w:rPr>
        <w:t>美国上周红皮书商业零售销售同比升</w:t>
      </w:r>
      <w:r w:rsidR="001B08CC" w:rsidRPr="001B08CC">
        <w:rPr>
          <w:rFonts w:ascii="微软雅黑" w:eastAsia="微软雅黑" w:hAnsi="微软雅黑" w:cs="微软雅黑"/>
          <w:color w:val="191919"/>
          <w:shd w:val="clear" w:color="auto" w:fill="FFFFFF"/>
          <w:lang w:eastAsia="zh-CN"/>
        </w:rPr>
        <w:t>4.6%</w:t>
      </w:r>
      <w:r w:rsidR="001B08CC" w:rsidRPr="001B08CC">
        <w:rPr>
          <w:rFonts w:ascii="微软雅黑" w:eastAsia="微软雅黑" w:hAnsi="微软雅黑" w:cs="微软雅黑" w:hint="eastAsia"/>
          <w:color w:val="191919"/>
          <w:shd w:val="clear" w:color="auto" w:fill="FFFFFF"/>
          <w:lang w:eastAsia="zh-CN"/>
        </w:rPr>
        <w:t>，前值升</w:t>
      </w:r>
      <w:r w:rsidR="001B08CC" w:rsidRPr="001B08CC">
        <w:rPr>
          <w:rFonts w:ascii="微软雅黑" w:eastAsia="微软雅黑" w:hAnsi="微软雅黑" w:cs="微软雅黑"/>
          <w:color w:val="191919"/>
          <w:shd w:val="clear" w:color="auto" w:fill="FFFFFF"/>
          <w:lang w:eastAsia="zh-CN"/>
        </w:rPr>
        <w:t>5.6%</w:t>
      </w:r>
      <w:r w:rsidR="003F7560" w:rsidRPr="003F7560">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1D3DB1" w:rsidRDefault="001D3DB1"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1B08CC" w:rsidRPr="001B08CC">
        <w:rPr>
          <w:rFonts w:ascii="微软雅黑" w:eastAsia="微软雅黑" w:hAnsi="微软雅黑" w:cs="微软雅黑" w:hint="eastAsia"/>
          <w:color w:val="191919"/>
          <w:shd w:val="clear" w:color="auto" w:fill="FFFFFF"/>
          <w:lang w:eastAsia="zh-CN"/>
        </w:rPr>
        <w:t>加拿大</w:t>
      </w:r>
      <w:r w:rsidR="001B08CC" w:rsidRPr="001B08CC">
        <w:rPr>
          <w:rFonts w:ascii="微软雅黑" w:eastAsia="微软雅黑" w:hAnsi="微软雅黑" w:cs="微软雅黑"/>
          <w:color w:val="191919"/>
          <w:shd w:val="clear" w:color="auto" w:fill="FFFFFF"/>
          <w:lang w:eastAsia="zh-CN"/>
        </w:rPr>
        <w:t>9</w:t>
      </w:r>
      <w:r w:rsidR="001B08CC" w:rsidRPr="001B08CC">
        <w:rPr>
          <w:rFonts w:ascii="微软雅黑" w:eastAsia="微软雅黑" w:hAnsi="微软雅黑" w:cs="微软雅黑" w:hint="eastAsia"/>
          <w:color w:val="191919"/>
          <w:shd w:val="clear" w:color="auto" w:fill="FFFFFF"/>
          <w:lang w:eastAsia="zh-CN"/>
        </w:rPr>
        <w:t>月工业品出厂价格指数同比降</w:t>
      </w:r>
      <w:r w:rsidR="001B08CC" w:rsidRPr="001B08CC">
        <w:rPr>
          <w:rFonts w:ascii="微软雅黑" w:eastAsia="微软雅黑" w:hAnsi="微软雅黑" w:cs="微软雅黑"/>
          <w:color w:val="191919"/>
          <w:shd w:val="clear" w:color="auto" w:fill="FFFFFF"/>
          <w:lang w:eastAsia="zh-CN"/>
        </w:rPr>
        <w:t>0.9%</w:t>
      </w:r>
      <w:r w:rsidR="001B08CC" w:rsidRPr="001B08CC">
        <w:rPr>
          <w:rFonts w:ascii="微软雅黑" w:eastAsia="微软雅黑" w:hAnsi="微软雅黑" w:cs="微软雅黑" w:hint="eastAsia"/>
          <w:color w:val="191919"/>
          <w:shd w:val="clear" w:color="auto" w:fill="FFFFFF"/>
          <w:lang w:eastAsia="zh-CN"/>
        </w:rPr>
        <w:t>，前值升</w:t>
      </w:r>
      <w:r w:rsidR="001B08CC" w:rsidRPr="001B08CC">
        <w:rPr>
          <w:rFonts w:ascii="微软雅黑" w:eastAsia="微软雅黑" w:hAnsi="微软雅黑" w:cs="微软雅黑"/>
          <w:color w:val="191919"/>
          <w:shd w:val="clear" w:color="auto" w:fill="FFFFFF"/>
          <w:lang w:eastAsia="zh-CN"/>
        </w:rPr>
        <w:t>0.2%</w:t>
      </w:r>
      <w:r w:rsidR="001B08CC" w:rsidRPr="001B08CC">
        <w:rPr>
          <w:rFonts w:ascii="微软雅黑" w:eastAsia="微软雅黑" w:hAnsi="微软雅黑" w:cs="微软雅黑" w:hint="eastAsia"/>
          <w:color w:val="191919"/>
          <w:shd w:val="clear" w:color="auto" w:fill="FFFFFF"/>
          <w:lang w:eastAsia="zh-CN"/>
        </w:rPr>
        <w:t>；环比降</w:t>
      </w:r>
      <w:r w:rsidR="001B08CC" w:rsidRPr="001B08CC">
        <w:rPr>
          <w:rFonts w:ascii="微软雅黑" w:eastAsia="微软雅黑" w:hAnsi="微软雅黑" w:cs="微软雅黑"/>
          <w:color w:val="191919"/>
          <w:shd w:val="clear" w:color="auto" w:fill="FFFFFF"/>
          <w:lang w:eastAsia="zh-CN"/>
        </w:rPr>
        <w:t>0.6%</w:t>
      </w:r>
      <w:r w:rsidR="001B08CC" w:rsidRPr="001B08CC">
        <w:rPr>
          <w:rFonts w:ascii="微软雅黑" w:eastAsia="微软雅黑" w:hAnsi="微软雅黑" w:cs="微软雅黑" w:hint="eastAsia"/>
          <w:color w:val="191919"/>
          <w:shd w:val="clear" w:color="auto" w:fill="FFFFFF"/>
          <w:lang w:eastAsia="zh-CN"/>
        </w:rPr>
        <w:t>，前值降</w:t>
      </w:r>
      <w:r w:rsidR="001B08CC" w:rsidRPr="001B08CC">
        <w:rPr>
          <w:rFonts w:ascii="微软雅黑" w:eastAsia="微软雅黑" w:hAnsi="微软雅黑" w:cs="微软雅黑"/>
          <w:color w:val="191919"/>
          <w:shd w:val="clear" w:color="auto" w:fill="FFFFFF"/>
          <w:lang w:eastAsia="zh-CN"/>
        </w:rPr>
        <w:t>0.8%</w:t>
      </w:r>
      <w:r w:rsidR="003F7560" w:rsidRPr="003F7560">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9372C5" w:rsidRDefault="00115A1A">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134"/>
        <w:gridCol w:w="6524"/>
      </w:tblGrid>
      <w:tr w:rsidR="009372C5" w:rsidTr="00214344">
        <w:trPr>
          <w:trHeight w:val="620"/>
        </w:trPr>
        <w:tc>
          <w:tcPr>
            <w:tcW w:w="2865" w:type="dxa"/>
            <w:gridSpan w:val="2"/>
            <w:shd w:val="clear" w:color="auto" w:fill="3D85C1"/>
          </w:tcPr>
          <w:p w:rsidR="009372C5" w:rsidRDefault="00115A1A">
            <w:pPr>
              <w:pStyle w:val="TableText"/>
              <w:ind w:firstLine="392"/>
            </w:pPr>
            <w:r>
              <w:t>时间</w:t>
            </w:r>
          </w:p>
        </w:tc>
        <w:tc>
          <w:tcPr>
            <w:tcW w:w="6524" w:type="dxa"/>
            <w:shd w:val="clear" w:color="auto" w:fill="3D85C1"/>
          </w:tcPr>
          <w:p w:rsidR="009372C5" w:rsidRDefault="00115A1A">
            <w:pPr>
              <w:pStyle w:val="TableText"/>
              <w:ind w:firstLine="392"/>
            </w:pPr>
            <w:r>
              <w:t>数据/事件</w:t>
            </w:r>
          </w:p>
        </w:tc>
      </w:tr>
      <w:tr w:rsidR="008C4540" w:rsidTr="00214344">
        <w:trPr>
          <w:trHeight w:val="618"/>
        </w:trPr>
        <w:tc>
          <w:tcPr>
            <w:tcW w:w="1731" w:type="dxa"/>
            <w:tcBorders>
              <w:top w:val="nil"/>
              <w:left w:val="nil"/>
              <w:bottom w:val="nil"/>
              <w:right w:val="nil"/>
            </w:tcBorders>
            <w:shd w:val="clear" w:color="auto" w:fill="D3EAFF"/>
          </w:tcPr>
          <w:p w:rsidR="008C4540" w:rsidRDefault="00D250A2" w:rsidP="008C4540">
            <w:pPr>
              <w:pStyle w:val="TableText"/>
              <w:ind w:firstLine="392"/>
              <w:rPr>
                <w:lang w:eastAsia="zh-CN"/>
              </w:rPr>
            </w:pPr>
            <w:r>
              <w:t>2024/10/23</w:t>
            </w:r>
          </w:p>
        </w:tc>
        <w:tc>
          <w:tcPr>
            <w:tcW w:w="1134" w:type="dxa"/>
            <w:tcBorders>
              <w:left w:val="nil"/>
            </w:tcBorders>
            <w:shd w:val="clear" w:color="auto" w:fill="D3EAFF"/>
          </w:tcPr>
          <w:p w:rsidR="008C4540" w:rsidRPr="00853C1D" w:rsidRDefault="00D250A2" w:rsidP="008C4540">
            <w:pPr>
              <w:pStyle w:val="TableText"/>
              <w:ind w:firstLine="392"/>
              <w:rPr>
                <w:lang w:eastAsia="zh-CN"/>
              </w:rPr>
            </w:pPr>
            <w:r w:rsidRPr="00D250A2">
              <w:rPr>
                <w:rFonts w:hint="eastAsia"/>
                <w:lang w:eastAsia="zh-CN"/>
              </w:rPr>
              <w:t>待定</w:t>
            </w:r>
          </w:p>
        </w:tc>
        <w:tc>
          <w:tcPr>
            <w:tcW w:w="6524" w:type="dxa"/>
            <w:shd w:val="clear" w:color="auto" w:fill="D3EAFF"/>
          </w:tcPr>
          <w:p w:rsidR="0038561C" w:rsidRDefault="00D250A2" w:rsidP="008C4540">
            <w:pPr>
              <w:pStyle w:val="TableText"/>
              <w:ind w:firstLine="392"/>
              <w:rPr>
                <w:b w:val="0"/>
                <w:lang w:eastAsia="zh-CN"/>
              </w:rPr>
            </w:pPr>
            <w:r w:rsidRPr="00D250A2">
              <w:rPr>
                <w:rFonts w:hint="eastAsia"/>
                <w:b w:val="0"/>
                <w:lang w:eastAsia="zh-CN"/>
              </w:rPr>
              <w:t>国内成品油开启新一轮调价窗口</w:t>
            </w:r>
          </w:p>
        </w:tc>
      </w:tr>
      <w:tr w:rsidR="008C4540" w:rsidTr="00214344">
        <w:trPr>
          <w:trHeight w:val="618"/>
        </w:trPr>
        <w:tc>
          <w:tcPr>
            <w:tcW w:w="1731" w:type="dxa"/>
            <w:tcBorders>
              <w:top w:val="nil"/>
            </w:tcBorders>
            <w:shd w:val="clear" w:color="auto" w:fill="auto"/>
          </w:tcPr>
          <w:p w:rsidR="008C4540" w:rsidRPr="00853C1D" w:rsidRDefault="00D250A2" w:rsidP="008C4540">
            <w:pPr>
              <w:pStyle w:val="TableText"/>
              <w:ind w:firstLine="392"/>
              <w:rPr>
                <w:lang w:eastAsia="zh-CN"/>
              </w:rPr>
            </w:pPr>
            <w:r>
              <w:t>2024/10/23</w:t>
            </w:r>
          </w:p>
        </w:tc>
        <w:tc>
          <w:tcPr>
            <w:tcW w:w="1134" w:type="dxa"/>
            <w:shd w:val="clear" w:color="auto" w:fill="auto"/>
          </w:tcPr>
          <w:p w:rsidR="008C4540" w:rsidRPr="00853C1D" w:rsidRDefault="00A16D5D" w:rsidP="008C4540">
            <w:pPr>
              <w:pStyle w:val="TableText"/>
              <w:ind w:firstLine="392"/>
              <w:rPr>
                <w:lang w:eastAsia="zh-CN"/>
              </w:rPr>
            </w:pPr>
            <w:r>
              <w:rPr>
                <w:lang w:eastAsia="zh-CN"/>
              </w:rPr>
              <w:t>21</w:t>
            </w:r>
            <w:r w:rsidR="008C4540">
              <w:rPr>
                <w:rFonts w:hint="eastAsia"/>
                <w:lang w:eastAsia="zh-CN"/>
              </w:rPr>
              <w:t>:</w:t>
            </w:r>
            <w:r w:rsidR="00D250A2">
              <w:rPr>
                <w:lang w:eastAsia="zh-CN"/>
              </w:rPr>
              <w:t>00</w:t>
            </w:r>
          </w:p>
        </w:tc>
        <w:tc>
          <w:tcPr>
            <w:tcW w:w="6524" w:type="dxa"/>
            <w:shd w:val="clear" w:color="auto" w:fill="auto"/>
          </w:tcPr>
          <w:p w:rsidR="0038561C" w:rsidRPr="00853C1D" w:rsidRDefault="00D250A2" w:rsidP="008C4540">
            <w:pPr>
              <w:pStyle w:val="TableText"/>
              <w:ind w:firstLine="392"/>
              <w:rPr>
                <w:b w:val="0"/>
                <w:lang w:eastAsia="zh-CN"/>
              </w:rPr>
            </w:pPr>
            <w:r w:rsidRPr="00D250A2">
              <w:rPr>
                <w:rFonts w:hint="eastAsia"/>
                <w:b w:val="0"/>
                <w:lang w:eastAsia="zh-CN"/>
              </w:rPr>
              <w:t>美联储理事鲍曼发表讲话</w:t>
            </w:r>
          </w:p>
        </w:tc>
      </w:tr>
      <w:tr w:rsidR="008C4540" w:rsidTr="00214344">
        <w:trPr>
          <w:trHeight w:val="618"/>
        </w:trPr>
        <w:tc>
          <w:tcPr>
            <w:tcW w:w="1731" w:type="dxa"/>
            <w:shd w:val="clear" w:color="auto" w:fill="D3EAFF"/>
          </w:tcPr>
          <w:p w:rsidR="008C4540" w:rsidRDefault="00D250A2" w:rsidP="008C4540">
            <w:pPr>
              <w:pStyle w:val="TableText"/>
              <w:ind w:firstLine="392"/>
              <w:rPr>
                <w:lang w:eastAsia="zh-CN"/>
              </w:rPr>
            </w:pPr>
            <w:r>
              <w:t>2024/10/23</w:t>
            </w:r>
          </w:p>
        </w:tc>
        <w:tc>
          <w:tcPr>
            <w:tcW w:w="1134" w:type="dxa"/>
            <w:shd w:val="clear" w:color="auto" w:fill="D3EAFF"/>
          </w:tcPr>
          <w:p w:rsidR="008C4540" w:rsidRDefault="00D250A2" w:rsidP="008C4540">
            <w:pPr>
              <w:pStyle w:val="TableText"/>
              <w:ind w:firstLine="392"/>
              <w:rPr>
                <w:b w:val="0"/>
                <w:bCs w:val="0"/>
                <w:lang w:eastAsia="zh-CN"/>
              </w:rPr>
            </w:pPr>
            <w:r>
              <w:rPr>
                <w:lang w:eastAsia="zh-CN"/>
              </w:rPr>
              <w:t>21</w:t>
            </w:r>
            <w:r w:rsidR="008C4540">
              <w:rPr>
                <w:rFonts w:hint="eastAsia"/>
                <w:lang w:eastAsia="zh-CN"/>
              </w:rPr>
              <w:t>:</w:t>
            </w:r>
            <w:r>
              <w:rPr>
                <w:lang w:eastAsia="zh-CN"/>
              </w:rPr>
              <w:t>45</w:t>
            </w:r>
          </w:p>
        </w:tc>
        <w:tc>
          <w:tcPr>
            <w:tcW w:w="6524" w:type="dxa"/>
            <w:shd w:val="clear" w:color="auto" w:fill="D3EAFF"/>
          </w:tcPr>
          <w:p w:rsidR="001D3DB1" w:rsidRPr="000334A3" w:rsidRDefault="00D250A2" w:rsidP="008C4540">
            <w:pPr>
              <w:pStyle w:val="TableText"/>
              <w:ind w:firstLine="392"/>
              <w:rPr>
                <w:b w:val="0"/>
                <w:lang w:eastAsia="zh-CN"/>
              </w:rPr>
            </w:pPr>
            <w:r w:rsidRPr="00D250A2">
              <w:rPr>
                <w:rFonts w:hint="eastAsia"/>
                <w:b w:val="0"/>
                <w:lang w:eastAsia="zh-CN"/>
              </w:rPr>
              <w:t>加拿大央行公布利率决议</w:t>
            </w:r>
          </w:p>
        </w:tc>
      </w:tr>
      <w:tr w:rsidR="008C4540" w:rsidTr="00214344">
        <w:trPr>
          <w:trHeight w:val="618"/>
        </w:trPr>
        <w:tc>
          <w:tcPr>
            <w:tcW w:w="1731" w:type="dxa"/>
            <w:shd w:val="clear" w:color="auto" w:fill="auto"/>
          </w:tcPr>
          <w:p w:rsidR="008C4540" w:rsidRDefault="00A16D5D" w:rsidP="008C4540">
            <w:pPr>
              <w:pStyle w:val="TableText"/>
              <w:ind w:firstLine="392"/>
              <w:rPr>
                <w:lang w:eastAsia="zh-CN"/>
              </w:rPr>
            </w:pPr>
            <w:r>
              <w:t>2024/10/23</w:t>
            </w:r>
          </w:p>
        </w:tc>
        <w:tc>
          <w:tcPr>
            <w:tcW w:w="1134" w:type="dxa"/>
            <w:shd w:val="clear" w:color="auto" w:fill="auto"/>
          </w:tcPr>
          <w:p w:rsidR="008C4540" w:rsidRDefault="00D250A2" w:rsidP="008C4540">
            <w:pPr>
              <w:pStyle w:val="TableText"/>
              <w:ind w:firstLine="392"/>
              <w:rPr>
                <w:b w:val="0"/>
                <w:bCs w:val="0"/>
                <w:lang w:eastAsia="zh-CN"/>
              </w:rPr>
            </w:pPr>
            <w:r>
              <w:rPr>
                <w:lang w:eastAsia="zh-CN"/>
              </w:rPr>
              <w:t>2</w:t>
            </w:r>
            <w:r w:rsidR="00A16D5D">
              <w:rPr>
                <w:lang w:eastAsia="zh-CN"/>
              </w:rPr>
              <w:t>2</w:t>
            </w:r>
            <w:r w:rsidR="008C4540">
              <w:rPr>
                <w:rFonts w:hint="eastAsia"/>
                <w:lang w:eastAsia="zh-CN"/>
              </w:rPr>
              <w:t>:</w:t>
            </w:r>
            <w:r>
              <w:rPr>
                <w:lang w:eastAsia="zh-CN"/>
              </w:rPr>
              <w:t>0</w:t>
            </w:r>
            <w:r w:rsidR="00086701">
              <w:rPr>
                <w:lang w:eastAsia="zh-CN"/>
              </w:rPr>
              <w:t>0</w:t>
            </w:r>
          </w:p>
        </w:tc>
        <w:tc>
          <w:tcPr>
            <w:tcW w:w="6524" w:type="dxa"/>
            <w:shd w:val="clear" w:color="auto" w:fill="auto"/>
          </w:tcPr>
          <w:p w:rsidR="009C3A26" w:rsidRDefault="00D250A2" w:rsidP="008C4540">
            <w:pPr>
              <w:pStyle w:val="TableText"/>
              <w:ind w:firstLine="392"/>
              <w:rPr>
                <w:b w:val="0"/>
                <w:lang w:eastAsia="zh-CN"/>
              </w:rPr>
            </w:pPr>
            <w:r w:rsidRPr="00D250A2">
              <w:rPr>
                <w:rFonts w:hint="eastAsia"/>
                <w:b w:val="0"/>
                <w:lang w:eastAsia="zh-CN"/>
              </w:rPr>
              <w:t>美国</w:t>
            </w:r>
            <w:r w:rsidRPr="00D250A2">
              <w:rPr>
                <w:b w:val="0"/>
                <w:lang w:eastAsia="zh-CN"/>
              </w:rPr>
              <w:t>9</w:t>
            </w:r>
            <w:r w:rsidRPr="00D250A2">
              <w:rPr>
                <w:rFonts w:hint="eastAsia"/>
                <w:b w:val="0"/>
                <w:lang w:eastAsia="zh-CN"/>
              </w:rPr>
              <w:t>月成屋销售总数年化</w:t>
            </w:r>
          </w:p>
          <w:p w:rsidR="00D250A2" w:rsidRDefault="00D250A2" w:rsidP="008C4540">
            <w:pPr>
              <w:pStyle w:val="TableText"/>
              <w:ind w:firstLine="392"/>
              <w:rPr>
                <w:b w:val="0"/>
                <w:lang w:eastAsia="zh-CN"/>
              </w:rPr>
            </w:pPr>
            <w:r w:rsidRPr="00D250A2">
              <w:rPr>
                <w:rFonts w:hint="eastAsia"/>
                <w:b w:val="0"/>
                <w:lang w:eastAsia="zh-CN"/>
              </w:rPr>
              <w:t>欧洲央行行长拉加德发表讲话</w:t>
            </w:r>
          </w:p>
        </w:tc>
      </w:tr>
      <w:tr w:rsidR="008C4540" w:rsidTr="00214344">
        <w:trPr>
          <w:trHeight w:val="618"/>
        </w:trPr>
        <w:tc>
          <w:tcPr>
            <w:tcW w:w="1731" w:type="dxa"/>
            <w:shd w:val="clear" w:color="auto" w:fill="D3EAFF"/>
          </w:tcPr>
          <w:p w:rsidR="008C4540" w:rsidRDefault="00A16D5D" w:rsidP="008C4540">
            <w:pPr>
              <w:pStyle w:val="TableText"/>
              <w:ind w:firstLine="392"/>
              <w:rPr>
                <w:lang w:eastAsia="zh-CN"/>
              </w:rPr>
            </w:pPr>
            <w:r>
              <w:t>2024/10/23</w:t>
            </w:r>
          </w:p>
        </w:tc>
        <w:tc>
          <w:tcPr>
            <w:tcW w:w="1134" w:type="dxa"/>
            <w:shd w:val="clear" w:color="auto" w:fill="D3EAFF"/>
          </w:tcPr>
          <w:p w:rsidR="008C4540" w:rsidRDefault="00D250A2" w:rsidP="008C4540">
            <w:pPr>
              <w:pStyle w:val="TableText"/>
              <w:ind w:firstLine="392"/>
              <w:rPr>
                <w:b w:val="0"/>
                <w:bCs w:val="0"/>
                <w:lang w:eastAsia="zh-CN"/>
              </w:rPr>
            </w:pPr>
            <w:r>
              <w:rPr>
                <w:lang w:eastAsia="zh-CN"/>
              </w:rPr>
              <w:t>22</w:t>
            </w:r>
            <w:r w:rsidR="008C4540">
              <w:rPr>
                <w:rFonts w:hint="eastAsia"/>
                <w:lang w:eastAsia="zh-CN"/>
              </w:rPr>
              <w:t>:</w:t>
            </w:r>
            <w:r w:rsidR="00A16D5D">
              <w:rPr>
                <w:lang w:eastAsia="zh-CN"/>
              </w:rPr>
              <w:t>3</w:t>
            </w:r>
            <w:r w:rsidR="00BE3B20">
              <w:rPr>
                <w:lang w:eastAsia="zh-CN"/>
              </w:rPr>
              <w:t>0</w:t>
            </w:r>
          </w:p>
        </w:tc>
        <w:tc>
          <w:tcPr>
            <w:tcW w:w="6524" w:type="dxa"/>
            <w:shd w:val="clear" w:color="auto" w:fill="D3EAFF"/>
          </w:tcPr>
          <w:p w:rsidR="00086701" w:rsidRDefault="00D250A2" w:rsidP="00A16D5D">
            <w:pPr>
              <w:pStyle w:val="TableText"/>
              <w:ind w:firstLine="392"/>
              <w:rPr>
                <w:b w:val="0"/>
                <w:lang w:eastAsia="zh-CN"/>
              </w:rPr>
            </w:pPr>
            <w:r w:rsidRPr="00D250A2">
              <w:rPr>
                <w:rFonts w:hint="eastAsia"/>
                <w:b w:val="0"/>
                <w:lang w:eastAsia="zh-CN"/>
              </w:rPr>
              <w:t>美国至</w:t>
            </w:r>
            <w:r w:rsidRPr="00D250A2">
              <w:rPr>
                <w:b w:val="0"/>
                <w:lang w:eastAsia="zh-CN"/>
              </w:rPr>
              <w:t>10</w:t>
            </w:r>
            <w:r w:rsidRPr="00D250A2">
              <w:rPr>
                <w:rFonts w:hint="eastAsia"/>
                <w:b w:val="0"/>
                <w:lang w:eastAsia="zh-CN"/>
              </w:rPr>
              <w:t>月</w:t>
            </w:r>
            <w:r w:rsidRPr="00D250A2">
              <w:rPr>
                <w:b w:val="0"/>
                <w:lang w:eastAsia="zh-CN"/>
              </w:rPr>
              <w:t>18</w:t>
            </w:r>
            <w:r w:rsidRPr="00D250A2">
              <w:rPr>
                <w:rFonts w:hint="eastAsia"/>
                <w:b w:val="0"/>
                <w:lang w:eastAsia="zh-CN"/>
              </w:rPr>
              <w:t>日当周</w:t>
            </w:r>
            <w:r w:rsidRPr="00D250A2">
              <w:rPr>
                <w:b w:val="0"/>
                <w:lang w:eastAsia="zh-CN"/>
              </w:rPr>
              <w:t>EIA</w:t>
            </w:r>
            <w:r w:rsidRPr="00D250A2">
              <w:rPr>
                <w:rFonts w:hint="eastAsia"/>
                <w:b w:val="0"/>
                <w:lang w:eastAsia="zh-CN"/>
              </w:rPr>
              <w:t>原油库存</w:t>
            </w:r>
          </w:p>
          <w:p w:rsidR="00D250A2" w:rsidRDefault="00D250A2" w:rsidP="00A16D5D">
            <w:pPr>
              <w:pStyle w:val="TableText"/>
              <w:ind w:firstLine="392"/>
              <w:rPr>
                <w:b w:val="0"/>
                <w:lang w:eastAsia="zh-CN"/>
              </w:rPr>
            </w:pPr>
            <w:r w:rsidRPr="00D250A2">
              <w:rPr>
                <w:rFonts w:hint="eastAsia"/>
                <w:b w:val="0"/>
                <w:lang w:eastAsia="zh-CN"/>
              </w:rPr>
              <w:t>美国至</w:t>
            </w:r>
            <w:r w:rsidRPr="00D250A2">
              <w:rPr>
                <w:b w:val="0"/>
                <w:lang w:eastAsia="zh-CN"/>
              </w:rPr>
              <w:t>10</w:t>
            </w:r>
            <w:r w:rsidRPr="00D250A2">
              <w:rPr>
                <w:rFonts w:hint="eastAsia"/>
                <w:b w:val="0"/>
                <w:lang w:eastAsia="zh-CN"/>
              </w:rPr>
              <w:t>月</w:t>
            </w:r>
            <w:r w:rsidRPr="00D250A2">
              <w:rPr>
                <w:b w:val="0"/>
                <w:lang w:eastAsia="zh-CN"/>
              </w:rPr>
              <w:t>18</w:t>
            </w:r>
            <w:r w:rsidRPr="00D250A2">
              <w:rPr>
                <w:rFonts w:hint="eastAsia"/>
                <w:b w:val="0"/>
                <w:lang w:eastAsia="zh-CN"/>
              </w:rPr>
              <w:t>日当周</w:t>
            </w:r>
            <w:r w:rsidRPr="00D250A2">
              <w:rPr>
                <w:b w:val="0"/>
                <w:lang w:eastAsia="zh-CN"/>
              </w:rPr>
              <w:t>EIA</w:t>
            </w:r>
            <w:proofErr w:type="gramStart"/>
            <w:r w:rsidRPr="00D250A2">
              <w:rPr>
                <w:rFonts w:hint="eastAsia"/>
                <w:b w:val="0"/>
                <w:lang w:eastAsia="zh-CN"/>
              </w:rPr>
              <w:t>库欣原油</w:t>
            </w:r>
            <w:proofErr w:type="gramEnd"/>
            <w:r w:rsidRPr="00D250A2">
              <w:rPr>
                <w:rFonts w:hint="eastAsia"/>
                <w:b w:val="0"/>
                <w:lang w:eastAsia="zh-CN"/>
              </w:rPr>
              <w:t>库存</w:t>
            </w:r>
          </w:p>
          <w:p w:rsidR="00D250A2" w:rsidRDefault="00D250A2" w:rsidP="00A16D5D">
            <w:pPr>
              <w:pStyle w:val="TableText"/>
              <w:ind w:firstLine="392"/>
              <w:rPr>
                <w:b w:val="0"/>
                <w:lang w:eastAsia="zh-CN"/>
              </w:rPr>
            </w:pPr>
            <w:r w:rsidRPr="00D250A2">
              <w:rPr>
                <w:rFonts w:hint="eastAsia"/>
                <w:b w:val="0"/>
                <w:lang w:eastAsia="zh-CN"/>
              </w:rPr>
              <w:t>美国至</w:t>
            </w:r>
            <w:r w:rsidRPr="00D250A2">
              <w:rPr>
                <w:b w:val="0"/>
                <w:lang w:eastAsia="zh-CN"/>
              </w:rPr>
              <w:t>10</w:t>
            </w:r>
            <w:r w:rsidRPr="00D250A2">
              <w:rPr>
                <w:rFonts w:hint="eastAsia"/>
                <w:b w:val="0"/>
                <w:lang w:eastAsia="zh-CN"/>
              </w:rPr>
              <w:t>月</w:t>
            </w:r>
            <w:r w:rsidRPr="00D250A2">
              <w:rPr>
                <w:b w:val="0"/>
                <w:lang w:eastAsia="zh-CN"/>
              </w:rPr>
              <w:t>18</w:t>
            </w:r>
            <w:r w:rsidRPr="00D250A2">
              <w:rPr>
                <w:rFonts w:hint="eastAsia"/>
                <w:b w:val="0"/>
                <w:lang w:eastAsia="zh-CN"/>
              </w:rPr>
              <w:t>日当周</w:t>
            </w:r>
            <w:r w:rsidRPr="00D250A2">
              <w:rPr>
                <w:b w:val="0"/>
                <w:lang w:eastAsia="zh-CN"/>
              </w:rPr>
              <w:t>EIA</w:t>
            </w:r>
            <w:r w:rsidRPr="00D250A2">
              <w:rPr>
                <w:rFonts w:hint="eastAsia"/>
                <w:b w:val="0"/>
                <w:lang w:eastAsia="zh-CN"/>
              </w:rPr>
              <w:t>战略石油储备库存</w:t>
            </w:r>
          </w:p>
          <w:p w:rsidR="00D250A2" w:rsidRPr="00051B15" w:rsidRDefault="00D250A2" w:rsidP="00A16D5D">
            <w:pPr>
              <w:pStyle w:val="TableText"/>
              <w:ind w:firstLine="392"/>
              <w:rPr>
                <w:b w:val="0"/>
                <w:lang w:eastAsia="zh-CN"/>
              </w:rPr>
            </w:pPr>
            <w:r w:rsidRPr="00D250A2">
              <w:rPr>
                <w:rFonts w:hint="eastAsia"/>
                <w:b w:val="0"/>
                <w:lang w:eastAsia="zh-CN"/>
              </w:rPr>
              <w:t>加拿大央行行长和副行长召开新闻发布会</w:t>
            </w:r>
          </w:p>
        </w:tc>
      </w:tr>
      <w:tr w:rsidR="00D250A2" w:rsidTr="00D250A2">
        <w:trPr>
          <w:trHeight w:val="618"/>
        </w:trPr>
        <w:tc>
          <w:tcPr>
            <w:tcW w:w="1731" w:type="dxa"/>
            <w:shd w:val="clear" w:color="auto" w:fill="auto"/>
          </w:tcPr>
          <w:p w:rsidR="00D250A2" w:rsidRDefault="00D250A2" w:rsidP="00D250A2">
            <w:pPr>
              <w:pStyle w:val="TableText"/>
              <w:ind w:firstLine="392"/>
              <w:rPr>
                <w:lang w:eastAsia="zh-CN"/>
              </w:rPr>
            </w:pPr>
            <w:r>
              <w:t>2024/10/24</w:t>
            </w:r>
          </w:p>
        </w:tc>
        <w:tc>
          <w:tcPr>
            <w:tcW w:w="1134" w:type="dxa"/>
            <w:shd w:val="clear" w:color="auto" w:fill="auto"/>
          </w:tcPr>
          <w:p w:rsidR="00D250A2" w:rsidRDefault="00D250A2" w:rsidP="00D250A2">
            <w:pPr>
              <w:pStyle w:val="TableText"/>
              <w:ind w:firstLine="392"/>
              <w:rPr>
                <w:b w:val="0"/>
                <w:bCs w:val="0"/>
                <w:lang w:eastAsia="zh-CN"/>
              </w:rPr>
            </w:pPr>
            <w:r>
              <w:rPr>
                <w:lang w:eastAsia="zh-CN"/>
              </w:rPr>
              <w:t>0</w:t>
            </w:r>
            <w:r>
              <w:rPr>
                <w:lang w:eastAsia="zh-CN"/>
              </w:rPr>
              <w:t>2</w:t>
            </w:r>
            <w:r>
              <w:rPr>
                <w:rFonts w:hint="eastAsia"/>
                <w:lang w:eastAsia="zh-CN"/>
              </w:rPr>
              <w:t>:</w:t>
            </w:r>
            <w:r>
              <w:rPr>
                <w:lang w:eastAsia="zh-CN"/>
              </w:rPr>
              <w:t>00</w:t>
            </w:r>
          </w:p>
        </w:tc>
        <w:tc>
          <w:tcPr>
            <w:tcW w:w="6524" w:type="dxa"/>
            <w:shd w:val="clear" w:color="auto" w:fill="auto"/>
          </w:tcPr>
          <w:p w:rsidR="00D250A2" w:rsidRPr="000334A3" w:rsidRDefault="00D250A2" w:rsidP="00D250A2">
            <w:pPr>
              <w:pStyle w:val="TableText"/>
              <w:ind w:firstLine="392"/>
              <w:rPr>
                <w:b w:val="0"/>
                <w:lang w:eastAsia="zh-CN"/>
              </w:rPr>
            </w:pPr>
            <w:r w:rsidRPr="00D250A2">
              <w:rPr>
                <w:rFonts w:hint="eastAsia"/>
                <w:b w:val="0"/>
                <w:lang w:eastAsia="zh-CN"/>
              </w:rPr>
              <w:t>美联储公布经济状况褐皮书</w:t>
            </w:r>
          </w:p>
        </w:tc>
      </w:tr>
      <w:tr w:rsidR="00D250A2" w:rsidTr="00214344">
        <w:trPr>
          <w:trHeight w:val="618"/>
        </w:trPr>
        <w:tc>
          <w:tcPr>
            <w:tcW w:w="1731" w:type="dxa"/>
            <w:shd w:val="clear" w:color="auto" w:fill="D3EAFF"/>
          </w:tcPr>
          <w:p w:rsidR="00D250A2" w:rsidRDefault="00D250A2" w:rsidP="00D250A2">
            <w:pPr>
              <w:pStyle w:val="TableText"/>
              <w:ind w:firstLine="392"/>
              <w:rPr>
                <w:lang w:eastAsia="zh-CN"/>
              </w:rPr>
            </w:pPr>
            <w:r>
              <w:t>2024/10/24</w:t>
            </w:r>
          </w:p>
        </w:tc>
        <w:tc>
          <w:tcPr>
            <w:tcW w:w="1134" w:type="dxa"/>
            <w:shd w:val="clear" w:color="auto" w:fill="D3EAFF"/>
          </w:tcPr>
          <w:p w:rsidR="00D250A2" w:rsidRDefault="00D250A2" w:rsidP="00D250A2">
            <w:pPr>
              <w:pStyle w:val="TableText"/>
              <w:ind w:firstLine="392"/>
              <w:rPr>
                <w:b w:val="0"/>
                <w:bCs w:val="0"/>
                <w:lang w:eastAsia="zh-CN"/>
              </w:rPr>
            </w:pPr>
            <w:r>
              <w:rPr>
                <w:lang w:eastAsia="zh-CN"/>
              </w:rPr>
              <w:t>0</w:t>
            </w:r>
            <w:r>
              <w:rPr>
                <w:lang w:eastAsia="zh-CN"/>
              </w:rPr>
              <w:t>2</w:t>
            </w:r>
            <w:r>
              <w:rPr>
                <w:rFonts w:hint="eastAsia"/>
                <w:lang w:eastAsia="zh-CN"/>
              </w:rPr>
              <w:t>:</w:t>
            </w:r>
            <w:r>
              <w:rPr>
                <w:lang w:eastAsia="zh-CN"/>
              </w:rPr>
              <w:t>45</w:t>
            </w:r>
          </w:p>
        </w:tc>
        <w:tc>
          <w:tcPr>
            <w:tcW w:w="6524" w:type="dxa"/>
            <w:shd w:val="clear" w:color="auto" w:fill="D3EAFF"/>
          </w:tcPr>
          <w:p w:rsidR="00D250A2" w:rsidRPr="000334A3" w:rsidRDefault="00D250A2" w:rsidP="00D250A2">
            <w:pPr>
              <w:pStyle w:val="TableText"/>
              <w:ind w:firstLine="392"/>
              <w:rPr>
                <w:b w:val="0"/>
                <w:lang w:eastAsia="zh-CN"/>
              </w:rPr>
            </w:pPr>
            <w:r w:rsidRPr="00D250A2">
              <w:rPr>
                <w:rFonts w:hint="eastAsia"/>
                <w:b w:val="0"/>
                <w:lang w:eastAsia="zh-CN"/>
              </w:rPr>
              <w:t>英国央行行长贝利对话活动</w:t>
            </w:r>
          </w:p>
        </w:tc>
      </w:tr>
      <w:tr w:rsidR="00D250A2" w:rsidTr="00D250A2">
        <w:trPr>
          <w:trHeight w:val="618"/>
        </w:trPr>
        <w:tc>
          <w:tcPr>
            <w:tcW w:w="1731" w:type="dxa"/>
            <w:shd w:val="clear" w:color="auto" w:fill="auto"/>
          </w:tcPr>
          <w:p w:rsidR="00D250A2" w:rsidRDefault="00D250A2" w:rsidP="00D250A2">
            <w:pPr>
              <w:pStyle w:val="TableText"/>
              <w:ind w:firstLine="392"/>
              <w:rPr>
                <w:lang w:eastAsia="zh-CN"/>
              </w:rPr>
            </w:pPr>
            <w:r>
              <w:t>2024/10/24</w:t>
            </w:r>
          </w:p>
        </w:tc>
        <w:tc>
          <w:tcPr>
            <w:tcW w:w="1134" w:type="dxa"/>
            <w:shd w:val="clear" w:color="auto" w:fill="auto"/>
          </w:tcPr>
          <w:p w:rsidR="00D250A2" w:rsidRDefault="00D250A2" w:rsidP="00D250A2">
            <w:pPr>
              <w:pStyle w:val="TableText"/>
              <w:ind w:firstLine="392"/>
              <w:rPr>
                <w:b w:val="0"/>
                <w:bCs w:val="0"/>
                <w:lang w:eastAsia="zh-CN"/>
              </w:rPr>
            </w:pPr>
            <w:r>
              <w:rPr>
                <w:lang w:eastAsia="zh-CN"/>
              </w:rPr>
              <w:t>04</w:t>
            </w:r>
            <w:r>
              <w:rPr>
                <w:rFonts w:hint="eastAsia"/>
                <w:lang w:eastAsia="zh-CN"/>
              </w:rPr>
              <w:t>:</w:t>
            </w:r>
            <w:r>
              <w:rPr>
                <w:lang w:eastAsia="zh-CN"/>
              </w:rPr>
              <w:t>00</w:t>
            </w:r>
          </w:p>
        </w:tc>
        <w:tc>
          <w:tcPr>
            <w:tcW w:w="6524" w:type="dxa"/>
            <w:shd w:val="clear" w:color="auto" w:fill="auto"/>
          </w:tcPr>
          <w:p w:rsidR="00D250A2" w:rsidRPr="000334A3" w:rsidRDefault="00D250A2" w:rsidP="00D250A2">
            <w:pPr>
              <w:pStyle w:val="TableText"/>
              <w:ind w:firstLine="392"/>
              <w:rPr>
                <w:b w:val="0"/>
                <w:lang w:eastAsia="zh-CN"/>
              </w:rPr>
            </w:pPr>
            <w:r w:rsidRPr="00D250A2">
              <w:rPr>
                <w:rFonts w:hint="eastAsia"/>
                <w:b w:val="0"/>
                <w:lang w:eastAsia="zh-CN"/>
              </w:rPr>
              <w:t>日本央行行长植田和</w:t>
            </w:r>
            <w:proofErr w:type="gramStart"/>
            <w:r w:rsidRPr="00D250A2">
              <w:rPr>
                <w:rFonts w:hint="eastAsia"/>
                <w:b w:val="0"/>
                <w:lang w:eastAsia="zh-CN"/>
              </w:rPr>
              <w:t>男发表</w:t>
            </w:r>
            <w:proofErr w:type="gramEnd"/>
            <w:r w:rsidRPr="00D250A2">
              <w:rPr>
                <w:rFonts w:hint="eastAsia"/>
                <w:b w:val="0"/>
                <w:lang w:eastAsia="zh-CN"/>
              </w:rPr>
              <w:t>讲话</w:t>
            </w:r>
          </w:p>
        </w:tc>
      </w:tr>
    </w:tbl>
    <w:p w:rsidR="006949BB" w:rsidRPr="006949BB" w:rsidRDefault="006949BB" w:rsidP="00F54538">
      <w:pPr>
        <w:spacing w:before="120" w:line="190" w:lineRule="auto"/>
        <w:rPr>
          <w:rFonts w:eastAsiaTheme="minorEastAsia"/>
          <w:lang w:eastAsia="zh-CN"/>
        </w:rPr>
      </w:pPr>
    </w:p>
    <w:p w:rsidR="008C4540" w:rsidRDefault="008C4540" w:rsidP="006D7D9B">
      <w:pPr>
        <w:spacing w:before="120" w:line="190" w:lineRule="auto"/>
        <w:rPr>
          <w:lang w:eastAsia="zh-CN"/>
        </w:rPr>
      </w:pPr>
    </w:p>
    <w:p w:rsidR="009372C5" w:rsidRDefault="007D72A9">
      <w:pPr>
        <w:spacing w:before="120" w:line="190" w:lineRule="auto"/>
        <w:ind w:firstLine="420"/>
        <w:rPr>
          <w:rFonts w:ascii="微软雅黑" w:eastAsia="微软雅黑" w:hAnsi="微软雅黑" w:cs="微软雅黑"/>
          <w:b/>
          <w:bCs/>
          <w:color w:val="036EB8"/>
          <w:spacing w:val="15"/>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v:imagedata r:id="rId13" o:title=""/>
          </v:shape>
        </w:pict>
      </w:r>
      <w:r w:rsidR="00115A1A">
        <w:rPr>
          <w:rFonts w:ascii="微软雅黑" w:eastAsia="微软雅黑" w:hAnsi="微软雅黑" w:cs="微软雅黑"/>
          <w:b/>
          <w:bCs/>
          <w:color w:val="036EB8"/>
          <w:spacing w:val="15"/>
          <w:sz w:val="28"/>
          <w:szCs w:val="28"/>
          <w:lang w:eastAsia="zh-CN"/>
        </w:rPr>
        <w:t xml:space="preserve"> </w:t>
      </w:r>
      <w:r w:rsidR="00115A1A">
        <w:rPr>
          <w:rFonts w:ascii="微软雅黑" w:eastAsia="微软雅黑" w:hAnsi="微软雅黑" w:cs="微软雅黑" w:hint="eastAsia"/>
          <w:b/>
          <w:bCs/>
          <w:color w:val="036EB8"/>
          <w:spacing w:val="15"/>
          <w:sz w:val="28"/>
          <w:szCs w:val="28"/>
          <w:lang w:eastAsia="zh-CN"/>
        </w:rPr>
        <w:t>观点汇总</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rsidR="007C30C1" w:rsidRDefault="00C43524" w:rsidP="00E8307F">
      <w:pPr>
        <w:spacing w:before="103" w:line="256" w:lineRule="auto"/>
        <w:ind w:right="743" w:firstLineChars="200" w:firstLine="468"/>
        <w:jc w:val="both"/>
        <w:rPr>
          <w:rFonts w:ascii="微软雅黑" w:eastAsia="微软雅黑" w:hAnsi="微软雅黑" w:cs="微软雅黑"/>
          <w:spacing w:val="12"/>
          <w:lang w:eastAsia="zh-CN"/>
        </w:rPr>
      </w:pPr>
      <w:r w:rsidRPr="00C43524">
        <w:rPr>
          <w:rFonts w:ascii="微软雅黑" w:eastAsia="微软雅黑" w:hAnsi="微软雅黑" w:cs="微软雅黑" w:hint="eastAsia"/>
          <w:spacing w:val="12"/>
          <w:lang w:eastAsia="zh-CN"/>
        </w:rPr>
        <w:t>截至周三，美元指数涨</w:t>
      </w:r>
      <w:r w:rsidRPr="00C43524">
        <w:rPr>
          <w:rFonts w:ascii="微软雅黑" w:eastAsia="微软雅黑" w:hAnsi="微软雅黑" w:cs="微软雅黑"/>
          <w:spacing w:val="12"/>
          <w:lang w:eastAsia="zh-CN"/>
        </w:rPr>
        <w:t>0.09%</w:t>
      </w:r>
      <w:r w:rsidRPr="00C43524">
        <w:rPr>
          <w:rFonts w:ascii="微软雅黑" w:eastAsia="微软雅黑" w:hAnsi="微软雅黑" w:cs="微软雅黑" w:hint="eastAsia"/>
          <w:spacing w:val="12"/>
          <w:lang w:eastAsia="zh-CN"/>
        </w:rPr>
        <w:t>报</w:t>
      </w:r>
      <w:r w:rsidRPr="00C43524">
        <w:rPr>
          <w:rFonts w:ascii="微软雅黑" w:eastAsia="微软雅黑" w:hAnsi="微软雅黑" w:cs="微软雅黑"/>
          <w:spacing w:val="12"/>
          <w:lang w:eastAsia="zh-CN"/>
        </w:rPr>
        <w:t>104.08</w:t>
      </w:r>
      <w:r w:rsidRPr="00C43524">
        <w:rPr>
          <w:rFonts w:ascii="微软雅黑" w:eastAsia="微软雅黑" w:hAnsi="微软雅黑" w:cs="微软雅黑" w:hint="eastAsia"/>
          <w:spacing w:val="12"/>
          <w:lang w:eastAsia="zh-CN"/>
        </w:rPr>
        <w:t>，非美货币涨跌不一，欧元兑美元跌</w:t>
      </w:r>
      <w:r w:rsidRPr="00C43524">
        <w:rPr>
          <w:rFonts w:ascii="微软雅黑" w:eastAsia="微软雅黑" w:hAnsi="微软雅黑" w:cs="微软雅黑"/>
          <w:spacing w:val="12"/>
          <w:lang w:eastAsia="zh-CN"/>
        </w:rPr>
        <w:t>0.15%</w:t>
      </w:r>
      <w:r w:rsidRPr="00C43524">
        <w:rPr>
          <w:rFonts w:ascii="微软雅黑" w:eastAsia="微软雅黑" w:hAnsi="微软雅黑" w:cs="微软雅黑" w:hint="eastAsia"/>
          <w:spacing w:val="12"/>
          <w:lang w:eastAsia="zh-CN"/>
        </w:rPr>
        <w:t>报</w:t>
      </w:r>
      <w:r w:rsidRPr="00C43524">
        <w:rPr>
          <w:rFonts w:ascii="微软雅黑" w:eastAsia="微软雅黑" w:hAnsi="微软雅黑" w:cs="微软雅黑"/>
          <w:spacing w:val="12"/>
          <w:lang w:eastAsia="zh-CN"/>
        </w:rPr>
        <w:t>1.0799</w:t>
      </w:r>
      <w:r w:rsidRPr="00C43524">
        <w:rPr>
          <w:rFonts w:ascii="微软雅黑" w:eastAsia="微软雅黑" w:hAnsi="微软雅黑" w:cs="微软雅黑" w:hint="eastAsia"/>
          <w:spacing w:val="12"/>
          <w:lang w:eastAsia="zh-CN"/>
        </w:rPr>
        <w:t>，英镑兑美元持平</w:t>
      </w:r>
      <w:r w:rsidRPr="00C43524">
        <w:rPr>
          <w:rFonts w:ascii="微软雅黑" w:eastAsia="微软雅黑" w:hAnsi="微软雅黑" w:cs="微软雅黑"/>
          <w:spacing w:val="12"/>
          <w:lang w:eastAsia="zh-CN"/>
        </w:rPr>
        <w:t>0%</w:t>
      </w:r>
      <w:r w:rsidRPr="00C43524">
        <w:rPr>
          <w:rFonts w:ascii="微软雅黑" w:eastAsia="微软雅黑" w:hAnsi="微软雅黑" w:cs="微软雅黑" w:hint="eastAsia"/>
          <w:spacing w:val="12"/>
          <w:lang w:eastAsia="zh-CN"/>
        </w:rPr>
        <w:t>报</w:t>
      </w:r>
      <w:r w:rsidRPr="00C43524">
        <w:rPr>
          <w:rFonts w:ascii="微软雅黑" w:eastAsia="微软雅黑" w:hAnsi="微软雅黑" w:cs="微软雅黑"/>
          <w:spacing w:val="12"/>
          <w:lang w:eastAsia="zh-CN"/>
        </w:rPr>
        <w:t>1.2985</w:t>
      </w:r>
      <w:r w:rsidRPr="00C43524">
        <w:rPr>
          <w:rFonts w:ascii="微软雅黑" w:eastAsia="微软雅黑" w:hAnsi="微软雅黑" w:cs="微软雅黑" w:hint="eastAsia"/>
          <w:spacing w:val="12"/>
          <w:lang w:eastAsia="zh-CN"/>
        </w:rPr>
        <w:t>，澳元兑美元涨</w:t>
      </w:r>
      <w:r w:rsidRPr="00C43524">
        <w:rPr>
          <w:rFonts w:ascii="微软雅黑" w:eastAsia="微软雅黑" w:hAnsi="微软雅黑" w:cs="微软雅黑"/>
          <w:spacing w:val="12"/>
          <w:lang w:eastAsia="zh-CN"/>
        </w:rPr>
        <w:t>0.36%</w:t>
      </w:r>
      <w:r w:rsidRPr="00C43524">
        <w:rPr>
          <w:rFonts w:ascii="微软雅黑" w:eastAsia="微软雅黑" w:hAnsi="微软雅黑" w:cs="微软雅黑" w:hint="eastAsia"/>
          <w:spacing w:val="12"/>
          <w:lang w:eastAsia="zh-CN"/>
        </w:rPr>
        <w:t>报</w:t>
      </w:r>
      <w:r w:rsidRPr="00C43524">
        <w:rPr>
          <w:rFonts w:ascii="微软雅黑" w:eastAsia="微软雅黑" w:hAnsi="微软雅黑" w:cs="微软雅黑"/>
          <w:spacing w:val="12"/>
          <w:lang w:eastAsia="zh-CN"/>
        </w:rPr>
        <w:t>0.6682</w:t>
      </w:r>
      <w:r w:rsidRPr="00C43524">
        <w:rPr>
          <w:rFonts w:ascii="微软雅黑" w:eastAsia="微软雅黑" w:hAnsi="微软雅黑" w:cs="微软雅黑" w:hint="eastAsia"/>
          <w:spacing w:val="12"/>
          <w:lang w:eastAsia="zh-CN"/>
        </w:rPr>
        <w:t>，美元兑日元涨</w:t>
      </w:r>
      <w:r w:rsidRPr="00C43524">
        <w:rPr>
          <w:rFonts w:ascii="微软雅黑" w:eastAsia="微软雅黑" w:hAnsi="微软雅黑" w:cs="微软雅黑"/>
          <w:spacing w:val="12"/>
          <w:lang w:eastAsia="zh-CN"/>
        </w:rPr>
        <w:t>0.15%</w:t>
      </w:r>
      <w:r w:rsidRPr="00C43524">
        <w:rPr>
          <w:rFonts w:ascii="微软雅黑" w:eastAsia="微软雅黑" w:hAnsi="微软雅黑" w:cs="微软雅黑" w:hint="eastAsia"/>
          <w:spacing w:val="12"/>
          <w:lang w:eastAsia="zh-CN"/>
        </w:rPr>
        <w:t>报</w:t>
      </w:r>
      <w:r w:rsidRPr="00C43524">
        <w:rPr>
          <w:rFonts w:ascii="微软雅黑" w:eastAsia="微软雅黑" w:hAnsi="微软雅黑" w:cs="微软雅黑"/>
          <w:spacing w:val="12"/>
          <w:lang w:eastAsia="zh-CN"/>
        </w:rPr>
        <w:t>151.08</w:t>
      </w:r>
      <w:r w:rsidRPr="00C43524">
        <w:rPr>
          <w:rFonts w:ascii="微软雅黑" w:eastAsia="微软雅黑" w:hAnsi="微软雅黑" w:cs="微软雅黑" w:hint="eastAsia"/>
          <w:spacing w:val="12"/>
          <w:lang w:eastAsia="zh-CN"/>
        </w:rPr>
        <w:t>。昨日美国国债收益率上升支撑了美元的温和上涨。此外，</w:t>
      </w:r>
      <w:r w:rsidRPr="00C43524">
        <w:rPr>
          <w:rFonts w:ascii="微软雅黑" w:eastAsia="微软雅黑" w:hAnsi="微软雅黑" w:cs="微软雅黑"/>
          <w:spacing w:val="12"/>
          <w:lang w:eastAsia="zh-CN"/>
        </w:rPr>
        <w:t>10</w:t>
      </w:r>
      <w:r w:rsidRPr="00C43524">
        <w:rPr>
          <w:rFonts w:ascii="微软雅黑" w:eastAsia="微软雅黑" w:hAnsi="微软雅黑" w:cs="微软雅黑" w:hint="eastAsia"/>
          <w:spacing w:val="12"/>
          <w:lang w:eastAsia="zh-CN"/>
        </w:rPr>
        <w:t>月里奇蒙德联储制造业指数升至四个月高点，</w:t>
      </w:r>
      <w:r w:rsidR="007C30C1">
        <w:rPr>
          <w:rFonts w:ascii="微软雅黑" w:eastAsia="微软雅黑" w:hAnsi="微软雅黑" w:cs="微软雅黑" w:hint="eastAsia"/>
          <w:spacing w:val="12"/>
          <w:lang w:eastAsia="zh-CN"/>
        </w:rPr>
        <w:t>因</w:t>
      </w:r>
      <w:r w:rsidR="007C30C1">
        <w:rPr>
          <w:rFonts w:ascii="微软雅黑" w:eastAsia="微软雅黑" w:hAnsi="微软雅黑" w:cs="微软雅黑" w:hint="eastAsia"/>
          <w:lang w:eastAsia="zh-CN"/>
        </w:rPr>
        <w:t>出货</w:t>
      </w:r>
      <w:proofErr w:type="gramStart"/>
      <w:r w:rsidR="007C30C1">
        <w:rPr>
          <w:rFonts w:ascii="微软雅黑" w:eastAsia="微软雅黑" w:hAnsi="微软雅黑" w:cs="微软雅黑" w:hint="eastAsia"/>
          <w:lang w:eastAsia="zh-CN"/>
        </w:rPr>
        <w:t>量指数</w:t>
      </w:r>
      <w:proofErr w:type="gramEnd"/>
      <w:r w:rsidR="007C30C1">
        <w:rPr>
          <w:rFonts w:ascii="微软雅黑" w:eastAsia="微软雅黑" w:hAnsi="微软雅黑" w:cs="微软雅黑" w:hint="eastAsia"/>
          <w:lang w:eastAsia="zh-CN"/>
        </w:rPr>
        <w:t>大幅增加</w:t>
      </w:r>
      <w:r>
        <w:rPr>
          <w:rFonts w:ascii="微软雅黑" w:eastAsia="微软雅黑" w:hAnsi="微软雅黑" w:cs="微软雅黑" w:hint="eastAsia"/>
          <w:lang w:eastAsia="zh-CN"/>
        </w:rPr>
        <w:t>，新订单和就业指标也有所上升</w:t>
      </w:r>
      <w:r w:rsidRPr="00C43524">
        <w:rPr>
          <w:rFonts w:ascii="微软雅黑" w:eastAsia="微软雅黑" w:hAnsi="微软雅黑" w:cs="微软雅黑" w:hint="eastAsia"/>
          <w:spacing w:val="12"/>
          <w:lang w:eastAsia="zh-CN"/>
        </w:rPr>
        <w:t>。</w:t>
      </w:r>
      <w:r>
        <w:rPr>
          <w:rFonts w:ascii="微软雅黑" w:eastAsia="微软雅黑" w:hAnsi="微软雅黑" w:cs="微软雅黑" w:hint="eastAsia"/>
          <w:lang w:eastAsia="zh-CN"/>
        </w:rPr>
        <w:t>尽管</w:t>
      </w:r>
      <w:r>
        <w:rPr>
          <w:rFonts w:ascii="微软雅黑" w:eastAsia="微软雅黑" w:hAnsi="微软雅黑" w:cs="微软雅黑" w:hint="eastAsia"/>
          <w:lang w:eastAsia="zh-CN"/>
        </w:rPr>
        <w:t>飓风带来了负面影响，但美国制造业部门的势头在最近一个月有所改善</w:t>
      </w:r>
      <w:r w:rsidR="007C30C1">
        <w:rPr>
          <w:rFonts w:ascii="微软雅黑" w:eastAsia="微软雅黑" w:hAnsi="微软雅黑" w:cs="微软雅黑" w:hint="eastAsia"/>
          <w:lang w:eastAsia="zh-CN"/>
        </w:rPr>
        <w:t>，或推动未来</w:t>
      </w:r>
      <w:r>
        <w:rPr>
          <w:lang w:eastAsia="zh-CN"/>
        </w:rPr>
        <w:t>ISM</w:t>
      </w:r>
      <w:r>
        <w:rPr>
          <w:rFonts w:ascii="微软雅黑" w:eastAsia="微软雅黑" w:hAnsi="微软雅黑" w:cs="微软雅黑" w:hint="eastAsia"/>
          <w:lang w:eastAsia="zh-CN"/>
        </w:rPr>
        <w:t>制造业</w:t>
      </w:r>
      <w:r>
        <w:rPr>
          <w:lang w:eastAsia="zh-CN"/>
        </w:rPr>
        <w:t>PMI</w:t>
      </w:r>
      <w:r>
        <w:rPr>
          <w:rFonts w:ascii="微软雅黑" w:eastAsia="微软雅黑" w:hAnsi="微软雅黑" w:cs="微软雅黑" w:hint="eastAsia"/>
          <w:lang w:eastAsia="zh-CN"/>
        </w:rPr>
        <w:t>的情绪调查有所改善。</w:t>
      </w:r>
      <w:r w:rsidRPr="00C43524">
        <w:rPr>
          <w:rFonts w:ascii="微软雅黑" w:eastAsia="微软雅黑" w:hAnsi="微软雅黑" w:cs="微软雅黑" w:hint="eastAsia"/>
          <w:spacing w:val="12"/>
          <w:lang w:eastAsia="zh-CN"/>
        </w:rPr>
        <w:t>堪萨斯联储主席施密德表示，他倾向于更慢的降息步伐，并希望“避免大幅动作，尤其是在政策的最终方向仍存在不确定性的情况下。”</w:t>
      </w:r>
      <w:r w:rsidRPr="00C43524">
        <w:rPr>
          <w:rFonts w:ascii="微软雅黑" w:eastAsia="微软雅黑" w:hAnsi="微软雅黑" w:cs="微软雅黑"/>
          <w:spacing w:val="12"/>
          <w:lang w:eastAsia="zh-CN"/>
        </w:rPr>
        <w:t xml:space="preserve"> </w:t>
      </w:r>
      <w:r w:rsidRPr="00C43524">
        <w:rPr>
          <w:rFonts w:ascii="微软雅黑" w:eastAsia="微软雅黑" w:hAnsi="微软雅黑" w:cs="微软雅黑" w:hint="eastAsia"/>
          <w:spacing w:val="12"/>
          <w:lang w:eastAsia="zh-CN"/>
        </w:rPr>
        <w:t>同样，旧金山联储主席戴利预计将进一步降息，以防止实体经济走弱。</w:t>
      </w:r>
    </w:p>
    <w:p w:rsidR="007C30C1" w:rsidRDefault="00C43524" w:rsidP="00E8307F">
      <w:pPr>
        <w:spacing w:before="103" w:line="256" w:lineRule="auto"/>
        <w:ind w:right="743" w:firstLineChars="200" w:firstLine="468"/>
        <w:jc w:val="both"/>
        <w:rPr>
          <w:rFonts w:ascii="微软雅黑" w:eastAsia="微软雅黑" w:hAnsi="微软雅黑" w:cs="微软雅黑"/>
          <w:spacing w:val="12"/>
          <w:lang w:eastAsia="zh-CN"/>
        </w:rPr>
      </w:pPr>
      <w:r w:rsidRPr="00C43524">
        <w:rPr>
          <w:rFonts w:ascii="微软雅黑" w:eastAsia="微软雅黑" w:hAnsi="微软雅黑" w:cs="微软雅黑" w:hint="eastAsia"/>
          <w:spacing w:val="12"/>
          <w:lang w:eastAsia="zh-CN"/>
        </w:rPr>
        <w:t>因欧元区</w:t>
      </w:r>
      <w:r w:rsidRPr="00C43524">
        <w:rPr>
          <w:rFonts w:ascii="微软雅黑" w:eastAsia="微软雅黑" w:hAnsi="微软雅黑" w:cs="微软雅黑"/>
          <w:spacing w:val="12"/>
          <w:lang w:eastAsia="zh-CN"/>
        </w:rPr>
        <w:t>9</w:t>
      </w:r>
      <w:r w:rsidRPr="00C43524">
        <w:rPr>
          <w:rFonts w:ascii="微软雅黑" w:eastAsia="微软雅黑" w:hAnsi="微软雅黑" w:cs="微软雅黑" w:hint="eastAsia"/>
          <w:spacing w:val="12"/>
          <w:lang w:eastAsia="zh-CN"/>
        </w:rPr>
        <w:t>月新车注册连续第二个月下滑，欧元承压。此外，由于欧洲央行行长拉加德和欧洲央行管委会成员雷恩的鸽派言论，欧元跌幅加速。拉加德表示，欧元区利率的方向已经明确，因为通胀数据相对令人放心，工资增长也开始放缓。雷恩表示，过去几个月欧元区的增长前景明显减弱，这也可能加大通</w:t>
      </w:r>
      <w:proofErr w:type="gramStart"/>
      <w:r w:rsidRPr="00C43524">
        <w:rPr>
          <w:rFonts w:ascii="微软雅黑" w:eastAsia="微软雅黑" w:hAnsi="微软雅黑" w:cs="微软雅黑" w:hint="eastAsia"/>
          <w:spacing w:val="12"/>
          <w:lang w:eastAsia="zh-CN"/>
        </w:rPr>
        <w:t>缩</w:t>
      </w:r>
      <w:proofErr w:type="gramEnd"/>
      <w:r w:rsidRPr="00C43524">
        <w:rPr>
          <w:rFonts w:ascii="微软雅黑" w:eastAsia="微软雅黑" w:hAnsi="微软雅黑" w:cs="微软雅黑" w:hint="eastAsia"/>
          <w:spacing w:val="12"/>
          <w:lang w:eastAsia="zh-CN"/>
        </w:rPr>
        <w:t>压力。然而，另一名成员埃斯克里瓦则表示利率将保持在高于疫情或乌克兰战争前的水平。日元在美元国债上扬导致利差扩大的影响下延续</w:t>
      </w:r>
      <w:proofErr w:type="gramStart"/>
      <w:r w:rsidRPr="00C43524">
        <w:rPr>
          <w:rFonts w:ascii="微软雅黑" w:eastAsia="微软雅黑" w:hAnsi="微软雅黑" w:cs="微软雅黑" w:hint="eastAsia"/>
          <w:spacing w:val="12"/>
          <w:lang w:eastAsia="zh-CN"/>
        </w:rPr>
        <w:t>了周始的</w:t>
      </w:r>
      <w:proofErr w:type="gramEnd"/>
      <w:r w:rsidRPr="00C43524">
        <w:rPr>
          <w:rFonts w:ascii="微软雅黑" w:eastAsia="微软雅黑" w:hAnsi="微软雅黑" w:cs="微软雅黑" w:hint="eastAsia"/>
          <w:spacing w:val="12"/>
          <w:lang w:eastAsia="zh-CN"/>
        </w:rPr>
        <w:t>跌势</w:t>
      </w:r>
      <w:r w:rsidR="007C30C1">
        <w:rPr>
          <w:rFonts w:ascii="微软雅黑" w:eastAsia="微软雅黑" w:hAnsi="微软雅黑" w:cs="微软雅黑" w:hint="eastAsia"/>
          <w:spacing w:val="12"/>
          <w:lang w:eastAsia="zh-CN"/>
        </w:rPr>
        <w:t>。</w:t>
      </w:r>
    </w:p>
    <w:p w:rsidR="00F95495" w:rsidRPr="00C07FA3" w:rsidRDefault="00C43524" w:rsidP="00E8307F">
      <w:pPr>
        <w:spacing w:before="103" w:line="256" w:lineRule="auto"/>
        <w:ind w:right="743" w:firstLineChars="200" w:firstLine="468"/>
        <w:jc w:val="both"/>
        <w:rPr>
          <w:rFonts w:ascii="微软雅黑" w:eastAsia="微软雅黑" w:hAnsi="微软雅黑" w:cs="微软雅黑"/>
          <w:spacing w:val="12"/>
          <w:lang w:eastAsia="zh-CN"/>
        </w:rPr>
      </w:pPr>
      <w:r w:rsidRPr="00C43524">
        <w:rPr>
          <w:rFonts w:ascii="微软雅黑" w:eastAsia="微软雅黑" w:hAnsi="微软雅黑" w:cs="微软雅黑" w:hint="eastAsia"/>
          <w:spacing w:val="12"/>
          <w:lang w:eastAsia="zh-CN"/>
        </w:rPr>
        <w:lastRenderedPageBreak/>
        <w:t>展望未来，近期一系列积极的经济数据减少了市场对美联储大幅快速降息的预期，并推高了美国国债收益率。几位美联储官员也在发言中重申了对谨慎和渐进降息的立场。美元指数在降息预期的调整和大选的影响下或震荡上行。</w:t>
      </w:r>
    </w:p>
    <w:p w:rsidR="009372C5" w:rsidRPr="00C07FA3" w:rsidRDefault="00115A1A">
      <w:pPr>
        <w:spacing w:before="235" w:line="176" w:lineRule="auto"/>
        <w:ind w:firstLine="448"/>
        <w:jc w:val="both"/>
        <w:rPr>
          <w:rFonts w:ascii="微软雅黑" w:eastAsia="微软雅黑" w:hAnsi="微软雅黑" w:cs="微软雅黑"/>
          <w:spacing w:val="12"/>
          <w:sz w:val="24"/>
          <w:szCs w:val="24"/>
          <w:lang w:eastAsia="zh-CN"/>
        </w:rPr>
      </w:pPr>
      <w:r w:rsidRPr="00C07FA3">
        <w:rPr>
          <w:rFonts w:ascii="微软雅黑" w:eastAsia="微软雅黑" w:hAnsi="微软雅黑" w:cs="微软雅黑"/>
          <w:spacing w:val="7"/>
          <w:lang w:eastAsia="zh-CN"/>
        </w:rPr>
        <w:t>图表</w:t>
      </w:r>
      <w:r w:rsidRPr="00C07FA3">
        <w:rPr>
          <w:rFonts w:ascii="微软雅黑" w:eastAsia="微软雅黑" w:hAnsi="微软雅黑" w:cs="微软雅黑" w:hint="eastAsia"/>
          <w:spacing w:val="7"/>
          <w:lang w:eastAsia="zh-CN"/>
        </w:rPr>
        <w:t>2：美元指数走势图</w:t>
      </w:r>
    </w:p>
    <w:p w:rsidR="009372C5" w:rsidRPr="00C07FA3" w:rsidRDefault="007C30C1">
      <w:pPr>
        <w:spacing w:before="103" w:line="256" w:lineRule="auto"/>
        <w:ind w:right="743"/>
        <w:jc w:val="both"/>
        <w:rPr>
          <w:lang w:eastAsia="zh-CN"/>
        </w:rPr>
      </w:pPr>
      <w:r>
        <w:rPr>
          <w:noProof/>
          <w:snapToGrid/>
          <w:lang w:eastAsia="zh-CN"/>
        </w:rPr>
        <w:drawing>
          <wp:inline distT="0" distB="0" distL="0" distR="0" wp14:anchorId="4C8B4D28" wp14:editId="4215B400">
            <wp:extent cx="6049010" cy="1953831"/>
            <wp:effectExtent l="0" t="0" r="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63234" cy="1958425"/>
                    </a:xfrm>
                    <a:prstGeom prst="rect">
                      <a:avLst/>
                    </a:prstGeom>
                  </pic:spPr>
                </pic:pic>
              </a:graphicData>
            </a:graphic>
          </wp:inline>
        </w:drawing>
      </w:r>
    </w:p>
    <w:p w:rsidR="009372C5" w:rsidRPr="00C07FA3" w:rsidRDefault="00115A1A">
      <w:pPr>
        <w:spacing w:before="120" w:line="190" w:lineRule="auto"/>
        <w:ind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资料来源：wind、瑞达国际</w:t>
      </w:r>
    </w:p>
    <w:p w:rsidR="00E8307F" w:rsidRDefault="00E8307F">
      <w:pPr>
        <w:spacing w:before="103" w:line="256" w:lineRule="auto"/>
        <w:ind w:right="743"/>
        <w:jc w:val="both"/>
        <w:rPr>
          <w:rFonts w:ascii="微软雅黑" w:eastAsia="微软雅黑" w:hAnsi="微软雅黑" w:cs="微软雅黑"/>
          <w:b/>
          <w:bCs/>
          <w:spacing w:val="12"/>
          <w:lang w:eastAsia="zh-CN"/>
        </w:rPr>
      </w:pPr>
    </w:p>
    <w:p w:rsidR="009372C5" w:rsidRPr="00C07FA3" w:rsidRDefault="00115A1A">
      <w:pPr>
        <w:spacing w:before="103" w:line="256" w:lineRule="auto"/>
        <w:ind w:right="743"/>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rsidR="009372C5" w:rsidRPr="00C07FA3" w:rsidRDefault="007C30C1">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7C30C1">
        <w:rPr>
          <w:rFonts w:ascii="微软雅黑" w:eastAsia="微软雅黑" w:hAnsi="微软雅黑" w:cs="微软雅黑" w:hint="eastAsia"/>
          <w:spacing w:val="12"/>
          <w:lang w:eastAsia="zh-CN"/>
        </w:rPr>
        <w:t>截止</w:t>
      </w:r>
      <w:r w:rsidRPr="007C30C1">
        <w:rPr>
          <w:rFonts w:ascii="微软雅黑" w:eastAsia="微软雅黑" w:hAnsi="微软雅黑" w:cs="微软雅黑"/>
          <w:spacing w:val="12"/>
          <w:lang w:eastAsia="zh-CN"/>
        </w:rPr>
        <w:t>10</w:t>
      </w:r>
      <w:r w:rsidRPr="007C30C1">
        <w:rPr>
          <w:rFonts w:ascii="微软雅黑" w:eastAsia="微软雅黑" w:hAnsi="微软雅黑" w:cs="微软雅黑" w:hint="eastAsia"/>
          <w:spacing w:val="12"/>
          <w:lang w:eastAsia="zh-CN"/>
        </w:rPr>
        <w:t>月</w:t>
      </w:r>
      <w:r w:rsidRPr="007C30C1">
        <w:rPr>
          <w:rFonts w:ascii="微软雅黑" w:eastAsia="微软雅黑" w:hAnsi="微软雅黑" w:cs="微软雅黑"/>
          <w:spacing w:val="12"/>
          <w:lang w:eastAsia="zh-CN"/>
        </w:rPr>
        <w:t>23</w:t>
      </w:r>
      <w:r w:rsidRPr="007C30C1">
        <w:rPr>
          <w:rFonts w:ascii="微软雅黑" w:eastAsia="微软雅黑" w:hAnsi="微软雅黑" w:cs="微软雅黑" w:hint="eastAsia"/>
          <w:spacing w:val="12"/>
          <w:lang w:eastAsia="zh-CN"/>
        </w:rPr>
        <w:t>日，</w:t>
      </w:r>
      <w:proofErr w:type="gramStart"/>
      <w:r w:rsidRPr="007C30C1">
        <w:rPr>
          <w:rFonts w:ascii="微软雅黑" w:eastAsia="微软雅黑" w:hAnsi="微软雅黑" w:cs="微软雅黑" w:hint="eastAsia"/>
          <w:spacing w:val="12"/>
          <w:lang w:eastAsia="zh-CN"/>
        </w:rPr>
        <w:t>标普</w:t>
      </w:r>
      <w:proofErr w:type="gramEnd"/>
      <w:r w:rsidRPr="007C30C1">
        <w:rPr>
          <w:rFonts w:ascii="微软雅黑" w:eastAsia="微软雅黑" w:hAnsi="微软雅黑" w:cs="微软雅黑"/>
          <w:spacing w:val="12"/>
          <w:lang w:eastAsia="zh-CN"/>
        </w:rPr>
        <w:t>500</w:t>
      </w:r>
      <w:r w:rsidRPr="007C30C1">
        <w:rPr>
          <w:rFonts w:ascii="微软雅黑" w:eastAsia="微软雅黑" w:hAnsi="微软雅黑" w:cs="微软雅黑" w:hint="eastAsia"/>
          <w:spacing w:val="12"/>
          <w:lang w:eastAsia="zh-CN"/>
        </w:rPr>
        <w:t>指数下跌</w:t>
      </w:r>
      <w:r w:rsidRPr="007C30C1">
        <w:rPr>
          <w:rFonts w:ascii="微软雅黑" w:eastAsia="微软雅黑" w:hAnsi="微软雅黑" w:cs="微软雅黑"/>
          <w:spacing w:val="12"/>
          <w:lang w:eastAsia="zh-CN"/>
        </w:rPr>
        <w:t>0.05%</w:t>
      </w:r>
      <w:r w:rsidRPr="007C30C1">
        <w:rPr>
          <w:rFonts w:ascii="微软雅黑" w:eastAsia="微软雅黑" w:hAnsi="微软雅黑" w:cs="微软雅黑" w:hint="eastAsia"/>
          <w:spacing w:val="12"/>
          <w:lang w:eastAsia="zh-CN"/>
        </w:rPr>
        <w:t>至</w:t>
      </w:r>
      <w:r w:rsidRPr="007C30C1">
        <w:rPr>
          <w:rFonts w:ascii="微软雅黑" w:eastAsia="微软雅黑" w:hAnsi="微软雅黑" w:cs="微软雅黑"/>
          <w:spacing w:val="12"/>
          <w:lang w:eastAsia="zh-CN"/>
        </w:rPr>
        <w:t>5851.2</w:t>
      </w:r>
      <w:r w:rsidRPr="007C30C1">
        <w:rPr>
          <w:rFonts w:ascii="微软雅黑" w:eastAsia="微软雅黑" w:hAnsi="微软雅黑" w:cs="微软雅黑" w:hint="eastAsia"/>
          <w:spacing w:val="12"/>
          <w:lang w:eastAsia="zh-CN"/>
        </w:rPr>
        <w:t>点；</w:t>
      </w:r>
      <w:proofErr w:type="gramStart"/>
      <w:r w:rsidRPr="007C30C1">
        <w:rPr>
          <w:rFonts w:ascii="微软雅黑" w:eastAsia="微软雅黑" w:hAnsi="微软雅黑" w:cs="微软雅黑" w:hint="eastAsia"/>
          <w:spacing w:val="12"/>
          <w:lang w:eastAsia="zh-CN"/>
        </w:rPr>
        <w:t>迷你标普</w:t>
      </w:r>
      <w:proofErr w:type="gramEnd"/>
      <w:r w:rsidRPr="007C30C1">
        <w:rPr>
          <w:rFonts w:ascii="微软雅黑" w:eastAsia="微软雅黑" w:hAnsi="微软雅黑" w:cs="微软雅黑"/>
          <w:spacing w:val="12"/>
          <w:lang w:eastAsia="zh-CN"/>
        </w:rPr>
        <w:t>500</w:t>
      </w:r>
      <w:r w:rsidRPr="007C30C1">
        <w:rPr>
          <w:rFonts w:ascii="微软雅黑" w:eastAsia="微软雅黑" w:hAnsi="微软雅黑" w:cs="微软雅黑" w:hint="eastAsia"/>
          <w:spacing w:val="12"/>
          <w:lang w:eastAsia="zh-CN"/>
        </w:rPr>
        <w:t>主力合约下跌</w:t>
      </w:r>
      <w:r w:rsidRPr="007C30C1">
        <w:rPr>
          <w:rFonts w:ascii="微软雅黑" w:eastAsia="微软雅黑" w:hAnsi="微软雅黑" w:cs="微软雅黑"/>
          <w:spacing w:val="12"/>
          <w:lang w:eastAsia="zh-CN"/>
        </w:rPr>
        <w:t>0.2%</w:t>
      </w:r>
      <w:r w:rsidRPr="007C30C1">
        <w:rPr>
          <w:rFonts w:ascii="微软雅黑" w:eastAsia="微软雅黑" w:hAnsi="微软雅黑" w:cs="微软雅黑" w:hint="eastAsia"/>
          <w:spacing w:val="12"/>
          <w:lang w:eastAsia="zh-CN"/>
        </w:rPr>
        <w:t>至</w:t>
      </w:r>
      <w:r w:rsidRPr="007C30C1">
        <w:rPr>
          <w:rFonts w:ascii="微软雅黑" w:eastAsia="微软雅黑" w:hAnsi="微软雅黑" w:cs="微软雅黑"/>
          <w:spacing w:val="12"/>
          <w:lang w:eastAsia="zh-CN"/>
        </w:rPr>
        <w:t>5887</w:t>
      </w:r>
      <w:r w:rsidRPr="007C30C1">
        <w:rPr>
          <w:rFonts w:ascii="微软雅黑" w:eastAsia="微软雅黑" w:hAnsi="微软雅黑" w:cs="微软雅黑" w:hint="eastAsia"/>
          <w:spacing w:val="12"/>
          <w:lang w:eastAsia="zh-CN"/>
        </w:rPr>
        <w:t>点。美国三大股指涨跌不一。大选方面，</w:t>
      </w:r>
      <w:r w:rsidRPr="007C30C1">
        <w:rPr>
          <w:rFonts w:ascii="微软雅黑" w:eastAsia="微软雅黑" w:hAnsi="微软雅黑" w:cs="微软雅黑"/>
          <w:spacing w:val="12"/>
          <w:lang w:eastAsia="zh-CN"/>
        </w:rPr>
        <w:t>11</w:t>
      </w:r>
      <w:r w:rsidRPr="007C30C1">
        <w:rPr>
          <w:rFonts w:ascii="微软雅黑" w:eastAsia="微软雅黑" w:hAnsi="微软雅黑" w:cs="微软雅黑" w:hint="eastAsia"/>
          <w:spacing w:val="12"/>
          <w:lang w:eastAsia="zh-CN"/>
        </w:rPr>
        <w:t>月份美国总统大选</w:t>
      </w:r>
      <w:proofErr w:type="gramStart"/>
      <w:r w:rsidRPr="007C30C1">
        <w:rPr>
          <w:rFonts w:ascii="微软雅黑" w:eastAsia="微软雅黑" w:hAnsi="微软雅黑" w:cs="微软雅黑" w:hint="eastAsia"/>
          <w:spacing w:val="12"/>
          <w:lang w:eastAsia="zh-CN"/>
        </w:rPr>
        <w:t>特朗普</w:t>
      </w:r>
      <w:proofErr w:type="gramEnd"/>
      <w:r w:rsidRPr="007C30C1">
        <w:rPr>
          <w:rFonts w:ascii="微软雅黑" w:eastAsia="微软雅黑" w:hAnsi="微软雅黑" w:cs="微软雅黑" w:hint="eastAsia"/>
          <w:spacing w:val="12"/>
          <w:lang w:eastAsia="zh-CN"/>
        </w:rPr>
        <w:t>当选概率上升，市场对通胀反弹预期有所增强。货币政策层面，美国近期经济数据整体较好，美联储年内大幅降息的可能性不大。资金面，美国十年期国债收益率触及</w:t>
      </w:r>
      <w:r w:rsidRPr="007C30C1">
        <w:rPr>
          <w:rFonts w:ascii="微软雅黑" w:eastAsia="微软雅黑" w:hAnsi="微软雅黑" w:cs="微软雅黑"/>
          <w:spacing w:val="12"/>
          <w:lang w:eastAsia="zh-CN"/>
        </w:rPr>
        <w:t>7</w:t>
      </w:r>
      <w:r w:rsidRPr="007C30C1">
        <w:rPr>
          <w:rFonts w:ascii="微软雅黑" w:eastAsia="微软雅黑" w:hAnsi="微软雅黑" w:cs="微软雅黑" w:hint="eastAsia"/>
          <w:spacing w:val="12"/>
          <w:lang w:eastAsia="zh-CN"/>
        </w:rPr>
        <w:t>月</w:t>
      </w:r>
      <w:r w:rsidRPr="007C30C1">
        <w:rPr>
          <w:rFonts w:ascii="微软雅黑" w:eastAsia="微软雅黑" w:hAnsi="微软雅黑" w:cs="微软雅黑"/>
          <w:spacing w:val="12"/>
          <w:lang w:eastAsia="zh-CN"/>
        </w:rPr>
        <w:t>26</w:t>
      </w:r>
      <w:r w:rsidRPr="007C30C1">
        <w:rPr>
          <w:rFonts w:ascii="微软雅黑" w:eastAsia="微软雅黑" w:hAnsi="微软雅黑" w:cs="微软雅黑" w:hint="eastAsia"/>
          <w:spacing w:val="12"/>
          <w:lang w:eastAsia="zh-CN"/>
        </w:rPr>
        <w:t>日以来高位，市场重新审视之前对股市的估值，带动股市下跌。个股方面，本周将有</w:t>
      </w:r>
      <w:r w:rsidRPr="007C30C1">
        <w:rPr>
          <w:rFonts w:ascii="微软雅黑" w:eastAsia="微软雅黑" w:hAnsi="微软雅黑" w:cs="微软雅黑"/>
          <w:spacing w:val="12"/>
          <w:lang w:eastAsia="zh-CN"/>
        </w:rPr>
        <w:t>114</w:t>
      </w:r>
      <w:r w:rsidRPr="007C30C1">
        <w:rPr>
          <w:rFonts w:ascii="微软雅黑" w:eastAsia="微软雅黑" w:hAnsi="微软雅黑" w:cs="微软雅黑" w:hint="eastAsia"/>
          <w:spacing w:val="12"/>
          <w:lang w:eastAsia="zh-CN"/>
        </w:rPr>
        <w:t>家标普</w:t>
      </w:r>
      <w:proofErr w:type="gramStart"/>
      <w:r w:rsidRPr="007C30C1">
        <w:rPr>
          <w:rFonts w:ascii="微软雅黑" w:eastAsia="微软雅黑" w:hAnsi="微软雅黑" w:cs="微软雅黑"/>
          <w:spacing w:val="12"/>
          <w:lang w:eastAsia="zh-CN"/>
        </w:rPr>
        <w:t>500</w:t>
      </w:r>
      <w:r w:rsidRPr="007C30C1">
        <w:rPr>
          <w:rFonts w:ascii="微软雅黑" w:eastAsia="微软雅黑" w:hAnsi="微软雅黑" w:cs="微软雅黑" w:hint="eastAsia"/>
          <w:spacing w:val="12"/>
          <w:lang w:eastAsia="zh-CN"/>
        </w:rPr>
        <w:t>成</w:t>
      </w:r>
      <w:proofErr w:type="gramEnd"/>
      <w:r w:rsidRPr="007C30C1">
        <w:rPr>
          <w:rFonts w:ascii="微软雅黑" w:eastAsia="微软雅黑" w:hAnsi="微软雅黑" w:cs="微软雅黑" w:hint="eastAsia"/>
          <w:spacing w:val="12"/>
          <w:lang w:eastAsia="zh-CN"/>
        </w:rPr>
        <w:t>分股公布财报，需警惕</w:t>
      </w:r>
      <w:proofErr w:type="gramStart"/>
      <w:r w:rsidRPr="007C30C1">
        <w:rPr>
          <w:rFonts w:ascii="微软雅黑" w:eastAsia="微软雅黑" w:hAnsi="微软雅黑" w:cs="微软雅黑" w:hint="eastAsia"/>
          <w:spacing w:val="12"/>
          <w:lang w:eastAsia="zh-CN"/>
        </w:rPr>
        <w:t>财报不及</w:t>
      </w:r>
      <w:proofErr w:type="gramEnd"/>
      <w:r w:rsidRPr="007C30C1">
        <w:rPr>
          <w:rFonts w:ascii="微软雅黑" w:eastAsia="微软雅黑" w:hAnsi="微软雅黑" w:cs="微软雅黑" w:hint="eastAsia"/>
          <w:spacing w:val="12"/>
          <w:lang w:eastAsia="zh-CN"/>
        </w:rPr>
        <w:t>预期</w:t>
      </w:r>
      <w:proofErr w:type="gramStart"/>
      <w:r w:rsidRPr="007C30C1">
        <w:rPr>
          <w:rFonts w:ascii="微软雅黑" w:eastAsia="微软雅黑" w:hAnsi="微软雅黑" w:cs="微软雅黑" w:hint="eastAsia"/>
          <w:spacing w:val="12"/>
          <w:lang w:eastAsia="zh-CN"/>
        </w:rPr>
        <w:t>和财报公布</w:t>
      </w:r>
      <w:proofErr w:type="gramEnd"/>
      <w:r w:rsidRPr="007C30C1">
        <w:rPr>
          <w:rFonts w:ascii="微软雅黑" w:eastAsia="微软雅黑" w:hAnsi="微软雅黑" w:cs="微软雅黑" w:hint="eastAsia"/>
          <w:spacing w:val="12"/>
          <w:lang w:eastAsia="zh-CN"/>
        </w:rPr>
        <w:t>前投资者获利了结带来的抛压。当下投资者围绕大选、货币政策以及</w:t>
      </w:r>
      <w:proofErr w:type="gramStart"/>
      <w:r w:rsidRPr="007C30C1">
        <w:rPr>
          <w:rFonts w:ascii="微软雅黑" w:eastAsia="微软雅黑" w:hAnsi="微软雅黑" w:cs="微软雅黑" w:hint="eastAsia"/>
          <w:spacing w:val="12"/>
          <w:lang w:eastAsia="zh-CN"/>
        </w:rPr>
        <w:t>三季度财报进行</w:t>
      </w:r>
      <w:proofErr w:type="gramEnd"/>
      <w:r w:rsidRPr="007C30C1">
        <w:rPr>
          <w:rFonts w:ascii="微软雅黑" w:eastAsia="微软雅黑" w:hAnsi="微软雅黑" w:cs="微软雅黑" w:hint="eastAsia"/>
          <w:spacing w:val="12"/>
          <w:lang w:eastAsia="zh-CN"/>
        </w:rPr>
        <w:t>交易，市场多空因素交杂。策略上，建议暂时观望。</w:t>
      </w:r>
    </w:p>
    <w:p w:rsidR="009372C5" w:rsidRPr="00C07FA3" w:rsidRDefault="00115A1A">
      <w:pPr>
        <w:spacing w:before="103" w:line="256" w:lineRule="auto"/>
        <w:ind w:right="743"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图3：S&amp;P500走势图</w:t>
      </w:r>
      <w:r w:rsidRPr="00C07FA3">
        <w:rPr>
          <w:rFonts w:ascii="新宋体" w:eastAsia="新宋体" w:hAnsi="新宋体"/>
          <w:b/>
          <w:lang w:eastAsia="zh-CN"/>
        </w:rPr>
        <w:br w:type="textWrapping" w:clear="all"/>
      </w:r>
      <w:r w:rsidR="007C30C1" w:rsidRPr="009958AF">
        <w:rPr>
          <w:rFonts w:ascii="新宋体" w:eastAsia="新宋体" w:hAnsi="新宋体"/>
          <w:b/>
          <w:noProof/>
        </w:rPr>
        <w:drawing>
          <wp:inline distT="0" distB="0" distL="0" distR="0" wp14:anchorId="0CA33701" wp14:editId="6C81CE8B">
            <wp:extent cx="6034308" cy="1676400"/>
            <wp:effectExtent l="0" t="0" r="5080" b="0"/>
            <wp:docPr id="19" name="图片 19" descr="C:\Users\Administrator\Documents\WeChat Files\wxid_vkxlzo0vqu7s22\FileStorage\Temp\1729644212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2964421226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52107" cy="1681345"/>
                    </a:xfrm>
                    <a:prstGeom prst="rect">
                      <a:avLst/>
                    </a:prstGeom>
                    <a:noFill/>
                    <a:ln>
                      <a:noFill/>
                    </a:ln>
                  </pic:spPr>
                </pic:pic>
              </a:graphicData>
            </a:graphic>
          </wp:inline>
        </w:drawing>
      </w:r>
    </w:p>
    <w:p w:rsidR="009372C5" w:rsidRPr="00C07FA3" w:rsidRDefault="00115A1A">
      <w:pPr>
        <w:spacing w:before="120" w:line="190" w:lineRule="auto"/>
        <w:ind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 xml:space="preserve"> 资料来源：wind、瑞达国际</w:t>
      </w:r>
    </w:p>
    <w:p w:rsidR="00D05119" w:rsidRPr="00C07FA3" w:rsidRDefault="00D05119" w:rsidP="0054186C">
      <w:pPr>
        <w:spacing w:before="120" w:line="190" w:lineRule="auto"/>
        <w:jc w:val="both"/>
        <w:rPr>
          <w:rFonts w:ascii="微软雅黑" w:eastAsia="微软雅黑" w:hAnsi="微软雅黑" w:cs="微软雅黑"/>
          <w:b/>
          <w:bCs/>
          <w:spacing w:val="12"/>
          <w:sz w:val="24"/>
          <w:szCs w:val="24"/>
          <w:lang w:eastAsia="zh-CN"/>
        </w:rPr>
      </w:pPr>
    </w:p>
    <w:p w:rsidR="009372C5" w:rsidRPr="00C07FA3" w:rsidRDefault="00115A1A">
      <w:pPr>
        <w:spacing w:before="103" w:line="256" w:lineRule="auto"/>
        <w:ind w:right="743"/>
        <w:jc w:val="both"/>
        <w:rPr>
          <w:rFonts w:ascii="微软雅黑" w:eastAsia="微软雅黑" w:hAnsi="微软雅黑" w:cs="微软雅黑"/>
          <w:b/>
          <w:bCs/>
          <w:spacing w:val="12"/>
          <w:lang w:eastAsia="zh-CN"/>
        </w:rPr>
      </w:pPr>
      <w:r w:rsidRPr="00C07FA3">
        <w:rPr>
          <w:rFonts w:ascii="微软雅黑" w:eastAsia="微软雅黑" w:hAnsi="微软雅黑" w:cs="微软雅黑" w:hint="eastAsia"/>
          <w:b/>
          <w:bCs/>
          <w:spacing w:val="12"/>
          <w:lang w:eastAsia="zh-CN"/>
        </w:rPr>
        <w:t>富时中国A50</w:t>
      </w:r>
    </w:p>
    <w:p w:rsidR="009372C5" w:rsidRPr="00C07FA3" w:rsidRDefault="007C30C1">
      <w:pPr>
        <w:spacing w:before="103" w:line="256" w:lineRule="auto"/>
        <w:ind w:right="743" w:firstLineChars="200" w:firstLine="468"/>
        <w:jc w:val="both"/>
        <w:rPr>
          <w:rFonts w:ascii="微软雅黑" w:eastAsia="微软雅黑" w:hAnsi="微软雅黑" w:cs="微软雅黑"/>
          <w:spacing w:val="12"/>
          <w:lang w:eastAsia="zh-CN"/>
        </w:rPr>
      </w:pPr>
      <w:r w:rsidRPr="007C30C1">
        <w:rPr>
          <w:rFonts w:ascii="微软雅黑" w:eastAsia="微软雅黑" w:hAnsi="微软雅黑" w:cs="微软雅黑" w:hint="eastAsia"/>
          <w:spacing w:val="12"/>
          <w:lang w:eastAsia="zh-CN"/>
        </w:rPr>
        <w:t>截止</w:t>
      </w:r>
      <w:r w:rsidRPr="007C30C1">
        <w:rPr>
          <w:rFonts w:ascii="微软雅黑" w:eastAsia="微软雅黑" w:hAnsi="微软雅黑" w:cs="微软雅黑"/>
          <w:spacing w:val="12"/>
          <w:lang w:eastAsia="zh-CN"/>
        </w:rPr>
        <w:t>10</w:t>
      </w:r>
      <w:r w:rsidRPr="007C30C1">
        <w:rPr>
          <w:rFonts w:ascii="微软雅黑" w:eastAsia="微软雅黑" w:hAnsi="微软雅黑" w:cs="微软雅黑" w:hint="eastAsia"/>
          <w:spacing w:val="12"/>
          <w:lang w:eastAsia="zh-CN"/>
        </w:rPr>
        <w:t>月</w:t>
      </w:r>
      <w:r w:rsidRPr="007C30C1">
        <w:rPr>
          <w:rFonts w:ascii="微软雅黑" w:eastAsia="微软雅黑" w:hAnsi="微软雅黑" w:cs="微软雅黑"/>
          <w:spacing w:val="12"/>
          <w:lang w:eastAsia="zh-CN"/>
        </w:rPr>
        <w:t>22</w:t>
      </w:r>
      <w:r w:rsidRPr="007C30C1">
        <w:rPr>
          <w:rFonts w:ascii="微软雅黑" w:eastAsia="微软雅黑" w:hAnsi="微软雅黑" w:cs="微软雅黑" w:hint="eastAsia"/>
          <w:spacing w:val="12"/>
          <w:lang w:eastAsia="zh-CN"/>
        </w:rPr>
        <w:t>日，富时中国</w:t>
      </w:r>
      <w:r w:rsidRPr="007C30C1">
        <w:rPr>
          <w:rFonts w:ascii="微软雅黑" w:eastAsia="微软雅黑" w:hAnsi="微软雅黑" w:cs="微软雅黑"/>
          <w:spacing w:val="12"/>
          <w:lang w:eastAsia="zh-CN"/>
        </w:rPr>
        <w:t>A50</w:t>
      </w:r>
      <w:r w:rsidRPr="007C30C1">
        <w:rPr>
          <w:rFonts w:ascii="微软雅黑" w:eastAsia="微软雅黑" w:hAnsi="微软雅黑" w:cs="微软雅黑" w:hint="eastAsia"/>
          <w:spacing w:val="12"/>
          <w:lang w:eastAsia="zh-CN"/>
        </w:rPr>
        <w:t>指数上涨</w:t>
      </w:r>
      <w:r w:rsidRPr="007C30C1">
        <w:rPr>
          <w:rFonts w:ascii="微软雅黑" w:eastAsia="微软雅黑" w:hAnsi="微软雅黑" w:cs="微软雅黑"/>
          <w:spacing w:val="12"/>
          <w:lang w:eastAsia="zh-CN"/>
        </w:rPr>
        <w:t>0.56%</w:t>
      </w:r>
      <w:r w:rsidRPr="007C30C1">
        <w:rPr>
          <w:rFonts w:ascii="微软雅黑" w:eastAsia="微软雅黑" w:hAnsi="微软雅黑" w:cs="微软雅黑" w:hint="eastAsia"/>
          <w:spacing w:val="12"/>
          <w:lang w:eastAsia="zh-CN"/>
        </w:rPr>
        <w:t>至</w:t>
      </w:r>
      <w:r w:rsidRPr="007C30C1">
        <w:rPr>
          <w:rFonts w:ascii="微软雅黑" w:eastAsia="微软雅黑" w:hAnsi="微软雅黑" w:cs="微软雅黑"/>
          <w:spacing w:val="12"/>
          <w:lang w:eastAsia="zh-CN"/>
        </w:rPr>
        <w:t>13577.7</w:t>
      </w:r>
      <w:r w:rsidRPr="007C30C1">
        <w:rPr>
          <w:rFonts w:ascii="微软雅黑" w:eastAsia="微软雅黑" w:hAnsi="微软雅黑" w:cs="微软雅黑" w:hint="eastAsia"/>
          <w:spacing w:val="12"/>
          <w:lang w:eastAsia="zh-CN"/>
        </w:rPr>
        <w:t>点；新交所富时</w:t>
      </w:r>
      <w:r w:rsidRPr="007C30C1">
        <w:rPr>
          <w:rFonts w:ascii="微软雅黑" w:eastAsia="微软雅黑" w:hAnsi="微软雅黑" w:cs="微软雅黑"/>
          <w:spacing w:val="12"/>
          <w:lang w:eastAsia="zh-CN"/>
        </w:rPr>
        <w:t>A50</w:t>
      </w:r>
      <w:r w:rsidRPr="007C30C1">
        <w:rPr>
          <w:rFonts w:ascii="微软雅黑" w:eastAsia="微软雅黑" w:hAnsi="微软雅黑" w:cs="微软雅黑" w:hint="eastAsia"/>
          <w:spacing w:val="12"/>
          <w:lang w:eastAsia="zh-CN"/>
        </w:rPr>
        <w:t>期指主力合约上涨</w:t>
      </w:r>
      <w:r w:rsidRPr="007C30C1">
        <w:rPr>
          <w:rFonts w:ascii="微软雅黑" w:eastAsia="微软雅黑" w:hAnsi="微软雅黑" w:cs="微软雅黑"/>
          <w:spacing w:val="12"/>
          <w:lang w:eastAsia="zh-CN"/>
        </w:rPr>
        <w:t>0.55%</w:t>
      </w:r>
      <w:r w:rsidRPr="007C30C1">
        <w:rPr>
          <w:rFonts w:ascii="微软雅黑" w:eastAsia="微软雅黑" w:hAnsi="微软雅黑" w:cs="微软雅黑" w:hint="eastAsia"/>
          <w:spacing w:val="12"/>
          <w:lang w:eastAsia="zh-CN"/>
        </w:rPr>
        <w:t>至</w:t>
      </w:r>
      <w:r w:rsidRPr="007C30C1">
        <w:rPr>
          <w:rFonts w:ascii="微软雅黑" w:eastAsia="微软雅黑" w:hAnsi="微软雅黑" w:cs="微软雅黑"/>
          <w:spacing w:val="12"/>
          <w:lang w:eastAsia="zh-CN"/>
        </w:rPr>
        <w:t>13585</w:t>
      </w:r>
      <w:r w:rsidRPr="007C30C1">
        <w:rPr>
          <w:rFonts w:ascii="微软雅黑" w:eastAsia="微软雅黑" w:hAnsi="微软雅黑" w:cs="微软雅黑" w:hint="eastAsia"/>
          <w:spacing w:val="12"/>
          <w:lang w:eastAsia="zh-CN"/>
        </w:rPr>
        <w:t>点。国内方面，</w:t>
      </w:r>
      <w:r w:rsidRPr="007C30C1">
        <w:rPr>
          <w:rFonts w:ascii="微软雅黑" w:eastAsia="微软雅黑" w:hAnsi="微软雅黑" w:cs="微软雅黑"/>
          <w:spacing w:val="12"/>
          <w:lang w:eastAsia="zh-CN"/>
        </w:rPr>
        <w:t>9</w:t>
      </w:r>
      <w:r w:rsidRPr="007C30C1">
        <w:rPr>
          <w:rFonts w:ascii="微软雅黑" w:eastAsia="微软雅黑" w:hAnsi="微软雅黑" w:cs="微软雅黑" w:hint="eastAsia"/>
          <w:spacing w:val="12"/>
          <w:lang w:eastAsia="zh-CN"/>
        </w:rPr>
        <w:t>月份社会零售总额、规模以上工业增加值增速均较上月加</w:t>
      </w:r>
      <w:r w:rsidRPr="007C30C1">
        <w:rPr>
          <w:rFonts w:ascii="微软雅黑" w:eastAsia="微软雅黑" w:hAnsi="微软雅黑" w:cs="微软雅黑" w:hint="eastAsia"/>
          <w:spacing w:val="12"/>
          <w:lang w:eastAsia="zh-CN"/>
        </w:rPr>
        <w:lastRenderedPageBreak/>
        <w:t>快，房地产投资、销售降幅亦有一定程度收窄，经济基本面呈现企稳回升态势。政策层面，</w:t>
      </w:r>
      <w:r w:rsidRPr="007C30C1">
        <w:rPr>
          <w:rFonts w:ascii="微软雅黑" w:eastAsia="微软雅黑" w:hAnsi="微软雅黑" w:cs="微软雅黑"/>
          <w:spacing w:val="12"/>
          <w:lang w:eastAsia="zh-CN"/>
        </w:rPr>
        <w:t>LPR</w:t>
      </w:r>
      <w:r w:rsidRPr="007C30C1">
        <w:rPr>
          <w:rFonts w:ascii="微软雅黑" w:eastAsia="微软雅黑" w:hAnsi="微软雅黑" w:cs="微软雅黑" w:hint="eastAsia"/>
          <w:spacing w:val="12"/>
          <w:lang w:eastAsia="zh-CN"/>
        </w:rPr>
        <w:t>大幅调降</w:t>
      </w:r>
      <w:r w:rsidRPr="007C30C1">
        <w:rPr>
          <w:rFonts w:ascii="微软雅黑" w:eastAsia="微软雅黑" w:hAnsi="微软雅黑" w:cs="微软雅黑"/>
          <w:spacing w:val="12"/>
          <w:lang w:eastAsia="zh-CN"/>
        </w:rPr>
        <w:t>25</w:t>
      </w:r>
      <w:r w:rsidRPr="007C30C1">
        <w:rPr>
          <w:rFonts w:ascii="微软雅黑" w:eastAsia="微软雅黑" w:hAnsi="微软雅黑" w:cs="微软雅黑" w:hint="eastAsia"/>
          <w:spacing w:val="12"/>
          <w:lang w:eastAsia="zh-CN"/>
        </w:rPr>
        <w:t>个基点，降息落地对市场情绪起到利好刺激。本周，国内市场进入数据真空期，市场围绕政策进行交易，在此前的政策刺激陆续落地后，市场风险偏好预计持续回升，同时，宏观基本面也将在政策带动下企稳复苏，股指具备上涨动能。策略上，建议轻仓逢低买入。</w:t>
      </w:r>
    </w:p>
    <w:p w:rsidR="009372C5" w:rsidRPr="00C07FA3" w:rsidRDefault="00115A1A">
      <w:pPr>
        <w:spacing w:before="103" w:line="256" w:lineRule="auto"/>
        <w:ind w:right="743" w:firstLine="448"/>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图4：富时中国A50走势图</w:t>
      </w:r>
    </w:p>
    <w:p w:rsidR="009372C5" w:rsidRDefault="007C30C1">
      <w:pPr>
        <w:spacing w:before="103" w:line="256" w:lineRule="auto"/>
        <w:ind w:right="743"/>
        <w:jc w:val="both"/>
        <w:rPr>
          <w:rFonts w:ascii="新宋体" w:eastAsia="新宋体" w:hAnsi="新宋体"/>
        </w:rPr>
      </w:pPr>
      <w:r w:rsidRPr="009958AF">
        <w:rPr>
          <w:rFonts w:ascii="宋体" w:eastAsia="宋体" w:hAnsi="宋体"/>
          <w:noProof/>
        </w:rPr>
        <w:drawing>
          <wp:inline distT="0" distB="0" distL="0" distR="0" wp14:anchorId="623CDC7C" wp14:editId="53E35F3B">
            <wp:extent cx="6057147" cy="1676400"/>
            <wp:effectExtent l="0" t="0" r="1270" b="0"/>
            <wp:docPr id="22" name="图片 22" descr="C:\Users\Administrator\Documents\WeChat Files\wxid_vkxlzo0vqu7s22\FileStorage\Temp\17296443263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2964432638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68719" cy="1679603"/>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0334A3" w:rsidRDefault="000334A3">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新宋体" w:eastAsia="新宋体" w:hAnsi="新宋体"/>
          <w:lang w:eastAsia="zh-CN"/>
        </w:rPr>
      </w:pPr>
      <w:r>
        <w:rPr>
          <w:rFonts w:ascii="微软雅黑" w:eastAsia="微软雅黑" w:hAnsi="微软雅黑" w:cs="微软雅黑" w:hint="eastAsia"/>
          <w:b/>
          <w:bCs/>
          <w:spacing w:val="12"/>
          <w:lang w:eastAsia="zh-CN"/>
        </w:rPr>
        <w:t>铜</w:t>
      </w:r>
    </w:p>
    <w:p w:rsidR="009372C5" w:rsidRPr="00CB2E6B" w:rsidRDefault="007C30C1" w:rsidP="00CB2E6B">
      <w:pPr>
        <w:spacing w:before="103" w:line="256" w:lineRule="auto"/>
        <w:ind w:right="743" w:firstLineChars="200" w:firstLine="468"/>
        <w:jc w:val="both"/>
        <w:rPr>
          <w:rFonts w:ascii="微软雅黑" w:eastAsia="微软雅黑" w:hAnsi="微软雅黑" w:cs="微软雅黑"/>
          <w:spacing w:val="12"/>
          <w:lang w:eastAsia="zh-CN"/>
        </w:rPr>
      </w:pPr>
      <w:r w:rsidRPr="007C30C1">
        <w:rPr>
          <w:rFonts w:ascii="微软雅黑" w:eastAsia="微软雅黑" w:hAnsi="微软雅黑" w:cs="微软雅黑" w:hint="eastAsia"/>
          <w:spacing w:val="12"/>
          <w:lang w:eastAsia="zh-CN"/>
        </w:rPr>
        <w:t>隔夜</w:t>
      </w:r>
      <w:r w:rsidRPr="007C30C1">
        <w:rPr>
          <w:rFonts w:ascii="微软雅黑" w:eastAsia="微软雅黑" w:hAnsi="微软雅黑" w:cs="微软雅黑"/>
          <w:spacing w:val="12"/>
          <w:lang w:eastAsia="zh-CN"/>
        </w:rPr>
        <w:t>COMEX</w:t>
      </w:r>
      <w:r w:rsidRPr="007C30C1">
        <w:rPr>
          <w:rFonts w:ascii="微软雅黑" w:eastAsia="微软雅黑" w:hAnsi="微软雅黑" w:cs="微软雅黑" w:hint="eastAsia"/>
          <w:spacing w:val="12"/>
          <w:lang w:eastAsia="zh-CN"/>
        </w:rPr>
        <w:t>铜震荡走势，报收</w:t>
      </w:r>
      <w:r w:rsidRPr="007C30C1">
        <w:rPr>
          <w:rFonts w:ascii="微软雅黑" w:eastAsia="微软雅黑" w:hAnsi="微软雅黑" w:cs="微软雅黑"/>
          <w:spacing w:val="12"/>
          <w:lang w:eastAsia="zh-CN"/>
        </w:rPr>
        <w:t>4.389</w:t>
      </w:r>
      <w:r w:rsidRPr="007C30C1">
        <w:rPr>
          <w:rFonts w:ascii="微软雅黑" w:eastAsia="微软雅黑" w:hAnsi="微软雅黑" w:cs="微软雅黑" w:hint="eastAsia"/>
          <w:spacing w:val="12"/>
          <w:lang w:eastAsia="zh-CN"/>
        </w:rPr>
        <w:t>美元</w:t>
      </w:r>
      <w:r w:rsidRPr="007C30C1">
        <w:rPr>
          <w:rFonts w:ascii="微软雅黑" w:eastAsia="微软雅黑" w:hAnsi="微软雅黑" w:cs="微软雅黑"/>
          <w:spacing w:val="12"/>
          <w:lang w:eastAsia="zh-CN"/>
        </w:rPr>
        <w:t>/</w:t>
      </w:r>
      <w:r w:rsidRPr="007C30C1">
        <w:rPr>
          <w:rFonts w:ascii="微软雅黑" w:eastAsia="微软雅黑" w:hAnsi="微软雅黑" w:cs="微软雅黑" w:hint="eastAsia"/>
          <w:spacing w:val="12"/>
          <w:lang w:eastAsia="zh-CN"/>
        </w:rPr>
        <w:t>磅，涨跌幅</w:t>
      </w:r>
      <w:r w:rsidRPr="007C30C1">
        <w:rPr>
          <w:rFonts w:ascii="微软雅黑" w:eastAsia="微软雅黑" w:hAnsi="微软雅黑" w:cs="微软雅黑"/>
          <w:spacing w:val="12"/>
          <w:lang w:eastAsia="zh-CN"/>
        </w:rPr>
        <w:t>+0.67%</w:t>
      </w:r>
      <w:r w:rsidRPr="007C30C1">
        <w:rPr>
          <w:rFonts w:ascii="微软雅黑" w:eastAsia="微软雅黑" w:hAnsi="微软雅黑" w:cs="微软雅黑" w:hint="eastAsia"/>
          <w:spacing w:val="12"/>
          <w:lang w:eastAsia="zh-CN"/>
        </w:rPr>
        <w:t>。国际方面，</w:t>
      </w:r>
      <w:r w:rsidRPr="007C30C1">
        <w:rPr>
          <w:rFonts w:ascii="微软雅黑" w:eastAsia="微软雅黑" w:hAnsi="微软雅黑" w:cs="微软雅黑"/>
          <w:spacing w:val="12"/>
          <w:lang w:eastAsia="zh-CN"/>
        </w:rPr>
        <w:t>IMF</w:t>
      </w:r>
      <w:r w:rsidRPr="007C30C1">
        <w:rPr>
          <w:rFonts w:ascii="微软雅黑" w:eastAsia="微软雅黑" w:hAnsi="微软雅黑" w:cs="微软雅黑" w:hint="eastAsia"/>
          <w:spacing w:val="12"/>
          <w:lang w:eastAsia="zh-CN"/>
        </w:rPr>
        <w:t>预计全球经济增长将在五年内降至</w:t>
      </w:r>
      <w:r w:rsidRPr="007C30C1">
        <w:rPr>
          <w:rFonts w:ascii="微软雅黑" w:eastAsia="微软雅黑" w:hAnsi="微软雅黑" w:cs="微软雅黑"/>
          <w:spacing w:val="12"/>
          <w:lang w:eastAsia="zh-CN"/>
        </w:rPr>
        <w:t>3.1%</w:t>
      </w:r>
      <w:r w:rsidRPr="007C30C1">
        <w:rPr>
          <w:rFonts w:ascii="微软雅黑" w:eastAsia="微软雅黑" w:hAnsi="微软雅黑" w:cs="微软雅黑" w:hint="eastAsia"/>
          <w:spacing w:val="12"/>
          <w:lang w:eastAsia="zh-CN"/>
        </w:rPr>
        <w:t>，低于疫情前的趋势，预计今明两年全球经济增速</w:t>
      </w:r>
      <w:r w:rsidRPr="007C30C1">
        <w:rPr>
          <w:rFonts w:ascii="微软雅黑" w:eastAsia="微软雅黑" w:hAnsi="微软雅黑" w:cs="微软雅黑"/>
          <w:spacing w:val="12"/>
          <w:lang w:eastAsia="zh-CN"/>
        </w:rPr>
        <w:t>3.2%</w:t>
      </w:r>
      <w:r w:rsidRPr="007C30C1">
        <w:rPr>
          <w:rFonts w:ascii="微软雅黑" w:eastAsia="微软雅黑" w:hAnsi="微软雅黑" w:cs="微软雅黑" w:hint="eastAsia"/>
          <w:spacing w:val="12"/>
          <w:lang w:eastAsia="zh-CN"/>
        </w:rPr>
        <w:t>，全球下行风险变得更加显著。国内方面，国家发展改革委将加快研究修订扩大鼓励外商投资产业目录、制定国有经济布局优化和结构调整指引目录。并称近一半增量政策已出台实施。还有一批政策“在路上”。库存方面，截至</w:t>
      </w:r>
      <w:r w:rsidRPr="007C30C1">
        <w:rPr>
          <w:rFonts w:ascii="微软雅黑" w:eastAsia="微软雅黑" w:hAnsi="微软雅黑" w:cs="微软雅黑"/>
          <w:spacing w:val="12"/>
          <w:lang w:eastAsia="zh-CN"/>
        </w:rPr>
        <w:t>10</w:t>
      </w:r>
      <w:r w:rsidRPr="007C30C1">
        <w:rPr>
          <w:rFonts w:ascii="微软雅黑" w:eastAsia="微软雅黑" w:hAnsi="微软雅黑" w:cs="微软雅黑" w:hint="eastAsia"/>
          <w:spacing w:val="12"/>
          <w:lang w:eastAsia="zh-CN"/>
        </w:rPr>
        <w:t>月</w:t>
      </w:r>
      <w:r w:rsidRPr="007C30C1">
        <w:rPr>
          <w:rFonts w:ascii="微软雅黑" w:eastAsia="微软雅黑" w:hAnsi="微软雅黑" w:cs="微软雅黑"/>
          <w:spacing w:val="12"/>
          <w:lang w:eastAsia="zh-CN"/>
        </w:rPr>
        <w:t>22</w:t>
      </w:r>
      <w:r w:rsidRPr="007C30C1">
        <w:rPr>
          <w:rFonts w:ascii="微软雅黑" w:eastAsia="微软雅黑" w:hAnsi="微软雅黑" w:cs="微软雅黑" w:hint="eastAsia"/>
          <w:spacing w:val="12"/>
          <w:lang w:eastAsia="zh-CN"/>
        </w:rPr>
        <w:t>日，</w:t>
      </w:r>
      <w:r w:rsidRPr="007C30C1">
        <w:rPr>
          <w:rFonts w:ascii="微软雅黑" w:eastAsia="微软雅黑" w:hAnsi="微软雅黑" w:cs="微软雅黑"/>
          <w:spacing w:val="12"/>
          <w:lang w:eastAsia="zh-CN"/>
        </w:rPr>
        <w:t>LME</w:t>
      </w:r>
      <w:r w:rsidRPr="007C30C1">
        <w:rPr>
          <w:rFonts w:ascii="微软雅黑" w:eastAsia="微软雅黑" w:hAnsi="微软雅黑" w:cs="微软雅黑" w:hint="eastAsia"/>
          <w:spacing w:val="12"/>
          <w:lang w:eastAsia="zh-CN"/>
        </w:rPr>
        <w:t>铜库存为</w:t>
      </w:r>
      <w:r w:rsidRPr="007C30C1">
        <w:rPr>
          <w:rFonts w:ascii="微软雅黑" w:eastAsia="微软雅黑" w:hAnsi="微软雅黑" w:cs="微软雅黑"/>
          <w:spacing w:val="12"/>
          <w:lang w:eastAsia="zh-CN"/>
        </w:rPr>
        <w:t>280100</w:t>
      </w:r>
      <w:r w:rsidRPr="007C30C1">
        <w:rPr>
          <w:rFonts w:ascii="微软雅黑" w:eastAsia="微软雅黑" w:hAnsi="微软雅黑" w:cs="微软雅黑" w:hint="eastAsia"/>
          <w:spacing w:val="12"/>
          <w:lang w:eastAsia="zh-CN"/>
        </w:rPr>
        <w:t>吨，环比</w:t>
      </w:r>
      <w:r w:rsidRPr="007C30C1">
        <w:rPr>
          <w:rFonts w:ascii="微软雅黑" w:eastAsia="微软雅黑" w:hAnsi="微软雅黑" w:cs="微软雅黑"/>
          <w:spacing w:val="12"/>
          <w:lang w:eastAsia="zh-CN"/>
        </w:rPr>
        <w:t>-2100</w:t>
      </w:r>
      <w:r w:rsidRPr="007C30C1">
        <w:rPr>
          <w:rFonts w:ascii="微软雅黑" w:eastAsia="微软雅黑" w:hAnsi="微软雅黑" w:cs="微软雅黑" w:hint="eastAsia"/>
          <w:spacing w:val="12"/>
          <w:lang w:eastAsia="zh-CN"/>
        </w:rPr>
        <w:t>吨；</w:t>
      </w:r>
      <w:r w:rsidRPr="007C30C1">
        <w:rPr>
          <w:rFonts w:ascii="微软雅黑" w:eastAsia="微软雅黑" w:hAnsi="微软雅黑" w:cs="微软雅黑"/>
          <w:spacing w:val="12"/>
          <w:lang w:eastAsia="zh-CN"/>
        </w:rPr>
        <w:t>COMEX</w:t>
      </w:r>
      <w:r w:rsidRPr="007C30C1">
        <w:rPr>
          <w:rFonts w:ascii="微软雅黑" w:eastAsia="微软雅黑" w:hAnsi="微软雅黑" w:cs="微软雅黑" w:hint="eastAsia"/>
          <w:spacing w:val="12"/>
          <w:lang w:eastAsia="zh-CN"/>
        </w:rPr>
        <w:t>铜库存</w:t>
      </w:r>
      <w:r w:rsidRPr="007C30C1">
        <w:rPr>
          <w:rFonts w:ascii="微软雅黑" w:eastAsia="微软雅黑" w:hAnsi="微软雅黑" w:cs="微软雅黑"/>
          <w:spacing w:val="12"/>
          <w:lang w:eastAsia="zh-CN"/>
        </w:rPr>
        <w:t>81681</w:t>
      </w:r>
      <w:r w:rsidRPr="007C30C1">
        <w:rPr>
          <w:rFonts w:ascii="微软雅黑" w:eastAsia="微软雅黑" w:hAnsi="微软雅黑" w:cs="微软雅黑" w:hint="eastAsia"/>
          <w:spacing w:val="12"/>
          <w:lang w:eastAsia="zh-CN"/>
        </w:rPr>
        <w:t>短吨，环比</w:t>
      </w:r>
      <w:r w:rsidRPr="007C30C1">
        <w:rPr>
          <w:rFonts w:ascii="微软雅黑" w:eastAsia="微软雅黑" w:hAnsi="微软雅黑" w:cs="微软雅黑"/>
          <w:spacing w:val="12"/>
          <w:lang w:eastAsia="zh-CN"/>
        </w:rPr>
        <w:t>+1147</w:t>
      </w:r>
      <w:r w:rsidRPr="007C30C1">
        <w:rPr>
          <w:rFonts w:ascii="微软雅黑" w:eastAsia="微软雅黑" w:hAnsi="微软雅黑" w:cs="微软雅黑" w:hint="eastAsia"/>
          <w:spacing w:val="12"/>
          <w:lang w:eastAsia="zh-CN"/>
        </w:rPr>
        <w:t>短吨；</w:t>
      </w:r>
      <w:r w:rsidRPr="007C30C1">
        <w:rPr>
          <w:rFonts w:ascii="微软雅黑" w:eastAsia="微软雅黑" w:hAnsi="微软雅黑" w:cs="微软雅黑"/>
          <w:spacing w:val="12"/>
          <w:lang w:eastAsia="zh-CN"/>
        </w:rPr>
        <w:t>SHFE</w:t>
      </w:r>
      <w:r w:rsidRPr="007C30C1">
        <w:rPr>
          <w:rFonts w:ascii="微软雅黑" w:eastAsia="微软雅黑" w:hAnsi="微软雅黑" w:cs="微软雅黑" w:hint="eastAsia"/>
          <w:spacing w:val="12"/>
          <w:lang w:eastAsia="zh-CN"/>
        </w:rPr>
        <w:t>每日仓单</w:t>
      </w:r>
      <w:r w:rsidRPr="007C30C1">
        <w:rPr>
          <w:rFonts w:ascii="微软雅黑" w:eastAsia="微软雅黑" w:hAnsi="微软雅黑" w:cs="微软雅黑"/>
          <w:spacing w:val="12"/>
          <w:lang w:eastAsia="zh-CN"/>
        </w:rPr>
        <w:t>59330</w:t>
      </w:r>
      <w:r w:rsidRPr="007C30C1">
        <w:rPr>
          <w:rFonts w:ascii="微软雅黑" w:eastAsia="微软雅黑" w:hAnsi="微软雅黑" w:cs="微软雅黑" w:hint="eastAsia"/>
          <w:spacing w:val="12"/>
          <w:lang w:eastAsia="zh-CN"/>
        </w:rPr>
        <w:t>吨，环比</w:t>
      </w:r>
      <w:r w:rsidRPr="007C30C1">
        <w:rPr>
          <w:rFonts w:ascii="微软雅黑" w:eastAsia="微软雅黑" w:hAnsi="微软雅黑" w:cs="微软雅黑"/>
          <w:spacing w:val="12"/>
          <w:lang w:eastAsia="zh-CN"/>
        </w:rPr>
        <w:t>-1371</w:t>
      </w:r>
      <w:r w:rsidRPr="007C30C1">
        <w:rPr>
          <w:rFonts w:ascii="微软雅黑" w:eastAsia="微软雅黑" w:hAnsi="微软雅黑" w:cs="微软雅黑" w:hint="eastAsia"/>
          <w:spacing w:val="12"/>
          <w:lang w:eastAsia="zh-CN"/>
        </w:rPr>
        <w:t>吨。美元美债方面，市场预期美联储将放缓降息步伐，美元指数冲上</w:t>
      </w:r>
      <w:r w:rsidRPr="007C30C1">
        <w:rPr>
          <w:rFonts w:ascii="微软雅黑" w:eastAsia="微软雅黑" w:hAnsi="微软雅黑" w:cs="微软雅黑"/>
          <w:spacing w:val="12"/>
          <w:lang w:eastAsia="zh-CN"/>
        </w:rPr>
        <w:t>104</w:t>
      </w:r>
      <w:r w:rsidRPr="007C30C1">
        <w:rPr>
          <w:rFonts w:ascii="微软雅黑" w:eastAsia="微软雅黑" w:hAnsi="微软雅黑" w:cs="微软雅黑" w:hint="eastAsia"/>
          <w:spacing w:val="12"/>
          <w:lang w:eastAsia="zh-CN"/>
        </w:rPr>
        <w:t>关口上方，创下两个半月新高，延续近期升势，最终收涨</w:t>
      </w:r>
      <w:r w:rsidRPr="007C30C1">
        <w:rPr>
          <w:rFonts w:ascii="微软雅黑" w:eastAsia="微软雅黑" w:hAnsi="微软雅黑" w:cs="微软雅黑"/>
          <w:spacing w:val="12"/>
          <w:lang w:eastAsia="zh-CN"/>
        </w:rPr>
        <w:t>0.09%</w:t>
      </w:r>
      <w:r w:rsidRPr="007C30C1">
        <w:rPr>
          <w:rFonts w:ascii="微软雅黑" w:eastAsia="微软雅黑" w:hAnsi="微软雅黑" w:cs="微软雅黑" w:hint="eastAsia"/>
          <w:spacing w:val="12"/>
          <w:lang w:eastAsia="zh-CN"/>
        </w:rPr>
        <w:t>，报</w:t>
      </w:r>
      <w:r w:rsidRPr="007C30C1">
        <w:rPr>
          <w:rFonts w:ascii="微软雅黑" w:eastAsia="微软雅黑" w:hAnsi="微软雅黑" w:cs="微软雅黑"/>
          <w:spacing w:val="12"/>
          <w:lang w:eastAsia="zh-CN"/>
        </w:rPr>
        <w:t>104.07</w:t>
      </w:r>
      <w:r w:rsidRPr="007C30C1">
        <w:rPr>
          <w:rFonts w:ascii="微软雅黑" w:eastAsia="微软雅黑" w:hAnsi="微软雅黑" w:cs="微软雅黑" w:hint="eastAsia"/>
          <w:spacing w:val="12"/>
          <w:lang w:eastAsia="zh-CN"/>
        </w:rPr>
        <w:t>。基准的</w:t>
      </w:r>
      <w:proofErr w:type="gramStart"/>
      <w:r w:rsidRPr="007C30C1">
        <w:rPr>
          <w:rFonts w:ascii="微软雅黑" w:eastAsia="微软雅黑" w:hAnsi="微软雅黑" w:cs="微软雅黑"/>
          <w:spacing w:val="12"/>
          <w:lang w:eastAsia="zh-CN"/>
        </w:rPr>
        <w:t>10</w:t>
      </w:r>
      <w:r w:rsidRPr="007C30C1">
        <w:rPr>
          <w:rFonts w:ascii="微软雅黑" w:eastAsia="微软雅黑" w:hAnsi="微软雅黑" w:cs="微软雅黑" w:hint="eastAsia"/>
          <w:spacing w:val="12"/>
          <w:lang w:eastAsia="zh-CN"/>
        </w:rPr>
        <w:t>年期美债</w:t>
      </w:r>
      <w:proofErr w:type="gramEnd"/>
      <w:r w:rsidRPr="007C30C1">
        <w:rPr>
          <w:rFonts w:ascii="微软雅黑" w:eastAsia="微软雅黑" w:hAnsi="微软雅黑" w:cs="微软雅黑" w:hint="eastAsia"/>
          <w:spacing w:val="12"/>
          <w:lang w:eastAsia="zh-CN"/>
        </w:rPr>
        <w:t>收益率收报</w:t>
      </w:r>
      <w:r w:rsidRPr="007C30C1">
        <w:rPr>
          <w:rFonts w:ascii="微软雅黑" w:eastAsia="微软雅黑" w:hAnsi="微软雅黑" w:cs="微软雅黑"/>
          <w:spacing w:val="12"/>
          <w:lang w:eastAsia="zh-CN"/>
        </w:rPr>
        <w:t>4.2140%</w:t>
      </w:r>
      <w:r w:rsidRPr="007C30C1">
        <w:rPr>
          <w:rFonts w:ascii="微软雅黑" w:eastAsia="微软雅黑" w:hAnsi="微软雅黑" w:cs="微软雅黑" w:hint="eastAsia"/>
          <w:spacing w:val="12"/>
          <w:lang w:eastAsia="zh-CN"/>
        </w:rPr>
        <w:t>；对货币政策更敏感的</w:t>
      </w:r>
      <w:proofErr w:type="gramStart"/>
      <w:r w:rsidRPr="007C30C1">
        <w:rPr>
          <w:rFonts w:ascii="微软雅黑" w:eastAsia="微软雅黑" w:hAnsi="微软雅黑" w:cs="微软雅黑" w:hint="eastAsia"/>
          <w:spacing w:val="12"/>
          <w:lang w:eastAsia="zh-CN"/>
        </w:rPr>
        <w:t>两年期美债</w:t>
      </w:r>
      <w:proofErr w:type="gramEnd"/>
      <w:r w:rsidRPr="007C30C1">
        <w:rPr>
          <w:rFonts w:ascii="微软雅黑" w:eastAsia="微软雅黑" w:hAnsi="微软雅黑" w:cs="微软雅黑" w:hint="eastAsia"/>
          <w:spacing w:val="12"/>
          <w:lang w:eastAsia="zh-CN"/>
        </w:rPr>
        <w:t>收益率收报</w:t>
      </w:r>
      <w:r w:rsidRPr="007C30C1">
        <w:rPr>
          <w:rFonts w:ascii="微软雅黑" w:eastAsia="微软雅黑" w:hAnsi="微软雅黑" w:cs="微软雅黑"/>
          <w:spacing w:val="12"/>
          <w:lang w:eastAsia="zh-CN"/>
        </w:rPr>
        <w:t>4.0430%</w:t>
      </w:r>
      <w:r w:rsidRPr="007C30C1">
        <w:rPr>
          <w:rFonts w:ascii="微软雅黑" w:eastAsia="微软雅黑" w:hAnsi="微软雅黑" w:cs="微软雅黑" w:hint="eastAsia"/>
          <w:spacing w:val="12"/>
          <w:lang w:eastAsia="zh-CN"/>
        </w:rPr>
        <w:t>。操作建议，</w:t>
      </w:r>
      <w:proofErr w:type="gramStart"/>
      <w:r w:rsidRPr="007C30C1">
        <w:rPr>
          <w:rFonts w:ascii="微软雅黑" w:eastAsia="微软雅黑" w:hAnsi="微软雅黑" w:cs="微软雅黑" w:hint="eastAsia"/>
          <w:spacing w:val="12"/>
          <w:lang w:eastAsia="zh-CN"/>
        </w:rPr>
        <w:t>纽</w:t>
      </w:r>
      <w:proofErr w:type="gramEnd"/>
      <w:r w:rsidRPr="007C30C1">
        <w:rPr>
          <w:rFonts w:ascii="微软雅黑" w:eastAsia="微软雅黑" w:hAnsi="微软雅黑" w:cs="微软雅黑" w:hint="eastAsia"/>
          <w:spacing w:val="12"/>
          <w:lang w:eastAsia="zh-CN"/>
        </w:rPr>
        <w:t>铜主力合约轻仓逢低短多，仅供参考。</w:t>
      </w:r>
    </w:p>
    <w:p w:rsidR="009372C5" w:rsidRDefault="00115A1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图5：</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rsidR="009372C5" w:rsidRDefault="007C30C1">
      <w:pPr>
        <w:spacing w:before="103" w:line="256" w:lineRule="auto"/>
        <w:ind w:right="743"/>
        <w:jc w:val="both"/>
      </w:pPr>
      <w:r>
        <w:rPr>
          <w:noProof/>
        </w:rPr>
        <w:drawing>
          <wp:inline distT="0" distB="0" distL="0" distR="0" wp14:anchorId="63AD5F4D" wp14:editId="0D2DFDAB">
            <wp:extent cx="6066155" cy="20574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75154" cy="2060452"/>
                    </a:xfrm>
                    <a:prstGeom prst="rect">
                      <a:avLst/>
                    </a:prstGeom>
                  </pic:spPr>
                </pic:pic>
              </a:graphicData>
            </a:graphic>
          </wp:inline>
        </w:drawing>
      </w:r>
    </w:p>
    <w:p w:rsidR="0039436B" w:rsidRDefault="00115A1A" w:rsidP="00BA2512">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资料来源：同花顺、瑞达国际</w:t>
      </w:r>
    </w:p>
    <w:p w:rsidR="00923293" w:rsidRDefault="00923293">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lastRenderedPageBreak/>
        <w:t>黄金</w:t>
      </w:r>
    </w:p>
    <w:p w:rsidR="006D7D9B" w:rsidRPr="000204B8" w:rsidRDefault="007C30C1" w:rsidP="007C30C1">
      <w:pPr>
        <w:spacing w:before="103" w:line="256" w:lineRule="auto"/>
        <w:ind w:right="743" w:firstLine="448"/>
        <w:jc w:val="both"/>
        <w:rPr>
          <w:rFonts w:ascii="微软雅黑" w:eastAsia="微软雅黑" w:hAnsi="微软雅黑" w:cs="微软雅黑"/>
          <w:spacing w:val="12"/>
          <w:lang w:eastAsia="zh-CN"/>
        </w:rPr>
      </w:pPr>
      <w:r w:rsidRPr="007C30C1">
        <w:rPr>
          <w:rFonts w:ascii="微软雅黑" w:eastAsia="微软雅黑" w:hAnsi="微软雅黑" w:cs="微软雅黑" w:hint="eastAsia"/>
          <w:spacing w:val="12"/>
          <w:lang w:eastAsia="zh-CN"/>
        </w:rPr>
        <w:t>消息面：昨日公布的美国上周红皮书商业零售销售同比增幅录得</w:t>
      </w:r>
      <w:r w:rsidRPr="007C30C1">
        <w:rPr>
          <w:rFonts w:ascii="微软雅黑" w:eastAsia="微软雅黑" w:hAnsi="微软雅黑" w:cs="微软雅黑"/>
          <w:spacing w:val="12"/>
          <w:lang w:eastAsia="zh-CN"/>
        </w:rPr>
        <w:t>4.6%</w:t>
      </w:r>
      <w:r w:rsidRPr="007C30C1">
        <w:rPr>
          <w:rFonts w:ascii="微软雅黑" w:eastAsia="微软雅黑" w:hAnsi="微软雅黑" w:cs="微软雅黑" w:hint="eastAsia"/>
          <w:spacing w:val="12"/>
          <w:lang w:eastAsia="zh-CN"/>
        </w:rPr>
        <w:t>，低于前值的</w:t>
      </w:r>
      <w:r w:rsidRPr="007C30C1">
        <w:rPr>
          <w:rFonts w:ascii="微软雅黑" w:eastAsia="微软雅黑" w:hAnsi="微软雅黑" w:cs="微软雅黑"/>
          <w:spacing w:val="12"/>
          <w:lang w:eastAsia="zh-CN"/>
        </w:rPr>
        <w:t>5.6%</w:t>
      </w:r>
      <w:r w:rsidRPr="007C30C1">
        <w:rPr>
          <w:rFonts w:ascii="微软雅黑" w:eastAsia="微软雅黑" w:hAnsi="微软雅黑" w:cs="微软雅黑" w:hint="eastAsia"/>
          <w:spacing w:val="12"/>
          <w:lang w:eastAsia="zh-CN"/>
        </w:rPr>
        <w:t>，整体消费需求或有所回落。继前几日数位美联储官员于公开演讲中释放将放缓降息脚步信号后，昨日美联储戴利表示，预计美联储将继续降息，以防止劳动力市场进一步疲软，整体基调相对中性偏鸽。外盘持仓方面：截至</w:t>
      </w:r>
      <w:r w:rsidRPr="007C30C1">
        <w:rPr>
          <w:rFonts w:ascii="微软雅黑" w:eastAsia="微软雅黑" w:hAnsi="微软雅黑" w:cs="微软雅黑"/>
          <w:spacing w:val="12"/>
          <w:lang w:eastAsia="zh-CN"/>
        </w:rPr>
        <w:t>10</w:t>
      </w:r>
      <w:r w:rsidRPr="007C30C1">
        <w:rPr>
          <w:rFonts w:ascii="微软雅黑" w:eastAsia="微软雅黑" w:hAnsi="微软雅黑" w:cs="微软雅黑" w:hint="eastAsia"/>
          <w:spacing w:val="12"/>
          <w:lang w:eastAsia="zh-CN"/>
        </w:rPr>
        <w:t>月</w:t>
      </w:r>
      <w:r w:rsidRPr="007C30C1">
        <w:rPr>
          <w:rFonts w:ascii="微软雅黑" w:eastAsia="微软雅黑" w:hAnsi="微软雅黑" w:cs="微软雅黑"/>
          <w:spacing w:val="12"/>
          <w:lang w:eastAsia="zh-CN"/>
        </w:rPr>
        <w:t>22</w:t>
      </w:r>
      <w:r w:rsidRPr="007C30C1">
        <w:rPr>
          <w:rFonts w:ascii="微软雅黑" w:eastAsia="微软雅黑" w:hAnsi="微软雅黑" w:cs="微软雅黑" w:hint="eastAsia"/>
          <w:spacing w:val="12"/>
          <w:lang w:eastAsia="zh-CN"/>
        </w:rPr>
        <w:t>日，</w:t>
      </w:r>
      <w:r w:rsidRPr="007C30C1">
        <w:rPr>
          <w:rFonts w:ascii="微软雅黑" w:eastAsia="微软雅黑" w:hAnsi="微软雅黑" w:cs="微软雅黑"/>
          <w:spacing w:val="12"/>
          <w:lang w:eastAsia="zh-CN"/>
        </w:rPr>
        <w:t>SPDR Gold Trust</w:t>
      </w:r>
      <w:r w:rsidRPr="007C30C1">
        <w:rPr>
          <w:rFonts w:ascii="微软雅黑" w:eastAsia="微软雅黑" w:hAnsi="微软雅黑" w:cs="微软雅黑" w:hint="eastAsia"/>
          <w:spacing w:val="12"/>
          <w:lang w:eastAsia="zh-CN"/>
        </w:rPr>
        <w:t>黄金</w:t>
      </w:r>
      <w:r w:rsidRPr="007C30C1">
        <w:rPr>
          <w:rFonts w:ascii="微软雅黑" w:eastAsia="微软雅黑" w:hAnsi="微软雅黑" w:cs="微软雅黑"/>
          <w:spacing w:val="12"/>
          <w:lang w:eastAsia="zh-CN"/>
        </w:rPr>
        <w:t>ETF</w:t>
      </w:r>
      <w:r w:rsidRPr="007C30C1">
        <w:rPr>
          <w:rFonts w:ascii="微软雅黑" w:eastAsia="微软雅黑" w:hAnsi="微软雅黑" w:cs="微软雅黑" w:hint="eastAsia"/>
          <w:spacing w:val="12"/>
          <w:lang w:eastAsia="zh-CN"/>
        </w:rPr>
        <w:t>持仓量为</w:t>
      </w:r>
      <w:r w:rsidRPr="007C30C1">
        <w:rPr>
          <w:rFonts w:ascii="微软雅黑" w:eastAsia="微软雅黑" w:hAnsi="微软雅黑" w:cs="微软雅黑"/>
          <w:spacing w:val="12"/>
          <w:lang w:eastAsia="zh-CN"/>
        </w:rPr>
        <w:t>895.24</w:t>
      </w:r>
      <w:r w:rsidRPr="007C30C1">
        <w:rPr>
          <w:rFonts w:ascii="微软雅黑" w:eastAsia="微软雅黑" w:hAnsi="微软雅黑" w:cs="微软雅黑" w:hint="eastAsia"/>
          <w:spacing w:val="12"/>
          <w:lang w:eastAsia="zh-CN"/>
        </w:rPr>
        <w:t>吨，较上一交易日增加</w:t>
      </w:r>
      <w:r w:rsidRPr="007C30C1">
        <w:rPr>
          <w:rFonts w:ascii="微软雅黑" w:eastAsia="微软雅黑" w:hAnsi="微软雅黑" w:cs="微软雅黑"/>
          <w:spacing w:val="12"/>
          <w:lang w:eastAsia="zh-CN"/>
        </w:rPr>
        <w:t>6.61</w:t>
      </w:r>
      <w:r w:rsidRPr="007C30C1">
        <w:rPr>
          <w:rFonts w:ascii="微软雅黑" w:eastAsia="微软雅黑" w:hAnsi="微软雅黑" w:cs="微软雅黑" w:hint="eastAsia"/>
          <w:spacing w:val="12"/>
          <w:lang w:eastAsia="zh-CN"/>
        </w:rPr>
        <w:t>吨。往后看，在近期市场对美国经济软着陆预期逐渐加强的状况下，整体长</w:t>
      </w:r>
      <w:proofErr w:type="gramStart"/>
      <w:r w:rsidRPr="007C30C1">
        <w:rPr>
          <w:rFonts w:ascii="微软雅黑" w:eastAsia="微软雅黑" w:hAnsi="微软雅黑" w:cs="微软雅黑" w:hint="eastAsia"/>
          <w:spacing w:val="12"/>
          <w:lang w:eastAsia="zh-CN"/>
        </w:rPr>
        <w:t>端美债再次</w:t>
      </w:r>
      <w:proofErr w:type="gramEnd"/>
      <w:r w:rsidRPr="007C30C1">
        <w:rPr>
          <w:rFonts w:ascii="微软雅黑" w:eastAsia="微软雅黑" w:hAnsi="微软雅黑" w:cs="微软雅黑" w:hint="eastAsia"/>
          <w:spacing w:val="12"/>
          <w:lang w:eastAsia="zh-CN"/>
        </w:rPr>
        <w:t>遭到抛售，整体收益率随降息预期下降而上行，美元指数在</w:t>
      </w:r>
      <w:proofErr w:type="gramStart"/>
      <w:r w:rsidRPr="007C30C1">
        <w:rPr>
          <w:rFonts w:ascii="微软雅黑" w:eastAsia="微软雅黑" w:hAnsi="微软雅黑" w:cs="微软雅黑" w:hint="eastAsia"/>
          <w:spacing w:val="12"/>
          <w:lang w:eastAsia="zh-CN"/>
        </w:rPr>
        <w:t>利差走阔的</w:t>
      </w:r>
      <w:proofErr w:type="gramEnd"/>
      <w:r w:rsidRPr="007C30C1">
        <w:rPr>
          <w:rFonts w:ascii="微软雅黑" w:eastAsia="微软雅黑" w:hAnsi="微软雅黑" w:cs="微软雅黑" w:hint="eastAsia"/>
          <w:spacing w:val="12"/>
          <w:lang w:eastAsia="zh-CN"/>
        </w:rPr>
        <w:t>情况下同样有所回升。然而当前地缘风险持续，叠加美国大选不确定性增强，市场避险需求不减或持续给予贵金属价格一定支撑。操作上建议，日内观望为主，请投资者注意风险控制。</w:t>
      </w:r>
    </w:p>
    <w:p w:rsidR="009372C5" w:rsidRDefault="00115A1A" w:rsidP="0039436B">
      <w:pPr>
        <w:spacing w:before="103" w:line="256" w:lineRule="auto"/>
        <w:ind w:right="743" w:firstLine="44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7"/>
          <w:lang w:eastAsia="zh-CN"/>
        </w:rPr>
        <w:t>6：COMEX黄金日线走势图</w:t>
      </w:r>
    </w:p>
    <w:p w:rsidR="009372C5" w:rsidRDefault="007C30C1">
      <w:pPr>
        <w:spacing w:before="103" w:line="256" w:lineRule="auto"/>
        <w:ind w:right="743"/>
        <w:jc w:val="both"/>
        <w:rPr>
          <w:rFonts w:ascii="微软雅黑" w:eastAsia="微软雅黑" w:hAnsi="微软雅黑" w:cs="微软雅黑"/>
          <w:spacing w:val="12"/>
          <w:sz w:val="24"/>
          <w:szCs w:val="24"/>
          <w:lang w:eastAsia="zh-CN"/>
        </w:rPr>
      </w:pPr>
      <w:r>
        <w:rPr>
          <w:noProof/>
        </w:rPr>
        <w:drawing>
          <wp:inline distT="0" distB="0" distL="114300" distR="114300" wp14:anchorId="10F039D5" wp14:editId="6AE7555A">
            <wp:extent cx="6072908" cy="1276350"/>
            <wp:effectExtent l="0" t="0" r="444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6082537" cy="1278374"/>
                    </a:xfrm>
                    <a:prstGeom prst="rect">
                      <a:avLst/>
                    </a:prstGeom>
                    <a:noFill/>
                    <a:ln>
                      <a:noFill/>
                    </a:ln>
                  </pic:spPr>
                </pic:pic>
              </a:graphicData>
            </a:graphic>
          </wp:inline>
        </w:drawing>
      </w:r>
    </w:p>
    <w:p w:rsidR="007F6813" w:rsidRDefault="00115A1A" w:rsidP="00923293">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23293" w:rsidRDefault="00923293">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原油</w:t>
      </w:r>
    </w:p>
    <w:p w:rsidR="006C1996" w:rsidRPr="006C1996" w:rsidRDefault="007C30C1" w:rsidP="007C30C1">
      <w:pPr>
        <w:spacing w:before="103" w:line="256" w:lineRule="auto"/>
        <w:ind w:right="743" w:firstLineChars="200" w:firstLine="448"/>
        <w:jc w:val="both"/>
        <w:rPr>
          <w:rFonts w:ascii="微软雅黑" w:eastAsia="微软雅黑" w:hAnsi="微软雅黑" w:cs="微软雅黑"/>
          <w:spacing w:val="7"/>
          <w:lang w:eastAsia="zh-CN"/>
        </w:rPr>
      </w:pPr>
      <w:r w:rsidRPr="007C30C1">
        <w:rPr>
          <w:rFonts w:ascii="微软雅黑" w:eastAsia="微软雅黑" w:hAnsi="微软雅黑" w:cs="微软雅黑"/>
          <w:spacing w:val="7"/>
          <w:lang w:eastAsia="zh-CN"/>
        </w:rPr>
        <w:t>IMF</w:t>
      </w:r>
      <w:r w:rsidRPr="007C30C1">
        <w:rPr>
          <w:rFonts w:ascii="微软雅黑" w:eastAsia="微软雅黑" w:hAnsi="微软雅黑" w:cs="微软雅黑" w:hint="eastAsia"/>
          <w:spacing w:val="7"/>
          <w:lang w:eastAsia="zh-CN"/>
        </w:rPr>
        <w:t>预计今明两年全球经济增速</w:t>
      </w:r>
      <w:r w:rsidRPr="007C30C1">
        <w:rPr>
          <w:rFonts w:ascii="微软雅黑" w:eastAsia="微软雅黑" w:hAnsi="微软雅黑" w:cs="微软雅黑"/>
          <w:spacing w:val="7"/>
          <w:lang w:eastAsia="zh-CN"/>
        </w:rPr>
        <w:t>3.2%</w:t>
      </w:r>
      <w:r w:rsidRPr="007C30C1">
        <w:rPr>
          <w:rFonts w:ascii="微软雅黑" w:eastAsia="微软雅黑" w:hAnsi="微软雅黑" w:cs="微软雅黑" w:hint="eastAsia"/>
          <w:spacing w:val="7"/>
          <w:lang w:eastAsia="zh-CN"/>
        </w:rPr>
        <w:t>，下行风险变得更加显著；市场预期美联储将放缓降息步伐，美元指数升至近三个月高位；中国下调基准贷款利率以提振经济。欧佩克联盟将自愿减产措施延长至</w:t>
      </w:r>
      <w:r w:rsidRPr="007C30C1">
        <w:rPr>
          <w:rFonts w:ascii="微软雅黑" w:eastAsia="微软雅黑" w:hAnsi="微软雅黑" w:cs="微软雅黑"/>
          <w:spacing w:val="7"/>
          <w:lang w:eastAsia="zh-CN"/>
        </w:rPr>
        <w:t>11</w:t>
      </w:r>
      <w:r w:rsidRPr="007C30C1">
        <w:rPr>
          <w:rFonts w:ascii="微软雅黑" w:eastAsia="微软雅黑" w:hAnsi="微软雅黑" w:cs="微软雅黑" w:hint="eastAsia"/>
          <w:spacing w:val="7"/>
          <w:lang w:eastAsia="zh-CN"/>
        </w:rPr>
        <w:t>月底；</w:t>
      </w:r>
      <w:r w:rsidRPr="007C30C1">
        <w:rPr>
          <w:rFonts w:ascii="微软雅黑" w:eastAsia="微软雅黑" w:hAnsi="微软雅黑" w:cs="微软雅黑"/>
          <w:spacing w:val="7"/>
          <w:lang w:eastAsia="zh-CN"/>
        </w:rPr>
        <w:t>10</w:t>
      </w:r>
      <w:r w:rsidRPr="007C30C1">
        <w:rPr>
          <w:rFonts w:ascii="微软雅黑" w:eastAsia="微软雅黑" w:hAnsi="微软雅黑" w:cs="微软雅黑" w:hint="eastAsia"/>
          <w:spacing w:val="7"/>
          <w:lang w:eastAsia="zh-CN"/>
        </w:rPr>
        <w:t>月初伊朗对以色列发动大规模导弹袭击，消息称以色列计划打击伊朗的军事目标，而非石油设施目标，中东地缘局势导致供应中断风险有所缓和，中国原油加工量数据仍呈放缓，全球需求放缓忧虑抑制市场，短线原油期价呈现宽幅震荡。纽约商品期货交易所（</w:t>
      </w:r>
      <w:r w:rsidRPr="007C30C1">
        <w:rPr>
          <w:rFonts w:ascii="微软雅黑" w:eastAsia="微软雅黑" w:hAnsi="微软雅黑" w:cs="微软雅黑"/>
          <w:spacing w:val="7"/>
          <w:lang w:eastAsia="zh-CN"/>
        </w:rPr>
        <w:t>NYMEX</w:t>
      </w:r>
      <w:r w:rsidRPr="007C30C1">
        <w:rPr>
          <w:rFonts w:ascii="微软雅黑" w:eastAsia="微软雅黑" w:hAnsi="微软雅黑" w:cs="微软雅黑" w:hint="eastAsia"/>
          <w:spacing w:val="7"/>
          <w:lang w:eastAsia="zh-CN"/>
        </w:rPr>
        <w:t>）的西德克萨斯中质原油（</w:t>
      </w:r>
      <w:r w:rsidRPr="007C30C1">
        <w:rPr>
          <w:rFonts w:ascii="微软雅黑" w:eastAsia="微软雅黑" w:hAnsi="微软雅黑" w:cs="微软雅黑"/>
          <w:spacing w:val="7"/>
          <w:lang w:eastAsia="zh-CN"/>
        </w:rPr>
        <w:t>WTI</w:t>
      </w:r>
      <w:r w:rsidRPr="007C30C1">
        <w:rPr>
          <w:rFonts w:ascii="微软雅黑" w:eastAsia="微软雅黑" w:hAnsi="微软雅黑" w:cs="微软雅黑" w:hint="eastAsia"/>
          <w:spacing w:val="7"/>
          <w:lang w:eastAsia="zh-CN"/>
        </w:rPr>
        <w:t>）</w:t>
      </w:r>
      <w:r w:rsidRPr="007C30C1">
        <w:rPr>
          <w:rFonts w:ascii="微软雅黑" w:eastAsia="微软雅黑" w:hAnsi="微软雅黑" w:cs="微软雅黑"/>
          <w:spacing w:val="7"/>
          <w:lang w:eastAsia="zh-CN"/>
        </w:rPr>
        <w:t>12</w:t>
      </w:r>
      <w:r w:rsidRPr="007C30C1">
        <w:rPr>
          <w:rFonts w:ascii="微软雅黑" w:eastAsia="微软雅黑" w:hAnsi="微软雅黑" w:cs="微软雅黑" w:hint="eastAsia"/>
          <w:spacing w:val="7"/>
          <w:lang w:eastAsia="zh-CN"/>
        </w:rPr>
        <w:t>月合约较上一交易日上涨</w:t>
      </w:r>
      <w:r w:rsidRPr="007C30C1">
        <w:rPr>
          <w:rFonts w:ascii="微软雅黑" w:eastAsia="微软雅黑" w:hAnsi="微软雅黑" w:cs="微软雅黑"/>
          <w:spacing w:val="7"/>
          <w:lang w:eastAsia="zh-CN"/>
        </w:rPr>
        <w:t>1.70</w:t>
      </w:r>
      <w:r w:rsidRPr="007C30C1">
        <w:rPr>
          <w:rFonts w:ascii="微软雅黑" w:eastAsia="微软雅黑" w:hAnsi="微软雅黑" w:cs="微软雅黑" w:hint="eastAsia"/>
          <w:spacing w:val="7"/>
          <w:lang w:eastAsia="zh-CN"/>
        </w:rPr>
        <w:t>美元或</w:t>
      </w:r>
      <w:r w:rsidRPr="007C30C1">
        <w:rPr>
          <w:rFonts w:ascii="微软雅黑" w:eastAsia="微软雅黑" w:hAnsi="微软雅黑" w:cs="微软雅黑"/>
          <w:spacing w:val="7"/>
          <w:lang w:eastAsia="zh-CN"/>
        </w:rPr>
        <w:t>2.17%</w:t>
      </w:r>
      <w:r w:rsidRPr="007C30C1">
        <w:rPr>
          <w:rFonts w:ascii="微软雅黑" w:eastAsia="微软雅黑" w:hAnsi="微软雅黑" w:cs="微软雅黑" w:hint="eastAsia"/>
          <w:spacing w:val="7"/>
          <w:lang w:eastAsia="zh-CN"/>
        </w:rPr>
        <w:t>，报</w:t>
      </w:r>
      <w:r w:rsidRPr="007C30C1">
        <w:rPr>
          <w:rFonts w:ascii="微软雅黑" w:eastAsia="微软雅黑" w:hAnsi="微软雅黑" w:cs="微软雅黑"/>
          <w:spacing w:val="7"/>
          <w:lang w:eastAsia="zh-CN"/>
        </w:rPr>
        <w:t>71.74</w:t>
      </w:r>
      <w:r w:rsidRPr="007C30C1">
        <w:rPr>
          <w:rFonts w:ascii="微软雅黑" w:eastAsia="微软雅黑" w:hAnsi="微软雅黑" w:cs="微软雅黑" w:hint="eastAsia"/>
          <w:spacing w:val="7"/>
          <w:lang w:eastAsia="zh-CN"/>
        </w:rPr>
        <w:t>美元</w:t>
      </w:r>
      <w:r w:rsidRPr="007C30C1">
        <w:rPr>
          <w:rFonts w:ascii="微软雅黑" w:eastAsia="微软雅黑" w:hAnsi="微软雅黑" w:cs="微软雅黑"/>
          <w:spacing w:val="7"/>
          <w:lang w:eastAsia="zh-CN"/>
        </w:rPr>
        <w:t>/</w:t>
      </w:r>
      <w:r w:rsidRPr="007C30C1">
        <w:rPr>
          <w:rFonts w:ascii="微软雅黑" w:eastAsia="微软雅黑" w:hAnsi="微软雅黑" w:cs="微软雅黑" w:hint="eastAsia"/>
          <w:spacing w:val="7"/>
          <w:lang w:eastAsia="zh-CN"/>
        </w:rPr>
        <w:t>桶，短期呈现宽幅震荡走势。支撑位：</w:t>
      </w:r>
      <w:r w:rsidRPr="007C30C1">
        <w:rPr>
          <w:rFonts w:ascii="微软雅黑" w:eastAsia="微软雅黑" w:hAnsi="微软雅黑" w:cs="微软雅黑"/>
          <w:spacing w:val="7"/>
          <w:lang w:eastAsia="zh-CN"/>
        </w:rPr>
        <w:t>68</w:t>
      </w:r>
      <w:r w:rsidRPr="007C30C1">
        <w:rPr>
          <w:rFonts w:ascii="微软雅黑" w:eastAsia="微软雅黑" w:hAnsi="微软雅黑" w:cs="微软雅黑" w:hint="eastAsia"/>
          <w:spacing w:val="7"/>
          <w:lang w:eastAsia="zh-CN"/>
        </w:rPr>
        <w:t>；压力位：</w:t>
      </w:r>
      <w:r w:rsidRPr="007C30C1">
        <w:rPr>
          <w:rFonts w:ascii="微软雅黑" w:eastAsia="微软雅黑" w:hAnsi="微软雅黑" w:cs="微软雅黑"/>
          <w:spacing w:val="7"/>
          <w:lang w:eastAsia="zh-CN"/>
        </w:rPr>
        <w:t>73.2</w:t>
      </w:r>
      <w:r w:rsidRPr="007C30C1">
        <w:rPr>
          <w:rFonts w:ascii="微软雅黑" w:eastAsia="微软雅黑" w:hAnsi="微软雅黑" w:cs="微软雅黑" w:hint="eastAsia"/>
          <w:spacing w:val="7"/>
          <w:lang w:eastAsia="zh-CN"/>
        </w:rPr>
        <w:t>。</w:t>
      </w:r>
    </w:p>
    <w:p w:rsidR="009372C5" w:rsidRDefault="00115A1A">
      <w:pPr>
        <w:spacing w:before="103" w:line="256" w:lineRule="auto"/>
        <w:ind w:right="743" w:firstLineChars="200" w:firstLine="448"/>
        <w:jc w:val="both"/>
        <w:rPr>
          <w:lang w:eastAsia="zh-CN"/>
        </w:rPr>
      </w:pPr>
      <w:r>
        <w:rPr>
          <w:rFonts w:ascii="微软雅黑" w:eastAsia="微软雅黑" w:hAnsi="微软雅黑" w:cs="微软雅黑" w:hint="eastAsia"/>
          <w:spacing w:val="7"/>
          <w:lang w:eastAsia="zh-CN"/>
        </w:rPr>
        <w:t>图7</w:t>
      </w:r>
      <w:r w:rsidRPr="004A576C">
        <w:rPr>
          <w:rFonts w:ascii="微软雅黑" w:eastAsia="微软雅黑" w:hAnsi="微软雅黑" w:cs="微软雅黑" w:hint="eastAsia"/>
          <w:spacing w:val="7"/>
          <w:lang w:eastAsia="zh-CN"/>
        </w:rPr>
        <w:t>：</w:t>
      </w:r>
      <w:r w:rsidRPr="005D61F5">
        <w:rPr>
          <w:rFonts w:ascii="微软雅黑" w:eastAsia="微软雅黑" w:hAnsi="微软雅黑" w:cs="微软雅黑" w:hint="eastAsia"/>
          <w:spacing w:val="7"/>
          <w:lang w:eastAsia="zh-CN"/>
        </w:rPr>
        <w:t>原油（</w:t>
      </w:r>
      <w:r w:rsidRPr="00923293">
        <w:rPr>
          <w:rFonts w:ascii="微软雅黑" w:eastAsia="微软雅黑" w:hAnsi="微软雅黑" w:cs="微软雅黑" w:hint="eastAsia"/>
          <w:spacing w:val="7"/>
          <w:lang w:eastAsia="zh-CN"/>
        </w:rPr>
        <w:t>WTI）走势图</w:t>
      </w:r>
    </w:p>
    <w:p w:rsidR="009372C5" w:rsidRDefault="007C30C1">
      <w:pPr>
        <w:spacing w:before="103" w:line="256" w:lineRule="auto"/>
        <w:ind w:right="743"/>
        <w:jc w:val="both"/>
        <w:rPr>
          <w:lang w:eastAsia="zh-CN"/>
        </w:rPr>
      </w:pPr>
      <w:r>
        <w:rPr>
          <w:noProof/>
        </w:rPr>
        <w:drawing>
          <wp:inline distT="0" distB="0" distL="0" distR="0" wp14:anchorId="5E5BFC69" wp14:editId="09EF395D">
            <wp:extent cx="6014720" cy="1971675"/>
            <wp:effectExtent l="0" t="0" r="508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19718" cy="1973313"/>
                    </a:xfrm>
                    <a:prstGeom prst="rect">
                      <a:avLst/>
                    </a:prstGeom>
                  </pic:spPr>
                </pic:pic>
              </a:graphicData>
            </a:graphic>
          </wp:inline>
        </w:drawing>
      </w:r>
    </w:p>
    <w:p w:rsidR="002A444F"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170F25" w:rsidRPr="00170F25">
        <w:rPr>
          <w:rFonts w:ascii="微软雅黑" w:eastAsia="微软雅黑" w:hAnsi="微软雅黑" w:cs="微软雅黑" w:hint="eastAsia"/>
          <w:spacing w:val="7"/>
          <w:lang w:eastAsia="zh-CN"/>
        </w:rPr>
        <w:t>汇通</w:t>
      </w:r>
      <w:r w:rsidR="00170F25">
        <w:rPr>
          <w:rFonts w:ascii="微软雅黑" w:eastAsia="微软雅黑" w:hAnsi="微软雅黑" w:cs="微软雅黑" w:hint="eastAsia"/>
          <w:spacing w:val="7"/>
          <w:lang w:eastAsia="zh-CN"/>
        </w:rPr>
        <w:t>财经</w:t>
      </w:r>
      <w:r>
        <w:rPr>
          <w:rFonts w:ascii="微软雅黑" w:eastAsia="微软雅黑" w:hAnsi="微软雅黑" w:cs="微软雅黑" w:hint="eastAsia"/>
          <w:spacing w:val="7"/>
          <w:lang w:eastAsia="zh-CN"/>
        </w:rPr>
        <w:t>、瑞达国际</w:t>
      </w:r>
      <w:r w:rsidR="002A444F">
        <w:rPr>
          <w:rFonts w:ascii="微软雅黑" w:eastAsia="微软雅黑" w:hAnsi="微软雅黑" w:cs="微软雅黑"/>
          <w:spacing w:val="7"/>
          <w:lang w:eastAsia="zh-CN"/>
        </w:rPr>
        <w:br w:type="page"/>
      </w:r>
    </w:p>
    <w:p w:rsidR="009372C5" w:rsidRDefault="005432AF">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lastRenderedPageBreak/>
        <w:t>ICE原糖</w:t>
      </w:r>
      <w:bookmarkStart w:id="0" w:name="OLE_LINK4"/>
      <w:bookmarkStart w:id="1" w:name="OLE_LINK3"/>
    </w:p>
    <w:bookmarkEnd w:id="0"/>
    <w:bookmarkEnd w:id="1"/>
    <w:p w:rsidR="009372C5" w:rsidRDefault="001B08CC" w:rsidP="001B08CC">
      <w:pPr>
        <w:spacing w:before="103" w:line="256" w:lineRule="auto"/>
        <w:ind w:right="743" w:firstLine="448"/>
        <w:jc w:val="both"/>
        <w:rPr>
          <w:rFonts w:ascii="微软雅黑" w:eastAsia="微软雅黑" w:hAnsi="微软雅黑" w:cs="微软雅黑"/>
          <w:spacing w:val="12"/>
          <w:lang w:eastAsia="zh-CN"/>
        </w:rPr>
      </w:pPr>
      <w:r w:rsidRPr="001B08CC">
        <w:rPr>
          <w:rFonts w:ascii="微软雅黑" w:eastAsia="微软雅黑" w:hAnsi="微软雅黑" w:cs="微软雅黑" w:hint="eastAsia"/>
          <w:spacing w:val="12"/>
          <w:lang w:eastAsia="zh-CN"/>
        </w:rPr>
        <w:t>洲际期货交易所（</w:t>
      </w:r>
      <w:r w:rsidRPr="001B08CC">
        <w:rPr>
          <w:rFonts w:ascii="微软雅黑" w:eastAsia="微软雅黑" w:hAnsi="微软雅黑" w:cs="微软雅黑"/>
          <w:spacing w:val="12"/>
          <w:lang w:eastAsia="zh-CN"/>
        </w:rPr>
        <w:t>ICE</w:t>
      </w:r>
      <w:r w:rsidRPr="001B08CC">
        <w:rPr>
          <w:rFonts w:ascii="微软雅黑" w:eastAsia="微软雅黑" w:hAnsi="微软雅黑" w:cs="微软雅黑" w:hint="eastAsia"/>
          <w:spacing w:val="12"/>
          <w:lang w:eastAsia="zh-CN"/>
        </w:rPr>
        <w:t>）原糖期货</w:t>
      </w:r>
      <w:proofErr w:type="gramStart"/>
      <w:r w:rsidRPr="001B08CC">
        <w:rPr>
          <w:rFonts w:ascii="微软雅黑" w:eastAsia="微软雅黑" w:hAnsi="微软雅黑" w:cs="微软雅黑" w:hint="eastAsia"/>
          <w:spacing w:val="12"/>
          <w:lang w:eastAsia="zh-CN"/>
        </w:rPr>
        <w:t>周二收跌</w:t>
      </w:r>
      <w:proofErr w:type="gramEnd"/>
      <w:r w:rsidRPr="001B08CC">
        <w:rPr>
          <w:rFonts w:ascii="微软雅黑" w:eastAsia="微软雅黑" w:hAnsi="微软雅黑" w:cs="微软雅黑" w:hint="eastAsia"/>
          <w:spacing w:val="12"/>
          <w:lang w:eastAsia="zh-CN"/>
        </w:rPr>
        <w:t>，因巴西近期降雨可能缓解甘蔗产区的干旱状况。且市场对前期涨势进行修正。交投最活跃的</w:t>
      </w:r>
      <w:r w:rsidRPr="001B08CC">
        <w:rPr>
          <w:rFonts w:ascii="微软雅黑" w:eastAsia="微软雅黑" w:hAnsi="微软雅黑" w:cs="微软雅黑"/>
          <w:spacing w:val="12"/>
          <w:lang w:eastAsia="zh-CN"/>
        </w:rPr>
        <w:t>ICE 3</w:t>
      </w:r>
      <w:r w:rsidRPr="001B08CC">
        <w:rPr>
          <w:rFonts w:ascii="微软雅黑" w:eastAsia="微软雅黑" w:hAnsi="微软雅黑" w:cs="微软雅黑" w:hint="eastAsia"/>
          <w:spacing w:val="12"/>
          <w:lang w:eastAsia="zh-CN"/>
        </w:rPr>
        <w:t>月原糖期货合约</w:t>
      </w:r>
      <w:proofErr w:type="gramStart"/>
      <w:r w:rsidRPr="001B08CC">
        <w:rPr>
          <w:rFonts w:ascii="微软雅黑" w:eastAsia="微软雅黑" w:hAnsi="微软雅黑" w:cs="微软雅黑" w:hint="eastAsia"/>
          <w:spacing w:val="12"/>
          <w:lang w:eastAsia="zh-CN"/>
        </w:rPr>
        <w:t>收盘收跌</w:t>
      </w:r>
      <w:proofErr w:type="gramEnd"/>
      <w:r w:rsidRPr="001B08CC">
        <w:rPr>
          <w:rFonts w:ascii="微软雅黑" w:eastAsia="微软雅黑" w:hAnsi="微软雅黑" w:cs="微软雅黑"/>
          <w:spacing w:val="12"/>
          <w:lang w:eastAsia="zh-CN"/>
        </w:rPr>
        <w:t>0.10</w:t>
      </w:r>
      <w:r w:rsidRPr="001B08CC">
        <w:rPr>
          <w:rFonts w:ascii="微软雅黑" w:eastAsia="微软雅黑" w:hAnsi="微软雅黑" w:cs="微软雅黑" w:hint="eastAsia"/>
          <w:spacing w:val="12"/>
          <w:lang w:eastAsia="zh-CN"/>
        </w:rPr>
        <w:t>美分或</w:t>
      </w:r>
      <w:r w:rsidRPr="001B08CC">
        <w:rPr>
          <w:rFonts w:ascii="微软雅黑" w:eastAsia="微软雅黑" w:hAnsi="微软雅黑" w:cs="微软雅黑"/>
          <w:spacing w:val="12"/>
          <w:lang w:eastAsia="zh-CN"/>
        </w:rPr>
        <w:t>0.50%</w:t>
      </w:r>
      <w:r w:rsidRPr="001B08CC">
        <w:rPr>
          <w:rFonts w:ascii="微软雅黑" w:eastAsia="微软雅黑" w:hAnsi="微软雅黑" w:cs="微软雅黑" w:hint="eastAsia"/>
          <w:spacing w:val="12"/>
          <w:lang w:eastAsia="zh-CN"/>
        </w:rPr>
        <w:t>，结算价每磅</w:t>
      </w:r>
      <w:r w:rsidRPr="001B08CC">
        <w:rPr>
          <w:rFonts w:ascii="微软雅黑" w:eastAsia="微软雅黑" w:hAnsi="微软雅黑" w:cs="微软雅黑"/>
          <w:spacing w:val="12"/>
          <w:lang w:eastAsia="zh-CN"/>
        </w:rPr>
        <w:t>21.73</w:t>
      </w:r>
      <w:r w:rsidRPr="001B08CC">
        <w:rPr>
          <w:rFonts w:ascii="微软雅黑" w:eastAsia="微软雅黑" w:hAnsi="微软雅黑" w:cs="微软雅黑" w:hint="eastAsia"/>
          <w:spacing w:val="12"/>
          <w:lang w:eastAsia="zh-CN"/>
        </w:rPr>
        <w:t>美分。市场在逐步消化和兑现巴西干旱带来的影响。巴西航运机构</w:t>
      </w:r>
      <w:r w:rsidRPr="001B08CC">
        <w:rPr>
          <w:rFonts w:ascii="微软雅黑" w:eastAsia="微软雅黑" w:hAnsi="微软雅黑" w:cs="微软雅黑"/>
          <w:spacing w:val="12"/>
          <w:lang w:eastAsia="zh-CN"/>
        </w:rPr>
        <w:t>Williams</w:t>
      </w:r>
      <w:r w:rsidRPr="001B08CC">
        <w:rPr>
          <w:rFonts w:ascii="微软雅黑" w:eastAsia="微软雅黑" w:hAnsi="微软雅黑" w:cs="微软雅黑" w:hint="eastAsia"/>
          <w:spacing w:val="12"/>
          <w:lang w:eastAsia="zh-CN"/>
        </w:rPr>
        <w:t>发布的数据显示，截至</w:t>
      </w:r>
      <w:r w:rsidRPr="001B08CC">
        <w:rPr>
          <w:rFonts w:ascii="微软雅黑" w:eastAsia="微软雅黑" w:hAnsi="微软雅黑" w:cs="微软雅黑"/>
          <w:spacing w:val="12"/>
          <w:lang w:eastAsia="zh-CN"/>
        </w:rPr>
        <w:t>10</w:t>
      </w:r>
      <w:r w:rsidRPr="001B08CC">
        <w:rPr>
          <w:rFonts w:ascii="微软雅黑" w:eastAsia="微软雅黑" w:hAnsi="微软雅黑" w:cs="微软雅黑" w:hint="eastAsia"/>
          <w:spacing w:val="12"/>
          <w:lang w:eastAsia="zh-CN"/>
        </w:rPr>
        <w:t>月</w:t>
      </w:r>
      <w:r w:rsidRPr="001B08CC">
        <w:rPr>
          <w:rFonts w:ascii="微软雅黑" w:eastAsia="微软雅黑" w:hAnsi="微软雅黑" w:cs="微软雅黑"/>
          <w:spacing w:val="12"/>
          <w:lang w:eastAsia="zh-CN"/>
        </w:rPr>
        <w:t>16</w:t>
      </w:r>
      <w:r w:rsidRPr="001B08CC">
        <w:rPr>
          <w:rFonts w:ascii="微软雅黑" w:eastAsia="微软雅黑" w:hAnsi="微软雅黑" w:cs="微软雅黑" w:hint="eastAsia"/>
          <w:spacing w:val="12"/>
          <w:lang w:eastAsia="zh-CN"/>
        </w:rPr>
        <w:t>日当周巴西港口等待装运食糖的船只数量为</w:t>
      </w:r>
      <w:r w:rsidRPr="001B08CC">
        <w:rPr>
          <w:rFonts w:ascii="微软雅黑" w:eastAsia="微软雅黑" w:hAnsi="微软雅黑" w:cs="微软雅黑"/>
          <w:spacing w:val="12"/>
          <w:lang w:eastAsia="zh-CN"/>
        </w:rPr>
        <w:t>75</w:t>
      </w:r>
      <w:r w:rsidRPr="001B08CC">
        <w:rPr>
          <w:rFonts w:ascii="微软雅黑" w:eastAsia="微软雅黑" w:hAnsi="微软雅黑" w:cs="微软雅黑" w:hint="eastAsia"/>
          <w:spacing w:val="12"/>
          <w:lang w:eastAsia="zh-CN"/>
        </w:rPr>
        <w:t>艘，此前一周为</w:t>
      </w:r>
      <w:r w:rsidRPr="001B08CC">
        <w:rPr>
          <w:rFonts w:ascii="微软雅黑" w:eastAsia="微软雅黑" w:hAnsi="微软雅黑" w:cs="微软雅黑"/>
          <w:spacing w:val="12"/>
          <w:lang w:eastAsia="zh-CN"/>
        </w:rPr>
        <w:t>80</w:t>
      </w:r>
      <w:r w:rsidRPr="001B08CC">
        <w:rPr>
          <w:rFonts w:ascii="微软雅黑" w:eastAsia="微软雅黑" w:hAnsi="微软雅黑" w:cs="微软雅黑" w:hint="eastAsia"/>
          <w:spacing w:val="12"/>
          <w:lang w:eastAsia="zh-CN"/>
        </w:rPr>
        <w:t>艘。港口等待装运的食糖数量为</w:t>
      </w:r>
      <w:r w:rsidRPr="001B08CC">
        <w:rPr>
          <w:rFonts w:ascii="微软雅黑" w:eastAsia="微软雅黑" w:hAnsi="微软雅黑" w:cs="微软雅黑"/>
          <w:spacing w:val="12"/>
          <w:lang w:eastAsia="zh-CN"/>
        </w:rPr>
        <w:t>288.64</w:t>
      </w:r>
      <w:r w:rsidRPr="001B08CC">
        <w:rPr>
          <w:rFonts w:ascii="微软雅黑" w:eastAsia="微软雅黑" w:hAnsi="微软雅黑" w:cs="微软雅黑" w:hint="eastAsia"/>
          <w:spacing w:val="12"/>
          <w:lang w:eastAsia="zh-CN"/>
        </w:rPr>
        <w:t>万吨，此前一周为</w:t>
      </w:r>
      <w:r w:rsidRPr="001B08CC">
        <w:rPr>
          <w:rFonts w:ascii="微软雅黑" w:eastAsia="微软雅黑" w:hAnsi="微软雅黑" w:cs="微软雅黑"/>
          <w:spacing w:val="12"/>
          <w:lang w:eastAsia="zh-CN"/>
        </w:rPr>
        <w:t>334.89</w:t>
      </w:r>
      <w:r w:rsidRPr="001B08CC">
        <w:rPr>
          <w:rFonts w:ascii="微软雅黑" w:eastAsia="微软雅黑" w:hAnsi="微软雅黑" w:cs="微软雅黑" w:hint="eastAsia"/>
          <w:spacing w:val="12"/>
          <w:lang w:eastAsia="zh-CN"/>
        </w:rPr>
        <w:t>万吨。当周等待装运出口的食糖船只数量小幅减少。</w:t>
      </w:r>
      <w:proofErr w:type="gramStart"/>
      <w:r w:rsidRPr="001B08CC">
        <w:rPr>
          <w:rFonts w:ascii="微软雅黑" w:eastAsia="微软雅黑" w:hAnsi="微软雅黑" w:cs="微软雅黑" w:hint="eastAsia"/>
          <w:spacing w:val="12"/>
          <w:lang w:eastAsia="zh-CN"/>
        </w:rPr>
        <w:t>美糖主力</w:t>
      </w:r>
      <w:proofErr w:type="gramEnd"/>
      <w:r w:rsidRPr="001B08CC">
        <w:rPr>
          <w:rFonts w:ascii="微软雅黑" w:eastAsia="微软雅黑" w:hAnsi="微软雅黑" w:cs="微软雅黑" w:hint="eastAsia"/>
          <w:spacing w:val="12"/>
          <w:lang w:eastAsia="zh-CN"/>
        </w:rPr>
        <w:t>价格关注上方压力</w:t>
      </w:r>
      <w:r w:rsidRPr="001B08CC">
        <w:rPr>
          <w:rFonts w:ascii="微软雅黑" w:eastAsia="微软雅黑" w:hAnsi="微软雅黑" w:cs="微软雅黑"/>
          <w:spacing w:val="12"/>
          <w:lang w:eastAsia="zh-CN"/>
        </w:rPr>
        <w:t>23.0</w:t>
      </w:r>
      <w:r w:rsidRPr="001B08CC">
        <w:rPr>
          <w:rFonts w:ascii="微软雅黑" w:eastAsia="微软雅黑" w:hAnsi="微软雅黑" w:cs="微软雅黑" w:hint="eastAsia"/>
          <w:spacing w:val="12"/>
          <w:lang w:eastAsia="zh-CN"/>
        </w:rPr>
        <w:t>美分</w:t>
      </w:r>
      <w:r w:rsidRPr="001B08CC">
        <w:rPr>
          <w:rFonts w:ascii="微软雅黑" w:eastAsia="微软雅黑" w:hAnsi="微软雅黑" w:cs="微软雅黑"/>
          <w:spacing w:val="12"/>
          <w:lang w:eastAsia="zh-CN"/>
        </w:rPr>
        <w:t>/</w:t>
      </w:r>
      <w:r w:rsidRPr="001B08CC">
        <w:rPr>
          <w:rFonts w:ascii="微软雅黑" w:eastAsia="微软雅黑" w:hAnsi="微软雅黑" w:cs="微软雅黑" w:hint="eastAsia"/>
          <w:spacing w:val="12"/>
          <w:lang w:eastAsia="zh-CN"/>
        </w:rPr>
        <w:t>磅，下方支撑</w:t>
      </w:r>
      <w:r w:rsidRPr="001B08CC">
        <w:rPr>
          <w:rFonts w:ascii="微软雅黑" w:eastAsia="微软雅黑" w:hAnsi="微软雅黑" w:cs="微软雅黑"/>
          <w:spacing w:val="12"/>
          <w:lang w:eastAsia="zh-CN"/>
        </w:rPr>
        <w:t>20.0</w:t>
      </w:r>
      <w:r w:rsidRPr="001B08CC">
        <w:rPr>
          <w:rFonts w:ascii="微软雅黑" w:eastAsia="微软雅黑" w:hAnsi="微软雅黑" w:cs="微软雅黑" w:hint="eastAsia"/>
          <w:spacing w:val="12"/>
          <w:lang w:eastAsia="zh-CN"/>
        </w:rPr>
        <w:t>美分</w:t>
      </w:r>
      <w:r w:rsidRPr="001B08CC">
        <w:rPr>
          <w:rFonts w:ascii="微软雅黑" w:eastAsia="微软雅黑" w:hAnsi="微软雅黑" w:cs="微软雅黑"/>
          <w:spacing w:val="12"/>
          <w:lang w:eastAsia="zh-CN"/>
        </w:rPr>
        <w:t>/</w:t>
      </w:r>
      <w:r w:rsidRPr="001B08CC">
        <w:rPr>
          <w:rFonts w:ascii="微软雅黑" w:eastAsia="微软雅黑" w:hAnsi="微软雅黑" w:cs="微软雅黑" w:hint="eastAsia"/>
          <w:spacing w:val="12"/>
          <w:lang w:eastAsia="zh-CN"/>
        </w:rPr>
        <w:t>磅。建议</w:t>
      </w:r>
      <w:r w:rsidRPr="001B08CC">
        <w:rPr>
          <w:rFonts w:ascii="微软雅黑" w:eastAsia="微软雅黑" w:hAnsi="微软雅黑" w:cs="微软雅黑"/>
          <w:spacing w:val="12"/>
          <w:lang w:eastAsia="zh-CN"/>
        </w:rPr>
        <w:t>3</w:t>
      </w:r>
      <w:r w:rsidRPr="001B08CC">
        <w:rPr>
          <w:rFonts w:ascii="微软雅黑" w:eastAsia="微软雅黑" w:hAnsi="微软雅黑" w:cs="微软雅黑" w:hint="eastAsia"/>
          <w:spacing w:val="12"/>
          <w:lang w:eastAsia="zh-CN"/>
        </w:rPr>
        <w:t>月</w:t>
      </w:r>
      <w:r w:rsidRPr="001B08CC">
        <w:rPr>
          <w:rFonts w:ascii="微软雅黑" w:eastAsia="微软雅黑" w:hAnsi="微软雅黑" w:cs="微软雅黑"/>
          <w:spacing w:val="12"/>
          <w:lang w:eastAsia="zh-CN"/>
        </w:rPr>
        <w:t xml:space="preserve"> ICE </w:t>
      </w:r>
      <w:proofErr w:type="gramStart"/>
      <w:r w:rsidRPr="001B08CC">
        <w:rPr>
          <w:rFonts w:ascii="微软雅黑" w:eastAsia="微软雅黑" w:hAnsi="微软雅黑" w:cs="微软雅黑" w:hint="eastAsia"/>
          <w:spacing w:val="12"/>
          <w:lang w:eastAsia="zh-CN"/>
        </w:rPr>
        <w:t>期糖短期</w:t>
      </w:r>
      <w:proofErr w:type="gramEnd"/>
      <w:r w:rsidRPr="001B08CC">
        <w:rPr>
          <w:rFonts w:ascii="微软雅黑" w:eastAsia="微软雅黑" w:hAnsi="微软雅黑" w:cs="微软雅黑" w:hint="eastAsia"/>
          <w:spacing w:val="12"/>
          <w:lang w:eastAsia="zh-CN"/>
        </w:rPr>
        <w:t>观望。</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8：</w:t>
      </w:r>
      <w:r w:rsidR="005432AF">
        <w:rPr>
          <w:rFonts w:ascii="微软雅黑" w:eastAsia="微软雅黑" w:hAnsi="微软雅黑" w:cs="微软雅黑" w:hint="eastAsia"/>
          <w:spacing w:val="7"/>
          <w:lang w:eastAsia="zh-CN"/>
        </w:rPr>
        <w:t>ICE原糖</w:t>
      </w:r>
      <w:r w:rsidR="005432AF">
        <w:rPr>
          <w:rFonts w:ascii="微软雅黑" w:eastAsia="微软雅黑" w:hAnsi="微软雅黑" w:cs="微软雅黑" w:hint="eastAsia"/>
          <w:spacing w:val="7"/>
          <w:lang w:val="zh-CN" w:eastAsia="zh-CN"/>
        </w:rPr>
        <w:t>期货主力合约日走势图</w:t>
      </w:r>
    </w:p>
    <w:p w:rsidR="009372C5" w:rsidRDefault="001B08CC">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drawing>
          <wp:inline distT="0" distB="0" distL="0" distR="0">
            <wp:extent cx="6094938" cy="1895475"/>
            <wp:effectExtent l="0" t="0" r="1270" b="0"/>
            <wp:docPr id="16" name="图片 16" descr="QQ截图2024102308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3" descr="QQ截图202410230801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2192" cy="1900841"/>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E1325C" w:rsidRDefault="00E1325C">
      <w:pPr>
        <w:spacing w:before="103" w:line="256" w:lineRule="auto"/>
        <w:ind w:right="743"/>
        <w:jc w:val="both"/>
        <w:rPr>
          <w:rFonts w:ascii="微软雅黑" w:eastAsia="微软雅黑" w:hAnsi="微软雅黑" w:cs="微软雅黑"/>
          <w:b/>
          <w:bCs/>
          <w:spacing w:val="12"/>
          <w:lang w:eastAsia="zh-CN"/>
        </w:rPr>
      </w:pPr>
    </w:p>
    <w:p w:rsidR="009372C5" w:rsidRDefault="005432AF">
      <w:pPr>
        <w:spacing w:before="103" w:line="256" w:lineRule="auto"/>
        <w:ind w:right="743"/>
        <w:jc w:val="both"/>
        <w:rPr>
          <w:rFonts w:ascii="微软雅黑" w:eastAsia="微软雅黑" w:hAnsi="微软雅黑" w:cs="微软雅黑"/>
          <w:spacing w:val="12"/>
          <w:lang w:eastAsia="zh-CN"/>
        </w:rPr>
      </w:pPr>
      <w:r w:rsidRPr="005432AF">
        <w:rPr>
          <w:rFonts w:ascii="微软雅黑" w:eastAsia="微软雅黑" w:hAnsi="微软雅黑" w:cs="微软雅黑"/>
          <w:b/>
          <w:bCs/>
          <w:spacing w:val="12"/>
          <w:lang w:eastAsia="zh-CN"/>
        </w:rPr>
        <w:t>ICE</w:t>
      </w:r>
      <w:r w:rsidRPr="005432AF">
        <w:rPr>
          <w:rFonts w:ascii="微软雅黑" w:eastAsia="微软雅黑" w:hAnsi="微软雅黑" w:cs="微软雅黑" w:hint="eastAsia"/>
          <w:b/>
          <w:bCs/>
          <w:spacing w:val="12"/>
          <w:lang w:eastAsia="zh-CN"/>
        </w:rPr>
        <w:t>棉花</w:t>
      </w:r>
    </w:p>
    <w:p w:rsidR="009372C5" w:rsidRPr="003966F3" w:rsidRDefault="001B08CC" w:rsidP="001B08CC">
      <w:pPr>
        <w:spacing w:before="103" w:line="256" w:lineRule="auto"/>
        <w:ind w:right="743" w:firstLine="448"/>
        <w:jc w:val="both"/>
        <w:rPr>
          <w:rFonts w:ascii="微软雅黑" w:eastAsia="微软雅黑" w:hAnsi="微软雅黑" w:cs="微软雅黑"/>
          <w:spacing w:val="12"/>
          <w:lang w:eastAsia="zh-CN"/>
        </w:rPr>
      </w:pPr>
      <w:r w:rsidRPr="001B08CC">
        <w:rPr>
          <w:rFonts w:ascii="微软雅黑" w:eastAsia="微软雅黑" w:hAnsi="微软雅黑" w:cs="微软雅黑" w:hint="eastAsia"/>
          <w:spacing w:val="12"/>
          <w:lang w:eastAsia="zh-CN"/>
        </w:rPr>
        <w:t>洲际交易所</w:t>
      </w:r>
      <w:r w:rsidRPr="001B08CC">
        <w:rPr>
          <w:rFonts w:ascii="微软雅黑" w:eastAsia="微软雅黑" w:hAnsi="微软雅黑" w:cs="微软雅黑"/>
          <w:spacing w:val="12"/>
          <w:lang w:eastAsia="zh-CN"/>
        </w:rPr>
        <w:t>(ICE)</w:t>
      </w:r>
      <w:r w:rsidRPr="001B08CC">
        <w:rPr>
          <w:rFonts w:ascii="微软雅黑" w:eastAsia="微软雅黑" w:hAnsi="微软雅黑" w:cs="微软雅黑" w:hint="eastAsia"/>
          <w:spacing w:val="12"/>
          <w:lang w:eastAsia="zh-CN"/>
        </w:rPr>
        <w:t>棉花期货周二下滑，因美元走强促使一些投资者获利了结。交投最活跃的</w:t>
      </w:r>
      <w:r w:rsidRPr="001B08CC">
        <w:rPr>
          <w:rFonts w:ascii="微软雅黑" w:eastAsia="微软雅黑" w:hAnsi="微软雅黑" w:cs="微软雅黑"/>
          <w:spacing w:val="12"/>
          <w:lang w:eastAsia="zh-CN"/>
        </w:rPr>
        <w:t>ICE 12</w:t>
      </w:r>
      <w:r w:rsidRPr="001B08CC">
        <w:rPr>
          <w:rFonts w:ascii="微软雅黑" w:eastAsia="微软雅黑" w:hAnsi="微软雅黑" w:cs="微软雅黑" w:hint="eastAsia"/>
          <w:spacing w:val="12"/>
          <w:lang w:eastAsia="zh-CN"/>
        </w:rPr>
        <w:t>月</w:t>
      </w:r>
      <w:proofErr w:type="gramStart"/>
      <w:r w:rsidRPr="001B08CC">
        <w:rPr>
          <w:rFonts w:ascii="微软雅黑" w:eastAsia="微软雅黑" w:hAnsi="微软雅黑" w:cs="微软雅黑" w:hint="eastAsia"/>
          <w:spacing w:val="12"/>
          <w:lang w:eastAsia="zh-CN"/>
        </w:rPr>
        <w:t>期棉收跌</w:t>
      </w:r>
      <w:proofErr w:type="gramEnd"/>
      <w:r w:rsidRPr="001B08CC">
        <w:rPr>
          <w:rFonts w:ascii="微软雅黑" w:eastAsia="微软雅黑" w:hAnsi="微软雅黑" w:cs="微软雅黑"/>
          <w:spacing w:val="12"/>
          <w:lang w:eastAsia="zh-CN"/>
        </w:rPr>
        <w:t>0.12</w:t>
      </w:r>
      <w:r w:rsidRPr="001B08CC">
        <w:rPr>
          <w:rFonts w:ascii="微软雅黑" w:eastAsia="微软雅黑" w:hAnsi="微软雅黑" w:cs="微软雅黑" w:hint="eastAsia"/>
          <w:spacing w:val="12"/>
          <w:lang w:eastAsia="zh-CN"/>
        </w:rPr>
        <w:t>美分或</w:t>
      </w:r>
      <w:r w:rsidRPr="001B08CC">
        <w:rPr>
          <w:rFonts w:ascii="微软雅黑" w:eastAsia="微软雅黑" w:hAnsi="微软雅黑" w:cs="微软雅黑"/>
          <w:spacing w:val="12"/>
          <w:lang w:eastAsia="zh-CN"/>
        </w:rPr>
        <w:t>0.46%</w:t>
      </w:r>
      <w:r w:rsidRPr="001B08CC">
        <w:rPr>
          <w:rFonts w:ascii="微软雅黑" w:eastAsia="微软雅黑" w:hAnsi="微软雅黑" w:cs="微软雅黑" w:hint="eastAsia"/>
          <w:spacing w:val="12"/>
          <w:lang w:eastAsia="zh-CN"/>
        </w:rPr>
        <w:t>，</w:t>
      </w:r>
      <w:proofErr w:type="gramStart"/>
      <w:r w:rsidRPr="001B08CC">
        <w:rPr>
          <w:rFonts w:ascii="微软雅黑" w:eastAsia="微软雅黑" w:hAnsi="微软雅黑" w:cs="微软雅黑" w:hint="eastAsia"/>
          <w:spacing w:val="12"/>
          <w:lang w:eastAsia="zh-CN"/>
        </w:rPr>
        <w:t>结算价报</w:t>
      </w:r>
      <w:proofErr w:type="gramEnd"/>
      <w:r w:rsidRPr="001B08CC">
        <w:rPr>
          <w:rFonts w:ascii="微软雅黑" w:eastAsia="微软雅黑" w:hAnsi="微软雅黑" w:cs="微软雅黑"/>
          <w:spacing w:val="12"/>
          <w:lang w:eastAsia="zh-CN"/>
        </w:rPr>
        <w:t>72.08</w:t>
      </w:r>
      <w:r w:rsidRPr="001B08CC">
        <w:rPr>
          <w:rFonts w:ascii="微软雅黑" w:eastAsia="微软雅黑" w:hAnsi="微软雅黑" w:cs="微软雅黑" w:hint="eastAsia"/>
          <w:spacing w:val="12"/>
          <w:lang w:eastAsia="zh-CN"/>
        </w:rPr>
        <w:t>美分</w:t>
      </w:r>
      <w:r w:rsidRPr="001B08CC">
        <w:rPr>
          <w:rFonts w:ascii="微软雅黑" w:eastAsia="微软雅黑" w:hAnsi="微软雅黑" w:cs="微软雅黑"/>
          <w:spacing w:val="12"/>
          <w:lang w:eastAsia="zh-CN"/>
        </w:rPr>
        <w:t>/</w:t>
      </w:r>
      <w:r w:rsidRPr="001B08CC">
        <w:rPr>
          <w:rFonts w:ascii="微软雅黑" w:eastAsia="微软雅黑" w:hAnsi="微软雅黑" w:cs="微软雅黑" w:hint="eastAsia"/>
          <w:spacing w:val="12"/>
          <w:lang w:eastAsia="zh-CN"/>
        </w:rPr>
        <w:t>磅。</w:t>
      </w:r>
      <w:r w:rsidRPr="001B08CC">
        <w:rPr>
          <w:rFonts w:ascii="微软雅黑" w:eastAsia="微软雅黑" w:hAnsi="微软雅黑" w:cs="微软雅黑"/>
          <w:spacing w:val="12"/>
          <w:lang w:eastAsia="zh-CN"/>
        </w:rPr>
        <w:t>USDA</w:t>
      </w:r>
      <w:r w:rsidRPr="001B08CC">
        <w:rPr>
          <w:rFonts w:ascii="微软雅黑" w:eastAsia="微软雅黑" w:hAnsi="微软雅黑" w:cs="微软雅黑" w:hint="eastAsia"/>
          <w:spacing w:val="12"/>
          <w:lang w:eastAsia="zh-CN"/>
        </w:rPr>
        <w:t>发布</w:t>
      </w:r>
      <w:r w:rsidRPr="001B08CC">
        <w:rPr>
          <w:rFonts w:ascii="微软雅黑" w:eastAsia="微软雅黑" w:hAnsi="微软雅黑" w:cs="微软雅黑"/>
          <w:spacing w:val="12"/>
          <w:lang w:eastAsia="zh-CN"/>
        </w:rPr>
        <w:t>10</w:t>
      </w:r>
      <w:r w:rsidRPr="001B08CC">
        <w:rPr>
          <w:rFonts w:ascii="微软雅黑" w:eastAsia="微软雅黑" w:hAnsi="微软雅黑" w:cs="微软雅黑" w:hint="eastAsia"/>
          <w:spacing w:val="12"/>
          <w:lang w:eastAsia="zh-CN"/>
        </w:rPr>
        <w:t>月供需报告，</w:t>
      </w:r>
      <w:r w:rsidRPr="001B08CC">
        <w:rPr>
          <w:rFonts w:ascii="微软雅黑" w:eastAsia="微软雅黑" w:hAnsi="微软雅黑" w:cs="微软雅黑"/>
          <w:spacing w:val="12"/>
          <w:lang w:eastAsia="zh-CN"/>
        </w:rPr>
        <w:t>2024/25</w:t>
      </w:r>
      <w:r w:rsidRPr="001B08CC">
        <w:rPr>
          <w:rFonts w:ascii="微软雅黑" w:eastAsia="微软雅黑" w:hAnsi="微软雅黑" w:cs="微软雅黑" w:hint="eastAsia"/>
          <w:spacing w:val="12"/>
          <w:lang w:eastAsia="zh-CN"/>
        </w:rPr>
        <w:t>年度全球棉花产量预估上调</w:t>
      </w:r>
      <w:r w:rsidRPr="001B08CC">
        <w:rPr>
          <w:rFonts w:ascii="微软雅黑" w:eastAsia="微软雅黑" w:hAnsi="微软雅黑" w:cs="微软雅黑"/>
          <w:spacing w:val="12"/>
          <w:lang w:eastAsia="zh-CN"/>
        </w:rPr>
        <w:t>4.7</w:t>
      </w:r>
      <w:r w:rsidRPr="001B08CC">
        <w:rPr>
          <w:rFonts w:ascii="微软雅黑" w:eastAsia="微软雅黑" w:hAnsi="微软雅黑" w:cs="微软雅黑" w:hint="eastAsia"/>
          <w:spacing w:val="12"/>
          <w:lang w:eastAsia="zh-CN"/>
        </w:rPr>
        <w:t>万吨至</w:t>
      </w:r>
      <w:r w:rsidRPr="001B08CC">
        <w:rPr>
          <w:rFonts w:ascii="微软雅黑" w:eastAsia="微软雅黑" w:hAnsi="微软雅黑" w:cs="微软雅黑"/>
          <w:spacing w:val="12"/>
          <w:lang w:eastAsia="zh-CN"/>
        </w:rPr>
        <w:t>2539.5</w:t>
      </w:r>
      <w:r w:rsidRPr="001B08CC">
        <w:rPr>
          <w:rFonts w:ascii="微软雅黑" w:eastAsia="微软雅黑" w:hAnsi="微软雅黑" w:cs="微软雅黑" w:hint="eastAsia"/>
          <w:spacing w:val="12"/>
          <w:lang w:eastAsia="zh-CN"/>
        </w:rPr>
        <w:t>万吨，同比增加</w:t>
      </w:r>
      <w:r w:rsidRPr="001B08CC">
        <w:rPr>
          <w:rFonts w:ascii="微软雅黑" w:eastAsia="微软雅黑" w:hAnsi="微软雅黑" w:cs="微软雅黑"/>
          <w:spacing w:val="12"/>
          <w:lang w:eastAsia="zh-CN"/>
        </w:rPr>
        <w:t>64.8</w:t>
      </w:r>
      <w:r w:rsidRPr="001B08CC">
        <w:rPr>
          <w:rFonts w:ascii="微软雅黑" w:eastAsia="微软雅黑" w:hAnsi="微软雅黑" w:cs="微软雅黑" w:hint="eastAsia"/>
          <w:spacing w:val="12"/>
          <w:lang w:eastAsia="zh-CN"/>
        </w:rPr>
        <w:t>万吨，全球棉花进出口贸易量减少</w:t>
      </w:r>
      <w:r w:rsidRPr="001B08CC">
        <w:rPr>
          <w:rFonts w:ascii="微软雅黑" w:eastAsia="微软雅黑" w:hAnsi="微软雅黑" w:cs="微软雅黑"/>
          <w:spacing w:val="12"/>
          <w:lang w:eastAsia="zh-CN"/>
        </w:rPr>
        <w:t>11</w:t>
      </w:r>
      <w:r w:rsidRPr="001B08CC">
        <w:rPr>
          <w:rFonts w:ascii="微软雅黑" w:eastAsia="微软雅黑" w:hAnsi="微软雅黑" w:cs="微软雅黑" w:hint="eastAsia"/>
          <w:spacing w:val="12"/>
          <w:lang w:eastAsia="zh-CN"/>
        </w:rPr>
        <w:t>万吨余，全球棉花消费量预估下调</w:t>
      </w:r>
      <w:r w:rsidRPr="001B08CC">
        <w:rPr>
          <w:rFonts w:ascii="微软雅黑" w:eastAsia="微软雅黑" w:hAnsi="微软雅黑" w:cs="微软雅黑"/>
          <w:spacing w:val="12"/>
          <w:lang w:eastAsia="zh-CN"/>
        </w:rPr>
        <w:t>0.01%</w:t>
      </w:r>
      <w:r w:rsidRPr="001B08CC">
        <w:rPr>
          <w:rFonts w:ascii="微软雅黑" w:eastAsia="微软雅黑" w:hAnsi="微软雅黑" w:cs="微软雅黑" w:hint="eastAsia"/>
          <w:spacing w:val="12"/>
          <w:lang w:eastAsia="zh-CN"/>
        </w:rPr>
        <w:t>。整体来看，报告数据偏空。</w:t>
      </w:r>
    </w:p>
    <w:p w:rsidR="009372C5" w:rsidRDefault="00115A1A">
      <w:pPr>
        <w:spacing w:before="103" w:line="256" w:lineRule="auto"/>
        <w:ind w:right="743" w:firstLine="448"/>
        <w:jc w:val="both"/>
        <w:rPr>
          <w:rFonts w:ascii="微软雅黑" w:eastAsia="微软雅黑" w:hAnsi="微软雅黑" w:cs="微软雅黑"/>
          <w:color w:val="CE393F"/>
          <w:spacing w:val="8"/>
          <w:position w:val="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9：</w:t>
      </w:r>
      <w:r w:rsidR="005432AF">
        <w:rPr>
          <w:rFonts w:ascii="微软雅黑" w:eastAsia="微软雅黑" w:hAnsi="微软雅黑" w:cs="微软雅黑" w:hint="eastAsia"/>
          <w:spacing w:val="7"/>
          <w:lang w:eastAsia="zh-CN"/>
        </w:rPr>
        <w:t>ICE棉花</w:t>
      </w:r>
      <w:r w:rsidR="005432AF">
        <w:rPr>
          <w:rFonts w:ascii="微软雅黑" w:eastAsia="微软雅黑" w:hAnsi="微软雅黑" w:cs="微软雅黑" w:hint="eastAsia"/>
          <w:spacing w:val="7"/>
          <w:lang w:val="zh-CN" w:eastAsia="zh-CN"/>
        </w:rPr>
        <w:t>期货主力合约日走势图</w:t>
      </w:r>
    </w:p>
    <w:p w:rsidR="009372C5" w:rsidRPr="002F3AE4" w:rsidRDefault="001B08CC">
      <w:pPr>
        <w:spacing w:before="103" w:line="256" w:lineRule="auto"/>
        <w:ind w:right="743"/>
        <w:rPr>
          <w:rFonts w:ascii="微软雅黑" w:eastAsia="微软雅黑" w:hAnsi="微软雅黑" w:cs="微软雅黑"/>
          <w:spacing w:val="12"/>
          <w:lang w:eastAsia="zh-CN"/>
        </w:rPr>
      </w:pPr>
      <w:r>
        <w:rPr>
          <w:rFonts w:hint="eastAsia"/>
          <w:noProof/>
          <w:lang w:eastAsia="zh-CN"/>
        </w:rPr>
        <w:drawing>
          <wp:inline distT="0" distB="0" distL="0" distR="0">
            <wp:extent cx="6066123" cy="2133600"/>
            <wp:effectExtent l="0" t="0" r="0" b="0"/>
            <wp:docPr id="17" name="图片 17" descr="QQ截图2024102308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4" descr="QQ截图202410230801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86788" cy="2140868"/>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0334A3" w:rsidRDefault="000334A3">
      <w:pPr>
        <w:spacing w:before="120" w:line="190" w:lineRule="auto"/>
        <w:ind w:firstLine="448"/>
        <w:jc w:val="both"/>
        <w:rPr>
          <w:rFonts w:ascii="微软雅黑" w:eastAsia="微软雅黑" w:hAnsi="微软雅黑" w:cs="微软雅黑"/>
          <w:spacing w:val="7"/>
          <w:lang w:eastAsia="zh-CN"/>
        </w:rPr>
      </w:pPr>
    </w:p>
    <w:p w:rsidR="00BF63F8" w:rsidRPr="00EA7F8B" w:rsidRDefault="00BF63F8">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10</w:t>
      </w:r>
      <w:r>
        <w:rPr>
          <w:rFonts w:ascii="微软雅黑" w:eastAsia="微软雅黑" w:hAnsi="微软雅黑" w:cs="微软雅黑" w:hint="eastAsia"/>
          <w:spacing w:val="7"/>
          <w:lang w:eastAsia="zh-CN"/>
        </w:rPr>
        <w:t>：美国总统大选特朗普与哈里斯</w:t>
      </w:r>
      <w:r w:rsidR="00A93902">
        <w:rPr>
          <w:rFonts w:ascii="微软雅黑" w:eastAsia="微软雅黑" w:hAnsi="微软雅黑" w:cs="微软雅黑" w:hint="eastAsia"/>
          <w:spacing w:val="7"/>
          <w:lang w:eastAsia="zh-CN"/>
        </w:rPr>
        <w:t>在关键州</w:t>
      </w:r>
      <w:r>
        <w:rPr>
          <w:rFonts w:ascii="微软雅黑" w:eastAsia="微软雅黑" w:hAnsi="微软雅黑" w:cs="微软雅黑" w:hint="eastAsia"/>
          <w:spacing w:val="7"/>
          <w:lang w:eastAsia="zh-CN"/>
        </w:rPr>
        <w:t>民调支持率</w:t>
      </w:r>
    </w:p>
    <w:p w:rsidR="009372C5" w:rsidRDefault="001B64C1">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22BD3337" wp14:editId="3DBD7AA9">
            <wp:extent cx="6038577" cy="2014220"/>
            <wp:effectExtent l="0" t="0" r="635" b="50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46235" cy="2016775"/>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11</w:t>
      </w:r>
      <w:r>
        <w:rPr>
          <w:rFonts w:ascii="微软雅黑" w:eastAsia="微软雅黑" w:hAnsi="微软雅黑" w:cs="微软雅黑" w:hint="eastAsia"/>
          <w:spacing w:val="7"/>
          <w:lang w:eastAsia="zh-CN"/>
        </w:rPr>
        <w:t>：美国总统大选国会选举共和党和民主党支持率</w:t>
      </w:r>
    </w:p>
    <w:p w:rsidR="009372C5" w:rsidRDefault="001B64C1">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77F2B4B3" wp14:editId="3D8F7064">
            <wp:extent cx="6038850" cy="3967954"/>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44390" cy="3971594"/>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726161" w:rsidRDefault="00726161">
      <w:pPr>
        <w:spacing w:before="120" w:line="190" w:lineRule="auto"/>
        <w:jc w:val="both"/>
        <w:rPr>
          <w:rFonts w:ascii="微软雅黑" w:eastAsia="微软雅黑" w:hAnsi="微软雅黑" w:cs="微软雅黑"/>
          <w:spacing w:val="7"/>
          <w:lang w:eastAsia="zh-CN"/>
        </w:rPr>
      </w:pPr>
    </w:p>
    <w:p w:rsidR="00CD3F2A" w:rsidRDefault="00CD3F2A">
      <w:pPr>
        <w:spacing w:before="120" w:line="190" w:lineRule="auto"/>
        <w:jc w:val="both"/>
        <w:rPr>
          <w:rFonts w:ascii="微软雅黑" w:eastAsia="微软雅黑" w:hAnsi="微软雅黑" w:cs="微软雅黑"/>
          <w:spacing w:val="7"/>
          <w:lang w:eastAsia="zh-CN"/>
        </w:rPr>
      </w:pPr>
    </w:p>
    <w:p w:rsidR="0050522A" w:rsidRDefault="0050522A">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jc w:val="both"/>
        <w:rPr>
          <w:rFonts w:ascii="微软雅黑" w:eastAsia="微软雅黑" w:hAnsi="微软雅黑" w:cs="微软雅黑"/>
          <w:spacing w:val="7"/>
          <w:lang w:eastAsia="zh-CN"/>
        </w:rPr>
      </w:pPr>
    </w:p>
    <w:p w:rsidR="001B64C1" w:rsidRDefault="001B64C1">
      <w:pPr>
        <w:spacing w:before="120" w:line="190" w:lineRule="auto"/>
        <w:jc w:val="both"/>
        <w:rPr>
          <w:rFonts w:ascii="微软雅黑" w:eastAsia="微软雅黑" w:hAnsi="微软雅黑" w:cs="微软雅黑"/>
          <w:spacing w:val="7"/>
          <w:lang w:eastAsia="zh-CN"/>
        </w:rPr>
      </w:pPr>
    </w:p>
    <w:p w:rsidR="001B64C1" w:rsidRDefault="001B64C1">
      <w:pPr>
        <w:spacing w:before="120" w:line="190" w:lineRule="auto"/>
        <w:jc w:val="both"/>
        <w:rPr>
          <w:rFonts w:ascii="微软雅黑" w:eastAsia="微软雅黑" w:hAnsi="微软雅黑" w:cs="微软雅黑"/>
          <w:spacing w:val="7"/>
          <w:lang w:eastAsia="zh-CN"/>
        </w:rPr>
      </w:pPr>
    </w:p>
    <w:p w:rsidR="001B64C1" w:rsidRDefault="001B64C1">
      <w:pPr>
        <w:spacing w:before="120" w:line="190" w:lineRule="auto"/>
        <w:jc w:val="both"/>
        <w:rPr>
          <w:rFonts w:ascii="微软雅黑" w:eastAsia="微软雅黑" w:hAnsi="微软雅黑" w:cs="微软雅黑" w:hint="eastAsia"/>
          <w:spacing w:val="7"/>
          <w:lang w:eastAsia="zh-CN"/>
        </w:rPr>
      </w:pPr>
      <w:bookmarkStart w:id="2" w:name="_GoBack"/>
      <w:bookmarkEnd w:id="2"/>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4"/>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115A1A">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5"/>
                    <a:stretch>
                      <a:fillRect/>
                    </a:stretch>
                  </pic:blipFill>
                  <pic:spPr>
                    <a:xfrm>
                      <a:off x="0" y="0"/>
                      <a:ext cx="1936488" cy="1938179"/>
                    </a:xfrm>
                    <a:prstGeom prst="rect">
                      <a:avLst/>
                    </a:prstGeom>
                  </pic:spPr>
                </pic:pic>
              </a:graphicData>
            </a:graphic>
          </wp:inline>
        </w:drawing>
      </w:r>
    </w:p>
    <w:p w:rsidR="009372C5" w:rsidRDefault="009372C5">
      <w:pPr>
        <w:pStyle w:val="a3"/>
        <w:spacing w:line="371" w:lineRule="auto"/>
        <w:jc w:val="center"/>
      </w:pPr>
    </w:p>
    <w:p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6"/>
      <w:footerReference w:type="default" r:id="rId27"/>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7EB3" w:rsidRDefault="00CF7EB3">
      <w:r>
        <w:separator/>
      </w:r>
    </w:p>
  </w:endnote>
  <w:endnote w:type="continuationSeparator" w:id="0">
    <w:p w:rsidR="00CF7EB3" w:rsidRDefault="00CF7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1B64C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1B64C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7EB3" w:rsidRDefault="00CF7EB3">
      <w:r>
        <w:separator/>
      </w:r>
    </w:p>
  </w:footnote>
  <w:footnote w:type="continuationSeparator" w:id="0">
    <w:p w:rsidR="00CF7EB3" w:rsidRDefault="00CF7EB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59F9"/>
    <w:rsid w:val="0001628C"/>
    <w:rsid w:val="00017EDD"/>
    <w:rsid w:val="000204B8"/>
    <w:rsid w:val="00024574"/>
    <w:rsid w:val="000334A3"/>
    <w:rsid w:val="00033BB5"/>
    <w:rsid w:val="00035942"/>
    <w:rsid w:val="0005072F"/>
    <w:rsid w:val="00050CFF"/>
    <w:rsid w:val="00051B15"/>
    <w:rsid w:val="00054993"/>
    <w:rsid w:val="0005517D"/>
    <w:rsid w:val="00060769"/>
    <w:rsid w:val="00064BC6"/>
    <w:rsid w:val="000667A6"/>
    <w:rsid w:val="00066E2D"/>
    <w:rsid w:val="00070328"/>
    <w:rsid w:val="00072F2D"/>
    <w:rsid w:val="00073F83"/>
    <w:rsid w:val="000767B0"/>
    <w:rsid w:val="0007723D"/>
    <w:rsid w:val="000854BE"/>
    <w:rsid w:val="00086701"/>
    <w:rsid w:val="000901B5"/>
    <w:rsid w:val="00091702"/>
    <w:rsid w:val="00094104"/>
    <w:rsid w:val="00097D7E"/>
    <w:rsid w:val="000A2EA5"/>
    <w:rsid w:val="000A43C7"/>
    <w:rsid w:val="000A785F"/>
    <w:rsid w:val="000B2865"/>
    <w:rsid w:val="000C024B"/>
    <w:rsid w:val="000C448C"/>
    <w:rsid w:val="000C5FCD"/>
    <w:rsid w:val="000F2E96"/>
    <w:rsid w:val="000F434E"/>
    <w:rsid w:val="00104BEA"/>
    <w:rsid w:val="001072C6"/>
    <w:rsid w:val="001106DA"/>
    <w:rsid w:val="001113FA"/>
    <w:rsid w:val="001136D4"/>
    <w:rsid w:val="00115A1A"/>
    <w:rsid w:val="001177BF"/>
    <w:rsid w:val="0012299F"/>
    <w:rsid w:val="00123C21"/>
    <w:rsid w:val="00126F9A"/>
    <w:rsid w:val="001304A2"/>
    <w:rsid w:val="001312E0"/>
    <w:rsid w:val="001344EC"/>
    <w:rsid w:val="00135663"/>
    <w:rsid w:val="00135780"/>
    <w:rsid w:val="001357C4"/>
    <w:rsid w:val="00136308"/>
    <w:rsid w:val="001431C1"/>
    <w:rsid w:val="00143C3D"/>
    <w:rsid w:val="00145998"/>
    <w:rsid w:val="00151103"/>
    <w:rsid w:val="00151392"/>
    <w:rsid w:val="00151399"/>
    <w:rsid w:val="00153957"/>
    <w:rsid w:val="00154A99"/>
    <w:rsid w:val="001571D8"/>
    <w:rsid w:val="00160602"/>
    <w:rsid w:val="00161170"/>
    <w:rsid w:val="00162475"/>
    <w:rsid w:val="00166ADC"/>
    <w:rsid w:val="00170F25"/>
    <w:rsid w:val="0018099E"/>
    <w:rsid w:val="00181D4B"/>
    <w:rsid w:val="0019366B"/>
    <w:rsid w:val="001A270F"/>
    <w:rsid w:val="001A33CE"/>
    <w:rsid w:val="001A37B9"/>
    <w:rsid w:val="001A38E1"/>
    <w:rsid w:val="001A3FA7"/>
    <w:rsid w:val="001A4594"/>
    <w:rsid w:val="001A6891"/>
    <w:rsid w:val="001B07DA"/>
    <w:rsid w:val="001B08CC"/>
    <w:rsid w:val="001B28F2"/>
    <w:rsid w:val="001B64C1"/>
    <w:rsid w:val="001C07A0"/>
    <w:rsid w:val="001C1BA8"/>
    <w:rsid w:val="001C4D7E"/>
    <w:rsid w:val="001C5971"/>
    <w:rsid w:val="001C6BEE"/>
    <w:rsid w:val="001D1E76"/>
    <w:rsid w:val="001D33C6"/>
    <w:rsid w:val="001D3DB1"/>
    <w:rsid w:val="001E0DED"/>
    <w:rsid w:val="001F19ED"/>
    <w:rsid w:val="001F5873"/>
    <w:rsid w:val="001F5AD7"/>
    <w:rsid w:val="001F632B"/>
    <w:rsid w:val="001F635C"/>
    <w:rsid w:val="001F6CFC"/>
    <w:rsid w:val="002000F1"/>
    <w:rsid w:val="0020053E"/>
    <w:rsid w:val="0020092B"/>
    <w:rsid w:val="002031FF"/>
    <w:rsid w:val="0020772A"/>
    <w:rsid w:val="002112AA"/>
    <w:rsid w:val="002140F5"/>
    <w:rsid w:val="00214344"/>
    <w:rsid w:val="00216CCD"/>
    <w:rsid w:val="00220006"/>
    <w:rsid w:val="00223327"/>
    <w:rsid w:val="00225E7B"/>
    <w:rsid w:val="0023048F"/>
    <w:rsid w:val="00232C2F"/>
    <w:rsid w:val="0023500F"/>
    <w:rsid w:val="00236717"/>
    <w:rsid w:val="00243413"/>
    <w:rsid w:val="002435AC"/>
    <w:rsid w:val="00244725"/>
    <w:rsid w:val="00245B4A"/>
    <w:rsid w:val="00252E31"/>
    <w:rsid w:val="002555E2"/>
    <w:rsid w:val="00257DA5"/>
    <w:rsid w:val="00257E05"/>
    <w:rsid w:val="00262C5F"/>
    <w:rsid w:val="00263CA6"/>
    <w:rsid w:val="002640C5"/>
    <w:rsid w:val="00265E4D"/>
    <w:rsid w:val="00267E6D"/>
    <w:rsid w:val="0028035B"/>
    <w:rsid w:val="0029035C"/>
    <w:rsid w:val="002A070E"/>
    <w:rsid w:val="002A118F"/>
    <w:rsid w:val="002A226B"/>
    <w:rsid w:val="002A444F"/>
    <w:rsid w:val="002C1437"/>
    <w:rsid w:val="002C3500"/>
    <w:rsid w:val="002C4D45"/>
    <w:rsid w:val="002D025F"/>
    <w:rsid w:val="002D58E7"/>
    <w:rsid w:val="002D743C"/>
    <w:rsid w:val="002E09B8"/>
    <w:rsid w:val="002E2398"/>
    <w:rsid w:val="002E6964"/>
    <w:rsid w:val="002E7C56"/>
    <w:rsid w:val="002F3AE4"/>
    <w:rsid w:val="002F5E03"/>
    <w:rsid w:val="003008B4"/>
    <w:rsid w:val="00301C72"/>
    <w:rsid w:val="003020F8"/>
    <w:rsid w:val="00303AE0"/>
    <w:rsid w:val="00306B08"/>
    <w:rsid w:val="00307252"/>
    <w:rsid w:val="003101C5"/>
    <w:rsid w:val="0031740A"/>
    <w:rsid w:val="00322591"/>
    <w:rsid w:val="00330895"/>
    <w:rsid w:val="0033158E"/>
    <w:rsid w:val="00345B22"/>
    <w:rsid w:val="003476C9"/>
    <w:rsid w:val="00347E74"/>
    <w:rsid w:val="0035249F"/>
    <w:rsid w:val="003541E5"/>
    <w:rsid w:val="00354223"/>
    <w:rsid w:val="00357C26"/>
    <w:rsid w:val="0036147E"/>
    <w:rsid w:val="00364B5D"/>
    <w:rsid w:val="00367A97"/>
    <w:rsid w:val="00367E46"/>
    <w:rsid w:val="003711C6"/>
    <w:rsid w:val="00380D4C"/>
    <w:rsid w:val="003812E8"/>
    <w:rsid w:val="00382260"/>
    <w:rsid w:val="00382ABC"/>
    <w:rsid w:val="0038561C"/>
    <w:rsid w:val="0038605D"/>
    <w:rsid w:val="00387E18"/>
    <w:rsid w:val="00387F1E"/>
    <w:rsid w:val="00390E0E"/>
    <w:rsid w:val="0039196A"/>
    <w:rsid w:val="0039436B"/>
    <w:rsid w:val="00394C16"/>
    <w:rsid w:val="003966F3"/>
    <w:rsid w:val="00397F61"/>
    <w:rsid w:val="003A0146"/>
    <w:rsid w:val="003A2867"/>
    <w:rsid w:val="003A32F7"/>
    <w:rsid w:val="003A7EC7"/>
    <w:rsid w:val="003B0E76"/>
    <w:rsid w:val="003C2FFD"/>
    <w:rsid w:val="003C3D25"/>
    <w:rsid w:val="003C4F4F"/>
    <w:rsid w:val="003C56B9"/>
    <w:rsid w:val="003D0C08"/>
    <w:rsid w:val="003D21ED"/>
    <w:rsid w:val="003D4B4A"/>
    <w:rsid w:val="003D543B"/>
    <w:rsid w:val="003E1480"/>
    <w:rsid w:val="003E3292"/>
    <w:rsid w:val="003E36F9"/>
    <w:rsid w:val="003F0F5C"/>
    <w:rsid w:val="003F2FC7"/>
    <w:rsid w:val="003F34C7"/>
    <w:rsid w:val="003F584B"/>
    <w:rsid w:val="003F7560"/>
    <w:rsid w:val="00400A1E"/>
    <w:rsid w:val="00404E57"/>
    <w:rsid w:val="00404EFC"/>
    <w:rsid w:val="0040662E"/>
    <w:rsid w:val="0041303C"/>
    <w:rsid w:val="00413BB1"/>
    <w:rsid w:val="00413CAD"/>
    <w:rsid w:val="004165E1"/>
    <w:rsid w:val="004179BA"/>
    <w:rsid w:val="0042016F"/>
    <w:rsid w:val="00421423"/>
    <w:rsid w:val="00421C61"/>
    <w:rsid w:val="00423BF0"/>
    <w:rsid w:val="004302E0"/>
    <w:rsid w:val="00430790"/>
    <w:rsid w:val="00431D98"/>
    <w:rsid w:val="0043483D"/>
    <w:rsid w:val="00434DFC"/>
    <w:rsid w:val="0044022E"/>
    <w:rsid w:val="00440543"/>
    <w:rsid w:val="0044318F"/>
    <w:rsid w:val="0044483C"/>
    <w:rsid w:val="00445FE3"/>
    <w:rsid w:val="0045019C"/>
    <w:rsid w:val="00457120"/>
    <w:rsid w:val="004633AA"/>
    <w:rsid w:val="00465848"/>
    <w:rsid w:val="004702E6"/>
    <w:rsid w:val="00470BA8"/>
    <w:rsid w:val="0047361A"/>
    <w:rsid w:val="004736D4"/>
    <w:rsid w:val="00474BF2"/>
    <w:rsid w:val="00475C38"/>
    <w:rsid w:val="00476EEA"/>
    <w:rsid w:val="004800A9"/>
    <w:rsid w:val="00484C55"/>
    <w:rsid w:val="0048502E"/>
    <w:rsid w:val="004928C7"/>
    <w:rsid w:val="0049409E"/>
    <w:rsid w:val="00494509"/>
    <w:rsid w:val="004A3E91"/>
    <w:rsid w:val="004A4391"/>
    <w:rsid w:val="004A576C"/>
    <w:rsid w:val="004A6D5F"/>
    <w:rsid w:val="004A6F01"/>
    <w:rsid w:val="004A70EA"/>
    <w:rsid w:val="004B1974"/>
    <w:rsid w:val="004B236D"/>
    <w:rsid w:val="004C17D1"/>
    <w:rsid w:val="004C1E6F"/>
    <w:rsid w:val="004C5846"/>
    <w:rsid w:val="004C6A7C"/>
    <w:rsid w:val="004D0ED4"/>
    <w:rsid w:val="004D107A"/>
    <w:rsid w:val="004D1B98"/>
    <w:rsid w:val="004D3D14"/>
    <w:rsid w:val="004E0863"/>
    <w:rsid w:val="004E2B5C"/>
    <w:rsid w:val="004E3ED0"/>
    <w:rsid w:val="004E4B78"/>
    <w:rsid w:val="004E69F8"/>
    <w:rsid w:val="004F0E48"/>
    <w:rsid w:val="004F43EA"/>
    <w:rsid w:val="004F5AAE"/>
    <w:rsid w:val="004F74A8"/>
    <w:rsid w:val="00502E1A"/>
    <w:rsid w:val="00503381"/>
    <w:rsid w:val="0050522A"/>
    <w:rsid w:val="00507148"/>
    <w:rsid w:val="005108D0"/>
    <w:rsid w:val="005152A7"/>
    <w:rsid w:val="00516E4D"/>
    <w:rsid w:val="005202FB"/>
    <w:rsid w:val="005207F3"/>
    <w:rsid w:val="00521904"/>
    <w:rsid w:val="005272B5"/>
    <w:rsid w:val="005334EE"/>
    <w:rsid w:val="005340E9"/>
    <w:rsid w:val="00534524"/>
    <w:rsid w:val="00534F09"/>
    <w:rsid w:val="00536FAC"/>
    <w:rsid w:val="00537254"/>
    <w:rsid w:val="00537B5B"/>
    <w:rsid w:val="0054186C"/>
    <w:rsid w:val="005432AF"/>
    <w:rsid w:val="005459F9"/>
    <w:rsid w:val="00547495"/>
    <w:rsid w:val="00551B08"/>
    <w:rsid w:val="0055304C"/>
    <w:rsid w:val="005561AE"/>
    <w:rsid w:val="00575A07"/>
    <w:rsid w:val="00576E52"/>
    <w:rsid w:val="00583B82"/>
    <w:rsid w:val="0059047A"/>
    <w:rsid w:val="00593490"/>
    <w:rsid w:val="00594946"/>
    <w:rsid w:val="00595DB3"/>
    <w:rsid w:val="00595EF2"/>
    <w:rsid w:val="00596CB5"/>
    <w:rsid w:val="00597406"/>
    <w:rsid w:val="005A34DB"/>
    <w:rsid w:val="005A6DDA"/>
    <w:rsid w:val="005A76DF"/>
    <w:rsid w:val="005B1F3A"/>
    <w:rsid w:val="005B30EF"/>
    <w:rsid w:val="005B787D"/>
    <w:rsid w:val="005C2240"/>
    <w:rsid w:val="005C57E7"/>
    <w:rsid w:val="005C680A"/>
    <w:rsid w:val="005D5C2D"/>
    <w:rsid w:val="005D5DCE"/>
    <w:rsid w:val="005D61F5"/>
    <w:rsid w:val="005E12E7"/>
    <w:rsid w:val="005E2060"/>
    <w:rsid w:val="005F1EB2"/>
    <w:rsid w:val="005F4937"/>
    <w:rsid w:val="005F4A09"/>
    <w:rsid w:val="005F7926"/>
    <w:rsid w:val="005F7A56"/>
    <w:rsid w:val="005F7D1A"/>
    <w:rsid w:val="00606A48"/>
    <w:rsid w:val="00610DBF"/>
    <w:rsid w:val="00613E55"/>
    <w:rsid w:val="006173ED"/>
    <w:rsid w:val="00617C6E"/>
    <w:rsid w:val="00622044"/>
    <w:rsid w:val="0062240E"/>
    <w:rsid w:val="00624DBD"/>
    <w:rsid w:val="00626C1B"/>
    <w:rsid w:val="006272B9"/>
    <w:rsid w:val="00627473"/>
    <w:rsid w:val="00630B55"/>
    <w:rsid w:val="00631606"/>
    <w:rsid w:val="00635F90"/>
    <w:rsid w:val="006378E2"/>
    <w:rsid w:val="00644AEE"/>
    <w:rsid w:val="00646C5A"/>
    <w:rsid w:val="0065002F"/>
    <w:rsid w:val="006536EA"/>
    <w:rsid w:val="00653C3C"/>
    <w:rsid w:val="00657D46"/>
    <w:rsid w:val="00660E1C"/>
    <w:rsid w:val="00660EB1"/>
    <w:rsid w:val="00662AE9"/>
    <w:rsid w:val="00664DC3"/>
    <w:rsid w:val="00666346"/>
    <w:rsid w:val="006712DC"/>
    <w:rsid w:val="00673C7F"/>
    <w:rsid w:val="00676450"/>
    <w:rsid w:val="00677E3D"/>
    <w:rsid w:val="006811FA"/>
    <w:rsid w:val="00681D1A"/>
    <w:rsid w:val="006856AB"/>
    <w:rsid w:val="00690127"/>
    <w:rsid w:val="00692D05"/>
    <w:rsid w:val="0069322E"/>
    <w:rsid w:val="00693BCA"/>
    <w:rsid w:val="006949BB"/>
    <w:rsid w:val="00695F0D"/>
    <w:rsid w:val="00696F64"/>
    <w:rsid w:val="006A40E9"/>
    <w:rsid w:val="006B2C1F"/>
    <w:rsid w:val="006B5572"/>
    <w:rsid w:val="006B7586"/>
    <w:rsid w:val="006C1996"/>
    <w:rsid w:val="006C206E"/>
    <w:rsid w:val="006C281B"/>
    <w:rsid w:val="006C38CB"/>
    <w:rsid w:val="006C44DC"/>
    <w:rsid w:val="006C547F"/>
    <w:rsid w:val="006C5C56"/>
    <w:rsid w:val="006D1F97"/>
    <w:rsid w:val="006D29D1"/>
    <w:rsid w:val="006D540B"/>
    <w:rsid w:val="006D5E26"/>
    <w:rsid w:val="006D7D9B"/>
    <w:rsid w:val="006E5991"/>
    <w:rsid w:val="006F1AC1"/>
    <w:rsid w:val="006F36C2"/>
    <w:rsid w:val="006F6899"/>
    <w:rsid w:val="00702C52"/>
    <w:rsid w:val="00706D67"/>
    <w:rsid w:val="0071117C"/>
    <w:rsid w:val="00712E51"/>
    <w:rsid w:val="007174BA"/>
    <w:rsid w:val="0072039A"/>
    <w:rsid w:val="00726161"/>
    <w:rsid w:val="00727595"/>
    <w:rsid w:val="007344DF"/>
    <w:rsid w:val="007444C0"/>
    <w:rsid w:val="00752CA2"/>
    <w:rsid w:val="00752F35"/>
    <w:rsid w:val="00753237"/>
    <w:rsid w:val="007563E6"/>
    <w:rsid w:val="00760A58"/>
    <w:rsid w:val="00761B29"/>
    <w:rsid w:val="00767046"/>
    <w:rsid w:val="00767196"/>
    <w:rsid w:val="007706FF"/>
    <w:rsid w:val="007717E4"/>
    <w:rsid w:val="0077449D"/>
    <w:rsid w:val="00774769"/>
    <w:rsid w:val="00776B33"/>
    <w:rsid w:val="00777A80"/>
    <w:rsid w:val="00784B10"/>
    <w:rsid w:val="007A70F5"/>
    <w:rsid w:val="007A7159"/>
    <w:rsid w:val="007A768E"/>
    <w:rsid w:val="007B4B50"/>
    <w:rsid w:val="007C1292"/>
    <w:rsid w:val="007C1E13"/>
    <w:rsid w:val="007C30C1"/>
    <w:rsid w:val="007C6841"/>
    <w:rsid w:val="007D360D"/>
    <w:rsid w:val="007D4889"/>
    <w:rsid w:val="007D72A9"/>
    <w:rsid w:val="007E0D70"/>
    <w:rsid w:val="007E0DF7"/>
    <w:rsid w:val="007E3454"/>
    <w:rsid w:val="007E38D3"/>
    <w:rsid w:val="007E4536"/>
    <w:rsid w:val="007F08A9"/>
    <w:rsid w:val="007F17B0"/>
    <w:rsid w:val="007F283F"/>
    <w:rsid w:val="007F3EAB"/>
    <w:rsid w:val="007F6813"/>
    <w:rsid w:val="00800C12"/>
    <w:rsid w:val="00803093"/>
    <w:rsid w:val="00810407"/>
    <w:rsid w:val="00812277"/>
    <w:rsid w:val="00813E5C"/>
    <w:rsid w:val="00816288"/>
    <w:rsid w:val="00822E53"/>
    <w:rsid w:val="0082432D"/>
    <w:rsid w:val="0083030D"/>
    <w:rsid w:val="00845F7E"/>
    <w:rsid w:val="00846EF5"/>
    <w:rsid w:val="008473AF"/>
    <w:rsid w:val="00853C1D"/>
    <w:rsid w:val="008577CC"/>
    <w:rsid w:val="00863DC4"/>
    <w:rsid w:val="008649CC"/>
    <w:rsid w:val="00865A5F"/>
    <w:rsid w:val="00866E7E"/>
    <w:rsid w:val="00867981"/>
    <w:rsid w:val="00870367"/>
    <w:rsid w:val="008708FE"/>
    <w:rsid w:val="008709D6"/>
    <w:rsid w:val="00872822"/>
    <w:rsid w:val="00876F9C"/>
    <w:rsid w:val="00880700"/>
    <w:rsid w:val="008813CF"/>
    <w:rsid w:val="0088229B"/>
    <w:rsid w:val="00885469"/>
    <w:rsid w:val="00885973"/>
    <w:rsid w:val="008861B7"/>
    <w:rsid w:val="008935E1"/>
    <w:rsid w:val="008977D3"/>
    <w:rsid w:val="008A22F1"/>
    <w:rsid w:val="008A6764"/>
    <w:rsid w:val="008B021F"/>
    <w:rsid w:val="008B5687"/>
    <w:rsid w:val="008B6408"/>
    <w:rsid w:val="008C13AB"/>
    <w:rsid w:val="008C1B74"/>
    <w:rsid w:val="008C4540"/>
    <w:rsid w:val="008D07D2"/>
    <w:rsid w:val="008D145E"/>
    <w:rsid w:val="008D2C31"/>
    <w:rsid w:val="008D435F"/>
    <w:rsid w:val="008D4A14"/>
    <w:rsid w:val="008D5C6C"/>
    <w:rsid w:val="008D778A"/>
    <w:rsid w:val="008F35C2"/>
    <w:rsid w:val="008F419C"/>
    <w:rsid w:val="008F6863"/>
    <w:rsid w:val="00901D0A"/>
    <w:rsid w:val="00905AC1"/>
    <w:rsid w:val="00906472"/>
    <w:rsid w:val="00907E85"/>
    <w:rsid w:val="00911495"/>
    <w:rsid w:val="0091608D"/>
    <w:rsid w:val="00920750"/>
    <w:rsid w:val="00921A6B"/>
    <w:rsid w:val="00923293"/>
    <w:rsid w:val="009246BA"/>
    <w:rsid w:val="00925023"/>
    <w:rsid w:val="00925BA7"/>
    <w:rsid w:val="0092679A"/>
    <w:rsid w:val="0093187B"/>
    <w:rsid w:val="0093636F"/>
    <w:rsid w:val="009372C5"/>
    <w:rsid w:val="00937E8B"/>
    <w:rsid w:val="009407A7"/>
    <w:rsid w:val="00940B7C"/>
    <w:rsid w:val="0094313F"/>
    <w:rsid w:val="00946893"/>
    <w:rsid w:val="00947F92"/>
    <w:rsid w:val="00952675"/>
    <w:rsid w:val="0096079E"/>
    <w:rsid w:val="009616B7"/>
    <w:rsid w:val="00964466"/>
    <w:rsid w:val="00967212"/>
    <w:rsid w:val="009743DF"/>
    <w:rsid w:val="00975D1A"/>
    <w:rsid w:val="009770C6"/>
    <w:rsid w:val="00980114"/>
    <w:rsid w:val="00980F12"/>
    <w:rsid w:val="00984CAE"/>
    <w:rsid w:val="00984E4F"/>
    <w:rsid w:val="00992791"/>
    <w:rsid w:val="00992C26"/>
    <w:rsid w:val="00994508"/>
    <w:rsid w:val="00994FB7"/>
    <w:rsid w:val="00996C14"/>
    <w:rsid w:val="00996DB6"/>
    <w:rsid w:val="00996E2D"/>
    <w:rsid w:val="009A17C9"/>
    <w:rsid w:val="009A2005"/>
    <w:rsid w:val="009A4AC4"/>
    <w:rsid w:val="009A6ABA"/>
    <w:rsid w:val="009A7CE8"/>
    <w:rsid w:val="009B08F6"/>
    <w:rsid w:val="009B354F"/>
    <w:rsid w:val="009B4EAC"/>
    <w:rsid w:val="009C04AB"/>
    <w:rsid w:val="009C1622"/>
    <w:rsid w:val="009C29CF"/>
    <w:rsid w:val="009C3A26"/>
    <w:rsid w:val="009C730E"/>
    <w:rsid w:val="009D033E"/>
    <w:rsid w:val="009D11CA"/>
    <w:rsid w:val="009D1E0F"/>
    <w:rsid w:val="009D2143"/>
    <w:rsid w:val="009D2751"/>
    <w:rsid w:val="009D5C5D"/>
    <w:rsid w:val="009D7E08"/>
    <w:rsid w:val="009E1A4B"/>
    <w:rsid w:val="009E1B25"/>
    <w:rsid w:val="009E22BC"/>
    <w:rsid w:val="009E2BDD"/>
    <w:rsid w:val="009E35DC"/>
    <w:rsid w:val="009E77F1"/>
    <w:rsid w:val="009F01CD"/>
    <w:rsid w:val="009F3905"/>
    <w:rsid w:val="009F5BE1"/>
    <w:rsid w:val="009F64F4"/>
    <w:rsid w:val="00A006BA"/>
    <w:rsid w:val="00A03585"/>
    <w:rsid w:val="00A03F1D"/>
    <w:rsid w:val="00A065C3"/>
    <w:rsid w:val="00A165BA"/>
    <w:rsid w:val="00A16D5D"/>
    <w:rsid w:val="00A17B09"/>
    <w:rsid w:val="00A22B03"/>
    <w:rsid w:val="00A23E6E"/>
    <w:rsid w:val="00A25AF9"/>
    <w:rsid w:val="00A2617C"/>
    <w:rsid w:val="00A2655E"/>
    <w:rsid w:val="00A32737"/>
    <w:rsid w:val="00A32FCB"/>
    <w:rsid w:val="00A34125"/>
    <w:rsid w:val="00A350ED"/>
    <w:rsid w:val="00A352B0"/>
    <w:rsid w:val="00A358B0"/>
    <w:rsid w:val="00A370CD"/>
    <w:rsid w:val="00A42231"/>
    <w:rsid w:val="00A43364"/>
    <w:rsid w:val="00A437D3"/>
    <w:rsid w:val="00A44D88"/>
    <w:rsid w:val="00A4621D"/>
    <w:rsid w:val="00A4741C"/>
    <w:rsid w:val="00A4791F"/>
    <w:rsid w:val="00A50521"/>
    <w:rsid w:val="00A53676"/>
    <w:rsid w:val="00A56867"/>
    <w:rsid w:val="00A569F4"/>
    <w:rsid w:val="00A6283C"/>
    <w:rsid w:val="00A63882"/>
    <w:rsid w:val="00A66AD4"/>
    <w:rsid w:val="00A67FA5"/>
    <w:rsid w:val="00A712BC"/>
    <w:rsid w:val="00A75923"/>
    <w:rsid w:val="00A76B56"/>
    <w:rsid w:val="00A76C2D"/>
    <w:rsid w:val="00A82150"/>
    <w:rsid w:val="00A86B50"/>
    <w:rsid w:val="00A93902"/>
    <w:rsid w:val="00A94558"/>
    <w:rsid w:val="00AA03D7"/>
    <w:rsid w:val="00AA211E"/>
    <w:rsid w:val="00AA26D9"/>
    <w:rsid w:val="00AB5CA6"/>
    <w:rsid w:val="00AB6B3D"/>
    <w:rsid w:val="00AC579C"/>
    <w:rsid w:val="00AD128D"/>
    <w:rsid w:val="00AD4207"/>
    <w:rsid w:val="00AD4446"/>
    <w:rsid w:val="00AD650B"/>
    <w:rsid w:val="00AD7B15"/>
    <w:rsid w:val="00AE061F"/>
    <w:rsid w:val="00AE11F4"/>
    <w:rsid w:val="00AE1886"/>
    <w:rsid w:val="00AE2365"/>
    <w:rsid w:val="00AE4E06"/>
    <w:rsid w:val="00AE56E0"/>
    <w:rsid w:val="00AE6648"/>
    <w:rsid w:val="00AF2CE4"/>
    <w:rsid w:val="00AF2D72"/>
    <w:rsid w:val="00AF335B"/>
    <w:rsid w:val="00AF39A3"/>
    <w:rsid w:val="00AF483B"/>
    <w:rsid w:val="00B025B9"/>
    <w:rsid w:val="00B038AC"/>
    <w:rsid w:val="00B042A9"/>
    <w:rsid w:val="00B04384"/>
    <w:rsid w:val="00B05B0D"/>
    <w:rsid w:val="00B11817"/>
    <w:rsid w:val="00B1212E"/>
    <w:rsid w:val="00B1238C"/>
    <w:rsid w:val="00B13C07"/>
    <w:rsid w:val="00B154FA"/>
    <w:rsid w:val="00B264DC"/>
    <w:rsid w:val="00B30EA5"/>
    <w:rsid w:val="00B33953"/>
    <w:rsid w:val="00B40FE9"/>
    <w:rsid w:val="00B43C4B"/>
    <w:rsid w:val="00B46791"/>
    <w:rsid w:val="00B4699D"/>
    <w:rsid w:val="00B54085"/>
    <w:rsid w:val="00B54643"/>
    <w:rsid w:val="00B56CF5"/>
    <w:rsid w:val="00B60A6D"/>
    <w:rsid w:val="00B621A7"/>
    <w:rsid w:val="00B6439F"/>
    <w:rsid w:val="00B64755"/>
    <w:rsid w:val="00B67AFE"/>
    <w:rsid w:val="00B742BD"/>
    <w:rsid w:val="00B81E5A"/>
    <w:rsid w:val="00B84211"/>
    <w:rsid w:val="00B8630D"/>
    <w:rsid w:val="00B91BEA"/>
    <w:rsid w:val="00B9377A"/>
    <w:rsid w:val="00B94D04"/>
    <w:rsid w:val="00B96D3F"/>
    <w:rsid w:val="00BA177E"/>
    <w:rsid w:val="00BA2512"/>
    <w:rsid w:val="00BA3362"/>
    <w:rsid w:val="00BB1618"/>
    <w:rsid w:val="00BB7A4D"/>
    <w:rsid w:val="00BB7A6E"/>
    <w:rsid w:val="00BC0F7B"/>
    <w:rsid w:val="00BC411C"/>
    <w:rsid w:val="00BC5393"/>
    <w:rsid w:val="00BC57CD"/>
    <w:rsid w:val="00BC6DF7"/>
    <w:rsid w:val="00BC7997"/>
    <w:rsid w:val="00BD368B"/>
    <w:rsid w:val="00BD501D"/>
    <w:rsid w:val="00BD55A4"/>
    <w:rsid w:val="00BD5B2D"/>
    <w:rsid w:val="00BD70AA"/>
    <w:rsid w:val="00BD7846"/>
    <w:rsid w:val="00BE3B20"/>
    <w:rsid w:val="00BE48CA"/>
    <w:rsid w:val="00BE52E6"/>
    <w:rsid w:val="00BF061C"/>
    <w:rsid w:val="00BF63F8"/>
    <w:rsid w:val="00BF6C5D"/>
    <w:rsid w:val="00C03B35"/>
    <w:rsid w:val="00C0669C"/>
    <w:rsid w:val="00C06C5C"/>
    <w:rsid w:val="00C07FA3"/>
    <w:rsid w:val="00C1018F"/>
    <w:rsid w:val="00C11A04"/>
    <w:rsid w:val="00C169A2"/>
    <w:rsid w:val="00C177F8"/>
    <w:rsid w:val="00C27AED"/>
    <w:rsid w:val="00C30738"/>
    <w:rsid w:val="00C41F77"/>
    <w:rsid w:val="00C43524"/>
    <w:rsid w:val="00C47281"/>
    <w:rsid w:val="00C47A0B"/>
    <w:rsid w:val="00C5222E"/>
    <w:rsid w:val="00C525C7"/>
    <w:rsid w:val="00C54666"/>
    <w:rsid w:val="00C553E1"/>
    <w:rsid w:val="00C55668"/>
    <w:rsid w:val="00C60596"/>
    <w:rsid w:val="00C605A3"/>
    <w:rsid w:val="00C7013A"/>
    <w:rsid w:val="00C73CFC"/>
    <w:rsid w:val="00C7534F"/>
    <w:rsid w:val="00C7561D"/>
    <w:rsid w:val="00C77452"/>
    <w:rsid w:val="00C9438D"/>
    <w:rsid w:val="00C96482"/>
    <w:rsid w:val="00CA09F2"/>
    <w:rsid w:val="00CA0E28"/>
    <w:rsid w:val="00CA14E8"/>
    <w:rsid w:val="00CA27DD"/>
    <w:rsid w:val="00CA2E8D"/>
    <w:rsid w:val="00CA2F92"/>
    <w:rsid w:val="00CA6717"/>
    <w:rsid w:val="00CA7281"/>
    <w:rsid w:val="00CA7EEA"/>
    <w:rsid w:val="00CB0281"/>
    <w:rsid w:val="00CB0D7B"/>
    <w:rsid w:val="00CB2E6B"/>
    <w:rsid w:val="00CB65C9"/>
    <w:rsid w:val="00CC0392"/>
    <w:rsid w:val="00CC1FE0"/>
    <w:rsid w:val="00CC4FBA"/>
    <w:rsid w:val="00CD04AA"/>
    <w:rsid w:val="00CD3F2A"/>
    <w:rsid w:val="00CD460D"/>
    <w:rsid w:val="00CE0260"/>
    <w:rsid w:val="00CE2544"/>
    <w:rsid w:val="00CE31FD"/>
    <w:rsid w:val="00CE3826"/>
    <w:rsid w:val="00CE6532"/>
    <w:rsid w:val="00CE72AE"/>
    <w:rsid w:val="00CE768D"/>
    <w:rsid w:val="00CF0201"/>
    <w:rsid w:val="00CF2A06"/>
    <w:rsid w:val="00CF3FEB"/>
    <w:rsid w:val="00CF7EB3"/>
    <w:rsid w:val="00D04FED"/>
    <w:rsid w:val="00D05119"/>
    <w:rsid w:val="00D06B0E"/>
    <w:rsid w:val="00D07DA0"/>
    <w:rsid w:val="00D10BC5"/>
    <w:rsid w:val="00D110BB"/>
    <w:rsid w:val="00D118F9"/>
    <w:rsid w:val="00D13501"/>
    <w:rsid w:val="00D14CB7"/>
    <w:rsid w:val="00D151CD"/>
    <w:rsid w:val="00D1585D"/>
    <w:rsid w:val="00D17C79"/>
    <w:rsid w:val="00D202F1"/>
    <w:rsid w:val="00D20FBF"/>
    <w:rsid w:val="00D2107B"/>
    <w:rsid w:val="00D250A2"/>
    <w:rsid w:val="00D2577B"/>
    <w:rsid w:val="00D260A5"/>
    <w:rsid w:val="00D26C7A"/>
    <w:rsid w:val="00D27E91"/>
    <w:rsid w:val="00D316DC"/>
    <w:rsid w:val="00D348C5"/>
    <w:rsid w:val="00D40967"/>
    <w:rsid w:val="00D40F27"/>
    <w:rsid w:val="00D41DC2"/>
    <w:rsid w:val="00D42157"/>
    <w:rsid w:val="00D42F82"/>
    <w:rsid w:val="00D519DA"/>
    <w:rsid w:val="00D52744"/>
    <w:rsid w:val="00D53F74"/>
    <w:rsid w:val="00D56D30"/>
    <w:rsid w:val="00D60C93"/>
    <w:rsid w:val="00D62D59"/>
    <w:rsid w:val="00D62F84"/>
    <w:rsid w:val="00D64D2D"/>
    <w:rsid w:val="00D7385F"/>
    <w:rsid w:val="00D755EA"/>
    <w:rsid w:val="00D756EC"/>
    <w:rsid w:val="00D77F2C"/>
    <w:rsid w:val="00D8106E"/>
    <w:rsid w:val="00D81F46"/>
    <w:rsid w:val="00D81F81"/>
    <w:rsid w:val="00D85FBA"/>
    <w:rsid w:val="00D87184"/>
    <w:rsid w:val="00D87402"/>
    <w:rsid w:val="00D90EA7"/>
    <w:rsid w:val="00D932FC"/>
    <w:rsid w:val="00D962FD"/>
    <w:rsid w:val="00D963D1"/>
    <w:rsid w:val="00D96EBE"/>
    <w:rsid w:val="00D979B0"/>
    <w:rsid w:val="00DA500C"/>
    <w:rsid w:val="00DA5348"/>
    <w:rsid w:val="00DB753E"/>
    <w:rsid w:val="00DC0CCB"/>
    <w:rsid w:val="00DC19CB"/>
    <w:rsid w:val="00DC2E0F"/>
    <w:rsid w:val="00DC3ABD"/>
    <w:rsid w:val="00DC623C"/>
    <w:rsid w:val="00DD1B1B"/>
    <w:rsid w:val="00DD4459"/>
    <w:rsid w:val="00DE0695"/>
    <w:rsid w:val="00DE3670"/>
    <w:rsid w:val="00DE665D"/>
    <w:rsid w:val="00DE7518"/>
    <w:rsid w:val="00DF144E"/>
    <w:rsid w:val="00DF1F4E"/>
    <w:rsid w:val="00DF32D8"/>
    <w:rsid w:val="00DF44E8"/>
    <w:rsid w:val="00DF50AC"/>
    <w:rsid w:val="00E023B4"/>
    <w:rsid w:val="00E02C64"/>
    <w:rsid w:val="00E05075"/>
    <w:rsid w:val="00E065A0"/>
    <w:rsid w:val="00E129AF"/>
    <w:rsid w:val="00E1325C"/>
    <w:rsid w:val="00E13F32"/>
    <w:rsid w:val="00E16FE2"/>
    <w:rsid w:val="00E21C10"/>
    <w:rsid w:val="00E237F2"/>
    <w:rsid w:val="00E25B98"/>
    <w:rsid w:val="00E25F8A"/>
    <w:rsid w:val="00E270FA"/>
    <w:rsid w:val="00E31F47"/>
    <w:rsid w:val="00E33F13"/>
    <w:rsid w:val="00E36C07"/>
    <w:rsid w:val="00E4359D"/>
    <w:rsid w:val="00E43B52"/>
    <w:rsid w:val="00E442E6"/>
    <w:rsid w:val="00E4623F"/>
    <w:rsid w:val="00E46BD8"/>
    <w:rsid w:val="00E5045F"/>
    <w:rsid w:val="00E53526"/>
    <w:rsid w:val="00E540C4"/>
    <w:rsid w:val="00E54357"/>
    <w:rsid w:val="00E56235"/>
    <w:rsid w:val="00E64644"/>
    <w:rsid w:val="00E70307"/>
    <w:rsid w:val="00E72864"/>
    <w:rsid w:val="00E72B4B"/>
    <w:rsid w:val="00E74750"/>
    <w:rsid w:val="00E75C1E"/>
    <w:rsid w:val="00E7792A"/>
    <w:rsid w:val="00E8041A"/>
    <w:rsid w:val="00E8307F"/>
    <w:rsid w:val="00E86954"/>
    <w:rsid w:val="00EA3279"/>
    <w:rsid w:val="00EA3D98"/>
    <w:rsid w:val="00EA3E74"/>
    <w:rsid w:val="00EA7F8B"/>
    <w:rsid w:val="00EB121C"/>
    <w:rsid w:val="00EB3985"/>
    <w:rsid w:val="00EB6ED9"/>
    <w:rsid w:val="00EB7560"/>
    <w:rsid w:val="00EC510A"/>
    <w:rsid w:val="00EC5B78"/>
    <w:rsid w:val="00EC66F3"/>
    <w:rsid w:val="00EC67EC"/>
    <w:rsid w:val="00EC7FA6"/>
    <w:rsid w:val="00ED0BEB"/>
    <w:rsid w:val="00ED44C1"/>
    <w:rsid w:val="00ED60B9"/>
    <w:rsid w:val="00ED7E78"/>
    <w:rsid w:val="00EE1744"/>
    <w:rsid w:val="00EE64DD"/>
    <w:rsid w:val="00EE72A7"/>
    <w:rsid w:val="00EF4DC8"/>
    <w:rsid w:val="00F01C2A"/>
    <w:rsid w:val="00F13913"/>
    <w:rsid w:val="00F15E85"/>
    <w:rsid w:val="00F17CFC"/>
    <w:rsid w:val="00F26190"/>
    <w:rsid w:val="00F26828"/>
    <w:rsid w:val="00F27DA4"/>
    <w:rsid w:val="00F35962"/>
    <w:rsid w:val="00F3674E"/>
    <w:rsid w:val="00F40EB7"/>
    <w:rsid w:val="00F45C72"/>
    <w:rsid w:val="00F50711"/>
    <w:rsid w:val="00F54538"/>
    <w:rsid w:val="00F5781B"/>
    <w:rsid w:val="00F66A99"/>
    <w:rsid w:val="00F80428"/>
    <w:rsid w:val="00F80C87"/>
    <w:rsid w:val="00F86514"/>
    <w:rsid w:val="00F95495"/>
    <w:rsid w:val="00F9621D"/>
    <w:rsid w:val="00F96282"/>
    <w:rsid w:val="00FA188D"/>
    <w:rsid w:val="00FA4922"/>
    <w:rsid w:val="00FB1336"/>
    <w:rsid w:val="00FB2769"/>
    <w:rsid w:val="00FC4600"/>
    <w:rsid w:val="00FC6E52"/>
    <w:rsid w:val="00FC700D"/>
    <w:rsid w:val="00FD2154"/>
    <w:rsid w:val="00FD4DE9"/>
    <w:rsid w:val="00FE509B"/>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3A103F7"/>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3E5A3D-8BD6-42EF-8228-2F5021620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1267</TotalTime>
  <Pages>9</Pages>
  <Words>705</Words>
  <Characters>4020</Characters>
  <Application>Microsoft Office Word</Application>
  <DocSecurity>0</DocSecurity>
  <Lines>33</Lines>
  <Paragraphs>9</Paragraphs>
  <ScaleCrop>false</ScaleCrop>
  <Company/>
  <LinksUpToDate>false</LinksUpToDate>
  <CharactersWithSpaces>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482</cp:revision>
  <cp:lastPrinted>2024-07-26T02:41:00Z</cp:lastPrinted>
  <dcterms:created xsi:type="dcterms:W3CDTF">2024-07-10T01:27:00Z</dcterms:created>
  <dcterms:modified xsi:type="dcterms:W3CDTF">2024-10-23T01:10:00Z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