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0BD07DDB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F37895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4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F37895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01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  <w:bookmarkStart w:id="0" w:name="_GoBack"/>
      <w:bookmarkEnd w:id="0"/>
    </w:p>
    <w:p w14:paraId="4FDFF77C" w14:textId="59A26CC0" w:rsidR="00904B93" w:rsidRDefault="0011713C" w:rsidP="00F526B3">
      <w:pPr>
        <w:rPr>
          <w:rFonts w:ascii="微软雅黑" w:eastAsia="微软雅黑" w:hAnsi="微软雅黑" w:cs="微软雅黑"/>
          <w:spacing w:val="12"/>
          <w:lang w:eastAsia="zh-CN"/>
        </w:rPr>
      </w:pP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美国三大股指收盘涨跌不一，道指涨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1%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42001.76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11713C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指数涨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0.55%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5611.85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纳指跌</w:t>
      </w:r>
      <w:proofErr w:type="gramEnd"/>
      <w:r w:rsidRPr="0011713C">
        <w:rPr>
          <w:rFonts w:ascii="微软雅黑" w:eastAsia="微软雅黑" w:hAnsi="微软雅黑" w:cs="微软雅黑"/>
          <w:spacing w:val="12"/>
          <w:lang w:eastAsia="zh-CN"/>
        </w:rPr>
        <w:t>0.14%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17299.29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点。美元指数涨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0.15%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104.19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月跌</w:t>
      </w:r>
      <w:proofErr w:type="gramEnd"/>
      <w:r w:rsidRPr="0011713C">
        <w:rPr>
          <w:rFonts w:ascii="微软雅黑" w:eastAsia="微软雅黑" w:hAnsi="微软雅黑" w:cs="微软雅黑"/>
          <w:spacing w:val="12"/>
          <w:lang w:eastAsia="zh-CN"/>
        </w:rPr>
        <w:t>3.14%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。非美货币多数下跌，欧元兑美元跌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0.12%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1.0816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月涨</w:t>
      </w:r>
      <w:proofErr w:type="gramEnd"/>
      <w:r w:rsidRPr="0011713C">
        <w:rPr>
          <w:rFonts w:ascii="微软雅黑" w:eastAsia="微软雅黑" w:hAnsi="微软雅黑" w:cs="微软雅黑"/>
          <w:spacing w:val="12"/>
          <w:lang w:eastAsia="zh-CN"/>
        </w:rPr>
        <w:t>4.25%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；英镑兑美元跌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0.17%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1.2917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月涨</w:t>
      </w:r>
      <w:proofErr w:type="gramEnd"/>
      <w:r w:rsidRPr="0011713C">
        <w:rPr>
          <w:rFonts w:ascii="微软雅黑" w:eastAsia="微软雅黑" w:hAnsi="微软雅黑" w:cs="微软雅黑"/>
          <w:spacing w:val="12"/>
          <w:lang w:eastAsia="zh-CN"/>
        </w:rPr>
        <w:t>2.69%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；美元兑日元涨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0.09%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149.98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月跌</w:t>
      </w:r>
      <w:proofErr w:type="gramEnd"/>
      <w:r w:rsidRPr="0011713C">
        <w:rPr>
          <w:rFonts w:ascii="微软雅黑" w:eastAsia="微软雅黑" w:hAnsi="微软雅黑" w:cs="微软雅黑"/>
          <w:spacing w:val="12"/>
          <w:lang w:eastAsia="zh-CN"/>
        </w:rPr>
        <w:t>0.43%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；离岸人民币对美元涨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45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7.2652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月累计涨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2980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个基点。国际油价全线上涨，</w:t>
      </w:r>
      <w:proofErr w:type="gramStart"/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美油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5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合约涨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2.94%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71.40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桶，</w:t>
      </w:r>
      <w:proofErr w:type="gramStart"/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月涨</w:t>
      </w:r>
      <w:proofErr w:type="gramEnd"/>
      <w:r w:rsidRPr="0011713C">
        <w:rPr>
          <w:rFonts w:ascii="微软雅黑" w:eastAsia="微软雅黑" w:hAnsi="微软雅黑" w:cs="微软雅黑"/>
          <w:spacing w:val="12"/>
          <w:lang w:eastAsia="zh-CN"/>
        </w:rPr>
        <w:t>2.35%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proofErr w:type="gramStart"/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布油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6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合约涨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2.65%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74.69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桶，</w:t>
      </w:r>
      <w:proofErr w:type="gramStart"/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月涨</w:t>
      </w:r>
      <w:proofErr w:type="gramEnd"/>
      <w:r w:rsidRPr="0011713C">
        <w:rPr>
          <w:rFonts w:ascii="微软雅黑" w:eastAsia="微软雅黑" w:hAnsi="微软雅黑" w:cs="微软雅黑"/>
          <w:spacing w:val="12"/>
          <w:lang w:eastAsia="zh-CN"/>
        </w:rPr>
        <w:t>2.58%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。贵金属期货收盘涨跌不一，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黄金期货涨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1.38%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3157.4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白银期货跌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0.14%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34.765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11713C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11713C">
        <w:rPr>
          <w:rFonts w:ascii="微软雅黑" w:eastAsia="微软雅黑" w:hAnsi="微软雅黑" w:cs="微软雅黑" w:hint="eastAsia"/>
          <w:spacing w:val="12"/>
          <w:lang w:eastAsia="zh-CN"/>
        </w:rPr>
        <w:t>盎司。</w:t>
      </w:r>
      <w:r w:rsidR="00CD1285" w:rsidRPr="00583A38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D1285" w:rsidRPr="00583A38">
        <w:rPr>
          <w:rFonts w:ascii="微软雅黑" w:eastAsia="微软雅黑" w:hAnsi="微软雅黑" w:cs="微软雅黑" w:hint="eastAsia"/>
          <w:spacing w:val="12"/>
          <w:lang w:eastAsia="zh-CN"/>
        </w:rPr>
        <w:t>原糖主力</w:t>
      </w:r>
      <w:r w:rsidR="00CD1285">
        <w:rPr>
          <w:rFonts w:ascii="微软雅黑" w:eastAsia="微软雅黑" w:hAnsi="微软雅黑" w:cs="微软雅黑" w:hint="eastAsia"/>
          <w:spacing w:val="12"/>
          <w:lang w:eastAsia="zh-CN"/>
        </w:rPr>
        <w:t>合约</w:t>
      </w:r>
      <w:r w:rsidR="00141F2C" w:rsidRPr="00141F2C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>
        <w:rPr>
          <w:rFonts w:ascii="微软雅黑" w:eastAsia="微软雅黑" w:hAnsi="微软雅黑" w:cs="微软雅黑"/>
          <w:spacing w:val="12"/>
          <w:lang w:eastAsia="zh-CN"/>
        </w:rPr>
        <w:t>0.58</w:t>
      </w:r>
      <w:r w:rsidR="00D34F1E">
        <w:rPr>
          <w:rFonts w:ascii="微软雅黑" w:eastAsia="微软雅黑" w:hAnsi="微软雅黑" w:cs="微软雅黑" w:hint="eastAsia"/>
          <w:spacing w:val="12"/>
          <w:lang w:eastAsia="zh-CN"/>
        </w:rPr>
        <w:t>%</w:t>
      </w:r>
      <w:r w:rsidR="00C94E8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>
        <w:rPr>
          <w:rFonts w:ascii="微软雅黑" w:eastAsia="微软雅黑" w:hAnsi="微软雅黑" w:cs="微软雅黑"/>
          <w:spacing w:val="12"/>
          <w:lang w:eastAsia="zh-CN"/>
        </w:rPr>
        <w:t>18.85</w:t>
      </w:r>
      <w:r w:rsidR="00C94E88" w:rsidRPr="00583A38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C94E88" w:rsidRPr="00583A38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94E88" w:rsidRPr="00583A38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11030F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="0011030F" w:rsidRPr="0011030F">
        <w:rPr>
          <w:rFonts w:ascii="微软雅黑" w:eastAsia="微软雅黑" w:hAnsi="微软雅黑" w:cs="微软雅黑" w:hint="eastAsia"/>
          <w:spacing w:val="12"/>
          <w:lang w:eastAsia="zh-CN"/>
        </w:rPr>
        <w:t>ICE棉花主力合约</w:t>
      </w:r>
      <w:r w:rsidRPr="00141F2C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0</w:t>
      </w:r>
      <w:r>
        <w:rPr>
          <w:rFonts w:ascii="微软雅黑" w:eastAsia="微软雅黑" w:hAnsi="微软雅黑" w:cs="微软雅黑"/>
          <w:spacing w:val="12"/>
          <w:lang w:eastAsia="zh-CN"/>
        </w:rPr>
        <w:t>.04%</w:t>
      </w:r>
      <w:r w:rsidR="0011030F" w:rsidRPr="0011030F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141F2C">
        <w:rPr>
          <w:rFonts w:ascii="微软雅黑" w:eastAsia="微软雅黑" w:hAnsi="微软雅黑" w:cs="微软雅黑"/>
          <w:spacing w:val="12"/>
          <w:lang w:eastAsia="zh-CN"/>
        </w:rPr>
        <w:t>6</w:t>
      </w:r>
      <w:r>
        <w:rPr>
          <w:rFonts w:ascii="微软雅黑" w:eastAsia="微软雅黑" w:hAnsi="微软雅黑" w:cs="微软雅黑"/>
          <w:spacing w:val="12"/>
          <w:lang w:eastAsia="zh-CN"/>
        </w:rPr>
        <w:t>6.87</w:t>
      </w:r>
      <w:r w:rsidR="0011030F" w:rsidRPr="0011030F">
        <w:rPr>
          <w:rFonts w:ascii="微软雅黑" w:eastAsia="微软雅黑" w:hAnsi="微软雅黑" w:cs="微软雅黑" w:hint="eastAsia"/>
          <w:spacing w:val="12"/>
          <w:lang w:eastAsia="zh-CN"/>
        </w:rPr>
        <w:t>/磅。</w:t>
      </w:r>
    </w:p>
    <w:p w14:paraId="047316D8" w14:textId="339434E2" w:rsidR="0091526F" w:rsidRDefault="00115A1A" w:rsidP="0099167A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50ACA7B8" w14:textId="0AAD6C4C" w:rsidR="0099167A" w:rsidRPr="0022448B" w:rsidRDefault="0011713C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noProof/>
          <w:spacing w:val="12"/>
          <w:lang w:eastAsia="zh-CN"/>
        </w:rPr>
        <w:drawing>
          <wp:inline distT="0" distB="0" distL="0" distR="0" wp14:anchorId="0481EB2C" wp14:editId="641204C4">
            <wp:extent cx="5429378" cy="3407273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371" cy="341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DF4AAE7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04372D16" w14:textId="117CE62B" w:rsidR="009372C5" w:rsidRPr="00D62A77" w:rsidRDefault="00115A1A" w:rsidP="00D62A77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45BE9871" w14:textId="123C1701" w:rsidR="00B000D1" w:rsidRDefault="0076556B" w:rsidP="00587742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7721E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11713C" w:rsidRPr="0011713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美国总统特朗普将于周三公布对等关税政策。据悉，特朗普正在考虑对所有进口产品征收</w:t>
      </w:r>
      <w:r w:rsidR="0011713C" w:rsidRPr="0011713C">
        <w:rPr>
          <w:rFonts w:ascii="微软雅黑" w:eastAsia="微软雅黑" w:hAnsi="微软雅黑" w:cs="微软雅黑"/>
          <w:color w:val="auto"/>
          <w:spacing w:val="4"/>
          <w:lang w:eastAsia="zh-CN"/>
        </w:rPr>
        <w:t>20%</w:t>
      </w:r>
      <w:r w:rsidR="0011713C" w:rsidRPr="0011713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的特别关税。受此影响，亚太股市遭遇“黑色星期一”，日经</w:t>
      </w:r>
      <w:r w:rsidR="0011713C" w:rsidRPr="0011713C">
        <w:rPr>
          <w:rFonts w:ascii="微软雅黑" w:eastAsia="微软雅黑" w:hAnsi="微软雅黑" w:cs="微软雅黑"/>
          <w:color w:val="auto"/>
          <w:spacing w:val="4"/>
          <w:lang w:eastAsia="zh-CN"/>
        </w:rPr>
        <w:t>225</w:t>
      </w:r>
      <w:r w:rsidR="0011713C" w:rsidRPr="0011713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指数收盘跌超</w:t>
      </w:r>
      <w:r w:rsidR="0011713C" w:rsidRPr="0011713C">
        <w:rPr>
          <w:rFonts w:ascii="微软雅黑" w:eastAsia="微软雅黑" w:hAnsi="微软雅黑" w:cs="微软雅黑"/>
          <w:color w:val="auto"/>
          <w:spacing w:val="4"/>
          <w:lang w:eastAsia="zh-CN"/>
        </w:rPr>
        <w:t>4%</w:t>
      </w:r>
      <w:r w:rsidR="0011713C" w:rsidRPr="0011713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失守</w:t>
      </w:r>
      <w:r w:rsidR="0011713C" w:rsidRPr="0011713C">
        <w:rPr>
          <w:rFonts w:ascii="微软雅黑" w:eastAsia="微软雅黑" w:hAnsi="微软雅黑" w:cs="微软雅黑"/>
          <w:color w:val="auto"/>
          <w:spacing w:val="4"/>
          <w:lang w:eastAsia="zh-CN"/>
        </w:rPr>
        <w:t>36000</w:t>
      </w:r>
      <w:r w:rsidR="0011713C" w:rsidRPr="0011713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点关口，自去年</w:t>
      </w:r>
      <w:r w:rsidR="0011713C" w:rsidRPr="0011713C">
        <w:rPr>
          <w:rFonts w:ascii="微软雅黑" w:eastAsia="微软雅黑" w:hAnsi="微软雅黑" w:cs="微软雅黑"/>
          <w:color w:val="auto"/>
          <w:spacing w:val="4"/>
          <w:lang w:eastAsia="zh-CN"/>
        </w:rPr>
        <w:t>12</w:t>
      </w:r>
      <w:r w:rsidR="0011713C" w:rsidRPr="0011713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月高点下跌逾</w:t>
      </w:r>
      <w:r w:rsidR="0011713C" w:rsidRPr="0011713C">
        <w:rPr>
          <w:rFonts w:ascii="微软雅黑" w:eastAsia="微软雅黑" w:hAnsi="微软雅黑" w:cs="微软雅黑"/>
          <w:color w:val="auto"/>
          <w:spacing w:val="4"/>
          <w:lang w:eastAsia="zh-CN"/>
        </w:rPr>
        <w:t>10%</w:t>
      </w:r>
      <w:r w:rsidR="0011713C" w:rsidRPr="0011713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；日本东证指数收跌</w:t>
      </w:r>
      <w:r w:rsidR="0011713C" w:rsidRPr="0011713C">
        <w:rPr>
          <w:rFonts w:ascii="微软雅黑" w:eastAsia="微软雅黑" w:hAnsi="微软雅黑" w:cs="微软雅黑"/>
          <w:color w:val="auto"/>
          <w:spacing w:val="4"/>
          <w:lang w:eastAsia="zh-CN"/>
        </w:rPr>
        <w:t>3.6%</w:t>
      </w:r>
      <w:r w:rsidR="0011713C" w:rsidRPr="0011713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。韩国综合指数跌</w:t>
      </w:r>
      <w:r w:rsidR="0011713C" w:rsidRPr="0011713C">
        <w:rPr>
          <w:rFonts w:ascii="微软雅黑" w:eastAsia="微软雅黑" w:hAnsi="微软雅黑" w:cs="微软雅黑"/>
          <w:color w:val="auto"/>
          <w:spacing w:val="4"/>
          <w:lang w:eastAsia="zh-CN"/>
        </w:rPr>
        <w:t>3%</w:t>
      </w:r>
      <w:r w:rsidR="0011713C" w:rsidRPr="0011713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。中国台湾加权指数跌</w:t>
      </w:r>
      <w:r w:rsidR="0011713C" w:rsidRPr="0011713C">
        <w:rPr>
          <w:rFonts w:ascii="微软雅黑" w:eastAsia="微软雅黑" w:hAnsi="微软雅黑" w:cs="微软雅黑"/>
          <w:color w:val="auto"/>
          <w:spacing w:val="4"/>
          <w:lang w:eastAsia="zh-CN"/>
        </w:rPr>
        <w:t>4.2%</w:t>
      </w:r>
      <w:r w:rsidR="0011713C" w:rsidRPr="0011713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 w:rsidRPr="007721E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E46E068" w14:textId="3F0740B7" w:rsidR="00587742" w:rsidRDefault="00587742" w:rsidP="00F526B3">
      <w:pPr>
        <w:spacing w:before="102" w:line="257" w:lineRule="auto"/>
        <w:ind w:rightChars="100"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58774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联储威廉姆斯表示，关税的全面影响可能会在很长一段时间内逐步显现；需要关注数据以衡量关税的影响。货币政策的定位一直非常恰当；美联储当前的政策水平处于有利地位；预计经济将继续增长，但增速将低于去年。</w:t>
      </w:r>
      <w:r w:rsidRPr="0058774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44A75EA" w14:textId="023E9F01" w:rsidR="00B43E0D" w:rsidRPr="00587742" w:rsidRDefault="00B43E0D" w:rsidP="00F526B3">
      <w:pPr>
        <w:spacing w:before="102" w:line="257" w:lineRule="auto"/>
        <w:ind w:rightChars="100"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B43E0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美联储巴尔金表示，不急于降息；正如美联储主席所说，拭目以待情况如何发展。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401BBA0B" w14:textId="4BD820CE" w:rsidR="00587742" w:rsidRPr="00587742" w:rsidRDefault="00587742" w:rsidP="00587742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58774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美国</w:t>
      </w:r>
      <w:r w:rsidR="0011713C" w:rsidRPr="00B43E0D">
        <w:rPr>
          <w:rFonts w:ascii="微软雅黑" w:eastAsia="微软雅黑" w:hAnsi="微软雅黑" w:cs="微软雅黑"/>
          <w:color w:val="auto"/>
          <w:spacing w:val="4"/>
          <w:sz w:val="20"/>
          <w:lang w:eastAsia="zh-CN"/>
        </w:rPr>
        <w:t>3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月达拉斯联储制造业指数从</w:t>
      </w:r>
      <w:r w:rsidR="0011713C" w:rsidRPr="00B43E0D">
        <w:rPr>
          <w:rFonts w:ascii="微软雅黑" w:eastAsia="微软雅黑" w:hAnsi="微软雅黑" w:cs="微软雅黑"/>
          <w:color w:val="auto"/>
          <w:spacing w:val="4"/>
          <w:sz w:val="20"/>
          <w:lang w:eastAsia="zh-CN"/>
        </w:rPr>
        <w:t>2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月份的</w:t>
      </w:r>
      <w:r w:rsidR="0011713C" w:rsidRPr="00B43E0D">
        <w:rPr>
          <w:rFonts w:ascii="微软雅黑" w:eastAsia="微软雅黑" w:hAnsi="微软雅黑" w:cs="微软雅黑"/>
          <w:color w:val="auto"/>
          <w:spacing w:val="4"/>
          <w:sz w:val="20"/>
          <w:lang w:eastAsia="zh-CN"/>
        </w:rPr>
        <w:t>-8.3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大幅下降至</w:t>
      </w:r>
      <w:r w:rsidR="0011713C" w:rsidRPr="00B43E0D">
        <w:rPr>
          <w:rFonts w:ascii="微软雅黑" w:eastAsia="微软雅黑" w:hAnsi="微软雅黑" w:cs="微软雅黑"/>
          <w:color w:val="auto"/>
          <w:spacing w:val="4"/>
          <w:sz w:val="20"/>
          <w:lang w:eastAsia="zh-CN"/>
        </w:rPr>
        <w:t>-16.3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，远低于市场预期的</w:t>
      </w:r>
      <w:r w:rsidR="0011713C" w:rsidRPr="00B43E0D">
        <w:rPr>
          <w:rFonts w:ascii="微软雅黑" w:eastAsia="微软雅黑" w:hAnsi="微软雅黑" w:cs="微软雅黑"/>
          <w:color w:val="auto"/>
          <w:spacing w:val="4"/>
          <w:sz w:val="20"/>
          <w:lang w:eastAsia="zh-CN"/>
        </w:rPr>
        <w:t>-12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。</w:t>
      </w:r>
      <w:r w:rsidR="0011713C" w:rsidRPr="00B43E0D">
        <w:rPr>
          <w:rFonts w:ascii="微软雅黑" w:eastAsia="微软雅黑" w:hAnsi="微软雅黑" w:cs="微软雅黑"/>
          <w:color w:val="auto"/>
          <w:spacing w:val="4"/>
          <w:sz w:val="20"/>
          <w:lang w:eastAsia="zh-CN"/>
        </w:rPr>
        <w:t>3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月芝加哥</w:t>
      </w:r>
      <w:r w:rsidR="0011713C" w:rsidRPr="00B43E0D">
        <w:rPr>
          <w:rFonts w:ascii="微软雅黑" w:eastAsia="微软雅黑" w:hAnsi="微软雅黑" w:cs="微软雅黑"/>
          <w:color w:val="auto"/>
          <w:spacing w:val="4"/>
          <w:sz w:val="20"/>
          <w:lang w:eastAsia="zh-CN"/>
        </w:rPr>
        <w:t>PMI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从</w:t>
      </w:r>
      <w:r w:rsidR="0011713C" w:rsidRPr="00B43E0D">
        <w:rPr>
          <w:rFonts w:ascii="微软雅黑" w:eastAsia="微软雅黑" w:hAnsi="微软雅黑" w:cs="微软雅黑"/>
          <w:color w:val="auto"/>
          <w:spacing w:val="4"/>
          <w:sz w:val="20"/>
          <w:lang w:eastAsia="zh-CN"/>
        </w:rPr>
        <w:t>45.5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升至</w:t>
      </w:r>
      <w:r w:rsidR="0011713C" w:rsidRPr="00B43E0D">
        <w:rPr>
          <w:rFonts w:ascii="微软雅黑" w:eastAsia="微软雅黑" w:hAnsi="微软雅黑" w:cs="微软雅黑"/>
          <w:color w:val="auto"/>
          <w:spacing w:val="4"/>
          <w:sz w:val="20"/>
          <w:lang w:eastAsia="zh-CN"/>
        </w:rPr>
        <w:t>47.6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，市场预期</w:t>
      </w:r>
      <w:r w:rsidR="0011713C" w:rsidRPr="00B43E0D">
        <w:rPr>
          <w:rFonts w:ascii="微软雅黑" w:eastAsia="微软雅黑" w:hAnsi="微软雅黑" w:cs="微软雅黑"/>
          <w:color w:val="auto"/>
          <w:spacing w:val="4"/>
          <w:sz w:val="20"/>
          <w:lang w:eastAsia="zh-CN"/>
        </w:rPr>
        <w:t>45.2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。</w:t>
      </w:r>
      <w:r w:rsidRPr="0058774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A35263A" w14:textId="4368973B" w:rsidR="0031674E" w:rsidRDefault="00587742" w:rsidP="00587742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58774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欧洲央行行长拉加德表示，美国关税政策将使欧洲走向“经济独立”。据欧洲央行估计，美国关税政策或导致欧元区</w:t>
      </w:r>
      <w:r w:rsidR="0011713C" w:rsidRPr="00B43E0D">
        <w:rPr>
          <w:rFonts w:ascii="微软雅黑" w:eastAsia="微软雅黑" w:hAnsi="微软雅黑" w:cs="微软雅黑"/>
          <w:color w:val="auto"/>
          <w:spacing w:val="4"/>
          <w:lang w:eastAsia="zh-CN"/>
        </w:rPr>
        <w:t>GDP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在第一年下降</w:t>
      </w:r>
      <w:r w:rsidR="0011713C" w:rsidRPr="00B43E0D">
        <w:rPr>
          <w:rFonts w:ascii="微软雅黑" w:eastAsia="微软雅黑" w:hAnsi="微软雅黑" w:cs="微软雅黑"/>
          <w:color w:val="auto"/>
          <w:spacing w:val="4"/>
          <w:lang w:eastAsia="zh-CN"/>
        </w:rPr>
        <w:t>0.3%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。对于关税争端或推高欧洲通胀的风险，拉加德表示欧洲央行将持谨慎态度。</w:t>
      </w:r>
      <w:r w:rsidRPr="0058774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499960EF" w14:textId="45811863" w:rsidR="004B69FD" w:rsidRDefault="004B69FD" w:rsidP="007721E4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德国</w:t>
      </w:r>
      <w:r w:rsidR="0011713C" w:rsidRPr="00B43E0D">
        <w:rPr>
          <w:rFonts w:ascii="微软雅黑" w:eastAsia="微软雅黑" w:hAnsi="微软雅黑" w:cs="微软雅黑"/>
          <w:color w:val="auto"/>
          <w:spacing w:val="4"/>
          <w:lang w:eastAsia="zh-CN"/>
        </w:rPr>
        <w:t>3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</w:t>
      </w:r>
      <w:r w:rsidR="0011713C" w:rsidRPr="00B43E0D">
        <w:rPr>
          <w:rFonts w:ascii="微软雅黑" w:eastAsia="微软雅黑" w:hAnsi="微软雅黑" w:cs="微软雅黑"/>
          <w:color w:val="auto"/>
          <w:spacing w:val="4"/>
          <w:lang w:eastAsia="zh-CN"/>
        </w:rPr>
        <w:t>CPI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初值同比升</w:t>
      </w:r>
      <w:r w:rsidR="0011713C" w:rsidRPr="00B43E0D">
        <w:rPr>
          <w:rFonts w:ascii="微软雅黑" w:eastAsia="微软雅黑" w:hAnsi="微软雅黑" w:cs="微软雅黑"/>
          <w:color w:val="auto"/>
          <w:spacing w:val="4"/>
          <w:lang w:eastAsia="zh-CN"/>
        </w:rPr>
        <w:t>2.2%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，预期升</w:t>
      </w:r>
      <w:r w:rsidR="0011713C" w:rsidRPr="00B43E0D">
        <w:rPr>
          <w:rFonts w:ascii="微软雅黑" w:eastAsia="微软雅黑" w:hAnsi="微软雅黑" w:cs="微软雅黑"/>
          <w:color w:val="auto"/>
          <w:spacing w:val="4"/>
          <w:lang w:eastAsia="zh-CN"/>
        </w:rPr>
        <w:t>2.2%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</w:t>
      </w:r>
      <w:r w:rsidR="0011713C" w:rsidRPr="00B43E0D">
        <w:rPr>
          <w:rFonts w:ascii="微软雅黑" w:eastAsia="微软雅黑" w:hAnsi="微软雅黑" w:cs="微软雅黑"/>
          <w:color w:val="auto"/>
          <w:spacing w:val="4"/>
          <w:lang w:eastAsia="zh-CN"/>
        </w:rPr>
        <w:t>2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月终值升</w:t>
      </w:r>
      <w:r w:rsidR="0011713C" w:rsidRPr="00B43E0D">
        <w:rPr>
          <w:rFonts w:ascii="微软雅黑" w:eastAsia="微软雅黑" w:hAnsi="微软雅黑" w:cs="微软雅黑"/>
          <w:color w:val="auto"/>
          <w:spacing w:val="4"/>
          <w:lang w:eastAsia="zh-CN"/>
        </w:rPr>
        <w:t>2.3%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；环比升</w:t>
      </w:r>
      <w:r w:rsidR="0011713C" w:rsidRPr="00B43E0D">
        <w:rPr>
          <w:rFonts w:ascii="微软雅黑" w:eastAsia="微软雅黑" w:hAnsi="微软雅黑" w:cs="微软雅黑"/>
          <w:color w:val="auto"/>
          <w:spacing w:val="4"/>
          <w:lang w:eastAsia="zh-CN"/>
        </w:rPr>
        <w:t>0.3%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，预期升</w:t>
      </w:r>
      <w:r w:rsidR="0011713C" w:rsidRPr="00B43E0D">
        <w:rPr>
          <w:rFonts w:ascii="微软雅黑" w:eastAsia="微软雅黑" w:hAnsi="微软雅黑" w:cs="微软雅黑"/>
          <w:color w:val="auto"/>
          <w:spacing w:val="4"/>
          <w:lang w:eastAsia="zh-CN"/>
        </w:rPr>
        <w:t>0.4%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</w:t>
      </w:r>
      <w:r w:rsidR="0011713C" w:rsidRPr="00B43E0D">
        <w:rPr>
          <w:rFonts w:ascii="微软雅黑" w:eastAsia="微软雅黑" w:hAnsi="微软雅黑" w:cs="微软雅黑"/>
          <w:color w:val="auto"/>
          <w:spacing w:val="4"/>
          <w:lang w:eastAsia="zh-CN"/>
        </w:rPr>
        <w:t>2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月终值升</w:t>
      </w:r>
      <w:r w:rsidR="0011713C" w:rsidRPr="00B43E0D">
        <w:rPr>
          <w:rFonts w:ascii="微软雅黑" w:eastAsia="微软雅黑" w:hAnsi="微软雅黑" w:cs="微软雅黑"/>
          <w:color w:val="auto"/>
          <w:spacing w:val="4"/>
          <w:lang w:eastAsia="zh-CN"/>
        </w:rPr>
        <w:t>0.4%</w:t>
      </w:r>
      <w:r w:rsidR="0011713C" w:rsidRPr="00B43E0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3154CDD" w14:textId="18D7F02F" w:rsidR="00587742" w:rsidRDefault="00B43E0D" w:rsidP="007721E4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B43E0D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日本政府再次发布特大地震风险评估显示，如果“南海海槽特大地震”发生，造成的经济损失最大可能超过</w:t>
      </w:r>
      <w:r w:rsidRPr="00B43E0D">
        <w:rPr>
          <w:rFonts w:ascii="微软雅黑" w:eastAsia="微软雅黑" w:hAnsi="微软雅黑" w:cs="微软雅黑"/>
          <w:color w:val="auto"/>
          <w:spacing w:val="4"/>
          <w:sz w:val="20"/>
          <w:lang w:eastAsia="zh-CN"/>
        </w:rPr>
        <w:t>292</w:t>
      </w:r>
      <w:r w:rsidRPr="00B43E0D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万亿日元，较</w:t>
      </w:r>
      <w:r w:rsidRPr="00B43E0D">
        <w:rPr>
          <w:rFonts w:ascii="微软雅黑" w:eastAsia="微软雅黑" w:hAnsi="微软雅黑" w:cs="微软雅黑"/>
          <w:color w:val="auto"/>
          <w:spacing w:val="4"/>
          <w:sz w:val="20"/>
          <w:lang w:eastAsia="zh-CN"/>
        </w:rPr>
        <w:t>2013</w:t>
      </w:r>
      <w:r w:rsidRPr="00B43E0D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年得出的估算值约</w:t>
      </w:r>
      <w:r w:rsidRPr="00B43E0D">
        <w:rPr>
          <w:rFonts w:ascii="微软雅黑" w:eastAsia="微软雅黑" w:hAnsi="微软雅黑" w:cs="微软雅黑"/>
          <w:color w:val="auto"/>
          <w:spacing w:val="4"/>
          <w:sz w:val="20"/>
          <w:lang w:eastAsia="zh-CN"/>
        </w:rPr>
        <w:t>220</w:t>
      </w:r>
      <w:r w:rsidRPr="00B43E0D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万亿日元大幅上升。同时，地震或导致至多</w:t>
      </w:r>
      <w:r w:rsidRPr="00B43E0D">
        <w:rPr>
          <w:rFonts w:ascii="微软雅黑" w:eastAsia="微软雅黑" w:hAnsi="微软雅黑" w:cs="微软雅黑"/>
          <w:color w:val="auto"/>
          <w:spacing w:val="4"/>
          <w:sz w:val="20"/>
          <w:lang w:eastAsia="zh-CN"/>
        </w:rPr>
        <w:t>29.8</w:t>
      </w:r>
      <w:r w:rsidRPr="00B43E0D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万人死亡。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F2608DA" w14:textId="77777777" w:rsidR="00B43E0D" w:rsidRDefault="00B43E0D" w:rsidP="007721E4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14:paraId="71525625" w14:textId="77777777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7147B2">
            <w:pPr>
              <w:pStyle w:val="TableText"/>
              <w:ind w:left="210" w:right="210"/>
            </w:pPr>
            <w:bookmarkStart w:id="1" w:name="_Hlk185920439"/>
            <w:r>
              <w:t>时间</w:t>
            </w:r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7147B2">
            <w:pPr>
              <w:pStyle w:val="TableText"/>
              <w:ind w:left="210" w:right="210"/>
            </w:pPr>
            <w:r>
              <w:t>数据/事件</w:t>
            </w:r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DF79AE" w:rsidRPr="008E3E9D" w14:paraId="02475E73" w14:textId="77777777" w:rsidTr="001D4F46">
        <w:trPr>
          <w:trHeight w:val="620"/>
        </w:trPr>
        <w:tc>
          <w:tcPr>
            <w:tcW w:w="1701" w:type="dxa"/>
            <w:shd w:val="clear" w:color="auto" w:fill="auto"/>
          </w:tcPr>
          <w:bookmarkEnd w:id="1"/>
          <w:p w14:paraId="46FF6410" w14:textId="3F2D53BB" w:rsidR="00DF79AE" w:rsidRPr="00C11EBD" w:rsidRDefault="00DF79AE" w:rsidP="00DF79AE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b w:val="0"/>
                <w:bCs w:val="0"/>
              </w:rPr>
            </w:pPr>
            <w:r w:rsidRPr="00B227FA">
              <w:t>202</w:t>
            </w:r>
            <w:r w:rsidRPr="00B227FA">
              <w:rPr>
                <w:rFonts w:hint="eastAsia"/>
                <w:lang w:eastAsia="zh-CN"/>
              </w:rPr>
              <w:t>5</w:t>
            </w:r>
            <w:r w:rsidRPr="00B227FA">
              <w:t>/</w:t>
            </w:r>
            <w:r w:rsidRPr="00B227FA">
              <w:rPr>
                <w:rFonts w:hint="eastAsia"/>
                <w:lang w:eastAsia="zh-CN"/>
              </w:rPr>
              <w:t>0</w:t>
            </w:r>
            <w:r w:rsidR="00B43E0D">
              <w:rPr>
                <w:lang w:eastAsia="zh-CN"/>
              </w:rPr>
              <w:t>4</w:t>
            </w:r>
            <w:r w:rsidRPr="00B227FA">
              <w:t>/</w:t>
            </w:r>
            <w:r w:rsidR="00B43E0D">
              <w:rPr>
                <w:lang w:eastAsia="zh-CN"/>
              </w:rPr>
              <w:t>01</w:t>
            </w:r>
          </w:p>
        </w:tc>
        <w:tc>
          <w:tcPr>
            <w:tcW w:w="1314" w:type="dxa"/>
            <w:shd w:val="clear" w:color="auto" w:fill="auto"/>
          </w:tcPr>
          <w:p w14:paraId="4EAE8F3B" w14:textId="19BB93A9" w:rsidR="00DF79AE" w:rsidRPr="00C11EBD" w:rsidRDefault="00B43E0D" w:rsidP="00DF79AE">
            <w:pPr>
              <w:pStyle w:val="TableText"/>
              <w:spacing w:before="245" w:line="172" w:lineRule="auto"/>
              <w:ind w:left="210" w:right="210" w:firstLineChars="100" w:firstLine="196"/>
              <w:rPr>
                <w:b w:val="0"/>
                <w:bCs w:val="0"/>
                <w:spacing w:val="5"/>
                <w:lang w:eastAsia="zh-CN"/>
              </w:rPr>
            </w:pPr>
            <w:r>
              <w:rPr>
                <w:lang w:eastAsia="zh-CN"/>
              </w:rPr>
              <w:t>11:30</w:t>
            </w:r>
          </w:p>
        </w:tc>
        <w:tc>
          <w:tcPr>
            <w:tcW w:w="6344" w:type="dxa"/>
            <w:shd w:val="clear" w:color="auto" w:fill="auto"/>
          </w:tcPr>
          <w:p w14:paraId="19B9A6F9" w14:textId="48CF9EFA" w:rsidR="00DF79AE" w:rsidRPr="008E3E9D" w:rsidRDefault="00B43E0D" w:rsidP="00DF79AE">
            <w:pPr>
              <w:pStyle w:val="TableText"/>
              <w:spacing w:before="221" w:line="180" w:lineRule="auto"/>
              <w:ind w:left="210" w:right="210"/>
              <w:rPr>
                <w:b w:val="0"/>
                <w:bCs w:val="0"/>
                <w:lang w:eastAsia="zh-CN"/>
              </w:rPr>
            </w:pPr>
            <w:r>
              <w:rPr>
                <w:rFonts w:hint="eastAsia"/>
                <w:lang w:eastAsia="zh-CN"/>
              </w:rPr>
              <w:t>澳洲联储公布利率决议</w:t>
            </w:r>
          </w:p>
        </w:tc>
      </w:tr>
      <w:tr w:rsidR="00B43E0D" w:rsidRPr="008E3E9D" w14:paraId="2243F6C2" w14:textId="77777777" w:rsidTr="001D4F46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06FF19E7" w14:textId="6F3B2F37" w:rsidR="00B43E0D" w:rsidRDefault="00B43E0D" w:rsidP="00B43E0D">
            <w:pPr>
              <w:pStyle w:val="TableText"/>
              <w:spacing w:before="231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 w:rsidRPr="00825802">
              <w:t>202</w:t>
            </w:r>
            <w:r w:rsidRPr="00825802">
              <w:rPr>
                <w:rFonts w:hint="eastAsia"/>
                <w:lang w:eastAsia="zh-CN"/>
              </w:rPr>
              <w:t>5</w:t>
            </w:r>
            <w:r w:rsidRPr="00825802">
              <w:t>/</w:t>
            </w:r>
            <w:r w:rsidRPr="00825802">
              <w:rPr>
                <w:rFonts w:hint="eastAsia"/>
                <w:lang w:eastAsia="zh-CN"/>
              </w:rPr>
              <w:t>0</w:t>
            </w:r>
            <w:r w:rsidRPr="00825802">
              <w:rPr>
                <w:lang w:eastAsia="zh-CN"/>
              </w:rPr>
              <w:t>4</w:t>
            </w:r>
            <w:r w:rsidRPr="00825802">
              <w:t>/</w:t>
            </w:r>
            <w:r w:rsidRPr="00825802">
              <w:rPr>
                <w:lang w:eastAsia="zh-CN"/>
              </w:rPr>
              <w:t>01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03916846" w14:textId="3F2BD9EC" w:rsidR="00B43E0D" w:rsidRDefault="00B43E0D" w:rsidP="00B43E0D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5</w:t>
            </w:r>
            <w:r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55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C59F61F" w14:textId="7EA3485D" w:rsidR="00B43E0D" w:rsidRPr="001270AF" w:rsidRDefault="00B43E0D" w:rsidP="00B43E0D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B43E0D">
              <w:rPr>
                <w:rFonts w:hint="eastAsia"/>
                <w:lang w:eastAsia="zh-CN"/>
              </w:rPr>
              <w:t>德国</w:t>
            </w:r>
            <w:r w:rsidRPr="00B43E0D">
              <w:rPr>
                <w:lang w:eastAsia="zh-CN"/>
              </w:rPr>
              <w:t>3</w:t>
            </w:r>
            <w:r w:rsidRPr="00B43E0D">
              <w:rPr>
                <w:rFonts w:hint="eastAsia"/>
                <w:lang w:eastAsia="zh-CN"/>
              </w:rPr>
              <w:t>月制造业</w:t>
            </w:r>
            <w:r w:rsidRPr="00B43E0D">
              <w:rPr>
                <w:lang w:eastAsia="zh-CN"/>
              </w:rPr>
              <w:t>PMI</w:t>
            </w:r>
            <w:r w:rsidRPr="00B43E0D">
              <w:rPr>
                <w:rFonts w:hint="eastAsia"/>
                <w:lang w:eastAsia="zh-CN"/>
              </w:rPr>
              <w:t>终值</w:t>
            </w:r>
          </w:p>
        </w:tc>
      </w:tr>
      <w:tr w:rsidR="00B43E0D" w:rsidRPr="002F3BE6" w14:paraId="55B6D9E9" w14:textId="77777777" w:rsidTr="001D4F46">
        <w:trPr>
          <w:trHeight w:val="620"/>
        </w:trPr>
        <w:tc>
          <w:tcPr>
            <w:tcW w:w="1701" w:type="dxa"/>
            <w:shd w:val="clear" w:color="auto" w:fill="auto"/>
          </w:tcPr>
          <w:p w14:paraId="245E27DA" w14:textId="4C8F4E09" w:rsidR="00B43E0D" w:rsidRDefault="00B43E0D" w:rsidP="00B43E0D">
            <w:pPr>
              <w:pStyle w:val="TableText"/>
              <w:spacing w:before="234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 w:rsidRPr="00825802">
              <w:t>202</w:t>
            </w:r>
            <w:r w:rsidRPr="00825802">
              <w:rPr>
                <w:rFonts w:hint="eastAsia"/>
                <w:lang w:eastAsia="zh-CN"/>
              </w:rPr>
              <w:t>5</w:t>
            </w:r>
            <w:r w:rsidRPr="00825802">
              <w:t>/</w:t>
            </w:r>
            <w:r w:rsidRPr="00825802">
              <w:rPr>
                <w:rFonts w:hint="eastAsia"/>
                <w:lang w:eastAsia="zh-CN"/>
              </w:rPr>
              <w:t>0</w:t>
            </w:r>
            <w:r w:rsidRPr="00825802">
              <w:rPr>
                <w:lang w:eastAsia="zh-CN"/>
              </w:rPr>
              <w:t>4</w:t>
            </w:r>
            <w:r w:rsidRPr="00825802">
              <w:t>/</w:t>
            </w:r>
            <w:r w:rsidRPr="00825802">
              <w:rPr>
                <w:lang w:eastAsia="zh-CN"/>
              </w:rPr>
              <w:t>01</w:t>
            </w:r>
          </w:p>
        </w:tc>
        <w:tc>
          <w:tcPr>
            <w:tcW w:w="1314" w:type="dxa"/>
            <w:shd w:val="clear" w:color="auto" w:fill="auto"/>
          </w:tcPr>
          <w:p w14:paraId="4B2B9296" w14:textId="6AEF2CA4" w:rsidR="00B43E0D" w:rsidRDefault="00B43E0D" w:rsidP="00B43E0D">
            <w:pPr>
              <w:pStyle w:val="TableText"/>
              <w:spacing w:before="248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6:00</w:t>
            </w:r>
          </w:p>
        </w:tc>
        <w:tc>
          <w:tcPr>
            <w:tcW w:w="6344" w:type="dxa"/>
            <w:shd w:val="clear" w:color="auto" w:fill="auto"/>
          </w:tcPr>
          <w:p w14:paraId="61A36DC4" w14:textId="11ACDE07" w:rsidR="00B43E0D" w:rsidRPr="001270AF" w:rsidRDefault="00B43E0D" w:rsidP="00B43E0D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B43E0D">
              <w:rPr>
                <w:rFonts w:hint="eastAsia"/>
                <w:lang w:eastAsia="zh-CN"/>
              </w:rPr>
              <w:t>欧元区</w:t>
            </w:r>
            <w:r w:rsidRPr="00B43E0D">
              <w:rPr>
                <w:lang w:eastAsia="zh-CN"/>
              </w:rPr>
              <w:t>3</w:t>
            </w:r>
            <w:r w:rsidRPr="00B43E0D">
              <w:rPr>
                <w:rFonts w:hint="eastAsia"/>
                <w:lang w:eastAsia="zh-CN"/>
              </w:rPr>
              <w:t>月制造业</w:t>
            </w:r>
            <w:r w:rsidRPr="00B43E0D">
              <w:rPr>
                <w:lang w:eastAsia="zh-CN"/>
              </w:rPr>
              <w:t>PMI</w:t>
            </w:r>
            <w:r w:rsidRPr="00B43E0D">
              <w:rPr>
                <w:rFonts w:hint="eastAsia"/>
                <w:lang w:eastAsia="zh-CN"/>
              </w:rPr>
              <w:t>终值</w:t>
            </w:r>
          </w:p>
        </w:tc>
      </w:tr>
      <w:tr w:rsidR="00B43E0D" w:rsidRPr="008E3E9D" w14:paraId="2FF08C6D" w14:textId="77777777" w:rsidTr="001D4F46">
        <w:trPr>
          <w:trHeight w:val="619"/>
        </w:trPr>
        <w:tc>
          <w:tcPr>
            <w:tcW w:w="1701" w:type="dxa"/>
            <w:shd w:val="clear" w:color="auto" w:fill="DAE3F4" w:themeFill="accent1" w:themeFillTint="33"/>
          </w:tcPr>
          <w:p w14:paraId="62D29416" w14:textId="30B18F41" w:rsidR="00B43E0D" w:rsidRDefault="00B43E0D" w:rsidP="00B43E0D">
            <w:pPr>
              <w:pStyle w:val="TableText"/>
              <w:spacing w:before="234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 w:rsidRPr="00825802">
              <w:t>202</w:t>
            </w:r>
            <w:r w:rsidRPr="00825802">
              <w:rPr>
                <w:rFonts w:hint="eastAsia"/>
                <w:lang w:eastAsia="zh-CN"/>
              </w:rPr>
              <w:t>5</w:t>
            </w:r>
            <w:r w:rsidRPr="00825802">
              <w:t>/</w:t>
            </w:r>
            <w:r w:rsidRPr="00825802">
              <w:rPr>
                <w:rFonts w:hint="eastAsia"/>
                <w:lang w:eastAsia="zh-CN"/>
              </w:rPr>
              <w:t>0</w:t>
            </w:r>
            <w:r w:rsidRPr="00825802">
              <w:rPr>
                <w:lang w:eastAsia="zh-CN"/>
              </w:rPr>
              <w:t>4</w:t>
            </w:r>
            <w:r w:rsidRPr="00825802">
              <w:t>/</w:t>
            </w:r>
            <w:r w:rsidRPr="00825802">
              <w:rPr>
                <w:lang w:eastAsia="zh-CN"/>
              </w:rPr>
              <w:t>01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43880508" w14:textId="61EA5473" w:rsidR="00B43E0D" w:rsidRDefault="00B43E0D" w:rsidP="00B43E0D">
            <w:pPr>
              <w:pStyle w:val="TableText"/>
              <w:spacing w:before="248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6:30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5435D31B" w14:textId="3D5B7205" w:rsidR="00B43E0D" w:rsidRPr="001270AF" w:rsidRDefault="00B43E0D" w:rsidP="00B43E0D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B43E0D">
              <w:rPr>
                <w:lang w:eastAsia="zh-CN"/>
              </w:rPr>
              <w:t>英国3月制造业PMI终值</w:t>
            </w:r>
          </w:p>
        </w:tc>
      </w:tr>
      <w:tr w:rsidR="00B43E0D" w:rsidRPr="008E3E9D" w14:paraId="702B6630" w14:textId="77777777" w:rsidTr="001D4F46">
        <w:trPr>
          <w:trHeight w:val="618"/>
        </w:trPr>
        <w:tc>
          <w:tcPr>
            <w:tcW w:w="1701" w:type="dxa"/>
            <w:shd w:val="clear" w:color="auto" w:fill="FFFFFF" w:themeFill="background1"/>
          </w:tcPr>
          <w:p w14:paraId="3A47EE5D" w14:textId="4DE4CAE4" w:rsidR="00B43E0D" w:rsidRDefault="00B43E0D" w:rsidP="00B43E0D">
            <w:pPr>
              <w:pStyle w:val="TableText"/>
              <w:spacing w:before="235" w:line="191" w:lineRule="auto"/>
              <w:ind w:left="210" w:right="210" w:firstLineChars="0" w:firstLine="0"/>
              <w:jc w:val="left"/>
              <w:rPr>
                <w:b w:val="0"/>
                <w:bCs w:val="0"/>
                <w:lang w:eastAsia="zh-CN"/>
              </w:rPr>
            </w:pPr>
            <w:r w:rsidRPr="00825802">
              <w:t>202</w:t>
            </w:r>
            <w:r w:rsidRPr="00825802">
              <w:rPr>
                <w:rFonts w:hint="eastAsia"/>
                <w:lang w:eastAsia="zh-CN"/>
              </w:rPr>
              <w:t>5</w:t>
            </w:r>
            <w:r w:rsidRPr="00825802">
              <w:t>/</w:t>
            </w:r>
            <w:r w:rsidRPr="00825802">
              <w:rPr>
                <w:rFonts w:hint="eastAsia"/>
                <w:lang w:eastAsia="zh-CN"/>
              </w:rPr>
              <w:t>0</w:t>
            </w:r>
            <w:r w:rsidRPr="00825802">
              <w:rPr>
                <w:lang w:eastAsia="zh-CN"/>
              </w:rPr>
              <w:t>4</w:t>
            </w:r>
            <w:r w:rsidRPr="00825802">
              <w:t>/</w:t>
            </w:r>
            <w:r w:rsidRPr="00825802">
              <w:rPr>
                <w:lang w:eastAsia="zh-CN"/>
              </w:rPr>
              <w:t>01</w:t>
            </w:r>
          </w:p>
        </w:tc>
        <w:tc>
          <w:tcPr>
            <w:tcW w:w="1314" w:type="dxa"/>
            <w:shd w:val="clear" w:color="auto" w:fill="FFFFFF" w:themeFill="background1"/>
          </w:tcPr>
          <w:p w14:paraId="74904B89" w14:textId="4EFA50C0" w:rsidR="00B43E0D" w:rsidRDefault="00B43E0D" w:rsidP="00B43E0D">
            <w:pPr>
              <w:pStyle w:val="TableText"/>
              <w:spacing w:before="245" w:line="172" w:lineRule="auto"/>
              <w:ind w:left="210" w:right="210" w:firstLineChars="100" w:firstLine="196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17:00</w:t>
            </w:r>
          </w:p>
        </w:tc>
        <w:tc>
          <w:tcPr>
            <w:tcW w:w="6344" w:type="dxa"/>
            <w:shd w:val="clear" w:color="auto" w:fill="FFFFFF" w:themeFill="background1"/>
          </w:tcPr>
          <w:p w14:paraId="5EAEBA3C" w14:textId="7D365EF3" w:rsidR="00B43E0D" w:rsidRPr="001270AF" w:rsidRDefault="00B43E0D" w:rsidP="00B43E0D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B43E0D">
              <w:rPr>
                <w:lang w:eastAsia="zh-CN"/>
              </w:rPr>
              <w:t>欧元区3月CPI年率</w:t>
            </w:r>
            <w:r w:rsidRPr="00B43E0D">
              <w:rPr>
                <w:rFonts w:hint="eastAsia"/>
                <w:lang w:eastAsia="zh-CN"/>
              </w:rPr>
              <w:t>/月率</w:t>
            </w:r>
            <w:r w:rsidRPr="00B43E0D">
              <w:rPr>
                <w:lang w:eastAsia="zh-CN"/>
              </w:rPr>
              <w:t>初值</w:t>
            </w:r>
          </w:p>
        </w:tc>
      </w:tr>
      <w:tr w:rsidR="00B43E0D" w:rsidRPr="008E3E9D" w14:paraId="0C53D17F" w14:textId="77777777" w:rsidTr="00967357">
        <w:trPr>
          <w:trHeight w:val="618"/>
        </w:trPr>
        <w:tc>
          <w:tcPr>
            <w:tcW w:w="1701" w:type="dxa"/>
            <w:shd w:val="clear" w:color="auto" w:fill="DAE3F4" w:themeFill="accent1" w:themeFillTint="33"/>
          </w:tcPr>
          <w:p w14:paraId="752F198D" w14:textId="57E92D11" w:rsidR="00B43E0D" w:rsidRDefault="00B43E0D" w:rsidP="00B43E0D">
            <w:pPr>
              <w:pStyle w:val="TableText"/>
              <w:spacing w:before="235" w:line="191" w:lineRule="auto"/>
              <w:ind w:left="210" w:right="210" w:firstLineChars="0" w:firstLine="0"/>
              <w:jc w:val="left"/>
              <w:rPr>
                <w:lang w:eastAsia="zh-CN"/>
              </w:rPr>
            </w:pPr>
          </w:p>
        </w:tc>
        <w:tc>
          <w:tcPr>
            <w:tcW w:w="1314" w:type="dxa"/>
            <w:shd w:val="clear" w:color="auto" w:fill="DAE3F4" w:themeFill="accent1" w:themeFillTint="33"/>
          </w:tcPr>
          <w:p w14:paraId="2AF434DA" w14:textId="33780AA3" w:rsidR="00B43E0D" w:rsidRDefault="00B43E0D" w:rsidP="00B43E0D">
            <w:pPr>
              <w:pStyle w:val="TableText"/>
              <w:ind w:left="210" w:right="210" w:firstLineChars="100" w:firstLine="196"/>
              <w:rPr>
                <w:lang w:eastAsia="zh-CN"/>
              </w:rPr>
            </w:pPr>
          </w:p>
        </w:tc>
        <w:tc>
          <w:tcPr>
            <w:tcW w:w="6344" w:type="dxa"/>
            <w:shd w:val="clear" w:color="auto" w:fill="DAE3F4" w:themeFill="accent1" w:themeFillTint="33"/>
          </w:tcPr>
          <w:p w14:paraId="759C6822" w14:textId="171C52E7" w:rsidR="00B43E0D" w:rsidRPr="00967357" w:rsidRDefault="00B43E0D" w:rsidP="00B43E0D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B43E0D">
              <w:rPr>
                <w:lang w:eastAsia="zh-CN"/>
              </w:rPr>
              <w:t>欧元区2月失业率</w:t>
            </w:r>
          </w:p>
        </w:tc>
      </w:tr>
      <w:tr w:rsidR="00B43E0D" w:rsidRPr="001270AF" w14:paraId="5BBDC047" w14:textId="77777777" w:rsidTr="005063EF">
        <w:trPr>
          <w:trHeight w:val="618"/>
        </w:trPr>
        <w:tc>
          <w:tcPr>
            <w:tcW w:w="1701" w:type="dxa"/>
            <w:shd w:val="clear" w:color="auto" w:fill="auto"/>
          </w:tcPr>
          <w:p w14:paraId="028BD99F" w14:textId="77777777" w:rsidR="00B43E0D" w:rsidRPr="00EA36BA" w:rsidRDefault="00B43E0D" w:rsidP="005063EF">
            <w:pPr>
              <w:pStyle w:val="TableText"/>
              <w:spacing w:before="235" w:line="191" w:lineRule="auto"/>
              <w:ind w:left="210" w:right="210" w:firstLineChars="0" w:firstLine="0"/>
              <w:jc w:val="left"/>
            </w:pPr>
            <w:r w:rsidRPr="00825802">
              <w:t>202</w:t>
            </w:r>
            <w:r w:rsidRPr="00825802">
              <w:rPr>
                <w:rFonts w:hint="eastAsia"/>
                <w:lang w:eastAsia="zh-CN"/>
              </w:rPr>
              <w:t>5</w:t>
            </w:r>
            <w:r w:rsidRPr="00825802">
              <w:t>/</w:t>
            </w:r>
            <w:r w:rsidRPr="00825802">
              <w:rPr>
                <w:rFonts w:hint="eastAsia"/>
                <w:lang w:eastAsia="zh-CN"/>
              </w:rPr>
              <w:t>0</w:t>
            </w:r>
            <w:r w:rsidRPr="00825802">
              <w:rPr>
                <w:lang w:eastAsia="zh-CN"/>
              </w:rPr>
              <w:t>4</w:t>
            </w:r>
            <w:r w:rsidRPr="00825802">
              <w:t>/</w:t>
            </w:r>
            <w:r w:rsidRPr="00825802">
              <w:rPr>
                <w:lang w:eastAsia="zh-CN"/>
              </w:rPr>
              <w:t>01</w:t>
            </w:r>
          </w:p>
        </w:tc>
        <w:tc>
          <w:tcPr>
            <w:tcW w:w="1314" w:type="dxa"/>
            <w:shd w:val="clear" w:color="auto" w:fill="auto"/>
          </w:tcPr>
          <w:p w14:paraId="4A286D05" w14:textId="77777777" w:rsidR="00B43E0D" w:rsidRDefault="00B43E0D" w:rsidP="005063EF">
            <w:pPr>
              <w:pStyle w:val="TableText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21:00</w:t>
            </w:r>
          </w:p>
        </w:tc>
        <w:tc>
          <w:tcPr>
            <w:tcW w:w="6344" w:type="dxa"/>
            <w:shd w:val="clear" w:color="auto" w:fill="auto"/>
          </w:tcPr>
          <w:p w14:paraId="0BEB44DE" w14:textId="77777777" w:rsidR="00B43E0D" w:rsidRPr="001270AF" w:rsidRDefault="00B43E0D" w:rsidP="005063EF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B43E0D">
              <w:rPr>
                <w:lang w:eastAsia="zh-CN"/>
              </w:rPr>
              <w:t>2027</w:t>
            </w:r>
            <w:r w:rsidRPr="00B43E0D">
              <w:rPr>
                <w:rFonts w:hint="eastAsia"/>
                <w:lang w:eastAsia="zh-CN"/>
              </w:rPr>
              <w:t>年</w:t>
            </w:r>
            <w:r w:rsidRPr="00B43E0D">
              <w:rPr>
                <w:lang w:eastAsia="zh-CN"/>
              </w:rPr>
              <w:t>FOMC</w:t>
            </w:r>
            <w:r>
              <w:rPr>
                <w:rFonts w:hint="eastAsia"/>
                <w:lang w:eastAsia="zh-CN"/>
              </w:rPr>
              <w:t>票委、里奇蒙联储主席巴尔金就货币政策和经济前景发表讲话</w:t>
            </w:r>
          </w:p>
        </w:tc>
      </w:tr>
      <w:tr w:rsidR="00B43E0D" w:rsidRPr="008E3E9D" w14:paraId="2870F267" w14:textId="77777777" w:rsidTr="00B43E0D">
        <w:trPr>
          <w:trHeight w:val="618"/>
        </w:trPr>
        <w:tc>
          <w:tcPr>
            <w:tcW w:w="1701" w:type="dxa"/>
            <w:shd w:val="clear" w:color="auto" w:fill="DAE3F4" w:themeFill="accent1" w:themeFillTint="33"/>
          </w:tcPr>
          <w:p w14:paraId="67B9DDE2" w14:textId="24C1B8A6" w:rsidR="00B43E0D" w:rsidRPr="00EA36BA" w:rsidRDefault="00B43E0D" w:rsidP="00B43E0D">
            <w:pPr>
              <w:pStyle w:val="TableText"/>
              <w:spacing w:before="235" w:line="191" w:lineRule="auto"/>
              <w:ind w:left="210" w:right="210" w:firstLineChars="0" w:firstLine="0"/>
              <w:jc w:val="left"/>
            </w:pPr>
            <w:r w:rsidRPr="00825802">
              <w:t>202</w:t>
            </w:r>
            <w:r w:rsidRPr="00825802">
              <w:rPr>
                <w:rFonts w:hint="eastAsia"/>
                <w:lang w:eastAsia="zh-CN"/>
              </w:rPr>
              <w:t>5</w:t>
            </w:r>
            <w:r w:rsidRPr="00825802">
              <w:t>/</w:t>
            </w:r>
            <w:r w:rsidRPr="00825802">
              <w:rPr>
                <w:rFonts w:hint="eastAsia"/>
                <w:lang w:eastAsia="zh-CN"/>
              </w:rPr>
              <w:t>0</w:t>
            </w:r>
            <w:r w:rsidRPr="00825802">
              <w:rPr>
                <w:lang w:eastAsia="zh-CN"/>
              </w:rPr>
              <w:t>4</w:t>
            </w:r>
            <w:r w:rsidRPr="00825802">
              <w:t>/</w:t>
            </w:r>
            <w:r w:rsidRPr="00825802">
              <w:rPr>
                <w:lang w:eastAsia="zh-CN"/>
              </w:rPr>
              <w:t>01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60820DC0" w14:textId="019AEB56" w:rsidR="00B43E0D" w:rsidRDefault="00B43E0D" w:rsidP="00B43E0D">
            <w:pPr>
              <w:pStyle w:val="TableText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21:45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856791B" w14:textId="2D5D3A24" w:rsidR="00B43E0D" w:rsidRPr="005D471C" w:rsidRDefault="00B43E0D" w:rsidP="00B43E0D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B43E0D">
              <w:rPr>
                <w:lang w:eastAsia="zh-CN"/>
              </w:rPr>
              <w:t>美国3月</w:t>
            </w:r>
            <w:proofErr w:type="gramStart"/>
            <w:r w:rsidRPr="00B43E0D">
              <w:rPr>
                <w:lang w:eastAsia="zh-CN"/>
              </w:rPr>
              <w:t>标普全球</w:t>
            </w:r>
            <w:proofErr w:type="gramEnd"/>
            <w:r w:rsidRPr="00B43E0D">
              <w:rPr>
                <w:lang w:eastAsia="zh-CN"/>
              </w:rPr>
              <w:t>制造业PMI终值</w:t>
            </w:r>
          </w:p>
        </w:tc>
      </w:tr>
      <w:tr w:rsidR="00B43E0D" w:rsidRPr="008E3E9D" w14:paraId="42E151DB" w14:textId="77777777" w:rsidTr="00B43E0D">
        <w:trPr>
          <w:trHeight w:val="618"/>
        </w:trPr>
        <w:tc>
          <w:tcPr>
            <w:tcW w:w="1701" w:type="dxa"/>
            <w:shd w:val="clear" w:color="auto" w:fill="auto"/>
          </w:tcPr>
          <w:p w14:paraId="347C0A24" w14:textId="36D57466" w:rsidR="00B43E0D" w:rsidRPr="00EA36BA" w:rsidRDefault="00B43E0D" w:rsidP="00B43E0D">
            <w:pPr>
              <w:pStyle w:val="TableText"/>
              <w:spacing w:before="235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 w:rsidRPr="00825802">
              <w:t>202</w:t>
            </w:r>
            <w:r w:rsidRPr="00825802">
              <w:rPr>
                <w:rFonts w:hint="eastAsia"/>
                <w:lang w:eastAsia="zh-CN"/>
              </w:rPr>
              <w:t>5</w:t>
            </w:r>
            <w:r w:rsidRPr="00825802">
              <w:t>/</w:t>
            </w:r>
            <w:r w:rsidRPr="00825802">
              <w:rPr>
                <w:rFonts w:hint="eastAsia"/>
                <w:lang w:eastAsia="zh-CN"/>
              </w:rPr>
              <w:t>0</w:t>
            </w:r>
            <w:r w:rsidRPr="00825802">
              <w:rPr>
                <w:lang w:eastAsia="zh-CN"/>
              </w:rPr>
              <w:t>4</w:t>
            </w:r>
            <w:r w:rsidRPr="00825802">
              <w:t>/</w:t>
            </w:r>
            <w:r w:rsidRPr="00825802">
              <w:rPr>
                <w:lang w:eastAsia="zh-CN"/>
              </w:rPr>
              <w:t>01</w:t>
            </w:r>
          </w:p>
        </w:tc>
        <w:tc>
          <w:tcPr>
            <w:tcW w:w="1314" w:type="dxa"/>
            <w:shd w:val="clear" w:color="auto" w:fill="auto"/>
          </w:tcPr>
          <w:p w14:paraId="159DC5DF" w14:textId="70BC5B35" w:rsidR="00B43E0D" w:rsidRDefault="00B43E0D" w:rsidP="00B43E0D">
            <w:pPr>
              <w:pStyle w:val="TableText"/>
              <w:ind w:left="210" w:right="210" w:firstLineChars="100" w:firstLine="196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2:00</w:t>
            </w:r>
          </w:p>
        </w:tc>
        <w:tc>
          <w:tcPr>
            <w:tcW w:w="6344" w:type="dxa"/>
            <w:shd w:val="clear" w:color="auto" w:fill="auto"/>
          </w:tcPr>
          <w:p w14:paraId="60BCB7BA" w14:textId="2B884148" w:rsidR="00B43E0D" w:rsidRPr="001270AF" w:rsidRDefault="00B43E0D" w:rsidP="00B43E0D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B43E0D">
              <w:rPr>
                <w:lang w:eastAsia="zh-CN"/>
              </w:rPr>
              <w:t>美国3月ISM制造业PMI</w:t>
            </w:r>
          </w:p>
        </w:tc>
      </w:tr>
    </w:tbl>
    <w:p w14:paraId="61DAEED5" w14:textId="77777777" w:rsidR="00904B93" w:rsidRPr="00205E17" w:rsidRDefault="00904B93" w:rsidP="006E4A37">
      <w:pPr>
        <w:spacing w:before="102" w:line="257" w:lineRule="auto"/>
        <w:ind w:right="210"/>
        <w:jc w:val="both"/>
        <w:rPr>
          <w:rFonts w:eastAsiaTheme="minorEastAsia"/>
          <w:lang w:val="en-CA"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31E725D9" w14:textId="5AEEC0B4" w:rsidR="00D07834" w:rsidRPr="00D07834" w:rsidRDefault="00D07834" w:rsidP="00D07834">
      <w:pPr>
        <w:spacing w:before="103" w:line="256" w:lineRule="auto"/>
        <w:ind w:right="210" w:firstLine="420"/>
        <w:rPr>
          <w:rFonts w:ascii="微软雅黑" w:eastAsia="微软雅黑" w:hAnsi="微软雅黑" w:cs="微软雅黑"/>
          <w:spacing w:val="7"/>
          <w:lang w:eastAsia="zh-CN"/>
        </w:rPr>
      </w:pP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隔夜，美元指数涨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0.15%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104.19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，</w:t>
      </w:r>
      <w:proofErr w:type="gramStart"/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月跌</w:t>
      </w:r>
      <w:proofErr w:type="gramEnd"/>
      <w:r w:rsidRPr="00D07834">
        <w:rPr>
          <w:rFonts w:ascii="微软雅黑" w:eastAsia="微软雅黑" w:hAnsi="微软雅黑" w:cs="微软雅黑"/>
          <w:spacing w:val="7"/>
          <w:lang w:eastAsia="zh-CN"/>
        </w:rPr>
        <w:t>3.14%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。非美货币多数下跌，欧元兑美元跌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0.12%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1.0816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，</w:t>
      </w:r>
      <w:proofErr w:type="gramStart"/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月涨</w:t>
      </w:r>
      <w:proofErr w:type="gramEnd"/>
      <w:r w:rsidRPr="00D07834">
        <w:rPr>
          <w:rFonts w:ascii="微软雅黑" w:eastAsia="微软雅黑" w:hAnsi="微软雅黑" w:cs="微软雅黑"/>
          <w:spacing w:val="7"/>
          <w:lang w:eastAsia="zh-CN"/>
        </w:rPr>
        <w:t>4.25%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；英镑兑美元跌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0.17%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1.2917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，</w:t>
      </w:r>
      <w:proofErr w:type="gramStart"/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月涨</w:t>
      </w:r>
      <w:proofErr w:type="gramEnd"/>
      <w:r w:rsidRPr="00D07834">
        <w:rPr>
          <w:rFonts w:ascii="微软雅黑" w:eastAsia="微软雅黑" w:hAnsi="微软雅黑" w:cs="微软雅黑"/>
          <w:spacing w:val="7"/>
          <w:lang w:eastAsia="zh-CN"/>
        </w:rPr>
        <w:t>2.69%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；美元兑日元涨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0.09%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149.98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，</w:t>
      </w:r>
      <w:proofErr w:type="gramStart"/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月跌</w:t>
      </w:r>
      <w:proofErr w:type="gramEnd"/>
      <w:r w:rsidRPr="00D07834">
        <w:rPr>
          <w:rFonts w:ascii="微软雅黑" w:eastAsia="微软雅黑" w:hAnsi="微软雅黑" w:cs="微软雅黑"/>
          <w:spacing w:val="7"/>
          <w:lang w:eastAsia="zh-CN"/>
        </w:rPr>
        <w:t>0.43%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。经济数据方面，美国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月芝加哥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录得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47.6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，高于预期值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45.2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，前值为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45.5,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创下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2023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月以来新高；美国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月达拉斯联储商业活动指数录得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-16.3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，显著低于预期值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-5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，</w:t>
      </w:r>
      <w:proofErr w:type="gramStart"/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通胀再</w:t>
      </w:r>
      <w:proofErr w:type="gramEnd"/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反弹担忧使得商业活动信心受挫，经济滞胀风险升温压制美元表现。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日起，美国将对进口汽车加征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25%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关税等新一轮报复性关税措施即将生效，在经济增长动能放缓的背景下，特朗普政府的贸易政策可能对经济造成负面冲击。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月核心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PCE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通胀同比加速超预期，加剧市场对于通胀反弹的担忧，但个人消费支出增速略不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及预期，本次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PCE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的超预期上行或为美联储维持观望的利率基调提供依据，后续需密切关注</w:t>
      </w:r>
      <w:proofErr w:type="gramStart"/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联储票委的</w:t>
      </w:r>
      <w:proofErr w:type="gramEnd"/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政策指引。特朗普对等关税政策导致市场对全球贸易战的担忧显著抬升，但特朗普声明关税政策具备“可协商性”，不确定性美元或维持震荡格局。欧元区方面，德国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月率初值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 xml:space="preserve"> 0.3%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，较预期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0.4%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有所降温，前值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0.40%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。此前法国与西班牙通胀数据不及预期，叠加法国消费支出下滑、德国失业率微升，强化市场对欧央行降息的押注。尽管关税不确定性短期压制市场风险偏好，但初始措施的落地或为后续谈判打开空间，最终实际影响可能边际缓和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,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降息预期升温背景下欧元或震荡偏弱运行。日本方面，</w:t>
      </w:r>
      <w:proofErr w:type="gramStart"/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的东京核心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显著高于市场预期。日央行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月会议纪要显示，若经济与物价展望符合预期，央行可能继续推进加息。央行官员多次强调，薪资增长带动的消费</w:t>
      </w:r>
      <w:proofErr w:type="gramStart"/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扩张正</w:t>
      </w:r>
      <w:proofErr w:type="gramEnd"/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推动通胀良性循环，为货币政策正常化提供支撑，但汽车关税政策或对日本出口造成负面影响，日元短期内震荡为主。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16CC2E55" w:rsidR="007A477E" w:rsidRDefault="00D07834" w:rsidP="002B2EDC">
      <w:pPr>
        <w:spacing w:before="120" w:line="190" w:lineRule="auto"/>
        <w:ind w:right="210" w:firstLineChars="200" w:firstLine="40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1025D5">
        <w:rPr>
          <w:rFonts w:ascii="黑体" w:eastAsia="黑体" w:hAnsi="黑体" w:cs="黑体"/>
          <w:noProof/>
          <w:sz w:val="20"/>
          <w:szCs w:val="20"/>
          <w:lang w:eastAsia="zh-CN"/>
        </w:rPr>
        <w:drawing>
          <wp:inline distT="0" distB="0" distL="0" distR="0" wp14:anchorId="321A2681" wp14:editId="30440279">
            <wp:extent cx="4867275" cy="2171700"/>
            <wp:effectExtent l="0" t="0" r="9525" b="0"/>
            <wp:docPr id="585369234" name="图片 2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369234" name="图片 2" descr="图表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56E545B4" w14:textId="77777777" w:rsidR="00D07834" w:rsidRDefault="00D07834" w:rsidP="00B00DB4">
      <w:pPr>
        <w:spacing w:before="103" w:line="256" w:lineRule="auto"/>
        <w:ind w:right="210" w:firstLine="420"/>
        <w:rPr>
          <w:rFonts w:ascii="微软雅黑" w:eastAsia="微软雅黑" w:hAnsi="微软雅黑" w:cs="微软雅黑"/>
          <w:spacing w:val="7"/>
          <w:lang w:eastAsia="zh-CN"/>
        </w:rPr>
      </w:pP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31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D07834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0.55%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5611.85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D07834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主力合约上涨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0.75%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5644.5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点。经济数据层面，美国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月核心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PCE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同比、环比分别上涨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2.8%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、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0.4%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，均高于预期及前值。此外，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月密歇根大学消费者信心指数终值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57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，低于初值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57.9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，</w:t>
      </w:r>
      <w:proofErr w:type="gramStart"/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创逾两年</w:t>
      </w:r>
      <w:proofErr w:type="gramEnd"/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新低。数据引发市场对顽固通胀和经济走弱的担忧。关税政策上，美国对外关税政策将于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日落地，对此美国总统特朗普表示，他对通过谈判降低即将要实施的关税持开放态度，但预计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日之前不会达成协议。特朗普还表示将很快宣布对药品加征关税。贸易战出现缓和迹象，但仍有反复的可能。整体来看，近期多项经济指标表现不佳和持续不断的关税冲突令市场对</w:t>
      </w:r>
      <w:r w:rsidRPr="00D07834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D07834">
        <w:rPr>
          <w:rFonts w:ascii="微软雅黑" w:eastAsia="微软雅黑" w:hAnsi="微软雅黑" w:cs="微软雅黑" w:hint="eastAsia"/>
          <w:spacing w:val="7"/>
          <w:lang w:eastAsia="zh-CN"/>
        </w:rPr>
        <w:t>年经济前景感到担忧。策略上，建议逢高沽空。</w:t>
      </w:r>
    </w:p>
    <w:p w14:paraId="3E7D9146" w14:textId="60D49858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326D6D51" w:rsidR="007A477E" w:rsidRPr="00EE7376" w:rsidRDefault="00D07834" w:rsidP="00904B93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911429">
        <w:rPr>
          <w:rFonts w:ascii="新宋体" w:eastAsia="新宋体" w:hAnsi="新宋体"/>
          <w:b/>
          <w:noProof/>
          <w:lang w:eastAsia="zh-CN"/>
        </w:rPr>
        <w:lastRenderedPageBreak/>
        <w:drawing>
          <wp:inline distT="0" distB="0" distL="0" distR="0" wp14:anchorId="2B07809D" wp14:editId="59DDC5C0">
            <wp:extent cx="5274310" cy="1563708"/>
            <wp:effectExtent l="0" t="0" r="2540" b="0"/>
            <wp:docPr id="22" name="图片 22" descr="C:\Users\Administrator\Documents\WeChat Files\wxid_vkxlzo0vqu7s22\FileStorage\Temp\1743467917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vkxlzo0vqu7s22\FileStorage\Temp\174346791744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77777777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23AB794C" w14:textId="77777777" w:rsidR="00D07834" w:rsidRDefault="00D07834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31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日，富时中国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指数下跌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0.56%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13336.36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点；新交所富时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期指主力合约下跌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0.57%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13334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点。海外方面，美国关税政策将于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日正式落地，虽然特朗普表示有达成协议都可能，但市场仍担忧其政策的反复。国内方面，经济基本面，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月份，国内三大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指数均较上月进一步走高，国内经济活动维持扩张，经济复苏态势不变。个股方面，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30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日，四家国有大行宣布将</w:t>
      </w:r>
      <w:proofErr w:type="gramStart"/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通过定增方式</w:t>
      </w:r>
      <w:proofErr w:type="gramEnd"/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，合计募集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5200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亿资金用于补充核心资本，其中财政部将认购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5000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亿元。</w:t>
      </w:r>
      <w:proofErr w:type="gramStart"/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由于定增股价</w:t>
      </w:r>
      <w:proofErr w:type="gramEnd"/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高于二级市场价格，短期预计将对上述国有行股价形成拉动。此外茅台预计于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日公布财报，由于茅台为富时中国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A</w:t>
      </w:r>
      <w:proofErr w:type="gramStart"/>
      <w:r w:rsidRPr="00D07834">
        <w:rPr>
          <w:rFonts w:ascii="微软雅黑" w:eastAsia="微软雅黑" w:hAnsi="微软雅黑" w:cs="微软雅黑"/>
          <w:spacing w:val="12"/>
          <w:lang w:eastAsia="zh-CN"/>
        </w:rPr>
        <w:t>50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成</w:t>
      </w:r>
      <w:proofErr w:type="gramEnd"/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分股</w:t>
      </w:r>
      <w:proofErr w:type="gramStart"/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财报预计</w:t>
      </w:r>
      <w:proofErr w:type="gramEnd"/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对指数产生一定影响。整体来看，经济基本面在</w:t>
      </w:r>
      <w:proofErr w:type="gramStart"/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稳增长</w:t>
      </w:r>
      <w:proofErr w:type="gramEnd"/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政策支持下，呈现修复态势，目前，受到海外扰动加上上市公司进入年报披露期，市场风险偏好有所回落，股指仍有向下修正的可能。然而在国有大行的带动下银行板块预计有较好表现，对于银行股权重占比大的富时中国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指数起到一定支撑。策略上，建议轻仓逢低买入。</w:t>
      </w:r>
    </w:p>
    <w:p w14:paraId="11AC0A6A" w14:textId="6D279C7E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10183F54" w14:textId="59D9BA2F" w:rsidR="009372C5" w:rsidRPr="00D44799" w:rsidRDefault="00D07834" w:rsidP="00904B93">
      <w:pPr>
        <w:spacing w:before="103" w:line="256" w:lineRule="auto"/>
        <w:ind w:right="210" w:firstLine="420"/>
        <w:jc w:val="center"/>
        <w:rPr>
          <w:rFonts w:ascii="新宋体" w:eastAsia="新宋体" w:hAnsi="新宋体"/>
          <w:lang w:eastAsia="zh-CN"/>
        </w:rPr>
      </w:pPr>
      <w:r w:rsidRPr="00911429">
        <w:rPr>
          <w:rFonts w:ascii="新宋体" w:eastAsia="新宋体" w:hAnsi="新宋体"/>
          <w:noProof/>
          <w:lang w:eastAsia="zh-CN"/>
        </w:rPr>
        <w:drawing>
          <wp:inline distT="0" distB="0" distL="0" distR="0" wp14:anchorId="10C87CFC" wp14:editId="766F9634">
            <wp:extent cx="5274310" cy="1561452"/>
            <wp:effectExtent l="0" t="0" r="2540" b="1270"/>
            <wp:docPr id="2" name="图片 2" descr="C:\Users\Administrator\Documents\WeChat Files\wxid_vkxlzo0vqu7s22\FileStorage\Temp\1743467977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vkxlzo0vqu7s22\FileStorage\Temp\17434679772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07592F7D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0D69C38E" w14:textId="202EF194" w:rsidR="00B43E0D" w:rsidRDefault="00B43E0D" w:rsidP="00A02266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铜震荡偏弱，报收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5.0525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-1.51%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。国际方面，美联储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-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威廉姆斯：当前经济不存在滞胀，需依赖数据来调整政策，不确定性很高，长期通胀预期稳定。巴尔金：降息需要对通胀下降有信心，目前不是预测今年会降息几次的时候。忧虑关税对通胀和就业的影响。国内方面，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月份，制造业采购经理指数（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）为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50.5%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，比上月上升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0.3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个百分点，制造业景气水平继续回升。库存方面，截至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31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96175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1709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211375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-1550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137460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+1729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。美元美债方面，美元指数小幅收涨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0.17%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，报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104.18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。基准的</w:t>
      </w:r>
      <w:proofErr w:type="gramStart"/>
      <w:r w:rsidRPr="00B43E0D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4.2100%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；对货币政策更敏感的</w:t>
      </w:r>
      <w:proofErr w:type="gramStart"/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两年期美债</w:t>
      </w:r>
      <w:proofErr w:type="gramEnd"/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B43E0D">
        <w:rPr>
          <w:rFonts w:ascii="微软雅黑" w:eastAsia="微软雅黑" w:hAnsi="微软雅黑" w:cs="微软雅黑"/>
          <w:spacing w:val="12"/>
          <w:lang w:eastAsia="zh-CN"/>
        </w:rPr>
        <w:t>3.8950%</w:t>
      </w:r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B43E0D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铜主力合约轻仓逢低短多交易，仅供参考。</w:t>
      </w:r>
    </w:p>
    <w:p w14:paraId="6F8ACEFD" w14:textId="6A81B781" w:rsidR="006B4BE7" w:rsidRPr="00A02266" w:rsidRDefault="00115A1A" w:rsidP="00A02266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79FB5B5A" w:rsidR="00A02266" w:rsidRDefault="00B43E0D" w:rsidP="00CF6454">
      <w:pPr>
        <w:spacing w:before="103" w:line="256" w:lineRule="auto"/>
        <w:ind w:right="210" w:firstLine="420"/>
        <w:jc w:val="center"/>
      </w:pPr>
      <w:r>
        <w:rPr>
          <w:noProof/>
          <w:lang w:eastAsia="zh-CN"/>
        </w:rPr>
        <w:drawing>
          <wp:inline distT="0" distB="0" distL="0" distR="0" wp14:anchorId="3AEC877A" wp14:editId="1F162FDC">
            <wp:extent cx="5274310" cy="257048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66525973" w14:textId="77777777" w:rsidR="00D07834" w:rsidRDefault="00D07834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隔夜，国际贵金属期货收盘涨跌不一，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黄金期货涨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1.38%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3157.4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白银期货跌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0.14%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34.765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盎司。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月以来，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黄金期货涨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10.84%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白银期货涨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10.38%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。地缘方面，乌克兰总统泽连斯基或计划退出美乌矿产协议，俄乌停火续添不确定性，特朗普就核问题对伊朗再度发出威胁。地缘扰动持续，避险属性对贵金属构成长期支撑。特朗普将于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日起对所有未在美国制造的汽车、制药及木材额外征收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25%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的关税，美国本土通胀预期上行，全球经济衰退预期升温，引发市场波动加剧。经济数据方面，美国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月芝加哥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录得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47.6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，高于预期值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45.2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，前值为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45.5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，创下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2023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月以来新高；美国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月达拉斯联储商业活动指数录得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-16.3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，显著低于预期值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-5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通胀再</w:t>
      </w:r>
      <w:proofErr w:type="gramEnd"/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反弹担忧使得商业活动信心受挫，经济滞胀风险升温压制美元表现。展望未来，此前鲍威尔初步释放鸽派信号，年内两次降息或已成定局，但本次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PCE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的超预期上行或为美联储维持观望的利率基调提供依据，后续需密切关注</w:t>
      </w:r>
      <w:proofErr w:type="gramStart"/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联储票委的</w:t>
      </w:r>
      <w:proofErr w:type="gramEnd"/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政策指引。关税政策不确定性仍是市场主要风险点，全球贸易摩擦加剧可能推高通胀预期，并影响市场风险偏好。受避险需求及央行购金支撑，黄金中长期上行逻辑依然稳固。白银方面，白银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ETF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资金流入显示多头情绪回暖，但白银需求仍处于弱周期，金银比仍维持在高位，白银上行空间相对受限。短期内建议观望为主，中长期逢低布局。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黄金参考区间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2950-3150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美元，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白银参考区间</w:t>
      </w:r>
      <w:r w:rsidRPr="00D07834">
        <w:rPr>
          <w:rFonts w:ascii="微软雅黑" w:eastAsia="微软雅黑" w:hAnsi="微软雅黑" w:cs="微软雅黑"/>
          <w:spacing w:val="12"/>
          <w:lang w:eastAsia="zh-CN"/>
        </w:rPr>
        <w:t>32-35</w:t>
      </w:r>
      <w:r w:rsidRPr="00D07834">
        <w:rPr>
          <w:rFonts w:ascii="微软雅黑" w:eastAsia="微软雅黑" w:hAnsi="微软雅黑" w:cs="微软雅黑" w:hint="eastAsia"/>
          <w:spacing w:val="12"/>
          <w:lang w:eastAsia="zh-CN"/>
        </w:rPr>
        <w:t>美元。</w:t>
      </w:r>
    </w:p>
    <w:p w14:paraId="6AF3D94C" w14:textId="4FE6DA52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B91BEA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5C7AB6D6" w:rsidR="007A477E" w:rsidRDefault="00D07834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1025D5">
        <w:rPr>
          <w:noProof/>
          <w:lang w:eastAsia="zh-CN"/>
        </w:rPr>
        <w:lastRenderedPageBreak/>
        <w:drawing>
          <wp:inline distT="0" distB="0" distL="0" distR="0" wp14:anchorId="6AC52574" wp14:editId="3C166E54">
            <wp:extent cx="4725878" cy="2165230"/>
            <wp:effectExtent l="0" t="0" r="0" b="6985"/>
            <wp:docPr id="1862505373" name="图片 3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05373" name="图片 3" descr="图表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524" cy="217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14:paraId="64BFCB71" w14:textId="4EE0FE70" w:rsidR="00561AD6" w:rsidRDefault="00561AD6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ICE原糖</w:t>
      </w:r>
      <w:bookmarkStart w:id="2" w:name="OLE_LINK3"/>
      <w:bookmarkStart w:id="3" w:name="OLE_LINK4"/>
    </w:p>
    <w:bookmarkEnd w:id="2"/>
    <w:bookmarkEnd w:id="3"/>
    <w:p w14:paraId="436B8E7C" w14:textId="77777777" w:rsidR="00BB7BC6" w:rsidRDefault="00BB7BC6" w:rsidP="00BB7BC6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原糖期货收低，盘中触及近三周低点，市场需求低迷。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ICE 5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月原糖期货合约收跌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0.1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0.5%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18.86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美分，盘中触及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12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日以来低点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18.72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美分。巴西航运机构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Wiiams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发布的数据显示，截至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26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日当周，巴西港口等待装运食糖的船只数量为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38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艘，此前一周为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50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艘。港口等待装运的食糖数量为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155.54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万吨，此前一周为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191.16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万吨。在当周等待出口的食糖总量中，高等级原糖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(VHP)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数量为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110.65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万吨。根据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Wiiams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发布的数据，桑托斯港等待出口的食糖数量为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104.14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万吨，帕拉纳瓜港等待出口的食糖数量为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34.51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万吨。美糖主力价格关注上方压力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21.0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16.5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5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期糖短期观望。</w:t>
      </w:r>
    </w:p>
    <w:p w14:paraId="4927669D" w14:textId="75B532D2" w:rsidR="00674FE5" w:rsidRPr="007A477E" w:rsidRDefault="007A477E" w:rsidP="00BB7BC6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B91BEA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>
        <w:rPr>
          <w:rFonts w:ascii="微软雅黑" w:eastAsia="微软雅黑" w:hAnsi="微软雅黑" w:cs="微软雅黑"/>
          <w:spacing w:val="7"/>
          <w:lang w:eastAsia="zh-CN"/>
        </w:rPr>
        <w:t>6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r w:rsidRPr="007A477E">
        <w:rPr>
          <w:rFonts w:ascii="微软雅黑" w:eastAsia="微软雅黑" w:hAnsi="微软雅黑" w:cs="微软雅黑"/>
          <w:spacing w:val="7"/>
          <w:lang w:eastAsia="zh-CN"/>
        </w:rPr>
        <w:t>ICE</w:t>
      </w:r>
      <w:proofErr w:type="gramStart"/>
      <w:r w:rsidRPr="007A477E">
        <w:rPr>
          <w:rFonts w:ascii="微软雅黑" w:eastAsia="微软雅黑" w:hAnsi="微软雅黑" w:cs="微软雅黑" w:hint="eastAsia"/>
          <w:spacing w:val="7"/>
          <w:lang w:eastAsia="zh-CN"/>
        </w:rPr>
        <w:t>美糖主力</w:t>
      </w:r>
      <w:proofErr w:type="gramEnd"/>
      <w:r w:rsidRPr="007A477E">
        <w:rPr>
          <w:rFonts w:ascii="微软雅黑" w:eastAsia="微软雅黑" w:hAnsi="微软雅黑" w:cs="微软雅黑" w:hint="eastAsia"/>
          <w:spacing w:val="7"/>
          <w:lang w:eastAsia="zh-CN"/>
        </w:rPr>
        <w:t>合约价格走势图及支撑位和阻力位</w:t>
      </w:r>
    </w:p>
    <w:p w14:paraId="46706E16" w14:textId="170C1DCA" w:rsidR="007A477E" w:rsidRPr="00EC2E03" w:rsidRDefault="00BB7BC6" w:rsidP="001251A6">
      <w:pPr>
        <w:spacing w:before="103" w:line="256" w:lineRule="auto"/>
        <w:ind w:right="21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3F78AF">
        <w:rPr>
          <w:noProof/>
          <w:lang w:eastAsia="zh-CN"/>
        </w:rPr>
        <w:drawing>
          <wp:inline distT="0" distB="0" distL="0" distR="0" wp14:anchorId="65AA425D" wp14:editId="3BE338F0">
            <wp:extent cx="5303520" cy="1920240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B1218" w14:textId="77777777" w:rsidR="007A477E" w:rsidRPr="007A477E" w:rsidRDefault="007A477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/>
          <w:spacing w:val="7"/>
          <w:lang w:eastAsia="zh-CN"/>
        </w:rPr>
      </w:pPr>
    </w:p>
    <w:p w14:paraId="1DF1CFCB" w14:textId="5191E3B0" w:rsidR="0099167A" w:rsidRPr="0057162B" w:rsidRDefault="00561AD6" w:rsidP="0057162B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351EF42B" w14:textId="77777777" w:rsidR="00BB7BC6" w:rsidRDefault="00BB7BC6" w:rsidP="00BB7BC6">
      <w:pPr>
        <w:spacing w:before="103" w:line="256" w:lineRule="auto"/>
        <w:ind w:right="210" w:firstLine="448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期棉收盘小幅下滑，受美元走强打压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;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但收复盘中稍早的部分失地，受美国农业部公布的美国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2025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年所有棉花种植面积预估低于市场预期提振。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ICE 5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月期棉合约下滑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0.07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美分，结算价报每磅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66.83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美分。盘中稍早一度跌逾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1%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。国际方面，据美国农业部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报告显示，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2025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14-20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日，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2024/25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年度美国陆地棉出口签约量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19159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吨，较前周下降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17%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周平均水平下降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57%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，主要买家巴基斯坦、越南、土耳其、孟加拉国、墨西哥、萨尔瓦多、危地马拉。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2024/25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年度美国陆地棉出口装运量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89302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吨，较前周增长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12%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周平均水平增长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16%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，主要运往越南、土耳其、巴基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斯坦、墨西哥、印度。美棉主力价格关注上方压力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71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63.0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>5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BB7BC6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BB7BC6">
        <w:rPr>
          <w:rFonts w:ascii="微软雅黑" w:eastAsia="微软雅黑" w:hAnsi="微软雅黑" w:cs="微软雅黑" w:hint="eastAsia"/>
          <w:noProof/>
          <w:spacing w:val="7"/>
          <w:lang w:eastAsia="zh-CN"/>
        </w:rPr>
        <w:t>期棉短期暂时观望。</w:t>
      </w:r>
    </w:p>
    <w:p w14:paraId="2A360956" w14:textId="08F188EF" w:rsidR="00674FE5" w:rsidRDefault="007A477E" w:rsidP="00BB7BC6">
      <w:pPr>
        <w:spacing w:before="103" w:line="256" w:lineRule="auto"/>
        <w:ind w:right="210" w:firstLine="448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B91BEA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>
        <w:rPr>
          <w:rFonts w:ascii="微软雅黑" w:eastAsia="微软雅黑" w:hAnsi="微软雅黑" w:cs="微软雅黑"/>
          <w:spacing w:val="7"/>
          <w:lang w:eastAsia="zh-CN"/>
        </w:rPr>
        <w:t>7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r w:rsidRPr="007A477E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7A477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美棉主力合约价格走势图及支撑位和阻力位</w:t>
      </w:r>
    </w:p>
    <w:p w14:paraId="72BEB9C0" w14:textId="3FCEFE07" w:rsidR="00B00DB4" w:rsidRDefault="00BB7BC6" w:rsidP="003D6B75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3F78AF">
        <w:rPr>
          <w:noProof/>
          <w:lang w:eastAsia="zh-CN"/>
        </w:rPr>
        <w:drawing>
          <wp:inline distT="0" distB="0" distL="0" distR="0" wp14:anchorId="0045FED5" wp14:editId="0EA089B1">
            <wp:extent cx="5270500" cy="1975485"/>
            <wp:effectExtent l="0" t="0" r="635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CC7BA" w14:textId="77777777" w:rsidR="003D6B75" w:rsidRPr="00EC32FE" w:rsidRDefault="003D6B75" w:rsidP="003D6B75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F73FC9" w14:textId="77777777" w:rsidR="00EE4124" w:rsidRDefault="00EE4124">
      <w:pPr>
        <w:ind w:right="210" w:firstLine="420"/>
      </w:pPr>
      <w:r>
        <w:separator/>
      </w:r>
    </w:p>
  </w:endnote>
  <w:endnote w:type="continuationSeparator" w:id="0">
    <w:p w14:paraId="7CE23647" w14:textId="77777777" w:rsidR="00EE4124" w:rsidRDefault="00EE4124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0D0CC705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37895">
                            <w:rPr>
                              <w:noProof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63E3B923" w14:textId="0D0CC705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F37895">
                      <w:rPr>
                        <w:noProof/>
                        <w:sz w:val="28"/>
                        <w:szCs w:val="28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2636E8" w14:textId="77777777" w:rsidR="00EE4124" w:rsidRDefault="00EE4124">
      <w:pPr>
        <w:ind w:right="210" w:firstLine="420"/>
      </w:pPr>
      <w:r>
        <w:separator/>
      </w:r>
    </w:p>
  </w:footnote>
  <w:footnote w:type="continuationSeparator" w:id="0">
    <w:p w14:paraId="68C76D68" w14:textId="77777777" w:rsidR="00EE4124" w:rsidRDefault="00EE4124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2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2D7"/>
    <w:rsid w:val="0000798B"/>
    <w:rsid w:val="00014D87"/>
    <w:rsid w:val="000159F9"/>
    <w:rsid w:val="0001628C"/>
    <w:rsid w:val="00017EDD"/>
    <w:rsid w:val="000204B8"/>
    <w:rsid w:val="000242B6"/>
    <w:rsid w:val="00024574"/>
    <w:rsid w:val="000334A3"/>
    <w:rsid w:val="00033BB5"/>
    <w:rsid w:val="00035942"/>
    <w:rsid w:val="0003640D"/>
    <w:rsid w:val="0004521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60769"/>
    <w:rsid w:val="00061793"/>
    <w:rsid w:val="000619C0"/>
    <w:rsid w:val="00064BC6"/>
    <w:rsid w:val="000667A6"/>
    <w:rsid w:val="00066E2D"/>
    <w:rsid w:val="000673AE"/>
    <w:rsid w:val="00070328"/>
    <w:rsid w:val="00072F2D"/>
    <w:rsid w:val="0007380E"/>
    <w:rsid w:val="00073F83"/>
    <w:rsid w:val="00074DDF"/>
    <w:rsid w:val="000767B0"/>
    <w:rsid w:val="0007723D"/>
    <w:rsid w:val="00083FF6"/>
    <w:rsid w:val="000844E7"/>
    <w:rsid w:val="00084D4F"/>
    <w:rsid w:val="000854BE"/>
    <w:rsid w:val="00086701"/>
    <w:rsid w:val="00087580"/>
    <w:rsid w:val="000876B8"/>
    <w:rsid w:val="000901B5"/>
    <w:rsid w:val="00090A28"/>
    <w:rsid w:val="00091702"/>
    <w:rsid w:val="00094104"/>
    <w:rsid w:val="0009722E"/>
    <w:rsid w:val="00097D7E"/>
    <w:rsid w:val="000A2EA5"/>
    <w:rsid w:val="000A43C7"/>
    <w:rsid w:val="000A785F"/>
    <w:rsid w:val="000B0395"/>
    <w:rsid w:val="000B2865"/>
    <w:rsid w:val="000C024B"/>
    <w:rsid w:val="000C0428"/>
    <w:rsid w:val="000C1C42"/>
    <w:rsid w:val="000C448C"/>
    <w:rsid w:val="000C5FCD"/>
    <w:rsid w:val="000D2226"/>
    <w:rsid w:val="000F2E96"/>
    <w:rsid w:val="000F434E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C21"/>
    <w:rsid w:val="001251A6"/>
    <w:rsid w:val="00126F9A"/>
    <w:rsid w:val="001270AF"/>
    <w:rsid w:val="001304A2"/>
    <w:rsid w:val="001312E0"/>
    <w:rsid w:val="001344EC"/>
    <w:rsid w:val="00134CBA"/>
    <w:rsid w:val="00135663"/>
    <w:rsid w:val="00135780"/>
    <w:rsid w:val="001357C4"/>
    <w:rsid w:val="00136308"/>
    <w:rsid w:val="00141F2C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A7D"/>
    <w:rsid w:val="00185881"/>
    <w:rsid w:val="00186A36"/>
    <w:rsid w:val="00186A80"/>
    <w:rsid w:val="0019366B"/>
    <w:rsid w:val="00197B13"/>
    <w:rsid w:val="001A270F"/>
    <w:rsid w:val="001A33CE"/>
    <w:rsid w:val="001A37B9"/>
    <w:rsid w:val="001A38E1"/>
    <w:rsid w:val="001A3FA7"/>
    <w:rsid w:val="001A4594"/>
    <w:rsid w:val="001A581E"/>
    <w:rsid w:val="001A6891"/>
    <w:rsid w:val="001A7DBC"/>
    <w:rsid w:val="001B07DA"/>
    <w:rsid w:val="001B08CC"/>
    <w:rsid w:val="001B28F2"/>
    <w:rsid w:val="001B64C1"/>
    <w:rsid w:val="001C034E"/>
    <w:rsid w:val="001C07A0"/>
    <w:rsid w:val="001C1BA8"/>
    <w:rsid w:val="001C369F"/>
    <w:rsid w:val="001C43DE"/>
    <w:rsid w:val="001C4D7E"/>
    <w:rsid w:val="001C5971"/>
    <w:rsid w:val="001C6BEE"/>
    <w:rsid w:val="001D1E76"/>
    <w:rsid w:val="001D33C6"/>
    <w:rsid w:val="001D3DB1"/>
    <w:rsid w:val="001D4674"/>
    <w:rsid w:val="001D4A6A"/>
    <w:rsid w:val="001D4F46"/>
    <w:rsid w:val="001E0DED"/>
    <w:rsid w:val="001E4D77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E7B"/>
    <w:rsid w:val="0023048F"/>
    <w:rsid w:val="0023156A"/>
    <w:rsid w:val="00231798"/>
    <w:rsid w:val="00231B7B"/>
    <w:rsid w:val="00232C2F"/>
    <w:rsid w:val="0023500F"/>
    <w:rsid w:val="00235EA4"/>
    <w:rsid w:val="00236717"/>
    <w:rsid w:val="00242605"/>
    <w:rsid w:val="00243413"/>
    <w:rsid w:val="002435AC"/>
    <w:rsid w:val="00244725"/>
    <w:rsid w:val="00245B4A"/>
    <w:rsid w:val="00252E31"/>
    <w:rsid w:val="002538FF"/>
    <w:rsid w:val="002555E2"/>
    <w:rsid w:val="00257DA5"/>
    <w:rsid w:val="00257E05"/>
    <w:rsid w:val="0026196E"/>
    <w:rsid w:val="00262C5F"/>
    <w:rsid w:val="0026300C"/>
    <w:rsid w:val="00263CA6"/>
    <w:rsid w:val="002640C5"/>
    <w:rsid w:val="00265E4D"/>
    <w:rsid w:val="00267E6D"/>
    <w:rsid w:val="002704A6"/>
    <w:rsid w:val="002731E2"/>
    <w:rsid w:val="00275001"/>
    <w:rsid w:val="0027702B"/>
    <w:rsid w:val="00277450"/>
    <w:rsid w:val="0028035B"/>
    <w:rsid w:val="002829E0"/>
    <w:rsid w:val="00286895"/>
    <w:rsid w:val="0029035C"/>
    <w:rsid w:val="002912FA"/>
    <w:rsid w:val="002924DE"/>
    <w:rsid w:val="002932DF"/>
    <w:rsid w:val="002944E3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792C"/>
    <w:rsid w:val="002C1437"/>
    <w:rsid w:val="002C222F"/>
    <w:rsid w:val="002C3500"/>
    <w:rsid w:val="002C4D45"/>
    <w:rsid w:val="002D025F"/>
    <w:rsid w:val="002D3C2B"/>
    <w:rsid w:val="002D5080"/>
    <w:rsid w:val="002D58E7"/>
    <w:rsid w:val="002D743C"/>
    <w:rsid w:val="002E09B8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20F8"/>
    <w:rsid w:val="00302F79"/>
    <w:rsid w:val="00303AE0"/>
    <w:rsid w:val="00306B08"/>
    <w:rsid w:val="00307252"/>
    <w:rsid w:val="003101C5"/>
    <w:rsid w:val="00314805"/>
    <w:rsid w:val="0031674E"/>
    <w:rsid w:val="0031740A"/>
    <w:rsid w:val="00322591"/>
    <w:rsid w:val="00325C0E"/>
    <w:rsid w:val="00326B9B"/>
    <w:rsid w:val="00330895"/>
    <w:rsid w:val="0033158E"/>
    <w:rsid w:val="00333BD2"/>
    <w:rsid w:val="00336CE5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6147E"/>
    <w:rsid w:val="0036330E"/>
    <w:rsid w:val="00364B5D"/>
    <w:rsid w:val="00367A97"/>
    <w:rsid w:val="00367E46"/>
    <w:rsid w:val="003711C6"/>
    <w:rsid w:val="0037311E"/>
    <w:rsid w:val="00376CF6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36B"/>
    <w:rsid w:val="003946B2"/>
    <w:rsid w:val="00394C16"/>
    <w:rsid w:val="003960C5"/>
    <w:rsid w:val="003966F3"/>
    <w:rsid w:val="00397C7F"/>
    <w:rsid w:val="00397F61"/>
    <w:rsid w:val="003A0146"/>
    <w:rsid w:val="003A1885"/>
    <w:rsid w:val="003A1B37"/>
    <w:rsid w:val="003A2867"/>
    <w:rsid w:val="003A32F7"/>
    <w:rsid w:val="003A3AF0"/>
    <w:rsid w:val="003A7EC7"/>
    <w:rsid w:val="003A7FFD"/>
    <w:rsid w:val="003B0E76"/>
    <w:rsid w:val="003B3361"/>
    <w:rsid w:val="003B4C79"/>
    <w:rsid w:val="003B777B"/>
    <w:rsid w:val="003C0AC9"/>
    <w:rsid w:val="003C2FFD"/>
    <w:rsid w:val="003C3D25"/>
    <w:rsid w:val="003C4F4F"/>
    <w:rsid w:val="003C54B8"/>
    <w:rsid w:val="003C56B9"/>
    <w:rsid w:val="003D0C08"/>
    <w:rsid w:val="003D2051"/>
    <w:rsid w:val="003D21ED"/>
    <w:rsid w:val="003D4B4A"/>
    <w:rsid w:val="003D543B"/>
    <w:rsid w:val="003D6B75"/>
    <w:rsid w:val="003D7CB4"/>
    <w:rsid w:val="003E08AD"/>
    <w:rsid w:val="003E1480"/>
    <w:rsid w:val="003E3292"/>
    <w:rsid w:val="003E36F9"/>
    <w:rsid w:val="003E624E"/>
    <w:rsid w:val="003F0F5C"/>
    <w:rsid w:val="003F1B2F"/>
    <w:rsid w:val="003F26B1"/>
    <w:rsid w:val="003F2FC7"/>
    <w:rsid w:val="003F34C7"/>
    <w:rsid w:val="003F4B9C"/>
    <w:rsid w:val="003F584B"/>
    <w:rsid w:val="003F7560"/>
    <w:rsid w:val="00400A1E"/>
    <w:rsid w:val="00404E57"/>
    <w:rsid w:val="00404EFC"/>
    <w:rsid w:val="0040662E"/>
    <w:rsid w:val="0041303C"/>
    <w:rsid w:val="004135DD"/>
    <w:rsid w:val="00413BB1"/>
    <w:rsid w:val="00413CAD"/>
    <w:rsid w:val="00414D18"/>
    <w:rsid w:val="004165E1"/>
    <w:rsid w:val="004179BA"/>
    <w:rsid w:val="0042016F"/>
    <w:rsid w:val="00421423"/>
    <w:rsid w:val="00421C61"/>
    <w:rsid w:val="00423BF0"/>
    <w:rsid w:val="004240B3"/>
    <w:rsid w:val="004252A2"/>
    <w:rsid w:val="004302E0"/>
    <w:rsid w:val="00430790"/>
    <w:rsid w:val="00431D98"/>
    <w:rsid w:val="0043483D"/>
    <w:rsid w:val="00434DFC"/>
    <w:rsid w:val="00436FD5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7120"/>
    <w:rsid w:val="004633AA"/>
    <w:rsid w:val="00463708"/>
    <w:rsid w:val="00465155"/>
    <w:rsid w:val="00465848"/>
    <w:rsid w:val="00467234"/>
    <w:rsid w:val="004702E6"/>
    <w:rsid w:val="00470BA8"/>
    <w:rsid w:val="0047361A"/>
    <w:rsid w:val="004736D4"/>
    <w:rsid w:val="00474BF2"/>
    <w:rsid w:val="00475C38"/>
    <w:rsid w:val="00476EEA"/>
    <w:rsid w:val="004800A9"/>
    <w:rsid w:val="004830E1"/>
    <w:rsid w:val="0048312F"/>
    <w:rsid w:val="00484C55"/>
    <w:rsid w:val="0048502E"/>
    <w:rsid w:val="00485CF2"/>
    <w:rsid w:val="0049083B"/>
    <w:rsid w:val="00490F16"/>
    <w:rsid w:val="004928C7"/>
    <w:rsid w:val="00493D30"/>
    <w:rsid w:val="0049409E"/>
    <w:rsid w:val="00494509"/>
    <w:rsid w:val="004A3E91"/>
    <w:rsid w:val="004A4391"/>
    <w:rsid w:val="004A576C"/>
    <w:rsid w:val="004A6D5F"/>
    <w:rsid w:val="004A6F01"/>
    <w:rsid w:val="004A70EA"/>
    <w:rsid w:val="004B08EE"/>
    <w:rsid w:val="004B1416"/>
    <w:rsid w:val="004B1974"/>
    <w:rsid w:val="004B236D"/>
    <w:rsid w:val="004B68EE"/>
    <w:rsid w:val="004B69FD"/>
    <w:rsid w:val="004C17D1"/>
    <w:rsid w:val="004C1E6F"/>
    <w:rsid w:val="004C5846"/>
    <w:rsid w:val="004C6A7C"/>
    <w:rsid w:val="004C729D"/>
    <w:rsid w:val="004D0ED4"/>
    <w:rsid w:val="004D107A"/>
    <w:rsid w:val="004D1542"/>
    <w:rsid w:val="004D1B98"/>
    <w:rsid w:val="004D2806"/>
    <w:rsid w:val="004D3D14"/>
    <w:rsid w:val="004D48C6"/>
    <w:rsid w:val="004D4C9F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E48"/>
    <w:rsid w:val="004F11FA"/>
    <w:rsid w:val="004F3F05"/>
    <w:rsid w:val="004F43EA"/>
    <w:rsid w:val="004F5AAE"/>
    <w:rsid w:val="004F74A8"/>
    <w:rsid w:val="004F78EB"/>
    <w:rsid w:val="004F7B11"/>
    <w:rsid w:val="00502E1A"/>
    <w:rsid w:val="00503381"/>
    <w:rsid w:val="0050522A"/>
    <w:rsid w:val="00507148"/>
    <w:rsid w:val="005108D0"/>
    <w:rsid w:val="005122B0"/>
    <w:rsid w:val="005152A7"/>
    <w:rsid w:val="00516225"/>
    <w:rsid w:val="00516E4D"/>
    <w:rsid w:val="005202FB"/>
    <w:rsid w:val="005207F3"/>
    <w:rsid w:val="00521904"/>
    <w:rsid w:val="00523204"/>
    <w:rsid w:val="00523B15"/>
    <w:rsid w:val="0052554F"/>
    <w:rsid w:val="005272B5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32AF"/>
    <w:rsid w:val="00544ED7"/>
    <w:rsid w:val="005459F9"/>
    <w:rsid w:val="00547495"/>
    <w:rsid w:val="00551B08"/>
    <w:rsid w:val="0055304C"/>
    <w:rsid w:val="0055558B"/>
    <w:rsid w:val="00555C6D"/>
    <w:rsid w:val="005561AE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83A38"/>
    <w:rsid w:val="00583B82"/>
    <w:rsid w:val="00587742"/>
    <w:rsid w:val="0059047A"/>
    <w:rsid w:val="005930AF"/>
    <w:rsid w:val="00593490"/>
    <w:rsid w:val="00594946"/>
    <w:rsid w:val="00595DB3"/>
    <w:rsid w:val="00595EF2"/>
    <w:rsid w:val="00596CB5"/>
    <w:rsid w:val="00597406"/>
    <w:rsid w:val="00597AD4"/>
    <w:rsid w:val="005A34DB"/>
    <w:rsid w:val="005A4E86"/>
    <w:rsid w:val="005A6DDA"/>
    <w:rsid w:val="005A76DF"/>
    <w:rsid w:val="005B0E08"/>
    <w:rsid w:val="005B1F3A"/>
    <w:rsid w:val="005B30EF"/>
    <w:rsid w:val="005B39DF"/>
    <w:rsid w:val="005B787D"/>
    <w:rsid w:val="005C2240"/>
    <w:rsid w:val="005C40AC"/>
    <w:rsid w:val="005C4500"/>
    <w:rsid w:val="005C57E7"/>
    <w:rsid w:val="005C5B86"/>
    <w:rsid w:val="005C680A"/>
    <w:rsid w:val="005C7886"/>
    <w:rsid w:val="005D2A13"/>
    <w:rsid w:val="005D2C63"/>
    <w:rsid w:val="005D471C"/>
    <w:rsid w:val="005D5C2D"/>
    <w:rsid w:val="005D5DCE"/>
    <w:rsid w:val="005D61F5"/>
    <w:rsid w:val="005D627E"/>
    <w:rsid w:val="005E12E7"/>
    <w:rsid w:val="005E2060"/>
    <w:rsid w:val="005E38C6"/>
    <w:rsid w:val="005E5F4F"/>
    <w:rsid w:val="005F1057"/>
    <w:rsid w:val="005F1EB2"/>
    <w:rsid w:val="005F4937"/>
    <w:rsid w:val="005F4A09"/>
    <w:rsid w:val="005F7926"/>
    <w:rsid w:val="005F7A56"/>
    <w:rsid w:val="005F7D1A"/>
    <w:rsid w:val="00605112"/>
    <w:rsid w:val="00605270"/>
    <w:rsid w:val="00605A16"/>
    <w:rsid w:val="00606A48"/>
    <w:rsid w:val="00610DBF"/>
    <w:rsid w:val="00611654"/>
    <w:rsid w:val="00612C22"/>
    <w:rsid w:val="00612E0D"/>
    <w:rsid w:val="00613E55"/>
    <w:rsid w:val="006173ED"/>
    <w:rsid w:val="00617C6E"/>
    <w:rsid w:val="00621AFF"/>
    <w:rsid w:val="00622044"/>
    <w:rsid w:val="0062240E"/>
    <w:rsid w:val="00623640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8E2"/>
    <w:rsid w:val="0064243E"/>
    <w:rsid w:val="00643C9E"/>
    <w:rsid w:val="00644943"/>
    <w:rsid w:val="00644AEE"/>
    <w:rsid w:val="00646C5A"/>
    <w:rsid w:val="0065002F"/>
    <w:rsid w:val="006536EA"/>
    <w:rsid w:val="00653C3C"/>
    <w:rsid w:val="00655BBF"/>
    <w:rsid w:val="00657D46"/>
    <w:rsid w:val="00660E1C"/>
    <w:rsid w:val="00660EB1"/>
    <w:rsid w:val="00661EA6"/>
    <w:rsid w:val="00662AE9"/>
    <w:rsid w:val="00664DC3"/>
    <w:rsid w:val="00666346"/>
    <w:rsid w:val="00666A9D"/>
    <w:rsid w:val="006712DC"/>
    <w:rsid w:val="00673C7F"/>
    <w:rsid w:val="00674F4D"/>
    <w:rsid w:val="00674FE5"/>
    <w:rsid w:val="0067592E"/>
    <w:rsid w:val="00676450"/>
    <w:rsid w:val="00677E3D"/>
    <w:rsid w:val="006811FA"/>
    <w:rsid w:val="00681D1A"/>
    <w:rsid w:val="006837BD"/>
    <w:rsid w:val="006856AB"/>
    <w:rsid w:val="00687301"/>
    <w:rsid w:val="00690127"/>
    <w:rsid w:val="00692D05"/>
    <w:rsid w:val="0069322E"/>
    <w:rsid w:val="00693BCA"/>
    <w:rsid w:val="006944FD"/>
    <w:rsid w:val="006949BB"/>
    <w:rsid w:val="00695F0D"/>
    <w:rsid w:val="00696196"/>
    <w:rsid w:val="006968FA"/>
    <w:rsid w:val="00696F64"/>
    <w:rsid w:val="006A2397"/>
    <w:rsid w:val="006A40E9"/>
    <w:rsid w:val="006B2C1F"/>
    <w:rsid w:val="006B2DDE"/>
    <w:rsid w:val="006B4BE7"/>
    <w:rsid w:val="006B4E58"/>
    <w:rsid w:val="006B5572"/>
    <w:rsid w:val="006B57A3"/>
    <w:rsid w:val="006B7586"/>
    <w:rsid w:val="006C1996"/>
    <w:rsid w:val="006C206E"/>
    <w:rsid w:val="006C281B"/>
    <w:rsid w:val="006C38CB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4A37"/>
    <w:rsid w:val="006E5991"/>
    <w:rsid w:val="006E7761"/>
    <w:rsid w:val="006F1AC1"/>
    <w:rsid w:val="006F2D64"/>
    <w:rsid w:val="006F36C2"/>
    <w:rsid w:val="006F6899"/>
    <w:rsid w:val="006F6F4B"/>
    <w:rsid w:val="006F7417"/>
    <w:rsid w:val="00701E59"/>
    <w:rsid w:val="00702C52"/>
    <w:rsid w:val="00706D67"/>
    <w:rsid w:val="0070723F"/>
    <w:rsid w:val="0071117C"/>
    <w:rsid w:val="00712E51"/>
    <w:rsid w:val="007147B2"/>
    <w:rsid w:val="00714A9B"/>
    <w:rsid w:val="007163AA"/>
    <w:rsid w:val="007174BA"/>
    <w:rsid w:val="0072039A"/>
    <w:rsid w:val="00723697"/>
    <w:rsid w:val="007237B9"/>
    <w:rsid w:val="00725B26"/>
    <w:rsid w:val="00726161"/>
    <w:rsid w:val="00727595"/>
    <w:rsid w:val="00727F7F"/>
    <w:rsid w:val="007317D2"/>
    <w:rsid w:val="007344DF"/>
    <w:rsid w:val="0073476B"/>
    <w:rsid w:val="007347E9"/>
    <w:rsid w:val="00735F21"/>
    <w:rsid w:val="007444C0"/>
    <w:rsid w:val="007469FD"/>
    <w:rsid w:val="00752CA2"/>
    <w:rsid w:val="00752F35"/>
    <w:rsid w:val="00753237"/>
    <w:rsid w:val="007532B5"/>
    <w:rsid w:val="007563E6"/>
    <w:rsid w:val="00760A58"/>
    <w:rsid w:val="00761650"/>
    <w:rsid w:val="00761B29"/>
    <w:rsid w:val="00765484"/>
    <w:rsid w:val="0076556B"/>
    <w:rsid w:val="00767046"/>
    <w:rsid w:val="00767196"/>
    <w:rsid w:val="00767F30"/>
    <w:rsid w:val="007706FF"/>
    <w:rsid w:val="007717E4"/>
    <w:rsid w:val="007721E4"/>
    <w:rsid w:val="0077449D"/>
    <w:rsid w:val="00774769"/>
    <w:rsid w:val="00776B33"/>
    <w:rsid w:val="00776CBE"/>
    <w:rsid w:val="00777A80"/>
    <w:rsid w:val="00777AE8"/>
    <w:rsid w:val="007843B5"/>
    <w:rsid w:val="007848B4"/>
    <w:rsid w:val="00784B10"/>
    <w:rsid w:val="00785CA7"/>
    <w:rsid w:val="00796EE5"/>
    <w:rsid w:val="007A477E"/>
    <w:rsid w:val="007A612E"/>
    <w:rsid w:val="007A70F5"/>
    <w:rsid w:val="007A7159"/>
    <w:rsid w:val="007A768E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488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5D32"/>
    <w:rsid w:val="00807BA2"/>
    <w:rsid w:val="00810407"/>
    <w:rsid w:val="008118B4"/>
    <w:rsid w:val="0081211E"/>
    <w:rsid w:val="00812277"/>
    <w:rsid w:val="00813E5C"/>
    <w:rsid w:val="0081618A"/>
    <w:rsid w:val="00816288"/>
    <w:rsid w:val="0081686E"/>
    <w:rsid w:val="00822E53"/>
    <w:rsid w:val="00823A4C"/>
    <w:rsid w:val="0082432D"/>
    <w:rsid w:val="00826C67"/>
    <w:rsid w:val="0083030D"/>
    <w:rsid w:val="008305EA"/>
    <w:rsid w:val="008351A3"/>
    <w:rsid w:val="00843BDE"/>
    <w:rsid w:val="008452A0"/>
    <w:rsid w:val="00845B7D"/>
    <w:rsid w:val="00845F7E"/>
    <w:rsid w:val="00846EF5"/>
    <w:rsid w:val="008473AF"/>
    <w:rsid w:val="00853615"/>
    <w:rsid w:val="00853C1D"/>
    <w:rsid w:val="00856E86"/>
    <w:rsid w:val="008577CC"/>
    <w:rsid w:val="00861C67"/>
    <w:rsid w:val="00863DC4"/>
    <w:rsid w:val="008649CC"/>
    <w:rsid w:val="00864EDB"/>
    <w:rsid w:val="00865974"/>
    <w:rsid w:val="00865A5F"/>
    <w:rsid w:val="0086670B"/>
    <w:rsid w:val="00866E7E"/>
    <w:rsid w:val="00867981"/>
    <w:rsid w:val="00870367"/>
    <w:rsid w:val="008708FE"/>
    <w:rsid w:val="008709D6"/>
    <w:rsid w:val="00872822"/>
    <w:rsid w:val="00873366"/>
    <w:rsid w:val="00873A8D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13AB"/>
    <w:rsid w:val="008C1B74"/>
    <w:rsid w:val="008C4540"/>
    <w:rsid w:val="008C6A18"/>
    <w:rsid w:val="008D07D2"/>
    <w:rsid w:val="008D145E"/>
    <w:rsid w:val="008D22FF"/>
    <w:rsid w:val="008D2C31"/>
    <w:rsid w:val="008D435F"/>
    <w:rsid w:val="008D4A14"/>
    <w:rsid w:val="008D5C6C"/>
    <w:rsid w:val="008D778A"/>
    <w:rsid w:val="008E118F"/>
    <w:rsid w:val="008E3AE8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4B93"/>
    <w:rsid w:val="00905AC1"/>
    <w:rsid w:val="00906472"/>
    <w:rsid w:val="00907E85"/>
    <w:rsid w:val="00910735"/>
    <w:rsid w:val="00911495"/>
    <w:rsid w:val="00912070"/>
    <w:rsid w:val="009142F4"/>
    <w:rsid w:val="0091526F"/>
    <w:rsid w:val="0091608D"/>
    <w:rsid w:val="00920750"/>
    <w:rsid w:val="00921A6B"/>
    <w:rsid w:val="00923293"/>
    <w:rsid w:val="00923D06"/>
    <w:rsid w:val="00924630"/>
    <w:rsid w:val="009246BA"/>
    <w:rsid w:val="00925023"/>
    <w:rsid w:val="00925BA7"/>
    <w:rsid w:val="0092679A"/>
    <w:rsid w:val="009267BD"/>
    <w:rsid w:val="009274EF"/>
    <w:rsid w:val="0093187B"/>
    <w:rsid w:val="00932887"/>
    <w:rsid w:val="0093636F"/>
    <w:rsid w:val="009372C5"/>
    <w:rsid w:val="009376F3"/>
    <w:rsid w:val="00937E8B"/>
    <w:rsid w:val="009407A7"/>
    <w:rsid w:val="00940B7C"/>
    <w:rsid w:val="00942C9E"/>
    <w:rsid w:val="0094313F"/>
    <w:rsid w:val="00946893"/>
    <w:rsid w:val="00947F92"/>
    <w:rsid w:val="0095135A"/>
    <w:rsid w:val="009517A7"/>
    <w:rsid w:val="00952675"/>
    <w:rsid w:val="00953355"/>
    <w:rsid w:val="009577DA"/>
    <w:rsid w:val="0096079E"/>
    <w:rsid w:val="009616B7"/>
    <w:rsid w:val="00964466"/>
    <w:rsid w:val="00964C3D"/>
    <w:rsid w:val="00965F4E"/>
    <w:rsid w:val="00967212"/>
    <w:rsid w:val="00967357"/>
    <w:rsid w:val="0097197E"/>
    <w:rsid w:val="00971BDB"/>
    <w:rsid w:val="00973776"/>
    <w:rsid w:val="009737E1"/>
    <w:rsid w:val="009743DF"/>
    <w:rsid w:val="00975008"/>
    <w:rsid w:val="00975D1A"/>
    <w:rsid w:val="009770C6"/>
    <w:rsid w:val="00980114"/>
    <w:rsid w:val="00980F12"/>
    <w:rsid w:val="00984CAE"/>
    <w:rsid w:val="00984E4F"/>
    <w:rsid w:val="00985AA2"/>
    <w:rsid w:val="0099167A"/>
    <w:rsid w:val="00991880"/>
    <w:rsid w:val="00992791"/>
    <w:rsid w:val="00992C26"/>
    <w:rsid w:val="009938AC"/>
    <w:rsid w:val="00994508"/>
    <w:rsid w:val="00994FB7"/>
    <w:rsid w:val="00996C14"/>
    <w:rsid w:val="00996DB6"/>
    <w:rsid w:val="00996E2D"/>
    <w:rsid w:val="00997519"/>
    <w:rsid w:val="0099782C"/>
    <w:rsid w:val="009A09DF"/>
    <w:rsid w:val="009A17C9"/>
    <w:rsid w:val="009A2005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6D1A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11E4"/>
    <w:rsid w:val="009E1A4B"/>
    <w:rsid w:val="009E1B25"/>
    <w:rsid w:val="009E22BC"/>
    <w:rsid w:val="009E29D2"/>
    <w:rsid w:val="009E2BDD"/>
    <w:rsid w:val="009E2DCA"/>
    <w:rsid w:val="009E35DC"/>
    <w:rsid w:val="009E549E"/>
    <w:rsid w:val="009E6AFF"/>
    <w:rsid w:val="009E77F1"/>
    <w:rsid w:val="009E7AF6"/>
    <w:rsid w:val="009F01CD"/>
    <w:rsid w:val="009F2B4A"/>
    <w:rsid w:val="009F3905"/>
    <w:rsid w:val="009F5BE1"/>
    <w:rsid w:val="009F64F4"/>
    <w:rsid w:val="00A006BA"/>
    <w:rsid w:val="00A02266"/>
    <w:rsid w:val="00A03585"/>
    <w:rsid w:val="00A03F1D"/>
    <w:rsid w:val="00A065C3"/>
    <w:rsid w:val="00A11E1B"/>
    <w:rsid w:val="00A1375F"/>
    <w:rsid w:val="00A165BA"/>
    <w:rsid w:val="00A16D5D"/>
    <w:rsid w:val="00A17B09"/>
    <w:rsid w:val="00A22B03"/>
    <w:rsid w:val="00A23E6E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2231"/>
    <w:rsid w:val="00A43364"/>
    <w:rsid w:val="00A437D3"/>
    <w:rsid w:val="00A44D88"/>
    <w:rsid w:val="00A4621D"/>
    <w:rsid w:val="00A4741C"/>
    <w:rsid w:val="00A4791F"/>
    <w:rsid w:val="00A50521"/>
    <w:rsid w:val="00A53676"/>
    <w:rsid w:val="00A53874"/>
    <w:rsid w:val="00A56867"/>
    <w:rsid w:val="00A569F4"/>
    <w:rsid w:val="00A625C1"/>
    <w:rsid w:val="00A6283C"/>
    <w:rsid w:val="00A63882"/>
    <w:rsid w:val="00A659D7"/>
    <w:rsid w:val="00A66AD4"/>
    <w:rsid w:val="00A67FA5"/>
    <w:rsid w:val="00A712BC"/>
    <w:rsid w:val="00A75923"/>
    <w:rsid w:val="00A76B56"/>
    <w:rsid w:val="00A76C2D"/>
    <w:rsid w:val="00A80F5B"/>
    <w:rsid w:val="00A81EB1"/>
    <w:rsid w:val="00A82150"/>
    <w:rsid w:val="00A82521"/>
    <w:rsid w:val="00A83ABE"/>
    <w:rsid w:val="00A85056"/>
    <w:rsid w:val="00A86B50"/>
    <w:rsid w:val="00A93902"/>
    <w:rsid w:val="00A94558"/>
    <w:rsid w:val="00A96D73"/>
    <w:rsid w:val="00AA03D7"/>
    <w:rsid w:val="00AA211E"/>
    <w:rsid w:val="00AA26D9"/>
    <w:rsid w:val="00AA2A9C"/>
    <w:rsid w:val="00AA2EF2"/>
    <w:rsid w:val="00AA410A"/>
    <w:rsid w:val="00AA4F1A"/>
    <w:rsid w:val="00AA61C1"/>
    <w:rsid w:val="00AB36F9"/>
    <w:rsid w:val="00AB3CF5"/>
    <w:rsid w:val="00AB5CA6"/>
    <w:rsid w:val="00AB60A6"/>
    <w:rsid w:val="00AB6B3D"/>
    <w:rsid w:val="00AC09B3"/>
    <w:rsid w:val="00AC5554"/>
    <w:rsid w:val="00AC579C"/>
    <w:rsid w:val="00AD128D"/>
    <w:rsid w:val="00AD4207"/>
    <w:rsid w:val="00AD4446"/>
    <w:rsid w:val="00AD650B"/>
    <w:rsid w:val="00AD7B15"/>
    <w:rsid w:val="00AE061F"/>
    <w:rsid w:val="00AE11F4"/>
    <w:rsid w:val="00AE127B"/>
    <w:rsid w:val="00AE1886"/>
    <w:rsid w:val="00AE2365"/>
    <w:rsid w:val="00AE4E06"/>
    <w:rsid w:val="00AE56E0"/>
    <w:rsid w:val="00AE6648"/>
    <w:rsid w:val="00AF2CE4"/>
    <w:rsid w:val="00AF2D72"/>
    <w:rsid w:val="00AF335B"/>
    <w:rsid w:val="00AF39A3"/>
    <w:rsid w:val="00AF483B"/>
    <w:rsid w:val="00AF5817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11817"/>
    <w:rsid w:val="00B1212E"/>
    <w:rsid w:val="00B1238C"/>
    <w:rsid w:val="00B13C07"/>
    <w:rsid w:val="00B154FA"/>
    <w:rsid w:val="00B1563E"/>
    <w:rsid w:val="00B17B95"/>
    <w:rsid w:val="00B21B10"/>
    <w:rsid w:val="00B2200B"/>
    <w:rsid w:val="00B264DC"/>
    <w:rsid w:val="00B30EA5"/>
    <w:rsid w:val="00B33953"/>
    <w:rsid w:val="00B40FE9"/>
    <w:rsid w:val="00B43C4B"/>
    <w:rsid w:val="00B43E0D"/>
    <w:rsid w:val="00B46791"/>
    <w:rsid w:val="00B4699D"/>
    <w:rsid w:val="00B54085"/>
    <w:rsid w:val="00B54643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42BD"/>
    <w:rsid w:val="00B75125"/>
    <w:rsid w:val="00B80C16"/>
    <w:rsid w:val="00B81E5A"/>
    <w:rsid w:val="00B82C1C"/>
    <w:rsid w:val="00B84211"/>
    <w:rsid w:val="00B8630D"/>
    <w:rsid w:val="00B91BEA"/>
    <w:rsid w:val="00B9377A"/>
    <w:rsid w:val="00B94077"/>
    <w:rsid w:val="00B94D04"/>
    <w:rsid w:val="00B95A11"/>
    <w:rsid w:val="00B96D3F"/>
    <w:rsid w:val="00B971B3"/>
    <w:rsid w:val="00BA0C15"/>
    <w:rsid w:val="00BA0C89"/>
    <w:rsid w:val="00BA177E"/>
    <w:rsid w:val="00BA2512"/>
    <w:rsid w:val="00BA3362"/>
    <w:rsid w:val="00BA607E"/>
    <w:rsid w:val="00BB1618"/>
    <w:rsid w:val="00BB25B4"/>
    <w:rsid w:val="00BB2D5C"/>
    <w:rsid w:val="00BB47F2"/>
    <w:rsid w:val="00BB50ED"/>
    <w:rsid w:val="00BB6C34"/>
    <w:rsid w:val="00BB7A4D"/>
    <w:rsid w:val="00BB7A6E"/>
    <w:rsid w:val="00BB7BC6"/>
    <w:rsid w:val="00BC0F7B"/>
    <w:rsid w:val="00BC1E31"/>
    <w:rsid w:val="00BC1F12"/>
    <w:rsid w:val="00BC411C"/>
    <w:rsid w:val="00BC5393"/>
    <w:rsid w:val="00BC57CD"/>
    <w:rsid w:val="00BC6DF7"/>
    <w:rsid w:val="00BC77C3"/>
    <w:rsid w:val="00BC7997"/>
    <w:rsid w:val="00BD368B"/>
    <w:rsid w:val="00BD501D"/>
    <w:rsid w:val="00BD55A4"/>
    <w:rsid w:val="00BD5B2D"/>
    <w:rsid w:val="00BD69C9"/>
    <w:rsid w:val="00BD70AA"/>
    <w:rsid w:val="00BD7846"/>
    <w:rsid w:val="00BE00DA"/>
    <w:rsid w:val="00BE1666"/>
    <w:rsid w:val="00BE1DE2"/>
    <w:rsid w:val="00BE2686"/>
    <w:rsid w:val="00BE3B20"/>
    <w:rsid w:val="00BE48CA"/>
    <w:rsid w:val="00BE52E6"/>
    <w:rsid w:val="00BF061C"/>
    <w:rsid w:val="00BF2504"/>
    <w:rsid w:val="00BF63F8"/>
    <w:rsid w:val="00BF6C5D"/>
    <w:rsid w:val="00C00FBA"/>
    <w:rsid w:val="00C03B35"/>
    <w:rsid w:val="00C0669C"/>
    <w:rsid w:val="00C06C5C"/>
    <w:rsid w:val="00C07FA3"/>
    <w:rsid w:val="00C1012B"/>
    <w:rsid w:val="00C1018F"/>
    <w:rsid w:val="00C11A04"/>
    <w:rsid w:val="00C125FF"/>
    <w:rsid w:val="00C13A40"/>
    <w:rsid w:val="00C15DB8"/>
    <w:rsid w:val="00C1693C"/>
    <w:rsid w:val="00C169A2"/>
    <w:rsid w:val="00C177F8"/>
    <w:rsid w:val="00C20AED"/>
    <w:rsid w:val="00C21B42"/>
    <w:rsid w:val="00C24CB6"/>
    <w:rsid w:val="00C26566"/>
    <w:rsid w:val="00C27AED"/>
    <w:rsid w:val="00C30738"/>
    <w:rsid w:val="00C31763"/>
    <w:rsid w:val="00C32B59"/>
    <w:rsid w:val="00C40605"/>
    <w:rsid w:val="00C41F77"/>
    <w:rsid w:val="00C43524"/>
    <w:rsid w:val="00C441E0"/>
    <w:rsid w:val="00C47281"/>
    <w:rsid w:val="00C47A0B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7934"/>
    <w:rsid w:val="00C7013A"/>
    <w:rsid w:val="00C72223"/>
    <w:rsid w:val="00C73CFC"/>
    <w:rsid w:val="00C74B38"/>
    <w:rsid w:val="00C7534F"/>
    <w:rsid w:val="00C7561D"/>
    <w:rsid w:val="00C77452"/>
    <w:rsid w:val="00C8020A"/>
    <w:rsid w:val="00C8215B"/>
    <w:rsid w:val="00C86014"/>
    <w:rsid w:val="00C909B6"/>
    <w:rsid w:val="00C9438D"/>
    <w:rsid w:val="00C94E88"/>
    <w:rsid w:val="00C96482"/>
    <w:rsid w:val="00CA09F2"/>
    <w:rsid w:val="00CA0E28"/>
    <w:rsid w:val="00CA14E8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D7B"/>
    <w:rsid w:val="00CB21C8"/>
    <w:rsid w:val="00CB2E6B"/>
    <w:rsid w:val="00CB4ED8"/>
    <w:rsid w:val="00CB64F0"/>
    <w:rsid w:val="00CB65C9"/>
    <w:rsid w:val="00CC0392"/>
    <w:rsid w:val="00CC1FE0"/>
    <w:rsid w:val="00CC212E"/>
    <w:rsid w:val="00CC4FBA"/>
    <w:rsid w:val="00CC5040"/>
    <w:rsid w:val="00CD04AA"/>
    <w:rsid w:val="00CD1285"/>
    <w:rsid w:val="00CD29F2"/>
    <w:rsid w:val="00CD3E90"/>
    <w:rsid w:val="00CD3F2A"/>
    <w:rsid w:val="00CD460D"/>
    <w:rsid w:val="00CD6313"/>
    <w:rsid w:val="00CE0260"/>
    <w:rsid w:val="00CE2544"/>
    <w:rsid w:val="00CE31FD"/>
    <w:rsid w:val="00CE3826"/>
    <w:rsid w:val="00CE6532"/>
    <w:rsid w:val="00CE72AE"/>
    <w:rsid w:val="00CE768D"/>
    <w:rsid w:val="00CF0201"/>
    <w:rsid w:val="00CF112E"/>
    <w:rsid w:val="00CF130F"/>
    <w:rsid w:val="00CF2A06"/>
    <w:rsid w:val="00CF3FEB"/>
    <w:rsid w:val="00CF496D"/>
    <w:rsid w:val="00CF6454"/>
    <w:rsid w:val="00CF7EB3"/>
    <w:rsid w:val="00D00E9C"/>
    <w:rsid w:val="00D00FD1"/>
    <w:rsid w:val="00D01818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3501"/>
    <w:rsid w:val="00D14A03"/>
    <w:rsid w:val="00D14CB7"/>
    <w:rsid w:val="00D151CD"/>
    <w:rsid w:val="00D1585D"/>
    <w:rsid w:val="00D16C49"/>
    <w:rsid w:val="00D17C79"/>
    <w:rsid w:val="00D202F1"/>
    <w:rsid w:val="00D20FBF"/>
    <w:rsid w:val="00D2107B"/>
    <w:rsid w:val="00D2347D"/>
    <w:rsid w:val="00D250A2"/>
    <w:rsid w:val="00D2577B"/>
    <w:rsid w:val="00D260A5"/>
    <w:rsid w:val="00D26C7A"/>
    <w:rsid w:val="00D27AA3"/>
    <w:rsid w:val="00D27E91"/>
    <w:rsid w:val="00D316DC"/>
    <w:rsid w:val="00D348C5"/>
    <w:rsid w:val="00D34EFB"/>
    <w:rsid w:val="00D34F1E"/>
    <w:rsid w:val="00D40967"/>
    <w:rsid w:val="00D40F27"/>
    <w:rsid w:val="00D41DC2"/>
    <w:rsid w:val="00D41E70"/>
    <w:rsid w:val="00D41EB1"/>
    <w:rsid w:val="00D42157"/>
    <w:rsid w:val="00D42F82"/>
    <w:rsid w:val="00D44799"/>
    <w:rsid w:val="00D47264"/>
    <w:rsid w:val="00D51553"/>
    <w:rsid w:val="00D519DA"/>
    <w:rsid w:val="00D52744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D2D"/>
    <w:rsid w:val="00D64D94"/>
    <w:rsid w:val="00D66A75"/>
    <w:rsid w:val="00D71D03"/>
    <w:rsid w:val="00D73717"/>
    <w:rsid w:val="00D7385F"/>
    <w:rsid w:val="00D74171"/>
    <w:rsid w:val="00D74631"/>
    <w:rsid w:val="00D754A1"/>
    <w:rsid w:val="00D755EA"/>
    <w:rsid w:val="00D756EC"/>
    <w:rsid w:val="00D77F2C"/>
    <w:rsid w:val="00D8106E"/>
    <w:rsid w:val="00D818FC"/>
    <w:rsid w:val="00D81F46"/>
    <w:rsid w:val="00D81F81"/>
    <w:rsid w:val="00D82EEE"/>
    <w:rsid w:val="00D834DD"/>
    <w:rsid w:val="00D85FBA"/>
    <w:rsid w:val="00D87064"/>
    <w:rsid w:val="00D87184"/>
    <w:rsid w:val="00D87402"/>
    <w:rsid w:val="00D90EA7"/>
    <w:rsid w:val="00D932FC"/>
    <w:rsid w:val="00D94129"/>
    <w:rsid w:val="00D94C3C"/>
    <w:rsid w:val="00D962FD"/>
    <w:rsid w:val="00D963D1"/>
    <w:rsid w:val="00D96EBE"/>
    <w:rsid w:val="00D979B0"/>
    <w:rsid w:val="00DA500C"/>
    <w:rsid w:val="00DA5348"/>
    <w:rsid w:val="00DA5516"/>
    <w:rsid w:val="00DB08A6"/>
    <w:rsid w:val="00DB1CF5"/>
    <w:rsid w:val="00DB2737"/>
    <w:rsid w:val="00DB4EBB"/>
    <w:rsid w:val="00DB5AC9"/>
    <w:rsid w:val="00DB753E"/>
    <w:rsid w:val="00DC0244"/>
    <w:rsid w:val="00DC0CCB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1B1B"/>
    <w:rsid w:val="00DD4459"/>
    <w:rsid w:val="00DE0695"/>
    <w:rsid w:val="00DE289B"/>
    <w:rsid w:val="00DE3670"/>
    <w:rsid w:val="00DE576D"/>
    <w:rsid w:val="00DE5AB4"/>
    <w:rsid w:val="00DE6238"/>
    <w:rsid w:val="00DE665D"/>
    <w:rsid w:val="00DE6EB3"/>
    <w:rsid w:val="00DE70CA"/>
    <w:rsid w:val="00DE74E3"/>
    <w:rsid w:val="00DE7518"/>
    <w:rsid w:val="00DF144E"/>
    <w:rsid w:val="00DF1F4E"/>
    <w:rsid w:val="00DF32D8"/>
    <w:rsid w:val="00DF38E7"/>
    <w:rsid w:val="00DF44E8"/>
    <w:rsid w:val="00DF50AC"/>
    <w:rsid w:val="00DF6375"/>
    <w:rsid w:val="00DF79AE"/>
    <w:rsid w:val="00E000C8"/>
    <w:rsid w:val="00E023B4"/>
    <w:rsid w:val="00E02C64"/>
    <w:rsid w:val="00E05075"/>
    <w:rsid w:val="00E065A0"/>
    <w:rsid w:val="00E129AF"/>
    <w:rsid w:val="00E1325C"/>
    <w:rsid w:val="00E13F32"/>
    <w:rsid w:val="00E15363"/>
    <w:rsid w:val="00E16FE2"/>
    <w:rsid w:val="00E21C10"/>
    <w:rsid w:val="00E22656"/>
    <w:rsid w:val="00E2378D"/>
    <w:rsid w:val="00E237F2"/>
    <w:rsid w:val="00E25B98"/>
    <w:rsid w:val="00E25F8A"/>
    <w:rsid w:val="00E26BE1"/>
    <w:rsid w:val="00E270FA"/>
    <w:rsid w:val="00E31F47"/>
    <w:rsid w:val="00E328F2"/>
    <w:rsid w:val="00E33F13"/>
    <w:rsid w:val="00E36C07"/>
    <w:rsid w:val="00E42B6B"/>
    <w:rsid w:val="00E4359D"/>
    <w:rsid w:val="00E43B52"/>
    <w:rsid w:val="00E442E6"/>
    <w:rsid w:val="00E4623F"/>
    <w:rsid w:val="00E46BD8"/>
    <w:rsid w:val="00E5045F"/>
    <w:rsid w:val="00E50954"/>
    <w:rsid w:val="00E50A44"/>
    <w:rsid w:val="00E53526"/>
    <w:rsid w:val="00E540C4"/>
    <w:rsid w:val="00E54357"/>
    <w:rsid w:val="00E55D02"/>
    <w:rsid w:val="00E56235"/>
    <w:rsid w:val="00E64644"/>
    <w:rsid w:val="00E64BC5"/>
    <w:rsid w:val="00E70307"/>
    <w:rsid w:val="00E72864"/>
    <w:rsid w:val="00E72B4B"/>
    <w:rsid w:val="00E74750"/>
    <w:rsid w:val="00E75C1E"/>
    <w:rsid w:val="00E7792A"/>
    <w:rsid w:val="00E8041A"/>
    <w:rsid w:val="00E8307F"/>
    <w:rsid w:val="00E85F1D"/>
    <w:rsid w:val="00E86954"/>
    <w:rsid w:val="00E906CA"/>
    <w:rsid w:val="00E90B87"/>
    <w:rsid w:val="00E91FCB"/>
    <w:rsid w:val="00E930B0"/>
    <w:rsid w:val="00E94E71"/>
    <w:rsid w:val="00EA3279"/>
    <w:rsid w:val="00EA3D98"/>
    <w:rsid w:val="00EA3E74"/>
    <w:rsid w:val="00EA7F8B"/>
    <w:rsid w:val="00EB068F"/>
    <w:rsid w:val="00EB121C"/>
    <w:rsid w:val="00EB194E"/>
    <w:rsid w:val="00EB3985"/>
    <w:rsid w:val="00EB6ED9"/>
    <w:rsid w:val="00EB7560"/>
    <w:rsid w:val="00EC1B80"/>
    <w:rsid w:val="00EC2E03"/>
    <w:rsid w:val="00EC32FE"/>
    <w:rsid w:val="00EC510A"/>
    <w:rsid w:val="00EC5B78"/>
    <w:rsid w:val="00EC65CE"/>
    <w:rsid w:val="00EC66F3"/>
    <w:rsid w:val="00EC67EC"/>
    <w:rsid w:val="00EC7FA6"/>
    <w:rsid w:val="00ED0BDA"/>
    <w:rsid w:val="00ED0BEB"/>
    <w:rsid w:val="00ED44C1"/>
    <w:rsid w:val="00ED60B9"/>
    <w:rsid w:val="00ED700A"/>
    <w:rsid w:val="00ED7E78"/>
    <w:rsid w:val="00EE1744"/>
    <w:rsid w:val="00EE4124"/>
    <w:rsid w:val="00EE64DD"/>
    <w:rsid w:val="00EE72A7"/>
    <w:rsid w:val="00EE7376"/>
    <w:rsid w:val="00EE7E90"/>
    <w:rsid w:val="00EF0BA0"/>
    <w:rsid w:val="00EF3320"/>
    <w:rsid w:val="00EF4C72"/>
    <w:rsid w:val="00EF4DC8"/>
    <w:rsid w:val="00EF5144"/>
    <w:rsid w:val="00F01C2A"/>
    <w:rsid w:val="00F04C10"/>
    <w:rsid w:val="00F04D03"/>
    <w:rsid w:val="00F07275"/>
    <w:rsid w:val="00F11034"/>
    <w:rsid w:val="00F13913"/>
    <w:rsid w:val="00F13BE5"/>
    <w:rsid w:val="00F15E85"/>
    <w:rsid w:val="00F17CFC"/>
    <w:rsid w:val="00F22797"/>
    <w:rsid w:val="00F230F9"/>
    <w:rsid w:val="00F26190"/>
    <w:rsid w:val="00F26828"/>
    <w:rsid w:val="00F27DA4"/>
    <w:rsid w:val="00F31ABF"/>
    <w:rsid w:val="00F330C4"/>
    <w:rsid w:val="00F344E9"/>
    <w:rsid w:val="00F35962"/>
    <w:rsid w:val="00F3674E"/>
    <w:rsid w:val="00F37895"/>
    <w:rsid w:val="00F40EB7"/>
    <w:rsid w:val="00F45C72"/>
    <w:rsid w:val="00F50711"/>
    <w:rsid w:val="00F526B3"/>
    <w:rsid w:val="00F54538"/>
    <w:rsid w:val="00F5781B"/>
    <w:rsid w:val="00F66A99"/>
    <w:rsid w:val="00F674C2"/>
    <w:rsid w:val="00F711F1"/>
    <w:rsid w:val="00F7434E"/>
    <w:rsid w:val="00F746D6"/>
    <w:rsid w:val="00F75128"/>
    <w:rsid w:val="00F80428"/>
    <w:rsid w:val="00F80C87"/>
    <w:rsid w:val="00F80D7F"/>
    <w:rsid w:val="00F86514"/>
    <w:rsid w:val="00F90154"/>
    <w:rsid w:val="00F9381E"/>
    <w:rsid w:val="00F95495"/>
    <w:rsid w:val="00F9621D"/>
    <w:rsid w:val="00F96282"/>
    <w:rsid w:val="00FA0009"/>
    <w:rsid w:val="00FA188D"/>
    <w:rsid w:val="00FA3094"/>
    <w:rsid w:val="00FA4922"/>
    <w:rsid w:val="00FA7A35"/>
    <w:rsid w:val="00FB1336"/>
    <w:rsid w:val="00FB260A"/>
    <w:rsid w:val="00FB2769"/>
    <w:rsid w:val="00FB2CD1"/>
    <w:rsid w:val="00FC4600"/>
    <w:rsid w:val="00FC53B5"/>
    <w:rsid w:val="00FC5810"/>
    <w:rsid w:val="00FC6E52"/>
    <w:rsid w:val="00FC700D"/>
    <w:rsid w:val="00FD2154"/>
    <w:rsid w:val="00FD4DE9"/>
    <w:rsid w:val="00FD6CDC"/>
    <w:rsid w:val="00FE509B"/>
    <w:rsid w:val="00FE5A7E"/>
    <w:rsid w:val="00FE6B6B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7A477E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7147B2"/>
    <w:pPr>
      <w:spacing w:before="252" w:line="170" w:lineRule="auto"/>
      <w:ind w:left="101" w:firstLineChars="20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1F66AF2-DD70-4CD3-BAF0-8813CB6F9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804</Words>
  <Characters>4583</Characters>
  <Application>Microsoft Office Word</Application>
  <DocSecurity>0</DocSecurity>
  <Lines>38</Lines>
  <Paragraphs>10</Paragraphs>
  <ScaleCrop>false</ScaleCrop>
  <Company/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许哲</cp:lastModifiedBy>
  <cp:revision>3</cp:revision>
  <cp:lastPrinted>2024-07-26T02:41:00Z</cp:lastPrinted>
  <dcterms:created xsi:type="dcterms:W3CDTF">2025-04-01T01:05:00Z</dcterms:created>
  <dcterms:modified xsi:type="dcterms:W3CDTF">2025-04-01T01:07:00Z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