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125BEA">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26ABCA4B" w:rsidR="00CA7296" w:rsidRDefault="00CA7296" w:rsidP="00CA7296">
      <w:pPr>
        <w:spacing w:line="312" w:lineRule="auto"/>
        <w:ind w:firstLine="420"/>
        <w:rPr>
          <w:rFonts w:ascii="宋体" w:hAnsi="宋体" w:cs="宋体"/>
        </w:rPr>
      </w:pPr>
      <w:r>
        <w:t>周</w:t>
      </w:r>
      <w:r w:rsidR="00BF1550">
        <w:rPr>
          <w:rFonts w:hint="eastAsia"/>
        </w:rPr>
        <w:t>五</w:t>
      </w:r>
      <w:r>
        <w:rPr>
          <w:rFonts w:hint="eastAsia"/>
        </w:rPr>
        <w:t>（</w:t>
      </w:r>
      <w:r w:rsidR="00257436">
        <w:t>4</w:t>
      </w:r>
      <w:r>
        <w:rPr>
          <w:rFonts w:hint="eastAsia"/>
        </w:rPr>
        <w:t>月</w:t>
      </w:r>
      <w:r w:rsidR="00BF1550">
        <w:t>1</w:t>
      </w:r>
      <w:r w:rsidR="00125BEA">
        <w:t>8</w:t>
      </w:r>
      <w:r>
        <w:rPr>
          <w:rFonts w:hint="eastAsia"/>
        </w:rPr>
        <w:t>日）</w:t>
      </w:r>
      <w:r>
        <w:t>美元兑人民币中间价</w:t>
      </w:r>
      <w:r>
        <w:rPr>
          <w:rFonts w:ascii="宋体" w:hAnsi="宋体" w:cs="宋体"/>
        </w:rPr>
        <w:t>报</w:t>
      </w:r>
      <w:r w:rsidRPr="00076C89">
        <w:rPr>
          <w:rFonts w:ascii="宋体" w:hAnsi="宋体" w:cs="宋体"/>
        </w:rPr>
        <w:t>7.</w:t>
      </w:r>
      <w:r w:rsidR="0005052B">
        <w:rPr>
          <w:rFonts w:ascii="宋体" w:hAnsi="宋体" w:cs="宋体"/>
        </w:rPr>
        <w:t>2</w:t>
      </w:r>
      <w:r w:rsidR="00125BEA">
        <w:rPr>
          <w:rFonts w:ascii="宋体" w:hAnsi="宋体" w:cs="宋体"/>
        </w:rPr>
        <w:t>069</w:t>
      </w:r>
      <w:r>
        <w:rPr>
          <w:rFonts w:ascii="宋体" w:hAnsi="宋体" w:cs="宋体"/>
        </w:rPr>
        <w:t>，</w:t>
      </w:r>
      <w:r>
        <w:rPr>
          <w:rFonts w:ascii="宋体" w:hAnsi="宋体" w:cs="宋体" w:hint="eastAsia"/>
        </w:rPr>
        <w:t>调</w:t>
      </w:r>
      <w:r w:rsidR="00433DAC">
        <w:rPr>
          <w:rFonts w:ascii="宋体" w:hAnsi="宋体" w:cs="宋体" w:hint="eastAsia"/>
        </w:rPr>
        <w:t>升</w:t>
      </w:r>
      <w:r w:rsidR="00125BEA">
        <w:rPr>
          <w:rFonts w:ascii="宋体" w:hAnsi="宋体" w:cs="宋体" w:hint="eastAsia"/>
        </w:rPr>
        <w:t>1</w:t>
      </w:r>
      <w:r w:rsidR="00125BEA">
        <w:rPr>
          <w:rFonts w:ascii="宋体" w:hAnsi="宋体" w:cs="宋体"/>
        </w:rPr>
        <w:t>6</w:t>
      </w:r>
      <w:r>
        <w:rPr>
          <w:rFonts w:ascii="宋体" w:hAnsi="宋体" w:cs="宋体" w:hint="eastAsia"/>
        </w:rPr>
        <w:t>个基点，上周累计调</w:t>
      </w:r>
      <w:r w:rsidR="00433DAC">
        <w:rPr>
          <w:rFonts w:ascii="宋体" w:hAnsi="宋体" w:cs="宋体" w:hint="eastAsia"/>
        </w:rPr>
        <w:t>升</w:t>
      </w:r>
      <w:r w:rsidR="00125BEA">
        <w:rPr>
          <w:rFonts w:ascii="宋体" w:hAnsi="宋体" w:cs="宋体" w:hint="eastAsia"/>
        </w:rPr>
        <w:t>4</w:t>
      </w:r>
      <w:r w:rsidR="00125BEA">
        <w:rPr>
          <w:rFonts w:ascii="宋体" w:hAnsi="宋体" w:cs="宋体"/>
        </w:rPr>
        <w:t>1</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EE0ABC">
        <w:rPr>
          <w:rFonts w:ascii="宋体" w:hAnsi="宋体" w:cs="宋体"/>
        </w:rPr>
        <w:t>5</w:t>
      </w:r>
      <w:r>
        <w:rPr>
          <w:rFonts w:ascii="宋体" w:hAnsi="宋体" w:cs="宋体" w:hint="eastAsia"/>
        </w:rPr>
        <w:t>收</w:t>
      </w:r>
      <w:r w:rsidR="0005615C">
        <w:rPr>
          <w:rFonts w:ascii="宋体" w:hAnsi="宋体" w:cs="宋体" w:hint="eastAsia"/>
        </w:rPr>
        <w:t>涨0</w:t>
      </w:r>
      <w:r w:rsidR="0005615C">
        <w:rPr>
          <w:rFonts w:ascii="宋体" w:hAnsi="宋体" w:cs="宋体"/>
        </w:rPr>
        <w:t>.</w:t>
      </w:r>
      <w:r w:rsidR="00464902">
        <w:rPr>
          <w:rFonts w:ascii="宋体" w:hAnsi="宋体" w:cs="宋体"/>
        </w:rPr>
        <w:t>09</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05052B">
        <w:rPr>
          <w:rFonts w:ascii="宋体" w:hAnsi="宋体" w:cs="宋体" w:hint="eastAsia"/>
        </w:rPr>
        <w:t>涨0</w:t>
      </w:r>
      <w:r w:rsidR="0005052B">
        <w:rPr>
          <w:rFonts w:ascii="宋体" w:hAnsi="宋体" w:cs="宋体"/>
        </w:rPr>
        <w:t>.</w:t>
      </w:r>
      <w:r w:rsidR="00464902">
        <w:rPr>
          <w:rFonts w:ascii="宋体" w:hAnsi="宋体" w:cs="宋体"/>
        </w:rPr>
        <w:t>01</w:t>
      </w:r>
      <w:r w:rsidR="0005052B">
        <w:rPr>
          <w:rFonts w:ascii="宋体" w:hAnsi="宋体" w:cs="宋体"/>
        </w:rPr>
        <w:t>%</w:t>
      </w:r>
      <w:r>
        <w:rPr>
          <w:rFonts w:ascii="宋体" w:hAnsi="宋体" w:cs="宋体" w:hint="eastAsia"/>
        </w:rPr>
        <w:t>。</w:t>
      </w:r>
    </w:p>
    <w:p w14:paraId="2A8620FC" w14:textId="4574080E" w:rsidR="00CA7296" w:rsidRDefault="00CA7296" w:rsidP="00CA7296">
      <w:pPr>
        <w:spacing w:line="312" w:lineRule="auto"/>
        <w:ind w:firstLine="420"/>
      </w:pPr>
      <w:r>
        <w:rPr>
          <w:rFonts w:ascii="宋体" w:hAnsi="宋体" w:cs="宋体" w:hint="eastAsia"/>
        </w:rPr>
        <w:t>美元兑在岸人民币</w:t>
      </w:r>
      <w:r>
        <w:t>收报</w:t>
      </w:r>
      <w:r w:rsidR="00AD25D1">
        <w:t>7.</w:t>
      </w:r>
      <w:r w:rsidR="00F64EF4">
        <w:t>3</w:t>
      </w:r>
      <w:r w:rsidR="00647B32">
        <w:t>039</w:t>
      </w:r>
      <w:r>
        <w:t>，</w:t>
      </w:r>
      <w:r>
        <w:rPr>
          <w:rFonts w:hint="eastAsia"/>
        </w:rPr>
        <w:t>美元兑离岸人民币收报</w:t>
      </w:r>
      <w:r>
        <w:rPr>
          <w:rFonts w:hint="eastAsia"/>
        </w:rPr>
        <w:t>7</w:t>
      </w:r>
      <w:r>
        <w:t>.</w:t>
      </w:r>
      <w:r w:rsidR="00647B32">
        <w:t>3037</w:t>
      </w:r>
      <w:r>
        <w:rPr>
          <w:rFonts w:hint="eastAsia"/>
        </w:rPr>
        <w:t>，在当周</w:t>
      </w:r>
      <w:r>
        <w:t>分别</w:t>
      </w:r>
      <w:r w:rsidR="00647B32">
        <w:rPr>
          <w:rFonts w:hint="eastAsia"/>
        </w:rPr>
        <w:t>下</w:t>
      </w:r>
      <w:r w:rsidR="00F76960">
        <w:rPr>
          <w:rFonts w:hint="eastAsia"/>
        </w:rPr>
        <w:t>调</w:t>
      </w:r>
      <w:r w:rsidR="005D4042">
        <w:t>20</w:t>
      </w:r>
      <w:r w:rsidR="00647B32">
        <w:t>6</w:t>
      </w:r>
      <w:r>
        <w:t>和</w:t>
      </w:r>
      <w:r w:rsidR="00647B32">
        <w:rPr>
          <w:rFonts w:hint="eastAsia"/>
        </w:rPr>
        <w:t>上</w:t>
      </w:r>
      <w:r w:rsidR="0066318A">
        <w:rPr>
          <w:rFonts w:hint="eastAsia"/>
        </w:rPr>
        <w:t>调</w:t>
      </w:r>
      <w:r w:rsidR="00647B32">
        <w:t>224</w:t>
      </w:r>
      <w:r>
        <w:rPr>
          <w:rFonts w:hint="eastAsia"/>
        </w:rPr>
        <w:t>个基点</w:t>
      </w:r>
      <w:r>
        <w:t>。欧元兑人民币报</w:t>
      </w:r>
      <w:r w:rsidR="00F64EF4">
        <w:t>8.</w:t>
      </w:r>
      <w:r w:rsidR="005D4042">
        <w:t>30</w:t>
      </w:r>
      <w:r w:rsidR="00647B32">
        <w:t>48</w:t>
      </w:r>
      <w:r>
        <w:t>、英镑兑人民币报</w:t>
      </w:r>
      <w:r w:rsidR="00C66DB1">
        <w:t>9.</w:t>
      </w:r>
      <w:r w:rsidR="00647B32">
        <w:t>6827</w:t>
      </w:r>
      <w:r>
        <w:t>、</w:t>
      </w:r>
      <w:r w:rsidR="000959E1">
        <w:rPr>
          <w:rFonts w:hint="eastAsia"/>
        </w:rPr>
        <w:t>日元</w:t>
      </w:r>
      <w:r>
        <w:t>兑</w:t>
      </w:r>
      <w:r w:rsidR="000959E1">
        <w:rPr>
          <w:rFonts w:hint="eastAsia"/>
        </w:rPr>
        <w:t>人民币</w:t>
      </w:r>
      <w:r>
        <w:t>报</w:t>
      </w:r>
      <w:r w:rsidR="005D4042">
        <w:t>5.13</w:t>
      </w:r>
      <w:r w:rsidR="00647B32">
        <w:t>05</w:t>
      </w:r>
      <w:r w:rsidR="000959E1">
        <w:rPr>
          <w:rFonts w:hint="eastAsia"/>
        </w:rPr>
        <w:t>、</w:t>
      </w:r>
      <w:r>
        <w:t>澳元兑人民币报</w:t>
      </w:r>
      <w:r>
        <w:t>4</w:t>
      </w:r>
      <w:r w:rsidR="006B50D4">
        <w:t>.</w:t>
      </w:r>
      <w:r w:rsidR="00647B32">
        <w:t>6486</w:t>
      </w:r>
      <w:r>
        <w:rPr>
          <w:rFonts w:hint="eastAsia"/>
        </w:rPr>
        <w:t>，在当</w:t>
      </w:r>
      <w:r>
        <w:t>周分别</w:t>
      </w:r>
      <w:r w:rsidR="00647B32">
        <w:rPr>
          <w:rFonts w:hint="eastAsia"/>
        </w:rPr>
        <w:t>跌</w:t>
      </w:r>
      <w:r w:rsidR="00647B32">
        <w:rPr>
          <w:rFonts w:hint="eastAsia"/>
        </w:rPr>
        <w:t>4</w:t>
      </w:r>
      <w:r w:rsidR="00647B32">
        <w:t>8</w:t>
      </w:r>
      <w:r>
        <w:t>、</w:t>
      </w:r>
      <w:r w:rsidR="00647B32">
        <w:rPr>
          <w:rFonts w:hint="eastAsia"/>
        </w:rPr>
        <w:t>涨</w:t>
      </w:r>
      <w:r w:rsidR="00647B32">
        <w:rPr>
          <w:rFonts w:hint="eastAsia"/>
        </w:rPr>
        <w:t>8</w:t>
      </w:r>
      <w:r w:rsidR="00647B32">
        <w:t>43</w:t>
      </w:r>
      <w:r>
        <w:rPr>
          <w:rFonts w:hint="eastAsia"/>
        </w:rPr>
        <w:t>、</w:t>
      </w:r>
      <w:r w:rsidR="00647B32">
        <w:rPr>
          <w:rFonts w:hint="eastAsia"/>
        </w:rPr>
        <w:t>跌</w:t>
      </w:r>
      <w:r w:rsidR="00647B32">
        <w:rPr>
          <w:rFonts w:hint="eastAsia"/>
        </w:rPr>
        <w:t>2</w:t>
      </w:r>
      <w:bookmarkStart w:id="0" w:name="_GoBack"/>
      <w:bookmarkEnd w:id="0"/>
      <w:r w:rsidR="00647B32">
        <w:t>1</w:t>
      </w:r>
      <w:r>
        <w:t>和</w:t>
      </w:r>
      <w:r w:rsidR="00647B32">
        <w:rPr>
          <w:rFonts w:hint="eastAsia"/>
        </w:rPr>
        <w:t>涨</w:t>
      </w:r>
      <w:r w:rsidR="00647B32">
        <w:rPr>
          <w:rFonts w:hint="eastAsia"/>
        </w:rPr>
        <w:t>1</w:t>
      </w:r>
      <w:r w:rsidR="00647B32">
        <w:t>095</w:t>
      </w:r>
      <w:r>
        <w:rPr>
          <w:rFonts w:hint="eastAsia"/>
        </w:rPr>
        <w:t>个基点</w:t>
      </w:r>
      <w:r>
        <w:t>。</w:t>
      </w:r>
    </w:p>
    <w:p w14:paraId="76AC2601" w14:textId="56D40D55" w:rsidR="00CA7296" w:rsidRDefault="00CA7296" w:rsidP="00CA7296">
      <w:pPr>
        <w:spacing w:line="312" w:lineRule="auto"/>
        <w:ind w:firstLine="420"/>
      </w:pPr>
      <w:r>
        <w:rPr>
          <w:rFonts w:hint="eastAsia"/>
        </w:rPr>
        <w:t>上</w:t>
      </w:r>
      <w:r w:rsidR="00600382">
        <w:rPr>
          <w:rFonts w:hint="eastAsia"/>
        </w:rPr>
        <w:t>周</w:t>
      </w:r>
      <w:r w:rsidR="00052952" w:rsidRPr="00052952">
        <w:rPr>
          <w:rFonts w:hint="eastAsia"/>
        </w:rPr>
        <w:t>央行公开市场累计进行了</w:t>
      </w:r>
      <w:r w:rsidR="00052952" w:rsidRPr="00052952">
        <w:rPr>
          <w:rFonts w:hint="eastAsia"/>
        </w:rPr>
        <w:t>8080</w:t>
      </w:r>
      <w:r w:rsidR="00052952" w:rsidRPr="00052952">
        <w:rPr>
          <w:rFonts w:hint="eastAsia"/>
        </w:rPr>
        <w:t>亿元逆回购操作，</w:t>
      </w:r>
      <w:r w:rsidR="00052952">
        <w:rPr>
          <w:rFonts w:hint="eastAsia"/>
        </w:rPr>
        <w:t>当</w:t>
      </w:r>
      <w:r w:rsidR="00052952" w:rsidRPr="00052952">
        <w:rPr>
          <w:rFonts w:hint="eastAsia"/>
        </w:rPr>
        <w:t>周央行公开市场有</w:t>
      </w:r>
      <w:r w:rsidR="00052952" w:rsidRPr="00052952">
        <w:rPr>
          <w:rFonts w:hint="eastAsia"/>
        </w:rPr>
        <w:t>5742</w:t>
      </w:r>
      <w:r w:rsidR="00052952" w:rsidRPr="00052952">
        <w:rPr>
          <w:rFonts w:hint="eastAsia"/>
        </w:rPr>
        <w:t>亿元逆回购到期，因此净投放</w:t>
      </w:r>
      <w:r w:rsidR="00052952" w:rsidRPr="00052952">
        <w:rPr>
          <w:rFonts w:hint="eastAsia"/>
        </w:rPr>
        <w:t>2338</w:t>
      </w:r>
      <w:r w:rsidR="00052952" w:rsidRPr="00052952">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44B76243"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464902" w:rsidRPr="00DB3F65">
        <w:rPr>
          <w:rFonts w:ascii="宋体" w:hAnsi="宋体" w:hint="eastAsia"/>
        </w:rPr>
        <w:t>外交部、商务部回应美对华加征</w:t>
      </w:r>
      <w:r w:rsidR="00464902" w:rsidRPr="00DB3F65">
        <w:rPr>
          <w:rFonts w:ascii="宋体" w:hAnsi="宋体"/>
        </w:rPr>
        <w:t>245%关税。外交部表示，这场关税战是美方发起的，中方采取必要的反制措施，是为了维护自身的正当权益和国际公平正义，完全合理合法。商务部表示，对于美方这种毫无意义的关税数字游戏，中方不予理会。</w:t>
      </w:r>
    </w:p>
    <w:p w14:paraId="3316BE34" w14:textId="28DCA3A1" w:rsidR="00785749" w:rsidRDefault="00CA7296" w:rsidP="0086476E">
      <w:pPr>
        <w:spacing w:line="312" w:lineRule="auto"/>
        <w:ind w:firstLine="420"/>
        <w:rPr>
          <w:rFonts w:ascii="宋体" w:hAnsi="宋体"/>
        </w:rPr>
      </w:pPr>
      <w:r w:rsidRPr="0086476E">
        <w:rPr>
          <w:rFonts w:ascii="宋体" w:hAnsi="宋体" w:hint="eastAsia"/>
        </w:rPr>
        <w:t>2、</w:t>
      </w:r>
      <w:r w:rsidR="00464902" w:rsidRPr="00CF2391">
        <w:rPr>
          <w:rFonts w:ascii="宋体" w:hAnsi="宋体" w:hint="eastAsia"/>
        </w:rPr>
        <w:t>国务院副总理何立峰会见美国英伟达公司总裁兼首席执行官黄仁勋时指出，中国市场投资和消费潜力巨大，产业转型升级加快推进，是新一轮科技革命和产业变革的最佳应用场景，始终是外资企业投资和贸易的沃土。</w:t>
      </w:r>
    </w:p>
    <w:p w14:paraId="7CFBDA2E" w14:textId="60BAFA77"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464902" w:rsidRPr="00CF2391">
        <w:rPr>
          <w:rFonts w:ascii="宋体" w:hAnsi="宋体" w:hint="eastAsia"/>
        </w:rPr>
        <w:t>美国总统特朗普表示，美联储负有降低美国人民利率的责任；如果欧洲已经降息，那么美国将处于不利地位；鲍威尔行动迟缓、步伐缓慢，他没有做好这份工作，相信如果要求鲍威尔离职，其就会离职。</w:t>
      </w:r>
    </w:p>
    <w:p w14:paraId="5E26AA41" w14:textId="6ED2C606" w:rsidR="00CA7296" w:rsidRPr="0086476E" w:rsidRDefault="00CA7296" w:rsidP="00CA7296">
      <w:pPr>
        <w:spacing w:line="312" w:lineRule="auto"/>
        <w:ind w:firstLine="420"/>
        <w:rPr>
          <w:rFonts w:ascii="宋体" w:hAnsi="宋体"/>
        </w:rPr>
      </w:pPr>
      <w:r w:rsidRPr="0086476E">
        <w:rPr>
          <w:rFonts w:ascii="宋体" w:hAnsi="宋体" w:hint="eastAsia"/>
        </w:rPr>
        <w:t>4、</w:t>
      </w:r>
      <w:r w:rsidR="00464902" w:rsidRPr="00143C5E">
        <w:rPr>
          <w:rFonts w:ascii="宋体" w:hAnsi="宋体" w:hint="eastAsia"/>
        </w:rPr>
        <w:t>德国经济研究所发布的研究报告显示，未来四年内，美国“对等关税”措施可能令德国损失</w:t>
      </w:r>
      <w:r w:rsidR="00464902" w:rsidRPr="00143C5E">
        <w:rPr>
          <w:rFonts w:ascii="宋体" w:hAnsi="宋体"/>
        </w:rPr>
        <w:t>2900亿欧元、欧盟损失1.1万亿欧元。美国所谓“对等关税”措施带来全球贸易战风险，将对全球经济造成广泛负面影响。</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1333FE16" w:rsidR="00CA7296" w:rsidRDefault="00125BEA"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CA75640" wp14:editId="6F8298C4">
            <wp:extent cx="3438246" cy="1914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5903" cy="1924357"/>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4BCBC87D" w:rsidR="00CA7296" w:rsidRDefault="00464902" w:rsidP="00CA7296">
      <w:pPr>
        <w:spacing w:line="360" w:lineRule="auto"/>
        <w:jc w:val="center"/>
        <w:rPr>
          <w:rFonts w:ascii="宋体" w:hAnsi="宋体"/>
          <w:sz w:val="18"/>
          <w:szCs w:val="18"/>
        </w:rPr>
      </w:pPr>
      <w:r>
        <w:rPr>
          <w:noProof/>
        </w:rPr>
        <w:drawing>
          <wp:inline distT="0" distB="0" distL="0" distR="0" wp14:anchorId="63D74916" wp14:editId="25011790">
            <wp:extent cx="4724083" cy="250507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590" cy="2515419"/>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7E82AAAD" w:rsidR="00CA7296" w:rsidRDefault="00125BEA" w:rsidP="00CA7296">
      <w:pPr>
        <w:spacing w:line="360" w:lineRule="auto"/>
        <w:jc w:val="center"/>
        <w:rPr>
          <w:rFonts w:ascii="宋体" w:hAnsi="宋体"/>
          <w:sz w:val="18"/>
          <w:szCs w:val="18"/>
        </w:rPr>
      </w:pPr>
      <w:r>
        <w:rPr>
          <w:noProof/>
        </w:rPr>
        <w:drawing>
          <wp:inline distT="0" distB="0" distL="0" distR="0" wp14:anchorId="75DAA349" wp14:editId="13726625">
            <wp:extent cx="3629025" cy="20631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4474" cy="2066225"/>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02A1B9FC" w:rsidR="00CA7296" w:rsidRDefault="00464902" w:rsidP="00CA7296">
      <w:pPr>
        <w:jc w:val="center"/>
      </w:pPr>
      <w:r>
        <w:rPr>
          <w:noProof/>
        </w:rPr>
        <w:drawing>
          <wp:inline distT="0" distB="0" distL="0" distR="0" wp14:anchorId="1168AD26" wp14:editId="49484B5E">
            <wp:extent cx="4552893" cy="246697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9681" cy="2470653"/>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63ECA9D3" w:rsidR="00CA7296" w:rsidRDefault="00125BEA" w:rsidP="00CA7296">
      <w:pPr>
        <w:jc w:val="center"/>
      </w:pPr>
      <w:r>
        <w:rPr>
          <w:noProof/>
        </w:rPr>
        <w:drawing>
          <wp:inline distT="0" distB="0" distL="0" distR="0" wp14:anchorId="093BE909" wp14:editId="6639E583">
            <wp:extent cx="3647323" cy="1971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7037" cy="1982332"/>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5626BF9C">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1D3E47F3" w:rsidR="004445D6" w:rsidRDefault="00BF1550" w:rsidP="00CA7296">
      <w:pPr>
        <w:spacing w:line="312" w:lineRule="auto"/>
        <w:ind w:firstLine="420"/>
        <w:rPr>
          <w:rFonts w:ascii="宋体" w:hAnsi="宋体" w:cs="宋体"/>
        </w:rPr>
      </w:pPr>
      <w:r w:rsidRPr="00BF1550">
        <w:rPr>
          <w:rFonts w:ascii="宋体" w:hAnsi="宋体" w:cs="宋体" w:hint="eastAsia"/>
        </w:rPr>
        <w:t>最新数据显示，</w:t>
      </w:r>
      <w:r w:rsidR="00464902" w:rsidRPr="002314E8">
        <w:rPr>
          <w:rFonts w:ascii="宋体" w:hAnsi="宋体" w:cs="宋体"/>
        </w:rPr>
        <w:t>4月份美国消费者信心急剧恶化，</w:t>
      </w:r>
      <w:r w:rsidR="00464902" w:rsidRPr="002314E8">
        <w:rPr>
          <w:rFonts w:ascii="宋体" w:hAnsi="宋体" w:cs="宋体" w:hint="eastAsia"/>
        </w:rPr>
        <w:t>录得5</w:t>
      </w:r>
      <w:r w:rsidR="00464902" w:rsidRPr="002314E8">
        <w:rPr>
          <w:rFonts w:ascii="宋体" w:hAnsi="宋体" w:cs="宋体"/>
        </w:rPr>
        <w:t>0.8</w:t>
      </w:r>
      <w:r w:rsidR="00464902" w:rsidRPr="002314E8">
        <w:rPr>
          <w:rFonts w:ascii="宋体" w:hAnsi="宋体" w:cs="宋体" w:hint="eastAsia"/>
        </w:rPr>
        <w:t>，远低于前值5</w:t>
      </w:r>
      <w:r w:rsidR="00464902" w:rsidRPr="002314E8">
        <w:rPr>
          <w:rFonts w:ascii="宋体" w:hAnsi="宋体" w:cs="宋体"/>
        </w:rPr>
        <w:t>7</w:t>
      </w:r>
      <w:r w:rsidR="00464902" w:rsidRPr="002314E8">
        <w:rPr>
          <w:rFonts w:ascii="宋体" w:hAnsi="宋体" w:cs="宋体" w:hint="eastAsia"/>
        </w:rPr>
        <w:t>及预期值5</w:t>
      </w:r>
      <w:r w:rsidR="00464902" w:rsidRPr="002314E8">
        <w:rPr>
          <w:rFonts w:ascii="宋体" w:hAnsi="宋体" w:cs="宋体"/>
        </w:rPr>
        <w:t>4.5</w:t>
      </w:r>
      <w:r w:rsidR="00464902" w:rsidRPr="002314E8">
        <w:rPr>
          <w:rFonts w:ascii="宋体" w:hAnsi="宋体" w:cs="宋体" w:hint="eastAsia"/>
        </w:rPr>
        <w:t>，</w:t>
      </w:r>
      <w:r w:rsidR="00464902" w:rsidRPr="002314E8">
        <w:rPr>
          <w:rFonts w:ascii="宋体" w:hAnsi="宋体" w:cs="宋体"/>
        </w:rPr>
        <w:t>而12个月通胀预期飙升至1981年以来的最高水平</w:t>
      </w:r>
      <w:r w:rsidR="00464902" w:rsidRPr="002314E8">
        <w:rPr>
          <w:rFonts w:ascii="宋体" w:hAnsi="宋体" w:cs="宋体" w:hint="eastAsia"/>
        </w:rPr>
        <w:t>，从前值的5</w:t>
      </w:r>
      <w:r w:rsidR="00464902" w:rsidRPr="002314E8">
        <w:rPr>
          <w:rFonts w:ascii="宋体" w:hAnsi="宋体" w:cs="宋体"/>
        </w:rPr>
        <w:t>%</w:t>
      </w:r>
      <w:r w:rsidR="00464902" w:rsidRPr="002314E8">
        <w:rPr>
          <w:rFonts w:ascii="宋体" w:hAnsi="宋体" w:cs="宋体" w:hint="eastAsia"/>
        </w:rPr>
        <w:t>升至6</w:t>
      </w:r>
      <w:r w:rsidR="00464902" w:rsidRPr="002314E8">
        <w:rPr>
          <w:rFonts w:ascii="宋体" w:hAnsi="宋体" w:cs="宋体"/>
        </w:rPr>
        <w:t>.7%</w:t>
      </w:r>
      <w:r w:rsidR="00464902">
        <w:rPr>
          <w:rFonts w:ascii="宋体" w:hAnsi="宋体" w:cs="宋体" w:hint="eastAsia"/>
        </w:rPr>
        <w:t>，</w:t>
      </w:r>
      <w:r w:rsidR="00464902" w:rsidRPr="002314E8">
        <w:rPr>
          <w:rFonts w:ascii="宋体" w:hAnsi="宋体" w:cs="宋体"/>
        </w:rPr>
        <w:t>美国总统特朗普的关税政策反复无常，</w:t>
      </w:r>
      <w:r w:rsidR="00464902" w:rsidRPr="002314E8">
        <w:rPr>
          <w:rFonts w:ascii="宋体" w:hAnsi="宋体" w:cs="宋体" w:hint="eastAsia"/>
        </w:rPr>
        <w:t>加剧市场</w:t>
      </w:r>
      <w:r w:rsidR="00464902" w:rsidRPr="002314E8">
        <w:rPr>
          <w:rFonts w:ascii="宋体" w:hAnsi="宋体" w:cs="宋体"/>
        </w:rPr>
        <w:t>对贸易紧张局势的</w:t>
      </w:r>
      <w:r w:rsidR="00464902" w:rsidRPr="002314E8">
        <w:rPr>
          <w:rFonts w:ascii="宋体" w:hAnsi="宋体" w:cs="宋体" w:hint="eastAsia"/>
        </w:rPr>
        <w:t>担忧</w:t>
      </w:r>
      <w:r w:rsidR="00464902" w:rsidRPr="002314E8">
        <w:rPr>
          <w:rFonts w:ascii="宋体" w:hAnsi="宋体" w:cs="宋体"/>
        </w:rPr>
        <w:t>。</w:t>
      </w:r>
      <w:r w:rsidR="00464902" w:rsidRPr="002314E8">
        <w:rPr>
          <w:rFonts w:ascii="宋体" w:hAnsi="宋体" w:cs="宋体" w:hint="eastAsia"/>
        </w:rPr>
        <w:t>同时，</w:t>
      </w:r>
      <w:r w:rsidR="00464902" w:rsidRPr="004435D0">
        <w:rPr>
          <w:rFonts w:ascii="宋体" w:hAnsi="宋体" w:cs="宋体" w:hint="eastAsia"/>
        </w:rPr>
        <w:t>特朗普对美联储主席鲍威尔的评论再次打击了投资者对美国经济的信心</w:t>
      </w:r>
      <w:r w:rsidR="00464902">
        <w:rPr>
          <w:rFonts w:ascii="宋体" w:hAnsi="宋体" w:cs="宋体" w:hint="eastAsia"/>
        </w:rPr>
        <w:t>，</w:t>
      </w:r>
      <w:r w:rsidR="00464902" w:rsidRPr="004435D0">
        <w:rPr>
          <w:rFonts w:ascii="宋体" w:hAnsi="宋体" w:cs="宋体"/>
          <w:szCs w:val="22"/>
        </w:rPr>
        <w:t>称他是一个“大失败者”，并要求他立即降息</w:t>
      </w:r>
      <w:r w:rsidR="00464902">
        <w:rPr>
          <w:rFonts w:ascii="宋体" w:hAnsi="宋体" w:cs="宋体" w:hint="eastAsia"/>
          <w:szCs w:val="22"/>
        </w:rPr>
        <w:t>，深化市场担忧</w:t>
      </w:r>
      <w:r w:rsidR="00464902" w:rsidRPr="004435D0">
        <w:rPr>
          <w:rFonts w:ascii="宋体" w:hAnsi="宋体" w:cs="宋体"/>
          <w:szCs w:val="22"/>
        </w:rPr>
        <w:t>。</w:t>
      </w:r>
      <w:r w:rsidR="00464902">
        <w:rPr>
          <w:rFonts w:ascii="宋体" w:hAnsi="宋体" w:cs="宋体" w:hint="eastAsia"/>
        </w:rPr>
        <w:t>在此背景下，</w:t>
      </w:r>
      <w:r w:rsidR="00464902" w:rsidRPr="002314E8">
        <w:rPr>
          <w:rFonts w:ascii="宋体" w:hAnsi="宋体" w:cs="宋体" w:hint="eastAsia"/>
        </w:rPr>
        <w:t>欧佩克月报将</w:t>
      </w:r>
      <w:r w:rsidR="00464902" w:rsidRPr="002314E8">
        <w:rPr>
          <w:rFonts w:ascii="宋体" w:hAnsi="宋体" w:cs="宋体"/>
        </w:rPr>
        <w:t>2025年全球经济增长预测由3.1%下调至3%，将2025年美国经济增长预测由2.4%下调至2.1%</w:t>
      </w:r>
      <w:r w:rsidR="00464902" w:rsidRPr="002314E8">
        <w:rPr>
          <w:rFonts w:ascii="宋体" w:hAnsi="宋体" w:cs="宋体" w:hint="eastAsia"/>
        </w:rPr>
        <w:t>，也代表着对美信心回落。</w:t>
      </w:r>
      <w:r w:rsidR="000B45D7">
        <w:rPr>
          <w:rFonts w:ascii="宋体" w:hAnsi="宋体" w:cs="宋体"/>
        </w:rPr>
        <w:t xml:space="preserve"> </w:t>
      </w:r>
    </w:p>
    <w:p w14:paraId="41B37BB3" w14:textId="34154E9E" w:rsidR="0087172E" w:rsidRPr="00125BEA" w:rsidRDefault="00061E07" w:rsidP="00464902">
      <w:pPr>
        <w:spacing w:line="312" w:lineRule="auto"/>
        <w:ind w:firstLine="420"/>
        <w:rPr>
          <w:rFonts w:ascii="宋体" w:hAnsi="宋体" w:cs="宋体"/>
        </w:rPr>
      </w:pPr>
      <w:r>
        <w:rPr>
          <w:rFonts w:ascii="宋体" w:hAnsi="宋体" w:cs="宋体" w:hint="eastAsia"/>
          <w:kern w:val="0"/>
        </w:rPr>
        <w:t>国内端，</w:t>
      </w:r>
      <w:r w:rsidR="00125BEA">
        <w:rPr>
          <w:rFonts w:ascii="宋体" w:hAnsi="宋体" w:cs="宋体" w:hint="eastAsia"/>
        </w:rPr>
        <w:t>4月</w:t>
      </w:r>
      <w:r w:rsidR="00125BEA" w:rsidRPr="00F57093">
        <w:rPr>
          <w:rFonts w:ascii="宋体" w:hAnsi="宋体" w:cs="宋体" w:hint="eastAsia"/>
        </w:rPr>
        <w:t>18日、19日，我国物流与采购联合会发布关于反对美对华物流、海事和造船领域301调查措施的声明，强烈反对美方以301调查为由对中国物流、海事、造船领域采取的限制措施。</w:t>
      </w:r>
      <w:r w:rsidR="00464902">
        <w:rPr>
          <w:rFonts w:ascii="宋体" w:hAnsi="宋体" w:cs="宋体" w:hint="eastAsia"/>
        </w:rPr>
        <w:t>此外，</w:t>
      </w:r>
      <w:r w:rsidR="00D143D7" w:rsidRPr="00D143D7">
        <w:rPr>
          <w:rFonts w:ascii="宋体" w:hAnsi="宋体" w:cs="宋体" w:hint="eastAsia"/>
        </w:rPr>
        <w:t>商务部表示，美方措施充分暴露出其单边主义、保护主义政策本质，是典型的非市场做法，具有明显的歧视性色彩，严重损害中国企业正当权益，严重扰乱全球产供链稳定，严重违反世贸组织规则，严重破坏以规则为基础的多边贸易体制和国际经贸秩序。中方将密切关注美方有关动向，并将坚决采取必要措施维护自身权益。</w:t>
      </w:r>
      <w:r>
        <w:rPr>
          <w:rFonts w:ascii="宋体" w:hAnsi="宋体" w:cs="宋体" w:hint="eastAsia"/>
          <w:kern w:val="0"/>
        </w:rPr>
        <w:t>部分对美贸易依赖度高的行业</w:t>
      </w:r>
      <w:r w:rsidR="00464902">
        <w:rPr>
          <w:rFonts w:ascii="宋体" w:hAnsi="宋体" w:cs="宋体" w:hint="eastAsia"/>
          <w:kern w:val="0"/>
        </w:rPr>
        <w:t>料持续</w:t>
      </w:r>
      <w:r>
        <w:rPr>
          <w:rFonts w:ascii="宋体" w:hAnsi="宋体" w:cs="宋体" w:hint="eastAsia"/>
          <w:kern w:val="0"/>
        </w:rPr>
        <w:t>承压</w:t>
      </w:r>
      <w:r w:rsidR="00464902">
        <w:rPr>
          <w:rFonts w:ascii="宋体" w:hAnsi="宋体" w:cs="宋体" w:hint="eastAsia"/>
          <w:kern w:val="0"/>
        </w:rPr>
        <w:t>，</w:t>
      </w:r>
      <w:r>
        <w:rPr>
          <w:rFonts w:ascii="宋体" w:hAnsi="宋体" w:cs="宋体" w:hint="eastAsia"/>
          <w:kern w:val="0"/>
        </w:rPr>
        <w:t>预计</w:t>
      </w:r>
      <w:r>
        <w:rPr>
          <w:rFonts w:ascii="宋体" w:hAnsi="宋体" w:cs="宋体" w:hint="eastAsia"/>
        </w:rPr>
        <w:t>短期</w:t>
      </w:r>
      <w:r>
        <w:rPr>
          <w:rFonts w:ascii="宋体" w:hAnsi="宋体" w:cs="宋体" w:hint="eastAsia"/>
          <w:kern w:val="0"/>
        </w:rPr>
        <w:t>在出口预期恶化、避险需求上升、资本外流的影响下</w:t>
      </w:r>
      <w:r w:rsidR="000B45D7">
        <w:rPr>
          <w:rFonts w:ascii="宋体" w:hAnsi="宋体" w:cs="宋体" w:hint="eastAsia"/>
        </w:rPr>
        <w:t>，</w:t>
      </w:r>
      <w:r w:rsidR="000B45D7" w:rsidRPr="00A92E8E">
        <w:rPr>
          <w:rFonts w:ascii="宋体" w:hAnsi="宋体" w:cs="宋体" w:hint="eastAsia"/>
        </w:rPr>
        <w:t>美元</w:t>
      </w:r>
      <w:r w:rsidR="000B45D7">
        <w:rPr>
          <w:rFonts w:ascii="宋体" w:hAnsi="宋体" w:cs="宋体" w:hint="eastAsia"/>
        </w:rPr>
        <w:t>兑</w:t>
      </w:r>
      <w:r w:rsidR="000B45D7" w:rsidRPr="00A92E8E">
        <w:rPr>
          <w:rFonts w:ascii="宋体" w:hAnsi="宋体" w:cs="宋体" w:hint="eastAsia"/>
        </w:rPr>
        <w:t>人民币</w:t>
      </w:r>
      <w:r>
        <w:rPr>
          <w:rFonts w:ascii="宋体" w:hAnsi="宋体" w:cs="宋体" w:hint="eastAsia"/>
        </w:rPr>
        <w:t>或</w:t>
      </w:r>
      <w:r w:rsidR="000B45D7">
        <w:rPr>
          <w:rFonts w:ascii="宋体" w:hAnsi="宋体" w:cs="宋体" w:hint="eastAsia"/>
        </w:rPr>
        <w:t>于7</w:t>
      </w:r>
      <w:r w:rsidR="000B45D7">
        <w:rPr>
          <w:rFonts w:ascii="宋体" w:hAnsi="宋体" w:cs="宋体"/>
        </w:rPr>
        <w:t>.3</w:t>
      </w:r>
      <w:r w:rsidR="00F64EF4">
        <w:rPr>
          <w:rFonts w:ascii="宋体" w:hAnsi="宋体" w:cs="宋体"/>
        </w:rPr>
        <w:t>0</w:t>
      </w:r>
      <w:r w:rsidR="000B45D7">
        <w:rPr>
          <w:rFonts w:ascii="宋体" w:hAnsi="宋体" w:cs="宋体" w:hint="eastAsia"/>
        </w:rPr>
        <w:t>左右波动</w:t>
      </w:r>
      <w:r>
        <w:rPr>
          <w:rFonts w:ascii="宋体" w:hAnsi="宋体" w:cs="宋体" w:hint="eastAsia"/>
        </w:rPr>
        <w:t>，</w:t>
      </w:r>
      <w:r w:rsidR="00125BEA" w:rsidRPr="00125BEA">
        <w:rPr>
          <w:rFonts w:ascii="宋体" w:hAnsi="宋体" w:cs="宋体" w:hint="eastAsia"/>
        </w:rPr>
        <w:t>后续需持续关注关税政策及相关产业政策。</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BFF9" w14:textId="77777777" w:rsidR="002041D1" w:rsidRDefault="002041D1" w:rsidP="00127060">
      <w:r>
        <w:separator/>
      </w:r>
    </w:p>
  </w:endnote>
  <w:endnote w:type="continuationSeparator" w:id="0">
    <w:p w14:paraId="7C95C7B0" w14:textId="77777777" w:rsidR="002041D1" w:rsidRDefault="002041D1"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0927A" w14:textId="77777777" w:rsidR="002041D1" w:rsidRDefault="002041D1" w:rsidP="00127060">
      <w:r>
        <w:separator/>
      </w:r>
    </w:p>
  </w:footnote>
  <w:footnote w:type="continuationSeparator" w:id="0">
    <w:p w14:paraId="20E21D0B" w14:textId="77777777" w:rsidR="002041D1" w:rsidRDefault="002041D1"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7E72"/>
    <w:rsid w:val="000301E2"/>
    <w:rsid w:val="000328C5"/>
    <w:rsid w:val="000447DD"/>
    <w:rsid w:val="0005052B"/>
    <w:rsid w:val="00052952"/>
    <w:rsid w:val="000540B3"/>
    <w:rsid w:val="00055C18"/>
    <w:rsid w:val="0005615C"/>
    <w:rsid w:val="00061E07"/>
    <w:rsid w:val="000649D8"/>
    <w:rsid w:val="000658CB"/>
    <w:rsid w:val="00066060"/>
    <w:rsid w:val="00072AF7"/>
    <w:rsid w:val="0007552B"/>
    <w:rsid w:val="000959E1"/>
    <w:rsid w:val="000A0A52"/>
    <w:rsid w:val="000A1B52"/>
    <w:rsid w:val="000A1C34"/>
    <w:rsid w:val="000A1E80"/>
    <w:rsid w:val="000A6E63"/>
    <w:rsid w:val="000B3BF6"/>
    <w:rsid w:val="000B4160"/>
    <w:rsid w:val="000B45D7"/>
    <w:rsid w:val="000B6102"/>
    <w:rsid w:val="000B7B1E"/>
    <w:rsid w:val="000C405D"/>
    <w:rsid w:val="000D138F"/>
    <w:rsid w:val="000D41B5"/>
    <w:rsid w:val="000D41E0"/>
    <w:rsid w:val="000D4E7F"/>
    <w:rsid w:val="000D5473"/>
    <w:rsid w:val="000D59E5"/>
    <w:rsid w:val="000E6617"/>
    <w:rsid w:val="00115730"/>
    <w:rsid w:val="0012070F"/>
    <w:rsid w:val="00125BEA"/>
    <w:rsid w:val="00127060"/>
    <w:rsid w:val="001470E8"/>
    <w:rsid w:val="00150521"/>
    <w:rsid w:val="00153427"/>
    <w:rsid w:val="0015671A"/>
    <w:rsid w:val="001573DE"/>
    <w:rsid w:val="00182FB2"/>
    <w:rsid w:val="00197E1F"/>
    <w:rsid w:val="00197E3E"/>
    <w:rsid w:val="001A59DE"/>
    <w:rsid w:val="001B6505"/>
    <w:rsid w:val="001C7A4C"/>
    <w:rsid w:val="001D5BF6"/>
    <w:rsid w:val="001F0B8B"/>
    <w:rsid w:val="001F4E90"/>
    <w:rsid w:val="0020319F"/>
    <w:rsid w:val="002041D1"/>
    <w:rsid w:val="00215D99"/>
    <w:rsid w:val="0021694A"/>
    <w:rsid w:val="00220075"/>
    <w:rsid w:val="00220B10"/>
    <w:rsid w:val="00223E72"/>
    <w:rsid w:val="00227DE4"/>
    <w:rsid w:val="002348D9"/>
    <w:rsid w:val="002348FA"/>
    <w:rsid w:val="00247EFC"/>
    <w:rsid w:val="00257436"/>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D49D0"/>
    <w:rsid w:val="002E0B93"/>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3DAC"/>
    <w:rsid w:val="00434A8A"/>
    <w:rsid w:val="004445D6"/>
    <w:rsid w:val="00447802"/>
    <w:rsid w:val="00456C36"/>
    <w:rsid w:val="00456F4B"/>
    <w:rsid w:val="00462568"/>
    <w:rsid w:val="00464902"/>
    <w:rsid w:val="00472C1A"/>
    <w:rsid w:val="004855D9"/>
    <w:rsid w:val="004A483B"/>
    <w:rsid w:val="004A5DEA"/>
    <w:rsid w:val="004B1822"/>
    <w:rsid w:val="004B569D"/>
    <w:rsid w:val="004C131F"/>
    <w:rsid w:val="004D283C"/>
    <w:rsid w:val="004D75A9"/>
    <w:rsid w:val="004E22E6"/>
    <w:rsid w:val="004F0C55"/>
    <w:rsid w:val="004F16E7"/>
    <w:rsid w:val="00505DD6"/>
    <w:rsid w:val="00511152"/>
    <w:rsid w:val="0051618C"/>
    <w:rsid w:val="0055205C"/>
    <w:rsid w:val="00574E1F"/>
    <w:rsid w:val="00583AD9"/>
    <w:rsid w:val="00585144"/>
    <w:rsid w:val="005D4042"/>
    <w:rsid w:val="005D591B"/>
    <w:rsid w:val="005D6040"/>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749"/>
    <w:rsid w:val="0078583C"/>
    <w:rsid w:val="00792E03"/>
    <w:rsid w:val="0079373C"/>
    <w:rsid w:val="007A5815"/>
    <w:rsid w:val="007B10D1"/>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3171E"/>
    <w:rsid w:val="009425B7"/>
    <w:rsid w:val="00950AA4"/>
    <w:rsid w:val="009528D9"/>
    <w:rsid w:val="009624AE"/>
    <w:rsid w:val="00965238"/>
    <w:rsid w:val="0097610B"/>
    <w:rsid w:val="0097639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D7EBC"/>
    <w:rsid w:val="00BE2780"/>
    <w:rsid w:val="00BE7495"/>
    <w:rsid w:val="00BF0672"/>
    <w:rsid w:val="00BF1550"/>
    <w:rsid w:val="00BF4F9A"/>
    <w:rsid w:val="00BF7D0E"/>
    <w:rsid w:val="00C12E3E"/>
    <w:rsid w:val="00C34E83"/>
    <w:rsid w:val="00C46144"/>
    <w:rsid w:val="00C47469"/>
    <w:rsid w:val="00C505AE"/>
    <w:rsid w:val="00C66DB1"/>
    <w:rsid w:val="00C670BC"/>
    <w:rsid w:val="00C7140E"/>
    <w:rsid w:val="00C77777"/>
    <w:rsid w:val="00C85ECA"/>
    <w:rsid w:val="00CA1C69"/>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3039F"/>
    <w:rsid w:val="00D32B08"/>
    <w:rsid w:val="00D37130"/>
    <w:rsid w:val="00D435DB"/>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70AE"/>
    <w:rsid w:val="00DD3375"/>
    <w:rsid w:val="00DE5BCE"/>
    <w:rsid w:val="00DF74BC"/>
    <w:rsid w:val="00E07DDD"/>
    <w:rsid w:val="00E136F7"/>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A1A14"/>
    <w:rsid w:val="00EB0DF5"/>
    <w:rsid w:val="00EC0693"/>
    <w:rsid w:val="00EC7330"/>
    <w:rsid w:val="00ED03AD"/>
    <w:rsid w:val="00ED2B5E"/>
    <w:rsid w:val="00ED78EE"/>
    <w:rsid w:val="00EE0ABC"/>
    <w:rsid w:val="00EE0BF0"/>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A3D"/>
    <w:rsid w:val="00F76960"/>
    <w:rsid w:val="00F772C1"/>
    <w:rsid w:val="00F810DB"/>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45754</c:v>
                </c:pt>
                <c:pt idx="1">
                  <c:v>45755</c:v>
                </c:pt>
                <c:pt idx="2">
                  <c:v>45756</c:v>
                </c:pt>
                <c:pt idx="3">
                  <c:v>45757</c:v>
                </c:pt>
                <c:pt idx="4">
                  <c:v>45758</c:v>
                </c:pt>
                <c:pt idx="5">
                  <c:v>45761</c:v>
                </c:pt>
              </c:numCache>
            </c:numRef>
          </c:cat>
          <c:val>
            <c:numRef>
              <c:f>'图表6 在岸、离岸人民币及价差'!$G$5:$G$10</c:f>
              <c:numCache>
                <c:formatCode>0.0000_ </c:formatCode>
                <c:ptCount val="6"/>
                <c:pt idx="0">
                  <c:v>3.0100000000000016E-2</c:v>
                </c:pt>
                <c:pt idx="1">
                  <c:v>9.1000000000000192E-2</c:v>
                </c:pt>
                <c:pt idx="2">
                  <c:v>-2.7999999999996916E-3</c:v>
                </c:pt>
                <c:pt idx="3">
                  <c:v>-3.110000000000035E-2</c:v>
                </c:pt>
                <c:pt idx="4">
                  <c:v>-4.3199999999999683E-2</c:v>
                </c:pt>
                <c:pt idx="5">
                  <c:v>9.9999999999997868E-3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45754</c:v>
                </c:pt>
                <c:pt idx="1">
                  <c:v>45755</c:v>
                </c:pt>
                <c:pt idx="2">
                  <c:v>45756</c:v>
                </c:pt>
                <c:pt idx="3">
                  <c:v>45757</c:v>
                </c:pt>
                <c:pt idx="4">
                  <c:v>45758</c:v>
                </c:pt>
                <c:pt idx="5">
                  <c:v>45761</c:v>
                </c:pt>
              </c:numCache>
            </c:numRef>
          </c:cat>
          <c:val>
            <c:numRef>
              <c:f>'图表6 在岸、离岸人民币及价差'!$B$5:$B$10</c:f>
              <c:numCache>
                <c:formatCode>0.0000</c:formatCode>
                <c:ptCount val="6"/>
                <c:pt idx="0">
                  <c:v>7.3148999999999997</c:v>
                </c:pt>
                <c:pt idx="1">
                  <c:v>7.3368000000000002</c:v>
                </c:pt>
                <c:pt idx="2">
                  <c:v>7.3498000000000001</c:v>
                </c:pt>
                <c:pt idx="3">
                  <c:v>7.3429000000000002</c:v>
                </c:pt>
                <c:pt idx="4">
                  <c:v>7.3244999999999996</c:v>
                </c:pt>
                <c:pt idx="5">
                  <c:v>7.3021000000000003</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45754</c:v>
                </c:pt>
                <c:pt idx="1">
                  <c:v>45755</c:v>
                </c:pt>
                <c:pt idx="2">
                  <c:v>45756</c:v>
                </c:pt>
                <c:pt idx="3">
                  <c:v>45757</c:v>
                </c:pt>
                <c:pt idx="4">
                  <c:v>45758</c:v>
                </c:pt>
                <c:pt idx="5">
                  <c:v>45761</c:v>
                </c:pt>
              </c:numCache>
            </c:numRef>
          </c:cat>
          <c:val>
            <c:numRef>
              <c:f>'图表6 在岸、离岸人民币及价差'!$E$5:$E$10</c:f>
              <c:numCache>
                <c:formatCode>0.0000</c:formatCode>
                <c:ptCount val="6"/>
                <c:pt idx="0">
                  <c:v>7.3449999999999998</c:v>
                </c:pt>
                <c:pt idx="1">
                  <c:v>7.4278000000000004</c:v>
                </c:pt>
                <c:pt idx="2">
                  <c:v>7.3470000000000004</c:v>
                </c:pt>
                <c:pt idx="3">
                  <c:v>7.3117999999999999</c:v>
                </c:pt>
                <c:pt idx="4">
                  <c:v>7.2812999999999999</c:v>
                </c:pt>
                <c:pt idx="5">
                  <c:v>7.3121</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380952" cy="3647619"/>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AB88-0736-41E4-92BE-61BE9D59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6</cp:revision>
  <cp:lastPrinted>2024-12-24T02:37:00Z</cp:lastPrinted>
  <dcterms:created xsi:type="dcterms:W3CDTF">2025-04-15T00:34:00Z</dcterms:created>
  <dcterms:modified xsi:type="dcterms:W3CDTF">2025-04-22T01:44:00Z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