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4C57619" w14:textId="77777777" w:rsidR="009372C5" w:rsidRDefault="00115A1A">
      <w:pPr>
        <w:pStyle w:val="a3"/>
        <w:spacing w:line="256" w:lineRule="auto"/>
        <w:ind w:right="210" w:firstLine="420"/>
      </w:pPr>
      <w:r>
        <w:rPr>
          <w:noProof/>
          <w:lang w:eastAsia="zh-CN"/>
        </w:rPr>
        <mc:AlternateContent>
          <mc:Choice Requires="wps">
            <w:drawing>
              <wp:anchor distT="0" distB="0" distL="114300" distR="114300" simplePos="0" relativeHeight="251659264" behindDoc="0" locked="0" layoutInCell="0" allowOverlap="1" wp14:anchorId="402AB6D6" wp14:editId="41B50FA7">
                <wp:simplePos x="0" y="0"/>
                <wp:positionH relativeFrom="page">
                  <wp:posOffset>893445</wp:posOffset>
                </wp:positionH>
                <wp:positionV relativeFrom="page">
                  <wp:posOffset>3441700</wp:posOffset>
                </wp:positionV>
                <wp:extent cx="1376680" cy="31750"/>
                <wp:effectExtent l="0" t="0" r="13970" b="6350"/>
                <wp:wrapNone/>
                <wp:docPr id="21" name="矩形 21"/>
                <wp:cNvGraphicFramePr/>
                <a:graphic xmlns:a="http://schemas.openxmlformats.org/drawingml/2006/main">
                  <a:graphicData uri="http://schemas.microsoft.com/office/word/2010/wordprocessingShape">
                    <wps:wsp>
                      <wps:cNvSpPr/>
                      <wps:spPr>
                        <a:xfrm>
                          <a:off x="0" y="0"/>
                          <a:ext cx="1376680" cy="31750"/>
                        </a:xfrm>
                        <a:prstGeom prst="rect">
                          <a:avLst/>
                        </a:prstGeom>
                        <a:solidFill>
                          <a:srgbClr val="FFFFFF"/>
                        </a:solidFill>
                        <a:ln>
                          <a:noFill/>
                        </a:ln>
                      </wps:spPr>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psCustomData="http://www.wps.cn/officeDocument/2013/wpsCustomData">
            <w:pict>
              <v:rect id="_x0000_s1026" o:spid="_x0000_s1026" o:spt="1" style="position:absolute;left:0pt;margin-left:70.35pt;margin-top:271pt;height:2.5pt;width:108.4pt;mso-position-horizontal-relative:page;mso-position-vertical-relative:page;z-index:251659264;mso-width-relative:page;mso-height-relative:page;" fillcolor="#FFFFFF" filled="t" stroked="f" coordsize="21600,21600" o:allowincell="f" o:gfxdata="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LFJQwnYAAAA&#10;CwEAAA8AAAAAAAAAAQAgAAAAIgAAAGRycy9kb3ducmV2LnhtbFBLAQIUABQAAAAIAIdO4kCgNdUx&#10;qwEAAFQDAAAOAAAAAAAAAAEAIAAAACcBAABkcnMvZTJvRG9jLnhtbFBLBQYAAAAABgAGAFkBAABE&#10;BQAAAAA=&#10;">
                <v:fill on="t" focussize="0,0"/>
                <v:stroke on="f"/>
                <v:imagedata o:title=""/>
                <o:lock v:ext="edit" aspectratio="f"/>
              </v:rect>
            </w:pict>
          </mc:Fallback>
        </mc:AlternateContent>
      </w:r>
    </w:p>
    <w:p w14:paraId="465066BD" w14:textId="77777777" w:rsidR="009372C5" w:rsidRDefault="009372C5">
      <w:pPr>
        <w:pStyle w:val="a3"/>
        <w:spacing w:line="256" w:lineRule="auto"/>
        <w:ind w:right="210"/>
      </w:pPr>
    </w:p>
    <w:p w14:paraId="15822958" w14:textId="77777777" w:rsidR="009372C5" w:rsidRDefault="009372C5">
      <w:pPr>
        <w:pStyle w:val="a3"/>
        <w:spacing w:line="256" w:lineRule="auto"/>
        <w:ind w:right="210"/>
      </w:pPr>
    </w:p>
    <w:p w14:paraId="3D78CFCA" w14:textId="77777777" w:rsidR="009372C5" w:rsidRDefault="009372C5">
      <w:pPr>
        <w:pStyle w:val="a3"/>
        <w:spacing w:line="256" w:lineRule="auto"/>
        <w:ind w:right="210"/>
      </w:pPr>
    </w:p>
    <w:p w14:paraId="5EC84269" w14:textId="77777777" w:rsidR="009372C5" w:rsidRDefault="009372C5">
      <w:pPr>
        <w:pStyle w:val="a3"/>
        <w:spacing w:line="256" w:lineRule="auto"/>
        <w:ind w:right="210"/>
      </w:pPr>
    </w:p>
    <w:p w14:paraId="43A8A1AB" w14:textId="77777777" w:rsidR="009372C5" w:rsidRDefault="009372C5">
      <w:pPr>
        <w:pStyle w:val="a3"/>
        <w:spacing w:line="256" w:lineRule="auto"/>
        <w:ind w:right="210"/>
      </w:pPr>
    </w:p>
    <w:p w14:paraId="374EE9B3" w14:textId="77777777" w:rsidR="009372C5" w:rsidRDefault="00115A1A">
      <w:pPr>
        <w:ind w:right="210" w:firstLine="420"/>
        <w:rPr>
          <w:rFonts w:eastAsia="宋体"/>
          <w:lang w:eastAsia="zh-CN"/>
        </w:rPr>
      </w:pPr>
      <w:r>
        <w:rPr>
          <w:rFonts w:eastAsia="宋体" w:hint="eastAsia"/>
          <w:noProof/>
          <w:lang w:eastAsia="zh-CN"/>
        </w:rPr>
        <w:drawing>
          <wp:inline distT="0" distB="0" distL="114300" distR="114300" wp14:anchorId="5A264053" wp14:editId="087E9502">
            <wp:extent cx="3300095" cy="1182370"/>
            <wp:effectExtent l="0" t="0" r="0" b="0"/>
            <wp:docPr id="1" name="图片 1" descr="瑞达国际股份LOGO-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瑞达国际股份LOGO-白"/>
                    <pic:cNvPicPr>
                      <a:picLocks noChangeAspect="1"/>
                    </pic:cNvPicPr>
                  </pic:nvPicPr>
                  <pic:blipFill>
                    <a:blip r:embed="rId9"/>
                    <a:stretch>
                      <a:fillRect/>
                    </a:stretch>
                  </pic:blipFill>
                  <pic:spPr>
                    <a:xfrm>
                      <a:off x="0" y="0"/>
                      <a:ext cx="3300095" cy="1182370"/>
                    </a:xfrm>
                    <a:prstGeom prst="rect">
                      <a:avLst/>
                    </a:prstGeom>
                  </pic:spPr>
                </pic:pic>
              </a:graphicData>
            </a:graphic>
          </wp:inline>
        </w:drawing>
      </w:r>
    </w:p>
    <w:p w14:paraId="696843ED" w14:textId="77777777" w:rsidR="009372C5" w:rsidRDefault="00115A1A">
      <w:pPr>
        <w:ind w:right="210" w:firstLine="1944"/>
        <w:rPr>
          <w:rFonts w:ascii="微软雅黑" w:eastAsia="微软雅黑" w:hAnsi="微软雅黑" w:cs="微软雅黑"/>
          <w:sz w:val="96"/>
          <w:szCs w:val="96"/>
          <w:lang w:eastAsia="zh-CN"/>
        </w:rPr>
      </w:pPr>
      <w:r>
        <w:rPr>
          <w:rFonts w:ascii="微软雅黑" w:eastAsia="微软雅黑" w:hAnsi="微软雅黑" w:cs="微软雅黑" w:hint="eastAsia"/>
          <w:b/>
          <w:bCs/>
          <w:color w:val="FFFFFF"/>
          <w:spacing w:val="6"/>
          <w:sz w:val="96"/>
          <w:szCs w:val="96"/>
          <w:lang w:eastAsia="zh-CN"/>
        </w:rPr>
        <w:t>每日</w:t>
      </w:r>
      <w:r>
        <w:rPr>
          <w:rFonts w:ascii="微软雅黑" w:eastAsia="微软雅黑" w:hAnsi="微软雅黑" w:cs="微软雅黑"/>
          <w:b/>
          <w:bCs/>
          <w:color w:val="FFFFFF"/>
          <w:spacing w:val="6"/>
          <w:sz w:val="96"/>
          <w:szCs w:val="96"/>
          <w:lang w:eastAsia="zh-CN"/>
        </w:rPr>
        <w:t>市场报告</w:t>
      </w:r>
    </w:p>
    <w:p w14:paraId="6002DB60" w14:textId="77777777" w:rsidR="009372C5" w:rsidRDefault="009372C5">
      <w:pPr>
        <w:pStyle w:val="a3"/>
        <w:spacing w:line="244" w:lineRule="auto"/>
        <w:ind w:right="210"/>
        <w:rPr>
          <w:lang w:eastAsia="zh-CN"/>
        </w:rPr>
      </w:pPr>
    </w:p>
    <w:p w14:paraId="68A6CA83" w14:textId="77777777" w:rsidR="009372C5" w:rsidRDefault="009372C5">
      <w:pPr>
        <w:pStyle w:val="a3"/>
        <w:spacing w:line="244" w:lineRule="auto"/>
        <w:ind w:right="210"/>
        <w:rPr>
          <w:lang w:eastAsia="zh-CN"/>
        </w:rPr>
      </w:pPr>
    </w:p>
    <w:p w14:paraId="61B3FF38" w14:textId="77777777" w:rsidR="009372C5" w:rsidRDefault="009372C5">
      <w:pPr>
        <w:pStyle w:val="a3"/>
        <w:spacing w:line="244" w:lineRule="auto"/>
        <w:ind w:right="210"/>
        <w:rPr>
          <w:lang w:eastAsia="zh-CN"/>
        </w:rPr>
      </w:pPr>
    </w:p>
    <w:p w14:paraId="5152FC4E" w14:textId="77777777" w:rsidR="009372C5" w:rsidRDefault="009372C5">
      <w:pPr>
        <w:pStyle w:val="a3"/>
        <w:spacing w:line="244" w:lineRule="auto"/>
        <w:ind w:right="210"/>
        <w:rPr>
          <w:lang w:eastAsia="zh-CN"/>
        </w:rPr>
      </w:pPr>
    </w:p>
    <w:p w14:paraId="77A62AED" w14:textId="77777777" w:rsidR="009372C5" w:rsidRDefault="009372C5">
      <w:pPr>
        <w:pStyle w:val="a3"/>
        <w:spacing w:line="244" w:lineRule="auto"/>
        <w:ind w:right="210"/>
        <w:rPr>
          <w:lang w:eastAsia="zh-CN"/>
        </w:rPr>
      </w:pPr>
    </w:p>
    <w:p w14:paraId="3CC9CA32" w14:textId="77777777" w:rsidR="009372C5" w:rsidRDefault="009372C5">
      <w:pPr>
        <w:pStyle w:val="a3"/>
        <w:spacing w:line="244" w:lineRule="auto"/>
        <w:ind w:right="210"/>
        <w:rPr>
          <w:lang w:eastAsia="zh-CN"/>
        </w:rPr>
      </w:pPr>
    </w:p>
    <w:p w14:paraId="245EC2FF" w14:textId="77777777" w:rsidR="009372C5" w:rsidRDefault="009372C5">
      <w:pPr>
        <w:pStyle w:val="a3"/>
        <w:spacing w:line="244" w:lineRule="auto"/>
        <w:ind w:right="210"/>
        <w:rPr>
          <w:lang w:eastAsia="zh-CN"/>
        </w:rPr>
      </w:pPr>
    </w:p>
    <w:p w14:paraId="626B7A84" w14:textId="77777777" w:rsidR="009372C5" w:rsidRDefault="009372C5">
      <w:pPr>
        <w:pStyle w:val="a3"/>
        <w:spacing w:line="244" w:lineRule="auto"/>
        <w:ind w:right="210"/>
        <w:rPr>
          <w:lang w:eastAsia="zh-CN"/>
        </w:rPr>
      </w:pPr>
    </w:p>
    <w:p w14:paraId="5047F78A" w14:textId="77777777" w:rsidR="009372C5" w:rsidRDefault="009372C5">
      <w:pPr>
        <w:pStyle w:val="a3"/>
        <w:spacing w:line="245" w:lineRule="auto"/>
        <w:ind w:right="210"/>
        <w:rPr>
          <w:lang w:eastAsia="zh-CN"/>
        </w:rPr>
      </w:pPr>
    </w:p>
    <w:p w14:paraId="73F03DF3" w14:textId="77777777" w:rsidR="009372C5" w:rsidRDefault="009372C5">
      <w:pPr>
        <w:pStyle w:val="a3"/>
        <w:spacing w:line="245" w:lineRule="auto"/>
        <w:ind w:right="210"/>
        <w:rPr>
          <w:lang w:eastAsia="zh-CN"/>
        </w:rPr>
      </w:pPr>
    </w:p>
    <w:p w14:paraId="628584CB" w14:textId="77777777" w:rsidR="009372C5" w:rsidRDefault="009372C5">
      <w:pPr>
        <w:pStyle w:val="a3"/>
        <w:spacing w:line="245" w:lineRule="auto"/>
        <w:ind w:right="210"/>
        <w:rPr>
          <w:lang w:eastAsia="zh-CN"/>
        </w:rPr>
      </w:pPr>
    </w:p>
    <w:p w14:paraId="374440C7" w14:textId="77777777" w:rsidR="009372C5" w:rsidRDefault="009372C5">
      <w:pPr>
        <w:pStyle w:val="a3"/>
        <w:spacing w:line="245" w:lineRule="auto"/>
        <w:ind w:right="210"/>
        <w:rPr>
          <w:lang w:eastAsia="zh-CN"/>
        </w:rPr>
      </w:pPr>
    </w:p>
    <w:p w14:paraId="5075F4C0" w14:textId="77777777" w:rsidR="009372C5" w:rsidRDefault="009372C5">
      <w:pPr>
        <w:pStyle w:val="a3"/>
        <w:spacing w:line="245" w:lineRule="auto"/>
        <w:ind w:right="210"/>
        <w:rPr>
          <w:lang w:eastAsia="zh-CN"/>
        </w:rPr>
      </w:pPr>
    </w:p>
    <w:p w14:paraId="583B3726" w14:textId="77777777" w:rsidR="009372C5" w:rsidRDefault="009372C5">
      <w:pPr>
        <w:pStyle w:val="a3"/>
        <w:spacing w:line="245" w:lineRule="auto"/>
        <w:ind w:right="210"/>
        <w:rPr>
          <w:lang w:eastAsia="zh-CN"/>
        </w:rPr>
      </w:pPr>
    </w:p>
    <w:p w14:paraId="72BF9EFE" w14:textId="77777777" w:rsidR="009372C5" w:rsidRDefault="009372C5">
      <w:pPr>
        <w:pStyle w:val="a3"/>
        <w:spacing w:line="245" w:lineRule="auto"/>
        <w:ind w:right="210"/>
        <w:rPr>
          <w:lang w:eastAsia="zh-CN"/>
        </w:rPr>
      </w:pPr>
    </w:p>
    <w:p w14:paraId="3C436F95" w14:textId="77777777" w:rsidR="009372C5" w:rsidRDefault="009372C5">
      <w:pPr>
        <w:pStyle w:val="a3"/>
        <w:spacing w:line="245" w:lineRule="auto"/>
        <w:ind w:right="210"/>
        <w:rPr>
          <w:lang w:eastAsia="zh-CN"/>
        </w:rPr>
      </w:pPr>
    </w:p>
    <w:p w14:paraId="1AFF7698" w14:textId="77777777" w:rsidR="009372C5" w:rsidRDefault="009372C5">
      <w:pPr>
        <w:pStyle w:val="a3"/>
        <w:spacing w:line="245" w:lineRule="auto"/>
        <w:ind w:right="210"/>
        <w:rPr>
          <w:lang w:eastAsia="zh-CN"/>
        </w:rPr>
      </w:pPr>
    </w:p>
    <w:p w14:paraId="55757338" w14:textId="77777777" w:rsidR="009372C5" w:rsidRDefault="009372C5">
      <w:pPr>
        <w:pStyle w:val="a3"/>
        <w:spacing w:line="245" w:lineRule="auto"/>
        <w:ind w:right="210"/>
        <w:rPr>
          <w:lang w:eastAsia="zh-CN"/>
        </w:rPr>
      </w:pPr>
    </w:p>
    <w:p w14:paraId="15D21F8F" w14:textId="77777777" w:rsidR="009372C5" w:rsidRDefault="009372C5">
      <w:pPr>
        <w:pStyle w:val="a3"/>
        <w:spacing w:line="245" w:lineRule="auto"/>
        <w:ind w:right="210"/>
        <w:rPr>
          <w:lang w:eastAsia="zh-CN"/>
        </w:rPr>
      </w:pPr>
    </w:p>
    <w:p w14:paraId="39118039" w14:textId="77777777" w:rsidR="009372C5" w:rsidRDefault="009372C5">
      <w:pPr>
        <w:pStyle w:val="a3"/>
        <w:spacing w:line="245" w:lineRule="auto"/>
        <w:ind w:right="210"/>
        <w:rPr>
          <w:lang w:eastAsia="zh-CN"/>
        </w:rPr>
      </w:pPr>
    </w:p>
    <w:p w14:paraId="6F70EB49" w14:textId="77777777" w:rsidR="009372C5" w:rsidRDefault="009372C5">
      <w:pPr>
        <w:pStyle w:val="a3"/>
        <w:spacing w:line="245" w:lineRule="auto"/>
        <w:ind w:right="210"/>
        <w:rPr>
          <w:lang w:eastAsia="zh-CN"/>
        </w:rPr>
      </w:pPr>
    </w:p>
    <w:p w14:paraId="59FF54E4" w14:textId="77777777" w:rsidR="009372C5" w:rsidRDefault="009372C5">
      <w:pPr>
        <w:pStyle w:val="a3"/>
        <w:spacing w:line="245" w:lineRule="auto"/>
        <w:ind w:right="210"/>
        <w:rPr>
          <w:lang w:eastAsia="zh-CN"/>
        </w:rPr>
      </w:pPr>
    </w:p>
    <w:p w14:paraId="336894F5" w14:textId="77777777" w:rsidR="009372C5" w:rsidRDefault="009372C5">
      <w:pPr>
        <w:pStyle w:val="a3"/>
        <w:spacing w:line="245" w:lineRule="auto"/>
        <w:ind w:right="210"/>
        <w:rPr>
          <w:lang w:eastAsia="zh-CN"/>
        </w:rPr>
      </w:pPr>
    </w:p>
    <w:p w14:paraId="4E274495" w14:textId="77777777" w:rsidR="009372C5" w:rsidRDefault="009372C5">
      <w:pPr>
        <w:pStyle w:val="a3"/>
        <w:spacing w:line="245" w:lineRule="auto"/>
        <w:ind w:right="210"/>
        <w:rPr>
          <w:lang w:eastAsia="zh-CN"/>
        </w:rPr>
      </w:pPr>
    </w:p>
    <w:p w14:paraId="537EF034" w14:textId="77777777" w:rsidR="009372C5" w:rsidRDefault="009372C5">
      <w:pPr>
        <w:pStyle w:val="a3"/>
        <w:spacing w:line="245" w:lineRule="auto"/>
        <w:ind w:right="210"/>
        <w:rPr>
          <w:lang w:eastAsia="zh-CN"/>
        </w:rPr>
      </w:pPr>
    </w:p>
    <w:p w14:paraId="47D1E032" w14:textId="77777777" w:rsidR="009372C5" w:rsidRDefault="009372C5">
      <w:pPr>
        <w:pStyle w:val="a3"/>
        <w:spacing w:line="245" w:lineRule="auto"/>
        <w:ind w:right="210"/>
        <w:rPr>
          <w:lang w:eastAsia="zh-CN"/>
        </w:rPr>
      </w:pPr>
    </w:p>
    <w:p w14:paraId="5992A7D1" w14:textId="77777777" w:rsidR="009372C5" w:rsidRDefault="009372C5">
      <w:pPr>
        <w:pStyle w:val="a3"/>
        <w:spacing w:line="245" w:lineRule="auto"/>
        <w:ind w:right="210"/>
        <w:rPr>
          <w:lang w:eastAsia="zh-CN"/>
        </w:rPr>
      </w:pPr>
    </w:p>
    <w:p w14:paraId="6A3CEBF8" w14:textId="77777777" w:rsidR="009372C5" w:rsidRDefault="009372C5">
      <w:pPr>
        <w:pStyle w:val="a3"/>
        <w:spacing w:line="245" w:lineRule="auto"/>
        <w:ind w:right="210"/>
        <w:rPr>
          <w:lang w:eastAsia="zh-CN"/>
        </w:rPr>
      </w:pPr>
    </w:p>
    <w:p w14:paraId="3E356A47" w14:textId="77777777" w:rsidR="009372C5" w:rsidRDefault="009372C5">
      <w:pPr>
        <w:pStyle w:val="a3"/>
        <w:spacing w:line="245" w:lineRule="auto"/>
        <w:ind w:right="210"/>
        <w:rPr>
          <w:lang w:eastAsia="zh-CN"/>
        </w:rPr>
      </w:pPr>
    </w:p>
    <w:p w14:paraId="223AEFD3" w14:textId="77777777" w:rsidR="009372C5" w:rsidRDefault="009372C5">
      <w:pPr>
        <w:pStyle w:val="a3"/>
        <w:spacing w:line="245" w:lineRule="auto"/>
        <w:ind w:right="210"/>
        <w:rPr>
          <w:lang w:eastAsia="zh-CN"/>
        </w:rPr>
      </w:pPr>
    </w:p>
    <w:p w14:paraId="4A0F36D0" w14:textId="77777777" w:rsidR="009372C5" w:rsidRDefault="009372C5">
      <w:pPr>
        <w:pStyle w:val="a3"/>
        <w:spacing w:line="245" w:lineRule="auto"/>
        <w:ind w:right="210"/>
        <w:rPr>
          <w:lang w:eastAsia="zh-CN"/>
        </w:rPr>
      </w:pPr>
    </w:p>
    <w:p w14:paraId="44B69624" w14:textId="77777777" w:rsidR="009372C5" w:rsidRDefault="009372C5">
      <w:pPr>
        <w:pStyle w:val="a3"/>
        <w:spacing w:line="245" w:lineRule="auto"/>
        <w:ind w:right="210"/>
        <w:rPr>
          <w:lang w:eastAsia="zh-CN"/>
        </w:rPr>
      </w:pPr>
    </w:p>
    <w:p w14:paraId="2BAAAEFB" w14:textId="77777777" w:rsidR="009372C5" w:rsidRDefault="009372C5">
      <w:pPr>
        <w:pStyle w:val="a3"/>
        <w:spacing w:line="245" w:lineRule="auto"/>
        <w:ind w:right="210"/>
        <w:rPr>
          <w:lang w:eastAsia="zh-CN"/>
        </w:rPr>
      </w:pPr>
    </w:p>
    <w:p w14:paraId="4E07AD19" w14:textId="77777777" w:rsidR="009372C5" w:rsidRPr="00785CA7" w:rsidRDefault="009372C5">
      <w:pPr>
        <w:pStyle w:val="a3"/>
        <w:spacing w:line="245" w:lineRule="auto"/>
        <w:ind w:right="210"/>
        <w:rPr>
          <w:lang w:eastAsia="zh-CN"/>
        </w:rPr>
      </w:pPr>
    </w:p>
    <w:p w14:paraId="178870BA" w14:textId="3BBCD171" w:rsidR="009372C5" w:rsidRDefault="00115A1A" w:rsidP="00FB2CD1">
      <w:pPr>
        <w:spacing w:before="206" w:line="204" w:lineRule="auto"/>
        <w:ind w:right="210" w:firstLineChars="1700" w:firstLine="7412"/>
        <w:rPr>
          <w:sz w:val="48"/>
          <w:szCs w:val="48"/>
          <w:lang w:eastAsia="zh-CN"/>
        </w:rPr>
      </w:pPr>
      <w:r>
        <w:rPr>
          <w:rFonts w:ascii="微软雅黑" w:eastAsia="微软雅黑" w:hAnsi="微软雅黑" w:cs="微软雅黑"/>
          <w:b/>
          <w:bCs/>
          <w:color w:val="005D97"/>
          <w:spacing w:val="-22"/>
          <w:sz w:val="48"/>
          <w:szCs w:val="48"/>
          <w:lang w:eastAsia="zh-CN"/>
        </w:rPr>
        <w:t>202</w:t>
      </w:r>
      <w:r w:rsidR="003A1B37">
        <w:rPr>
          <w:rFonts w:ascii="微软雅黑" w:eastAsia="微软雅黑" w:hAnsi="微软雅黑" w:cs="微软雅黑" w:hint="eastAsia"/>
          <w:b/>
          <w:bCs/>
          <w:color w:val="005D97"/>
          <w:spacing w:val="-22"/>
          <w:sz w:val="48"/>
          <w:szCs w:val="48"/>
          <w:lang w:eastAsia="zh-CN"/>
        </w:rPr>
        <w:t>5</w:t>
      </w:r>
      <w:r>
        <w:rPr>
          <w:rFonts w:ascii="微软雅黑" w:eastAsia="微软雅黑" w:hAnsi="微软雅黑" w:cs="微软雅黑"/>
          <w:b/>
          <w:bCs/>
          <w:color w:val="005D97"/>
          <w:spacing w:val="-22"/>
          <w:sz w:val="48"/>
          <w:szCs w:val="48"/>
          <w:lang w:eastAsia="zh-CN"/>
        </w:rPr>
        <w:t>年</w:t>
      </w:r>
      <w:r w:rsidR="00011EB4">
        <w:rPr>
          <w:rFonts w:ascii="微软雅黑" w:eastAsia="微软雅黑" w:hAnsi="微软雅黑" w:cs="微软雅黑"/>
          <w:b/>
          <w:bCs/>
          <w:color w:val="005D97"/>
          <w:spacing w:val="-22"/>
          <w:sz w:val="48"/>
          <w:szCs w:val="48"/>
          <w:lang w:eastAsia="zh-CN"/>
        </w:rPr>
        <w:t>5</w:t>
      </w:r>
      <w:r>
        <w:rPr>
          <w:rFonts w:ascii="微软雅黑" w:eastAsia="微软雅黑" w:hAnsi="微软雅黑" w:cs="微软雅黑"/>
          <w:b/>
          <w:bCs/>
          <w:color w:val="005D97"/>
          <w:spacing w:val="-22"/>
          <w:sz w:val="48"/>
          <w:szCs w:val="48"/>
          <w:lang w:eastAsia="zh-CN"/>
        </w:rPr>
        <w:t>月</w:t>
      </w:r>
      <w:r w:rsidR="0082015E">
        <w:rPr>
          <w:rFonts w:ascii="微软雅黑" w:eastAsia="微软雅黑" w:hAnsi="微软雅黑" w:cs="微软雅黑"/>
          <w:b/>
          <w:bCs/>
          <w:color w:val="005D97"/>
          <w:spacing w:val="-22"/>
          <w:sz w:val="48"/>
          <w:szCs w:val="48"/>
          <w:lang w:eastAsia="zh-CN"/>
        </w:rPr>
        <w:t>1</w:t>
      </w:r>
      <w:r w:rsidR="00BD6E36">
        <w:rPr>
          <w:rFonts w:ascii="微软雅黑" w:eastAsia="微软雅黑" w:hAnsi="微软雅黑" w:cs="微软雅黑"/>
          <w:b/>
          <w:bCs/>
          <w:color w:val="005D97"/>
          <w:spacing w:val="-22"/>
          <w:sz w:val="48"/>
          <w:szCs w:val="48"/>
          <w:lang w:eastAsia="zh-CN"/>
        </w:rPr>
        <w:t>6</w:t>
      </w:r>
      <w:r>
        <w:rPr>
          <w:rFonts w:ascii="微软雅黑" w:eastAsia="微软雅黑" w:hAnsi="微软雅黑" w:cs="微软雅黑"/>
          <w:b/>
          <w:bCs/>
          <w:color w:val="005D97"/>
          <w:spacing w:val="-22"/>
          <w:sz w:val="48"/>
          <w:szCs w:val="48"/>
          <w:lang w:eastAsia="zh-CN"/>
        </w:rPr>
        <w:t>日</w:t>
      </w:r>
      <w:r>
        <w:rPr>
          <w:rFonts w:ascii="微软雅黑" w:eastAsia="微软雅黑" w:hAnsi="微软雅黑" w:cs="微软雅黑"/>
          <w:b/>
          <w:bCs/>
          <w:color w:val="005D97"/>
          <w:spacing w:val="38"/>
          <w:sz w:val="48"/>
          <w:szCs w:val="48"/>
          <w:lang w:eastAsia="zh-CN"/>
        </w:rPr>
        <w:t xml:space="preserve"> </w:t>
      </w:r>
      <w:r>
        <w:rPr>
          <w:noProof/>
          <w:position w:val="-3"/>
          <w:sz w:val="48"/>
          <w:szCs w:val="48"/>
          <w:lang w:eastAsia="zh-CN"/>
        </w:rPr>
        <w:drawing>
          <wp:inline distT="0" distB="0" distL="0" distR="0" wp14:anchorId="7B2733EE" wp14:editId="2A00393C">
            <wp:extent cx="201295" cy="232410"/>
            <wp:effectExtent l="0" t="0" r="8255" b="1524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10"/>
                    <a:stretch>
                      <a:fillRect/>
                    </a:stretch>
                  </pic:blipFill>
                  <pic:spPr>
                    <a:xfrm>
                      <a:off x="0" y="0"/>
                      <a:ext cx="201574" cy="232740"/>
                    </a:xfrm>
                    <a:prstGeom prst="rect">
                      <a:avLst/>
                    </a:prstGeom>
                  </pic:spPr>
                </pic:pic>
              </a:graphicData>
            </a:graphic>
          </wp:inline>
        </w:drawing>
      </w:r>
    </w:p>
    <w:p w14:paraId="68593E79" w14:textId="77777777" w:rsidR="009372C5" w:rsidRDefault="009372C5">
      <w:pPr>
        <w:spacing w:line="204" w:lineRule="auto"/>
        <w:ind w:right="210" w:firstLine="1008"/>
        <w:rPr>
          <w:sz w:val="48"/>
          <w:szCs w:val="48"/>
          <w:lang w:eastAsia="zh-CN"/>
        </w:rPr>
        <w:sectPr w:rsidR="009372C5">
          <w:headerReference w:type="default" r:id="rId11"/>
          <w:pgSz w:w="11906" w:h="16838"/>
          <w:pgMar w:top="400" w:right="0" w:bottom="0" w:left="0" w:header="0" w:footer="340" w:gutter="0"/>
          <w:cols w:space="720"/>
        </w:sectPr>
      </w:pPr>
    </w:p>
    <w:p w14:paraId="42BE9CEC" w14:textId="77777777" w:rsidR="009372C5" w:rsidRDefault="00115A1A">
      <w:pPr>
        <w:spacing w:before="120" w:line="190" w:lineRule="auto"/>
        <w:ind w:right="210" w:firstLine="560"/>
        <w:rPr>
          <w:rFonts w:ascii="微软雅黑" w:eastAsia="微软雅黑" w:hAnsi="微软雅黑" w:cs="微软雅黑"/>
          <w:b/>
          <w:bCs/>
          <w:color w:val="036EB8"/>
          <w:spacing w:val="15"/>
          <w:sz w:val="28"/>
          <w:szCs w:val="28"/>
          <w:lang w:eastAsia="zh-CN"/>
        </w:rPr>
      </w:pPr>
      <w:r>
        <w:rPr>
          <w:rFonts w:ascii="微软雅黑" w:eastAsia="微软雅黑" w:hAnsi="微软雅黑" w:cs="微软雅黑"/>
          <w:noProof/>
          <w:color w:val="036EB8"/>
          <w:position w:val="-4"/>
          <w:sz w:val="28"/>
          <w:szCs w:val="28"/>
          <w:lang w:eastAsia="zh-CN"/>
        </w:rPr>
        <w:lastRenderedPageBreak/>
        <w:drawing>
          <wp:inline distT="0" distB="0" distL="0" distR="0" wp14:anchorId="65A06B5E" wp14:editId="5643D44E">
            <wp:extent cx="128905" cy="173990"/>
            <wp:effectExtent l="0" t="0" r="4445" b="16510"/>
            <wp:docPr id="4" name="IM 14"/>
            <wp:cNvGraphicFramePr/>
            <a:graphic xmlns:a="http://schemas.openxmlformats.org/drawingml/2006/main">
              <a:graphicData uri="http://schemas.openxmlformats.org/drawingml/2006/picture">
                <pic:pic xmlns:pic="http://schemas.openxmlformats.org/drawingml/2006/picture">
                  <pic:nvPicPr>
                    <pic:cNvPr id="4" name="IM 14"/>
                    <pic:cNvPicPr/>
                  </pic:nvPicPr>
                  <pic:blipFill>
                    <a:blip r:embed="rId12"/>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lang w:eastAsia="zh-CN"/>
        </w:rPr>
        <w:t xml:space="preserve"> </w:t>
      </w:r>
      <w:r>
        <w:rPr>
          <w:rFonts w:ascii="微软雅黑" w:eastAsia="微软雅黑" w:hAnsi="微软雅黑" w:cs="微软雅黑" w:hint="eastAsia"/>
          <w:b/>
          <w:bCs/>
          <w:color w:val="036EB8"/>
          <w:spacing w:val="15"/>
          <w:sz w:val="28"/>
          <w:szCs w:val="28"/>
          <w:lang w:eastAsia="zh-CN"/>
        </w:rPr>
        <w:t>市场综述</w:t>
      </w:r>
    </w:p>
    <w:p w14:paraId="4FDFF77C" w14:textId="56C0C635" w:rsidR="00904B93" w:rsidRDefault="00BB4D50" w:rsidP="0059328D">
      <w:pPr>
        <w:ind w:firstLineChars="200" w:firstLine="468"/>
        <w:rPr>
          <w:rFonts w:ascii="微软雅黑" w:eastAsia="微软雅黑" w:hAnsi="微软雅黑" w:cs="微软雅黑"/>
          <w:spacing w:val="12"/>
          <w:lang w:eastAsia="zh-CN"/>
        </w:rPr>
      </w:pPr>
      <w:r w:rsidRPr="00BB4D50">
        <w:rPr>
          <w:rFonts w:ascii="微软雅黑" w:eastAsia="微软雅黑" w:hAnsi="微软雅黑" w:cs="微软雅黑" w:hint="eastAsia"/>
          <w:spacing w:val="12"/>
          <w:lang w:eastAsia="zh-CN"/>
        </w:rPr>
        <w:t>美国三大股指收盘</w:t>
      </w:r>
      <w:r w:rsidR="00E861C9">
        <w:rPr>
          <w:rFonts w:ascii="微软雅黑" w:eastAsia="微软雅黑" w:hAnsi="微软雅黑" w:cs="微软雅黑" w:hint="eastAsia"/>
          <w:spacing w:val="12"/>
          <w:lang w:eastAsia="zh-CN"/>
        </w:rPr>
        <w:t>集体上行</w:t>
      </w:r>
      <w:r w:rsidRPr="00BB4D50">
        <w:rPr>
          <w:rFonts w:ascii="微软雅黑" w:eastAsia="微软雅黑" w:hAnsi="微软雅黑" w:cs="微软雅黑" w:hint="eastAsia"/>
          <w:spacing w:val="12"/>
          <w:lang w:eastAsia="zh-CN"/>
        </w:rPr>
        <w:t>，道指</w:t>
      </w:r>
      <w:r w:rsidR="00E861C9">
        <w:rPr>
          <w:rFonts w:ascii="微软雅黑" w:eastAsia="微软雅黑" w:hAnsi="微软雅黑" w:cs="微软雅黑" w:hint="eastAsia"/>
          <w:spacing w:val="12"/>
          <w:lang w:eastAsia="zh-CN"/>
        </w:rPr>
        <w:t>涨</w:t>
      </w:r>
      <w:r w:rsidRPr="00BB4D50">
        <w:rPr>
          <w:rFonts w:ascii="微软雅黑" w:eastAsia="微软雅黑" w:hAnsi="微软雅黑" w:cs="微软雅黑"/>
          <w:spacing w:val="12"/>
          <w:lang w:eastAsia="zh-CN"/>
        </w:rPr>
        <w:t>0.6</w:t>
      </w:r>
      <w:r w:rsidR="00E861C9">
        <w:rPr>
          <w:rFonts w:ascii="微软雅黑" w:eastAsia="微软雅黑" w:hAnsi="微软雅黑" w:cs="微软雅黑"/>
          <w:spacing w:val="12"/>
          <w:lang w:eastAsia="zh-CN"/>
        </w:rPr>
        <w:t>5</w:t>
      </w:r>
      <w:r w:rsidRPr="00BB4D50">
        <w:rPr>
          <w:rFonts w:ascii="微软雅黑" w:eastAsia="微软雅黑" w:hAnsi="微软雅黑" w:cs="微软雅黑"/>
          <w:spacing w:val="12"/>
          <w:lang w:eastAsia="zh-CN"/>
        </w:rPr>
        <w:t>%</w:t>
      </w:r>
      <w:r w:rsidRPr="00BB4D50">
        <w:rPr>
          <w:rFonts w:ascii="微软雅黑" w:eastAsia="微软雅黑" w:hAnsi="微软雅黑" w:cs="微软雅黑" w:hint="eastAsia"/>
          <w:spacing w:val="12"/>
          <w:lang w:eastAsia="zh-CN"/>
        </w:rPr>
        <w:t>报</w:t>
      </w:r>
      <w:r w:rsidRPr="00BB4D50">
        <w:rPr>
          <w:rFonts w:ascii="微软雅黑" w:eastAsia="微软雅黑" w:hAnsi="微软雅黑" w:cs="微软雅黑"/>
          <w:spacing w:val="12"/>
          <w:lang w:eastAsia="zh-CN"/>
        </w:rPr>
        <w:t>42</w:t>
      </w:r>
      <w:r w:rsidR="00E861C9">
        <w:rPr>
          <w:rFonts w:ascii="微软雅黑" w:eastAsia="微软雅黑" w:hAnsi="微软雅黑" w:cs="微软雅黑"/>
          <w:spacing w:val="12"/>
          <w:lang w:eastAsia="zh-CN"/>
        </w:rPr>
        <w:t>322.75</w:t>
      </w:r>
      <w:r w:rsidRPr="00BB4D50">
        <w:rPr>
          <w:rFonts w:ascii="微软雅黑" w:eastAsia="微软雅黑" w:hAnsi="微软雅黑" w:cs="微软雅黑" w:hint="eastAsia"/>
          <w:spacing w:val="12"/>
          <w:lang w:eastAsia="zh-CN"/>
        </w:rPr>
        <w:t>点，</w:t>
      </w:r>
      <w:proofErr w:type="gramStart"/>
      <w:r w:rsidRPr="00BB4D50">
        <w:rPr>
          <w:rFonts w:ascii="微软雅黑" w:eastAsia="微软雅黑" w:hAnsi="微软雅黑" w:cs="微软雅黑" w:hint="eastAsia"/>
          <w:spacing w:val="12"/>
          <w:lang w:eastAsia="zh-CN"/>
        </w:rPr>
        <w:t>标普</w:t>
      </w:r>
      <w:proofErr w:type="gramEnd"/>
      <w:r w:rsidRPr="00BB4D50">
        <w:rPr>
          <w:rFonts w:ascii="微软雅黑" w:eastAsia="微软雅黑" w:hAnsi="微软雅黑" w:cs="微软雅黑"/>
          <w:spacing w:val="12"/>
          <w:lang w:eastAsia="zh-CN"/>
        </w:rPr>
        <w:t>500</w:t>
      </w:r>
      <w:r w:rsidRPr="00BB4D50">
        <w:rPr>
          <w:rFonts w:ascii="微软雅黑" w:eastAsia="微软雅黑" w:hAnsi="微软雅黑" w:cs="微软雅黑" w:hint="eastAsia"/>
          <w:spacing w:val="12"/>
          <w:lang w:eastAsia="zh-CN"/>
        </w:rPr>
        <w:t>指数涨</w:t>
      </w:r>
      <w:r w:rsidRPr="00BB4D50">
        <w:rPr>
          <w:rFonts w:ascii="微软雅黑" w:eastAsia="微软雅黑" w:hAnsi="微软雅黑" w:cs="微软雅黑"/>
          <w:spacing w:val="12"/>
          <w:lang w:eastAsia="zh-CN"/>
        </w:rPr>
        <w:t>0.</w:t>
      </w:r>
      <w:r w:rsidR="00E861C9">
        <w:rPr>
          <w:rFonts w:ascii="微软雅黑" w:eastAsia="微软雅黑" w:hAnsi="微软雅黑" w:cs="微软雅黑"/>
          <w:spacing w:val="12"/>
          <w:lang w:eastAsia="zh-CN"/>
        </w:rPr>
        <w:t>41</w:t>
      </w:r>
      <w:r w:rsidRPr="00BB4D50">
        <w:rPr>
          <w:rFonts w:ascii="微软雅黑" w:eastAsia="微软雅黑" w:hAnsi="微软雅黑" w:cs="微软雅黑"/>
          <w:spacing w:val="12"/>
          <w:lang w:eastAsia="zh-CN"/>
        </w:rPr>
        <w:t>%</w:t>
      </w:r>
      <w:r w:rsidRPr="00BB4D50">
        <w:rPr>
          <w:rFonts w:ascii="微软雅黑" w:eastAsia="微软雅黑" w:hAnsi="微软雅黑" w:cs="微软雅黑" w:hint="eastAsia"/>
          <w:spacing w:val="12"/>
          <w:lang w:eastAsia="zh-CN"/>
        </w:rPr>
        <w:t>报</w:t>
      </w:r>
      <w:r w:rsidR="00E861C9">
        <w:rPr>
          <w:rFonts w:ascii="微软雅黑" w:eastAsia="微软雅黑" w:hAnsi="微软雅黑" w:cs="微软雅黑"/>
          <w:spacing w:val="12"/>
          <w:lang w:eastAsia="zh-CN"/>
        </w:rPr>
        <w:t>5916.93</w:t>
      </w:r>
      <w:r w:rsidRPr="00BB4D50">
        <w:rPr>
          <w:rFonts w:ascii="微软雅黑" w:eastAsia="微软雅黑" w:hAnsi="微软雅黑" w:cs="微软雅黑" w:hint="eastAsia"/>
          <w:spacing w:val="12"/>
          <w:lang w:eastAsia="zh-CN"/>
        </w:rPr>
        <w:t>点，</w:t>
      </w:r>
      <w:proofErr w:type="gramStart"/>
      <w:r w:rsidRPr="00BB4D50">
        <w:rPr>
          <w:rFonts w:ascii="微软雅黑" w:eastAsia="微软雅黑" w:hAnsi="微软雅黑" w:cs="微软雅黑" w:hint="eastAsia"/>
          <w:spacing w:val="12"/>
          <w:lang w:eastAsia="zh-CN"/>
        </w:rPr>
        <w:t>纳指涨</w:t>
      </w:r>
      <w:proofErr w:type="gramEnd"/>
      <w:r w:rsidR="00E861C9">
        <w:rPr>
          <w:rFonts w:ascii="微软雅黑" w:eastAsia="微软雅黑" w:hAnsi="微软雅黑" w:cs="微软雅黑" w:hint="eastAsia"/>
          <w:spacing w:val="12"/>
          <w:lang w:eastAsia="zh-CN"/>
        </w:rPr>
        <w:t>0</w:t>
      </w:r>
      <w:r w:rsidR="00E861C9">
        <w:rPr>
          <w:rFonts w:ascii="微软雅黑" w:eastAsia="微软雅黑" w:hAnsi="微软雅黑" w:cs="微软雅黑"/>
          <w:spacing w:val="12"/>
          <w:lang w:eastAsia="zh-CN"/>
        </w:rPr>
        <w:t>.08</w:t>
      </w:r>
      <w:r w:rsidRPr="00BB4D50">
        <w:rPr>
          <w:rFonts w:ascii="微软雅黑" w:eastAsia="微软雅黑" w:hAnsi="微软雅黑" w:cs="微软雅黑"/>
          <w:spacing w:val="12"/>
          <w:lang w:eastAsia="zh-CN"/>
        </w:rPr>
        <w:t>%</w:t>
      </w:r>
      <w:r w:rsidRPr="00BB4D50">
        <w:rPr>
          <w:rFonts w:ascii="微软雅黑" w:eastAsia="微软雅黑" w:hAnsi="微软雅黑" w:cs="微软雅黑" w:hint="eastAsia"/>
          <w:spacing w:val="12"/>
          <w:lang w:eastAsia="zh-CN"/>
        </w:rPr>
        <w:t>报</w:t>
      </w:r>
      <w:r w:rsidR="00E861C9">
        <w:rPr>
          <w:rFonts w:ascii="微软雅黑" w:eastAsia="微软雅黑" w:hAnsi="微软雅黑" w:cs="微软雅黑" w:hint="eastAsia"/>
          <w:spacing w:val="12"/>
          <w:lang w:eastAsia="zh-CN"/>
        </w:rPr>
        <w:t>2</w:t>
      </w:r>
      <w:r w:rsidR="00E861C9">
        <w:rPr>
          <w:rFonts w:ascii="微软雅黑" w:eastAsia="微软雅黑" w:hAnsi="微软雅黑" w:cs="微软雅黑"/>
          <w:spacing w:val="12"/>
          <w:lang w:eastAsia="zh-CN"/>
        </w:rPr>
        <w:t>1335.82</w:t>
      </w:r>
      <w:r w:rsidRPr="00BB4D50">
        <w:rPr>
          <w:rFonts w:ascii="微软雅黑" w:eastAsia="微软雅黑" w:hAnsi="微软雅黑" w:cs="微软雅黑" w:hint="eastAsia"/>
          <w:spacing w:val="12"/>
          <w:lang w:eastAsia="zh-CN"/>
        </w:rPr>
        <w:t>点。</w:t>
      </w:r>
      <w:r w:rsidR="00E861C9" w:rsidRPr="00E861C9">
        <w:rPr>
          <w:rFonts w:ascii="微软雅黑" w:eastAsia="微软雅黑" w:hAnsi="微软雅黑" w:cs="微软雅黑" w:hint="eastAsia"/>
          <w:spacing w:val="12"/>
          <w:lang w:eastAsia="zh-CN"/>
        </w:rPr>
        <w:t>美元指数跌</w:t>
      </w:r>
      <w:r w:rsidR="00E861C9" w:rsidRPr="00E861C9">
        <w:rPr>
          <w:rFonts w:ascii="微软雅黑" w:eastAsia="微软雅黑" w:hAnsi="微软雅黑" w:cs="微软雅黑"/>
          <w:spacing w:val="12"/>
          <w:lang w:eastAsia="zh-CN"/>
        </w:rPr>
        <w:t>0.24%</w:t>
      </w:r>
      <w:r w:rsidR="00E861C9" w:rsidRPr="00E861C9">
        <w:rPr>
          <w:rFonts w:ascii="微软雅黑" w:eastAsia="微软雅黑" w:hAnsi="微软雅黑" w:cs="微软雅黑" w:hint="eastAsia"/>
          <w:spacing w:val="12"/>
          <w:lang w:eastAsia="zh-CN"/>
        </w:rPr>
        <w:t>报</w:t>
      </w:r>
      <w:r w:rsidR="00E861C9" w:rsidRPr="00E861C9">
        <w:rPr>
          <w:rFonts w:ascii="微软雅黑" w:eastAsia="微软雅黑" w:hAnsi="微软雅黑" w:cs="微软雅黑"/>
          <w:spacing w:val="12"/>
          <w:lang w:eastAsia="zh-CN"/>
        </w:rPr>
        <w:t>100.83</w:t>
      </w:r>
      <w:r w:rsidR="00E861C9" w:rsidRPr="00E861C9">
        <w:rPr>
          <w:rFonts w:ascii="微软雅黑" w:eastAsia="微软雅黑" w:hAnsi="微软雅黑" w:cs="微软雅黑" w:hint="eastAsia"/>
          <w:spacing w:val="12"/>
          <w:lang w:eastAsia="zh-CN"/>
        </w:rPr>
        <w:t>，非美货币多数上涨。欧元兑美元涨</w:t>
      </w:r>
      <w:r w:rsidR="00E861C9" w:rsidRPr="00E861C9">
        <w:rPr>
          <w:rFonts w:ascii="微软雅黑" w:eastAsia="微软雅黑" w:hAnsi="微软雅黑" w:cs="微软雅黑"/>
          <w:spacing w:val="12"/>
          <w:lang w:eastAsia="zh-CN"/>
        </w:rPr>
        <w:t>0.10%</w:t>
      </w:r>
      <w:r w:rsidR="00E861C9" w:rsidRPr="00E861C9">
        <w:rPr>
          <w:rFonts w:ascii="微软雅黑" w:eastAsia="微软雅黑" w:hAnsi="微软雅黑" w:cs="微软雅黑" w:hint="eastAsia"/>
          <w:spacing w:val="12"/>
          <w:lang w:eastAsia="zh-CN"/>
        </w:rPr>
        <w:t>报</w:t>
      </w:r>
      <w:r w:rsidR="00E861C9" w:rsidRPr="00E861C9">
        <w:rPr>
          <w:rFonts w:ascii="微软雅黑" w:eastAsia="微软雅黑" w:hAnsi="微软雅黑" w:cs="微软雅黑"/>
          <w:spacing w:val="12"/>
          <w:lang w:eastAsia="zh-CN"/>
        </w:rPr>
        <w:t>1.1186</w:t>
      </w:r>
      <w:r w:rsidR="00E861C9" w:rsidRPr="00E861C9">
        <w:rPr>
          <w:rFonts w:ascii="微软雅黑" w:eastAsia="微软雅黑" w:hAnsi="微软雅黑" w:cs="微软雅黑" w:hint="eastAsia"/>
          <w:spacing w:val="12"/>
          <w:lang w:eastAsia="zh-CN"/>
        </w:rPr>
        <w:t>，英镑兑美元涨</w:t>
      </w:r>
      <w:r w:rsidR="00E861C9" w:rsidRPr="00E861C9">
        <w:rPr>
          <w:rFonts w:ascii="微软雅黑" w:eastAsia="微软雅黑" w:hAnsi="微软雅黑" w:cs="微软雅黑"/>
          <w:spacing w:val="12"/>
          <w:lang w:eastAsia="zh-CN"/>
        </w:rPr>
        <w:t>0.33%</w:t>
      </w:r>
      <w:r w:rsidR="00E861C9" w:rsidRPr="00E861C9">
        <w:rPr>
          <w:rFonts w:ascii="微软雅黑" w:eastAsia="微软雅黑" w:hAnsi="微软雅黑" w:cs="微软雅黑" w:hint="eastAsia"/>
          <w:spacing w:val="12"/>
          <w:lang w:eastAsia="zh-CN"/>
        </w:rPr>
        <w:t>报</w:t>
      </w:r>
      <w:r w:rsidR="00E861C9" w:rsidRPr="00E861C9">
        <w:rPr>
          <w:rFonts w:ascii="微软雅黑" w:eastAsia="微软雅黑" w:hAnsi="微软雅黑" w:cs="微软雅黑"/>
          <w:spacing w:val="12"/>
          <w:lang w:eastAsia="zh-CN"/>
        </w:rPr>
        <w:t>1.3305</w:t>
      </w:r>
      <w:r w:rsidRPr="00BB4D50">
        <w:rPr>
          <w:rFonts w:ascii="微软雅黑" w:eastAsia="微软雅黑" w:hAnsi="微软雅黑" w:cs="微软雅黑" w:hint="eastAsia"/>
          <w:spacing w:val="12"/>
          <w:lang w:eastAsia="zh-CN"/>
        </w:rPr>
        <w:t>，</w:t>
      </w:r>
      <w:r w:rsidR="00E861C9" w:rsidRPr="00E861C9">
        <w:rPr>
          <w:rFonts w:ascii="微软雅黑" w:eastAsia="微软雅黑" w:hAnsi="微软雅黑" w:cs="微软雅黑" w:hint="eastAsia"/>
          <w:spacing w:val="12"/>
          <w:lang w:eastAsia="zh-CN"/>
        </w:rPr>
        <w:t>美元兑日元跌</w:t>
      </w:r>
      <w:r w:rsidR="00E861C9" w:rsidRPr="00E861C9">
        <w:rPr>
          <w:rFonts w:ascii="微软雅黑" w:eastAsia="微软雅黑" w:hAnsi="微软雅黑" w:cs="微软雅黑"/>
          <w:spacing w:val="12"/>
          <w:lang w:eastAsia="zh-CN"/>
        </w:rPr>
        <w:t>0.73%</w:t>
      </w:r>
      <w:r w:rsidR="00E861C9" w:rsidRPr="00E861C9">
        <w:rPr>
          <w:rFonts w:ascii="微软雅黑" w:eastAsia="微软雅黑" w:hAnsi="微软雅黑" w:cs="微软雅黑" w:hint="eastAsia"/>
          <w:spacing w:val="12"/>
          <w:lang w:eastAsia="zh-CN"/>
        </w:rPr>
        <w:t>报</w:t>
      </w:r>
      <w:r w:rsidR="00E861C9" w:rsidRPr="00E861C9">
        <w:rPr>
          <w:rFonts w:ascii="微软雅黑" w:eastAsia="微软雅黑" w:hAnsi="微软雅黑" w:cs="微软雅黑"/>
          <w:spacing w:val="12"/>
          <w:lang w:eastAsia="zh-CN"/>
        </w:rPr>
        <w:t>145.6865</w:t>
      </w:r>
      <w:r w:rsidR="00E861C9" w:rsidRPr="00E861C9">
        <w:rPr>
          <w:rFonts w:ascii="微软雅黑" w:eastAsia="微软雅黑" w:hAnsi="微软雅黑" w:cs="微软雅黑" w:hint="eastAsia"/>
          <w:spacing w:val="12"/>
          <w:lang w:eastAsia="zh-CN"/>
        </w:rPr>
        <w:t>，离岸人民币对美元上涨</w:t>
      </w:r>
      <w:r w:rsidR="00E861C9" w:rsidRPr="00E861C9">
        <w:rPr>
          <w:rFonts w:ascii="微软雅黑" w:eastAsia="微软雅黑" w:hAnsi="微软雅黑" w:cs="微软雅黑"/>
          <w:spacing w:val="12"/>
          <w:lang w:eastAsia="zh-CN"/>
        </w:rPr>
        <w:t>69</w:t>
      </w:r>
      <w:r w:rsidR="00E861C9" w:rsidRPr="00E861C9">
        <w:rPr>
          <w:rFonts w:ascii="微软雅黑" w:eastAsia="微软雅黑" w:hAnsi="微软雅黑" w:cs="微软雅黑" w:hint="eastAsia"/>
          <w:spacing w:val="12"/>
          <w:lang w:eastAsia="zh-CN"/>
        </w:rPr>
        <w:t>个基点报</w:t>
      </w:r>
      <w:r w:rsidR="00E861C9" w:rsidRPr="00E861C9">
        <w:rPr>
          <w:rFonts w:ascii="微软雅黑" w:eastAsia="微软雅黑" w:hAnsi="微软雅黑" w:cs="微软雅黑"/>
          <w:spacing w:val="12"/>
          <w:lang w:eastAsia="zh-CN"/>
        </w:rPr>
        <w:t>7.2045</w:t>
      </w:r>
      <w:r w:rsidR="0082015E" w:rsidRPr="0082015E">
        <w:rPr>
          <w:rFonts w:ascii="微软雅黑" w:eastAsia="微软雅黑" w:hAnsi="微软雅黑" w:cs="微软雅黑" w:hint="eastAsia"/>
          <w:spacing w:val="12"/>
          <w:lang w:eastAsia="zh-CN"/>
        </w:rPr>
        <w:t>。国际油价</w:t>
      </w:r>
      <w:r w:rsidR="00E861C9" w:rsidRPr="00E861C9">
        <w:rPr>
          <w:rFonts w:ascii="微软雅黑" w:eastAsia="微软雅黑" w:hAnsi="微软雅黑" w:cs="微软雅黑" w:hint="eastAsia"/>
          <w:spacing w:val="12"/>
          <w:lang w:eastAsia="zh-CN"/>
        </w:rPr>
        <w:t>大幅走低</w:t>
      </w:r>
      <w:r w:rsidR="0082015E" w:rsidRPr="0082015E">
        <w:rPr>
          <w:rFonts w:ascii="微软雅黑" w:eastAsia="微软雅黑" w:hAnsi="微软雅黑" w:cs="微软雅黑" w:hint="eastAsia"/>
          <w:spacing w:val="12"/>
          <w:lang w:eastAsia="zh-CN"/>
        </w:rPr>
        <w:t>，</w:t>
      </w:r>
      <w:proofErr w:type="gramStart"/>
      <w:r w:rsidR="00E861C9">
        <w:rPr>
          <w:rFonts w:ascii="微软雅黑" w:eastAsia="微软雅黑" w:hAnsi="微软雅黑" w:cs="微软雅黑" w:hint="eastAsia"/>
          <w:lang w:eastAsia="zh-CN"/>
        </w:rPr>
        <w:t>美油</w:t>
      </w:r>
      <w:r w:rsidR="00E861C9">
        <w:rPr>
          <w:rFonts w:ascii="微软雅黑" w:eastAsia="微软雅黑" w:hAnsi="微软雅黑" w:hint="eastAsia"/>
          <w:color w:val="333333"/>
          <w:shd w:val="clear" w:color="auto" w:fill="FFFFFF"/>
          <w:lang w:eastAsia="zh-CN"/>
        </w:rPr>
        <w:t>主力合约收跌</w:t>
      </w:r>
      <w:proofErr w:type="gramEnd"/>
      <w:r w:rsidR="00E861C9">
        <w:rPr>
          <w:rFonts w:ascii="微软雅黑" w:eastAsia="微软雅黑" w:hAnsi="微软雅黑" w:hint="eastAsia"/>
          <w:color w:val="333333"/>
          <w:shd w:val="clear" w:color="auto" w:fill="FFFFFF"/>
          <w:lang w:eastAsia="zh-CN"/>
        </w:rPr>
        <w:t>2.31%，报61.69美元/桶；</w:t>
      </w:r>
      <w:r w:rsidR="00E861C9">
        <w:rPr>
          <w:rFonts w:ascii="微软雅黑" w:eastAsia="微软雅黑" w:hAnsi="微软雅黑" w:cs="微软雅黑" w:hint="eastAsia"/>
          <w:lang w:eastAsia="zh-CN"/>
        </w:rPr>
        <w:t>布伦</w:t>
      </w:r>
      <w:proofErr w:type="gramStart"/>
      <w:r w:rsidR="00E861C9">
        <w:rPr>
          <w:rFonts w:ascii="微软雅黑" w:eastAsia="微软雅黑" w:hAnsi="微软雅黑" w:cs="微软雅黑" w:hint="eastAsia"/>
          <w:lang w:eastAsia="zh-CN"/>
        </w:rPr>
        <w:t>特</w:t>
      </w:r>
      <w:proofErr w:type="gramEnd"/>
      <w:r w:rsidR="00E861C9">
        <w:rPr>
          <w:rFonts w:ascii="微软雅黑" w:eastAsia="微软雅黑" w:hAnsi="微软雅黑" w:cs="微软雅黑" w:hint="eastAsia"/>
          <w:lang w:eastAsia="zh-CN"/>
        </w:rPr>
        <w:t>原油</w:t>
      </w:r>
      <w:r w:rsidR="00E861C9">
        <w:rPr>
          <w:rFonts w:ascii="微软雅黑" w:eastAsia="微软雅黑" w:hAnsi="微软雅黑" w:hint="eastAsia"/>
          <w:color w:val="333333"/>
          <w:shd w:val="clear" w:color="auto" w:fill="FFFFFF"/>
          <w:lang w:eastAsia="zh-CN"/>
        </w:rPr>
        <w:t>主力合约跌2.22%，报64.62美元/桶。</w:t>
      </w:r>
      <w:r w:rsidR="00E861C9" w:rsidRPr="00E861C9">
        <w:rPr>
          <w:rFonts w:ascii="微软雅黑" w:eastAsia="微软雅黑" w:hAnsi="微软雅黑" w:cs="微软雅黑" w:hint="eastAsia"/>
          <w:spacing w:val="12"/>
          <w:lang w:eastAsia="zh-CN"/>
        </w:rPr>
        <w:t>国际贵金属期货普遍收涨，</w:t>
      </w:r>
      <w:r w:rsidR="00E861C9" w:rsidRPr="00E861C9">
        <w:rPr>
          <w:rFonts w:ascii="微软雅黑" w:eastAsia="微软雅黑" w:hAnsi="微软雅黑" w:cs="微软雅黑"/>
          <w:spacing w:val="12"/>
          <w:lang w:eastAsia="zh-CN"/>
        </w:rPr>
        <w:t>COMEX</w:t>
      </w:r>
      <w:r w:rsidR="00E861C9" w:rsidRPr="00E861C9">
        <w:rPr>
          <w:rFonts w:ascii="微软雅黑" w:eastAsia="微软雅黑" w:hAnsi="微软雅黑" w:cs="微软雅黑" w:hint="eastAsia"/>
          <w:spacing w:val="12"/>
          <w:lang w:eastAsia="zh-CN"/>
        </w:rPr>
        <w:t>黄金期货涨</w:t>
      </w:r>
      <w:r w:rsidR="00E861C9" w:rsidRPr="00E861C9">
        <w:rPr>
          <w:rFonts w:ascii="微软雅黑" w:eastAsia="微软雅黑" w:hAnsi="微软雅黑" w:cs="微软雅黑"/>
          <w:spacing w:val="12"/>
          <w:lang w:eastAsia="zh-CN"/>
        </w:rPr>
        <w:t>1.74%</w:t>
      </w:r>
      <w:r w:rsidR="00E861C9" w:rsidRPr="00E861C9">
        <w:rPr>
          <w:rFonts w:ascii="微软雅黑" w:eastAsia="微软雅黑" w:hAnsi="微软雅黑" w:cs="微软雅黑" w:hint="eastAsia"/>
          <w:spacing w:val="12"/>
          <w:lang w:eastAsia="zh-CN"/>
        </w:rPr>
        <w:t>报</w:t>
      </w:r>
      <w:r w:rsidR="00E861C9" w:rsidRPr="00E861C9">
        <w:rPr>
          <w:rFonts w:ascii="微软雅黑" w:eastAsia="微软雅黑" w:hAnsi="微软雅黑" w:cs="微软雅黑"/>
          <w:spacing w:val="12"/>
          <w:lang w:eastAsia="zh-CN"/>
        </w:rPr>
        <w:t>3243.90</w:t>
      </w:r>
      <w:r w:rsidR="00E861C9" w:rsidRPr="00E861C9">
        <w:rPr>
          <w:rFonts w:ascii="微软雅黑" w:eastAsia="微软雅黑" w:hAnsi="微软雅黑" w:cs="微软雅黑" w:hint="eastAsia"/>
          <w:spacing w:val="12"/>
          <w:lang w:eastAsia="zh-CN"/>
        </w:rPr>
        <w:t>美元</w:t>
      </w:r>
      <w:r w:rsidR="00E861C9" w:rsidRPr="00E861C9">
        <w:rPr>
          <w:rFonts w:ascii="微软雅黑" w:eastAsia="微软雅黑" w:hAnsi="微软雅黑" w:cs="微软雅黑"/>
          <w:spacing w:val="12"/>
          <w:lang w:eastAsia="zh-CN"/>
        </w:rPr>
        <w:t>/</w:t>
      </w:r>
      <w:r w:rsidR="00E861C9" w:rsidRPr="00E861C9">
        <w:rPr>
          <w:rFonts w:ascii="微软雅黑" w:eastAsia="微软雅黑" w:hAnsi="微软雅黑" w:cs="微软雅黑" w:hint="eastAsia"/>
          <w:spacing w:val="12"/>
          <w:lang w:eastAsia="zh-CN"/>
        </w:rPr>
        <w:t>盎司，</w:t>
      </w:r>
      <w:r w:rsidR="00E861C9" w:rsidRPr="00E861C9">
        <w:rPr>
          <w:rFonts w:ascii="微软雅黑" w:eastAsia="微软雅黑" w:hAnsi="微软雅黑" w:cs="微软雅黑"/>
          <w:spacing w:val="12"/>
          <w:lang w:eastAsia="zh-CN"/>
        </w:rPr>
        <w:t>COMEX</w:t>
      </w:r>
      <w:r w:rsidR="00E861C9" w:rsidRPr="00E861C9">
        <w:rPr>
          <w:rFonts w:ascii="微软雅黑" w:eastAsia="微软雅黑" w:hAnsi="微软雅黑" w:cs="微软雅黑" w:hint="eastAsia"/>
          <w:spacing w:val="12"/>
          <w:lang w:eastAsia="zh-CN"/>
        </w:rPr>
        <w:t>白银期货涨</w:t>
      </w:r>
      <w:r w:rsidR="00E861C9" w:rsidRPr="00E861C9">
        <w:rPr>
          <w:rFonts w:ascii="微软雅黑" w:eastAsia="微软雅黑" w:hAnsi="微软雅黑" w:cs="微软雅黑"/>
          <w:spacing w:val="12"/>
          <w:lang w:eastAsia="zh-CN"/>
        </w:rPr>
        <w:t>1.07%</w:t>
      </w:r>
      <w:r w:rsidR="00E861C9" w:rsidRPr="00E861C9">
        <w:rPr>
          <w:rFonts w:ascii="微软雅黑" w:eastAsia="微软雅黑" w:hAnsi="微软雅黑" w:cs="微软雅黑" w:hint="eastAsia"/>
          <w:spacing w:val="12"/>
          <w:lang w:eastAsia="zh-CN"/>
        </w:rPr>
        <w:t>报</w:t>
      </w:r>
      <w:r w:rsidR="00E861C9" w:rsidRPr="00E861C9">
        <w:rPr>
          <w:rFonts w:ascii="微软雅黑" w:eastAsia="微软雅黑" w:hAnsi="微软雅黑" w:cs="微软雅黑"/>
          <w:spacing w:val="12"/>
          <w:lang w:eastAsia="zh-CN"/>
        </w:rPr>
        <w:t>32.79</w:t>
      </w:r>
      <w:r w:rsidR="00E861C9" w:rsidRPr="00E861C9">
        <w:rPr>
          <w:rFonts w:ascii="微软雅黑" w:eastAsia="微软雅黑" w:hAnsi="微软雅黑" w:cs="微软雅黑" w:hint="eastAsia"/>
          <w:spacing w:val="12"/>
          <w:lang w:eastAsia="zh-CN"/>
        </w:rPr>
        <w:t>美元</w:t>
      </w:r>
      <w:r w:rsidR="00E861C9" w:rsidRPr="00E861C9">
        <w:rPr>
          <w:rFonts w:ascii="微软雅黑" w:eastAsia="微软雅黑" w:hAnsi="微软雅黑" w:cs="微软雅黑"/>
          <w:spacing w:val="12"/>
          <w:lang w:eastAsia="zh-CN"/>
        </w:rPr>
        <w:t>/</w:t>
      </w:r>
      <w:r w:rsidR="00E861C9" w:rsidRPr="00E861C9">
        <w:rPr>
          <w:rFonts w:ascii="微软雅黑" w:eastAsia="微软雅黑" w:hAnsi="微软雅黑" w:cs="微软雅黑" w:hint="eastAsia"/>
          <w:spacing w:val="12"/>
          <w:lang w:eastAsia="zh-CN"/>
        </w:rPr>
        <w:t>盎司。</w:t>
      </w:r>
      <w:r w:rsidR="00CD1285" w:rsidRPr="00583A38">
        <w:rPr>
          <w:rFonts w:ascii="微软雅黑" w:eastAsia="微软雅黑" w:hAnsi="微软雅黑" w:cs="微软雅黑"/>
          <w:spacing w:val="12"/>
          <w:lang w:eastAsia="zh-CN"/>
        </w:rPr>
        <w:t>ICE</w:t>
      </w:r>
      <w:r w:rsidR="00CD1285" w:rsidRPr="00583A38">
        <w:rPr>
          <w:rFonts w:ascii="微软雅黑" w:eastAsia="微软雅黑" w:hAnsi="微软雅黑" w:cs="微软雅黑" w:hint="eastAsia"/>
          <w:spacing w:val="12"/>
          <w:lang w:eastAsia="zh-CN"/>
        </w:rPr>
        <w:t>原糖主力</w:t>
      </w:r>
      <w:r w:rsidR="00CD1285">
        <w:rPr>
          <w:rFonts w:ascii="微软雅黑" w:eastAsia="微软雅黑" w:hAnsi="微软雅黑" w:cs="微软雅黑" w:hint="eastAsia"/>
          <w:spacing w:val="12"/>
          <w:lang w:eastAsia="zh-CN"/>
        </w:rPr>
        <w:t>合约</w:t>
      </w:r>
      <w:r w:rsidR="00E861C9">
        <w:rPr>
          <w:rFonts w:ascii="微软雅黑" w:eastAsia="微软雅黑" w:hAnsi="微软雅黑" w:cs="微软雅黑" w:hint="eastAsia"/>
          <w:spacing w:val="12"/>
          <w:lang w:eastAsia="zh-CN"/>
        </w:rPr>
        <w:t>跌</w:t>
      </w:r>
      <w:r>
        <w:rPr>
          <w:rFonts w:ascii="微软雅黑" w:eastAsia="微软雅黑" w:hAnsi="微软雅黑" w:cs="微软雅黑" w:hint="eastAsia"/>
          <w:spacing w:val="12"/>
          <w:lang w:eastAsia="zh-CN"/>
        </w:rPr>
        <w:t>2</w:t>
      </w:r>
      <w:r>
        <w:rPr>
          <w:rFonts w:ascii="微软雅黑" w:eastAsia="微软雅黑" w:hAnsi="微软雅黑" w:cs="微软雅黑"/>
          <w:spacing w:val="12"/>
          <w:lang w:eastAsia="zh-CN"/>
        </w:rPr>
        <w:t>.</w:t>
      </w:r>
      <w:r w:rsidR="00E861C9">
        <w:rPr>
          <w:rFonts w:ascii="微软雅黑" w:eastAsia="微软雅黑" w:hAnsi="微软雅黑" w:cs="微软雅黑"/>
          <w:spacing w:val="12"/>
          <w:lang w:eastAsia="zh-CN"/>
        </w:rPr>
        <w:t>21</w:t>
      </w:r>
      <w:r w:rsidR="00E80A24" w:rsidRPr="00E80A24">
        <w:rPr>
          <w:rFonts w:ascii="微软雅黑" w:eastAsia="微软雅黑" w:hAnsi="微软雅黑" w:cs="微软雅黑"/>
          <w:spacing w:val="12"/>
          <w:lang w:eastAsia="zh-CN"/>
        </w:rPr>
        <w:t>%</w:t>
      </w:r>
      <w:r w:rsidR="00C94E88">
        <w:rPr>
          <w:rFonts w:ascii="微软雅黑" w:eastAsia="微软雅黑" w:hAnsi="微软雅黑" w:cs="微软雅黑" w:hint="eastAsia"/>
          <w:spacing w:val="12"/>
          <w:lang w:eastAsia="zh-CN"/>
        </w:rPr>
        <w:t>报</w:t>
      </w:r>
      <w:r w:rsidR="00094B4A">
        <w:rPr>
          <w:rFonts w:ascii="微软雅黑" w:eastAsia="微软雅黑" w:hAnsi="微软雅黑" w:cs="微软雅黑"/>
          <w:spacing w:val="12"/>
          <w:lang w:eastAsia="zh-CN"/>
        </w:rPr>
        <w:t>1</w:t>
      </w:r>
      <w:r w:rsidR="00E861C9">
        <w:rPr>
          <w:rFonts w:ascii="微软雅黑" w:eastAsia="微软雅黑" w:hAnsi="微软雅黑" w:cs="微软雅黑"/>
          <w:spacing w:val="12"/>
          <w:lang w:eastAsia="zh-CN"/>
        </w:rPr>
        <w:t>7.66</w:t>
      </w:r>
      <w:r w:rsidR="00C94E88" w:rsidRPr="00583A38">
        <w:rPr>
          <w:rFonts w:ascii="微软雅黑" w:eastAsia="微软雅黑" w:hAnsi="微软雅黑" w:cs="微软雅黑" w:hint="eastAsia"/>
          <w:spacing w:val="12"/>
          <w:lang w:eastAsia="zh-CN"/>
        </w:rPr>
        <w:t>分</w:t>
      </w:r>
      <w:r w:rsidR="00C94E88" w:rsidRPr="00583A38">
        <w:rPr>
          <w:rFonts w:ascii="微软雅黑" w:eastAsia="微软雅黑" w:hAnsi="微软雅黑" w:cs="微软雅黑"/>
          <w:spacing w:val="12"/>
          <w:lang w:eastAsia="zh-CN"/>
        </w:rPr>
        <w:t>/</w:t>
      </w:r>
      <w:r w:rsidR="00C94E88" w:rsidRPr="00583A38">
        <w:rPr>
          <w:rFonts w:ascii="微软雅黑" w:eastAsia="微软雅黑" w:hAnsi="微软雅黑" w:cs="微软雅黑" w:hint="eastAsia"/>
          <w:spacing w:val="12"/>
          <w:lang w:eastAsia="zh-CN"/>
        </w:rPr>
        <w:t>磅</w:t>
      </w:r>
      <w:r w:rsidR="0011030F">
        <w:rPr>
          <w:rFonts w:ascii="微软雅黑" w:eastAsia="微软雅黑" w:hAnsi="微软雅黑" w:cs="微软雅黑" w:hint="eastAsia"/>
          <w:spacing w:val="12"/>
          <w:lang w:eastAsia="zh-CN"/>
        </w:rPr>
        <w:t>，</w:t>
      </w:r>
      <w:r w:rsidR="0011030F" w:rsidRPr="0011030F">
        <w:rPr>
          <w:rFonts w:ascii="微软雅黑" w:eastAsia="微软雅黑" w:hAnsi="微软雅黑" w:cs="微软雅黑" w:hint="eastAsia"/>
          <w:spacing w:val="12"/>
          <w:lang w:eastAsia="zh-CN"/>
        </w:rPr>
        <w:t>ICE棉花主力合约</w:t>
      </w:r>
      <w:r>
        <w:rPr>
          <w:rFonts w:ascii="微软雅黑" w:eastAsia="微软雅黑" w:hAnsi="微软雅黑" w:cs="微软雅黑" w:hint="eastAsia"/>
          <w:spacing w:val="12"/>
          <w:lang w:eastAsia="zh-CN"/>
        </w:rPr>
        <w:t>涨0</w:t>
      </w:r>
      <w:r>
        <w:rPr>
          <w:rFonts w:ascii="微软雅黑" w:eastAsia="微软雅黑" w:hAnsi="微软雅黑" w:cs="微软雅黑"/>
          <w:spacing w:val="12"/>
          <w:lang w:eastAsia="zh-CN"/>
        </w:rPr>
        <w:t>.</w:t>
      </w:r>
      <w:r w:rsidR="00E861C9">
        <w:rPr>
          <w:rFonts w:ascii="微软雅黑" w:eastAsia="微软雅黑" w:hAnsi="微软雅黑" w:cs="微软雅黑"/>
          <w:spacing w:val="12"/>
          <w:lang w:eastAsia="zh-CN"/>
        </w:rPr>
        <w:t>0</w:t>
      </w:r>
      <w:r>
        <w:rPr>
          <w:rFonts w:ascii="微软雅黑" w:eastAsia="微软雅黑" w:hAnsi="微软雅黑" w:cs="微软雅黑"/>
          <w:spacing w:val="12"/>
          <w:lang w:eastAsia="zh-CN"/>
        </w:rPr>
        <w:t>2</w:t>
      </w:r>
      <w:r w:rsidR="00CE2DAA" w:rsidRPr="00E80A24">
        <w:rPr>
          <w:rFonts w:ascii="微软雅黑" w:eastAsia="微软雅黑" w:hAnsi="微软雅黑" w:cs="微软雅黑"/>
          <w:spacing w:val="12"/>
          <w:lang w:eastAsia="zh-CN"/>
        </w:rPr>
        <w:t>%</w:t>
      </w:r>
      <w:r w:rsidR="0011030F" w:rsidRPr="0011030F">
        <w:rPr>
          <w:rFonts w:ascii="微软雅黑" w:eastAsia="微软雅黑" w:hAnsi="微软雅黑" w:cs="微软雅黑" w:hint="eastAsia"/>
          <w:spacing w:val="12"/>
          <w:lang w:eastAsia="zh-CN"/>
        </w:rPr>
        <w:t>报</w:t>
      </w:r>
      <w:r w:rsidR="00087CDD">
        <w:rPr>
          <w:rFonts w:ascii="微软雅黑" w:eastAsia="微软雅黑" w:hAnsi="微软雅黑" w:cs="微软雅黑"/>
          <w:spacing w:val="12"/>
          <w:lang w:eastAsia="zh-CN"/>
        </w:rPr>
        <w:t>6</w:t>
      </w:r>
      <w:r w:rsidR="00E861C9">
        <w:rPr>
          <w:rFonts w:ascii="微软雅黑" w:eastAsia="微软雅黑" w:hAnsi="微软雅黑" w:cs="微软雅黑"/>
          <w:spacing w:val="12"/>
          <w:lang w:eastAsia="zh-CN"/>
        </w:rPr>
        <w:t>5.49</w:t>
      </w:r>
      <w:r>
        <w:rPr>
          <w:rFonts w:ascii="微软雅黑" w:eastAsia="微软雅黑" w:hAnsi="微软雅黑" w:cs="微软雅黑" w:hint="eastAsia"/>
          <w:spacing w:val="12"/>
          <w:lang w:eastAsia="zh-CN"/>
        </w:rPr>
        <w:t>分</w:t>
      </w:r>
      <w:r w:rsidR="0011030F" w:rsidRPr="0011030F">
        <w:rPr>
          <w:rFonts w:ascii="微软雅黑" w:eastAsia="微软雅黑" w:hAnsi="微软雅黑" w:cs="微软雅黑" w:hint="eastAsia"/>
          <w:spacing w:val="12"/>
          <w:lang w:eastAsia="zh-CN"/>
        </w:rPr>
        <w:t>/磅。</w:t>
      </w:r>
    </w:p>
    <w:p w14:paraId="50ACA7B8" w14:textId="7B3D9177" w:rsidR="0099167A" w:rsidRDefault="00115A1A" w:rsidP="007A7903">
      <w:pPr>
        <w:spacing w:before="103" w:line="257" w:lineRule="auto"/>
        <w:ind w:left="210" w:right="210" w:firstLineChars="200" w:firstLine="468"/>
        <w:jc w:val="both"/>
        <w:rPr>
          <w:rFonts w:ascii="微软雅黑" w:eastAsia="微软雅黑" w:hAnsi="微软雅黑" w:cs="微软雅黑"/>
          <w:spacing w:val="12"/>
          <w:lang w:eastAsia="zh-CN"/>
        </w:rPr>
      </w:pPr>
      <w:r>
        <w:rPr>
          <w:rFonts w:ascii="微软雅黑" w:eastAsia="微软雅黑" w:hAnsi="微软雅黑" w:cs="微软雅黑"/>
          <w:spacing w:val="12"/>
          <w:lang w:eastAsia="zh-CN"/>
        </w:rPr>
        <w:t>图表1</w:t>
      </w:r>
      <w:r>
        <w:rPr>
          <w:rFonts w:ascii="微软雅黑" w:eastAsia="微软雅黑" w:hAnsi="微软雅黑" w:cs="微软雅黑" w:hint="eastAsia"/>
          <w:spacing w:val="12"/>
          <w:lang w:eastAsia="zh-CN"/>
        </w:rPr>
        <w:t>：</w:t>
      </w:r>
      <w:r>
        <w:rPr>
          <w:rFonts w:ascii="微软雅黑" w:eastAsia="微软雅黑" w:hAnsi="微软雅黑" w:cs="微软雅黑"/>
          <w:spacing w:val="12"/>
          <w:lang w:eastAsia="zh-CN"/>
        </w:rPr>
        <w:t>全球</w:t>
      </w:r>
      <w:r>
        <w:rPr>
          <w:rFonts w:ascii="微软雅黑" w:eastAsia="微软雅黑" w:hAnsi="微软雅黑" w:cs="微软雅黑" w:hint="eastAsia"/>
          <w:spacing w:val="12"/>
          <w:lang w:eastAsia="zh-CN"/>
        </w:rPr>
        <w:t>主要股指</w:t>
      </w:r>
      <w:r>
        <w:rPr>
          <w:rFonts w:ascii="微软雅黑" w:eastAsia="微软雅黑" w:hAnsi="微软雅黑" w:cs="微软雅黑"/>
          <w:spacing w:val="12"/>
          <w:lang w:eastAsia="zh-CN"/>
        </w:rPr>
        <w:t>涨跌幅</w:t>
      </w:r>
      <w:r>
        <w:rPr>
          <w:rFonts w:ascii="微软雅黑" w:eastAsia="微软雅黑" w:hAnsi="微软雅黑" w:cs="微软雅黑" w:hint="eastAsia"/>
          <w:spacing w:val="12"/>
          <w:lang w:eastAsia="zh-CN"/>
        </w:rPr>
        <w:t>（%）</w:t>
      </w:r>
    </w:p>
    <w:p w14:paraId="5FC9821C" w14:textId="601EBC48" w:rsidR="007A7903" w:rsidRPr="0022448B" w:rsidRDefault="00310BC7" w:rsidP="002C222F">
      <w:pPr>
        <w:spacing w:before="103" w:line="257" w:lineRule="auto"/>
        <w:ind w:left="210" w:right="210" w:firstLineChars="200" w:firstLine="420"/>
        <w:jc w:val="center"/>
        <w:rPr>
          <w:rFonts w:ascii="微软雅黑" w:eastAsia="微软雅黑" w:hAnsi="微软雅黑" w:cs="微软雅黑"/>
          <w:spacing w:val="12"/>
          <w:lang w:eastAsia="zh-CN"/>
        </w:rPr>
      </w:pPr>
      <w:r>
        <w:rPr>
          <w:noProof/>
          <w:snapToGrid/>
          <w:lang w:eastAsia="zh-CN"/>
        </w:rPr>
        <w:drawing>
          <wp:inline distT="0" distB="0" distL="0" distR="0" wp14:anchorId="162A10BE" wp14:editId="7580CAC5">
            <wp:extent cx="5611029" cy="3390900"/>
            <wp:effectExtent l="0" t="0" r="889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618045" cy="3395140"/>
                    </a:xfrm>
                    <a:prstGeom prst="rect">
                      <a:avLst/>
                    </a:prstGeom>
                  </pic:spPr>
                </pic:pic>
              </a:graphicData>
            </a:graphic>
          </wp:inline>
        </w:drawing>
      </w:r>
    </w:p>
    <w:p w14:paraId="15502052" w14:textId="3DF4AAE7" w:rsidR="00761650" w:rsidRDefault="00115A1A" w:rsidP="00761650">
      <w:pPr>
        <w:spacing w:before="103" w:line="257" w:lineRule="auto"/>
        <w:ind w:right="210" w:firstLineChars="200" w:firstLine="468"/>
        <w:jc w:val="both"/>
        <w:rPr>
          <w:rFonts w:ascii="微软雅黑" w:eastAsia="微软雅黑" w:hAnsi="微软雅黑" w:cs="微软雅黑"/>
          <w:spacing w:val="12"/>
          <w:lang w:eastAsia="zh-CN"/>
        </w:rPr>
      </w:pPr>
      <w:r>
        <w:rPr>
          <w:rFonts w:ascii="微软雅黑" w:eastAsia="微软雅黑" w:hAnsi="微软雅黑" w:cs="微软雅黑" w:hint="eastAsia"/>
          <w:spacing w:val="12"/>
          <w:lang w:eastAsia="zh-CN"/>
        </w:rPr>
        <w:t>资料来源：公开资料整理、瑞达国际</w:t>
      </w:r>
    </w:p>
    <w:p w14:paraId="04372D16" w14:textId="117CE62B" w:rsidR="009372C5" w:rsidRPr="00D62A77" w:rsidRDefault="00115A1A" w:rsidP="00D62A77">
      <w:pPr>
        <w:pStyle w:val="aa"/>
        <w:numPr>
          <w:ilvl w:val="0"/>
          <w:numId w:val="6"/>
        </w:numPr>
        <w:spacing w:before="120" w:line="190" w:lineRule="auto"/>
        <w:ind w:right="210" w:firstLineChars="0"/>
        <w:rPr>
          <w:rFonts w:ascii="微软雅黑" w:eastAsia="微软雅黑" w:hAnsi="微软雅黑" w:cs="微软雅黑"/>
          <w:b/>
          <w:bCs/>
          <w:color w:val="036EB8"/>
          <w:spacing w:val="15"/>
          <w:sz w:val="28"/>
          <w:szCs w:val="28"/>
          <w:lang w:eastAsia="zh-CN"/>
        </w:rPr>
      </w:pPr>
      <w:r w:rsidRPr="00D62A77">
        <w:rPr>
          <w:rFonts w:ascii="微软雅黑" w:eastAsia="微软雅黑" w:hAnsi="微软雅黑" w:cs="微软雅黑" w:hint="eastAsia"/>
          <w:b/>
          <w:bCs/>
          <w:color w:val="036EB8"/>
          <w:spacing w:val="15"/>
          <w:sz w:val="28"/>
          <w:szCs w:val="28"/>
          <w:lang w:eastAsia="zh-CN"/>
        </w:rPr>
        <w:t>消息回顾</w:t>
      </w:r>
    </w:p>
    <w:p w14:paraId="78075E29" w14:textId="1F49CF37" w:rsidR="0082015E" w:rsidRDefault="0082015E" w:rsidP="001239E2">
      <w:pPr>
        <w:spacing w:before="102" w:line="257" w:lineRule="auto"/>
        <w:ind w:right="210"/>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t>【</w:t>
      </w:r>
      <w:r w:rsidR="00310BC7" w:rsidRPr="00310BC7">
        <w:rPr>
          <w:rFonts w:ascii="微软雅黑" w:eastAsia="微软雅黑" w:hAnsi="微软雅黑" w:cs="微软雅黑" w:hint="eastAsia"/>
          <w:color w:val="auto"/>
          <w:spacing w:val="4"/>
          <w:lang w:eastAsia="zh-CN"/>
        </w:rPr>
        <w:t>国务院召开做强国内大循环工作推进会，国务院总理李强在会上强调，要深刻认识和准确把握当前经济形势，把发展的战略立足点放在做强国内大循环上，以国内大循环的内在稳定性和长期成长性对冲国际循环的不确定性，推动我国经济行稳致远，努力实现高质量发展。</w:t>
      </w:r>
      <w:r>
        <w:rPr>
          <w:rFonts w:ascii="微软雅黑" w:eastAsia="微软雅黑" w:hAnsi="微软雅黑" w:cs="微软雅黑" w:hint="eastAsia"/>
          <w:color w:val="auto"/>
          <w:spacing w:val="4"/>
          <w:lang w:eastAsia="zh-CN"/>
        </w:rPr>
        <w:t>】</w:t>
      </w:r>
    </w:p>
    <w:p w14:paraId="3D875D2C" w14:textId="6B9E32AF" w:rsidR="005A4147" w:rsidRPr="005A4147" w:rsidRDefault="00DC11C4" w:rsidP="001239E2">
      <w:pPr>
        <w:spacing w:before="102" w:line="257" w:lineRule="auto"/>
        <w:ind w:right="210"/>
        <w:jc w:val="both"/>
        <w:rPr>
          <w:rFonts w:ascii="微软雅黑" w:eastAsia="微软雅黑" w:hAnsi="微软雅黑" w:cs="微软雅黑"/>
          <w:color w:val="auto"/>
          <w:spacing w:val="4"/>
          <w:lang w:eastAsia="zh-CN"/>
        </w:rPr>
      </w:pPr>
      <w:r w:rsidRPr="00587742">
        <w:rPr>
          <w:rFonts w:ascii="微软雅黑" w:eastAsia="微软雅黑" w:hAnsi="微软雅黑" w:cs="微软雅黑" w:hint="eastAsia"/>
          <w:color w:val="auto"/>
          <w:spacing w:val="4"/>
          <w:lang w:eastAsia="zh-CN"/>
        </w:rPr>
        <w:t>【</w:t>
      </w:r>
      <w:r w:rsidR="00310BC7" w:rsidRPr="00310BC7">
        <w:rPr>
          <w:rFonts w:ascii="微软雅黑" w:eastAsia="微软雅黑" w:hAnsi="微软雅黑" w:cs="微软雅黑" w:hint="eastAsia"/>
          <w:color w:val="auto"/>
          <w:spacing w:val="4"/>
          <w:lang w:eastAsia="zh-CN"/>
        </w:rPr>
        <w:t>商务部回应“美方加严限制中国芯片”表示，中方敦促美方立即纠正错误做法，并将采取坚决措施维护中国企业正当权益。商务部还重申，长和出售港口交易各方不得规避审查。</w:t>
      </w:r>
      <w:r w:rsidRPr="00587742">
        <w:rPr>
          <w:rFonts w:ascii="微软雅黑" w:eastAsia="微软雅黑" w:hAnsi="微软雅黑" w:cs="微软雅黑" w:hint="eastAsia"/>
          <w:color w:val="auto"/>
          <w:spacing w:val="4"/>
          <w:lang w:eastAsia="zh-CN"/>
        </w:rPr>
        <w:t>】</w:t>
      </w:r>
    </w:p>
    <w:p w14:paraId="52D38B43" w14:textId="678D81B5" w:rsidR="00E6413E" w:rsidRDefault="00E6413E" w:rsidP="00E6413E">
      <w:pPr>
        <w:spacing w:before="102" w:line="257" w:lineRule="auto"/>
        <w:ind w:right="210"/>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t>【</w:t>
      </w:r>
      <w:r w:rsidR="00310BC7" w:rsidRPr="00310BC7">
        <w:rPr>
          <w:rFonts w:ascii="微软雅黑" w:eastAsia="微软雅黑" w:hAnsi="微软雅黑" w:cs="微软雅黑" w:hint="eastAsia"/>
          <w:color w:val="auto"/>
          <w:spacing w:val="4"/>
          <w:lang w:eastAsia="zh-CN"/>
        </w:rPr>
        <w:t>美联储主席鲍威尔表示，美联储正在考虑调整货币政策指导框架的核心内容，以应对</w:t>
      </w:r>
      <w:r w:rsidR="00310BC7" w:rsidRPr="00310BC7">
        <w:rPr>
          <w:rFonts w:ascii="微软雅黑" w:eastAsia="微软雅黑" w:hAnsi="微软雅黑" w:cs="微软雅黑"/>
          <w:color w:val="auto"/>
          <w:spacing w:val="4"/>
          <w:lang w:eastAsia="zh-CN"/>
        </w:rPr>
        <w:t>2020</w:t>
      </w:r>
      <w:r w:rsidR="00310BC7" w:rsidRPr="00310BC7">
        <w:rPr>
          <w:rFonts w:ascii="微软雅黑" w:eastAsia="微软雅黑" w:hAnsi="微软雅黑" w:cs="微软雅黑" w:hint="eastAsia"/>
          <w:color w:val="auto"/>
          <w:spacing w:val="4"/>
          <w:lang w:eastAsia="zh-CN"/>
        </w:rPr>
        <w:t>年疫情后通胀和利率前景的重大变化。他指出，美国可能进入供应冲击更频繁、通胀更不稳定的时期，这对经济和央行构成艰巨挑战。而随着经济和政策不断变动，长期利率可能会走高。鲍威尔预测，美国</w:t>
      </w:r>
      <w:r w:rsidR="00310BC7" w:rsidRPr="00310BC7">
        <w:rPr>
          <w:rFonts w:ascii="微软雅黑" w:eastAsia="微软雅黑" w:hAnsi="微软雅黑" w:cs="微软雅黑"/>
          <w:color w:val="auto"/>
          <w:spacing w:val="4"/>
          <w:lang w:eastAsia="zh-CN"/>
        </w:rPr>
        <w:t>4</w:t>
      </w:r>
      <w:r w:rsidR="00310BC7" w:rsidRPr="00310BC7">
        <w:rPr>
          <w:rFonts w:ascii="微软雅黑" w:eastAsia="微软雅黑" w:hAnsi="微软雅黑" w:cs="微软雅黑" w:hint="eastAsia"/>
          <w:color w:val="auto"/>
          <w:spacing w:val="4"/>
          <w:lang w:eastAsia="zh-CN"/>
        </w:rPr>
        <w:t>月</w:t>
      </w:r>
      <w:r w:rsidR="00310BC7" w:rsidRPr="00310BC7">
        <w:rPr>
          <w:rFonts w:ascii="微软雅黑" w:eastAsia="微软雅黑" w:hAnsi="微软雅黑" w:cs="微软雅黑"/>
          <w:color w:val="auto"/>
          <w:spacing w:val="4"/>
          <w:lang w:eastAsia="zh-CN"/>
        </w:rPr>
        <w:t>PCE</w:t>
      </w:r>
      <w:r w:rsidR="00310BC7" w:rsidRPr="00310BC7">
        <w:rPr>
          <w:rFonts w:ascii="微软雅黑" w:eastAsia="微软雅黑" w:hAnsi="微软雅黑" w:cs="微软雅黑" w:hint="eastAsia"/>
          <w:color w:val="auto"/>
          <w:spacing w:val="4"/>
          <w:lang w:eastAsia="zh-CN"/>
        </w:rPr>
        <w:t>同比将上涨</w:t>
      </w:r>
      <w:r w:rsidR="00310BC7" w:rsidRPr="00310BC7">
        <w:rPr>
          <w:rFonts w:ascii="微软雅黑" w:eastAsia="微软雅黑" w:hAnsi="微软雅黑" w:cs="微软雅黑"/>
          <w:color w:val="auto"/>
          <w:spacing w:val="4"/>
          <w:lang w:eastAsia="zh-CN"/>
        </w:rPr>
        <w:t>2.2%</w:t>
      </w:r>
      <w:r w:rsidR="00310BC7" w:rsidRPr="00310BC7">
        <w:rPr>
          <w:rFonts w:ascii="微软雅黑" w:eastAsia="微软雅黑" w:hAnsi="微软雅黑" w:cs="微软雅黑" w:hint="eastAsia"/>
          <w:color w:val="auto"/>
          <w:spacing w:val="4"/>
          <w:lang w:eastAsia="zh-CN"/>
        </w:rPr>
        <w:t>左右。</w:t>
      </w:r>
      <w:r>
        <w:rPr>
          <w:rFonts w:ascii="微软雅黑" w:eastAsia="微软雅黑" w:hAnsi="微软雅黑" w:cs="微软雅黑" w:hint="eastAsia"/>
          <w:color w:val="auto"/>
          <w:spacing w:val="4"/>
          <w:lang w:eastAsia="zh-CN"/>
        </w:rPr>
        <w:t>】</w:t>
      </w:r>
    </w:p>
    <w:p w14:paraId="70283BC7" w14:textId="7A674F7F" w:rsidR="00CE2DAA" w:rsidRDefault="00CE2DAA" w:rsidP="007721E4">
      <w:pPr>
        <w:spacing w:before="102" w:line="257" w:lineRule="auto"/>
        <w:ind w:right="210"/>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lastRenderedPageBreak/>
        <w:t>【</w:t>
      </w:r>
      <w:r w:rsidR="00310BC7" w:rsidRPr="00310BC7">
        <w:rPr>
          <w:rFonts w:ascii="微软雅黑" w:eastAsia="微软雅黑" w:hAnsi="微软雅黑" w:cs="微软雅黑" w:hint="eastAsia"/>
          <w:color w:val="auto"/>
          <w:spacing w:val="4"/>
          <w:lang w:eastAsia="zh-CN"/>
        </w:rPr>
        <w:t>美国总统特朗普表示，伊朗已经同意有关核问题协议的部分条件，他将敦促伊朗在不获得核武器的情况下达成协议。美国正在与伊朗进行认真的谈判，以实现长期和平。伊朗最高领袖高级顾问沙姆哈尼表示，伊朗愿承诺永远不制造核武器，以换取解除经济制裁。</w:t>
      </w:r>
      <w:r>
        <w:rPr>
          <w:rFonts w:ascii="微软雅黑" w:eastAsia="微软雅黑" w:hAnsi="微软雅黑" w:cs="微软雅黑" w:hint="eastAsia"/>
          <w:color w:val="auto"/>
          <w:spacing w:val="4"/>
          <w:lang w:eastAsia="zh-CN"/>
        </w:rPr>
        <w:t>】</w:t>
      </w:r>
    </w:p>
    <w:p w14:paraId="248F14BB" w14:textId="2BA081F5" w:rsidR="00CE2DAA" w:rsidRDefault="00087CDD" w:rsidP="007721E4">
      <w:pPr>
        <w:spacing w:before="102" w:line="257" w:lineRule="auto"/>
        <w:ind w:right="210"/>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t>【</w:t>
      </w:r>
      <w:r w:rsidR="00310BC7" w:rsidRPr="00310BC7">
        <w:rPr>
          <w:rFonts w:ascii="微软雅黑" w:eastAsia="微软雅黑" w:hAnsi="微软雅黑" w:cs="微软雅黑" w:hint="eastAsia"/>
          <w:color w:val="auto"/>
          <w:spacing w:val="4"/>
          <w:lang w:eastAsia="zh-CN"/>
        </w:rPr>
        <w:t>税政策不确定性之际，美国经济活动放缓，通胀趋于降温。最新数据显示，美国</w:t>
      </w:r>
      <w:r w:rsidR="00310BC7" w:rsidRPr="00310BC7">
        <w:rPr>
          <w:rFonts w:ascii="微软雅黑" w:eastAsia="微软雅黑" w:hAnsi="微软雅黑" w:cs="微软雅黑"/>
          <w:color w:val="auto"/>
          <w:spacing w:val="4"/>
          <w:lang w:eastAsia="zh-CN"/>
        </w:rPr>
        <w:t>4</w:t>
      </w:r>
      <w:r w:rsidR="00310BC7" w:rsidRPr="00310BC7">
        <w:rPr>
          <w:rFonts w:ascii="微软雅黑" w:eastAsia="微软雅黑" w:hAnsi="微软雅黑" w:cs="微软雅黑" w:hint="eastAsia"/>
          <w:color w:val="auto"/>
          <w:spacing w:val="4"/>
          <w:lang w:eastAsia="zh-CN"/>
        </w:rPr>
        <w:t>月</w:t>
      </w:r>
      <w:r w:rsidR="00310BC7" w:rsidRPr="00310BC7">
        <w:rPr>
          <w:rFonts w:ascii="微软雅黑" w:eastAsia="微软雅黑" w:hAnsi="微软雅黑" w:cs="微软雅黑"/>
          <w:color w:val="auto"/>
          <w:spacing w:val="4"/>
          <w:lang w:eastAsia="zh-CN"/>
        </w:rPr>
        <w:t>PPI</w:t>
      </w:r>
      <w:r w:rsidR="00310BC7" w:rsidRPr="00310BC7">
        <w:rPr>
          <w:rFonts w:ascii="微软雅黑" w:eastAsia="微软雅黑" w:hAnsi="微软雅黑" w:cs="微软雅黑" w:hint="eastAsia"/>
          <w:color w:val="auto"/>
          <w:spacing w:val="4"/>
          <w:lang w:eastAsia="zh-CN"/>
        </w:rPr>
        <w:t>环比意外下跌</w:t>
      </w:r>
      <w:r w:rsidR="00310BC7" w:rsidRPr="00310BC7">
        <w:rPr>
          <w:rFonts w:ascii="微软雅黑" w:eastAsia="微软雅黑" w:hAnsi="微软雅黑" w:cs="微软雅黑"/>
          <w:color w:val="auto"/>
          <w:spacing w:val="4"/>
          <w:lang w:eastAsia="zh-CN"/>
        </w:rPr>
        <w:t>0.5%</w:t>
      </w:r>
      <w:r w:rsidR="00310BC7" w:rsidRPr="00310BC7">
        <w:rPr>
          <w:rFonts w:ascii="微软雅黑" w:eastAsia="微软雅黑" w:hAnsi="微软雅黑" w:cs="微软雅黑" w:hint="eastAsia"/>
          <w:color w:val="auto"/>
          <w:spacing w:val="4"/>
          <w:lang w:eastAsia="zh-CN"/>
        </w:rPr>
        <w:t>，其中服务价格下降</w:t>
      </w:r>
      <w:r w:rsidR="00310BC7" w:rsidRPr="00310BC7">
        <w:rPr>
          <w:rFonts w:ascii="微软雅黑" w:eastAsia="微软雅黑" w:hAnsi="微软雅黑" w:cs="微软雅黑"/>
          <w:color w:val="auto"/>
          <w:spacing w:val="4"/>
          <w:lang w:eastAsia="zh-CN"/>
        </w:rPr>
        <w:t>0.7%</w:t>
      </w:r>
      <w:r w:rsidR="00310BC7" w:rsidRPr="00310BC7">
        <w:rPr>
          <w:rFonts w:ascii="微软雅黑" w:eastAsia="微软雅黑" w:hAnsi="微软雅黑" w:cs="微软雅黑" w:hint="eastAsia"/>
          <w:color w:val="auto"/>
          <w:spacing w:val="4"/>
          <w:lang w:eastAsia="zh-CN"/>
        </w:rPr>
        <w:t>，创</w:t>
      </w:r>
      <w:r w:rsidR="00310BC7" w:rsidRPr="00310BC7">
        <w:rPr>
          <w:rFonts w:ascii="微软雅黑" w:eastAsia="微软雅黑" w:hAnsi="微软雅黑" w:cs="微软雅黑"/>
          <w:color w:val="auto"/>
          <w:spacing w:val="4"/>
          <w:lang w:eastAsia="zh-CN"/>
        </w:rPr>
        <w:t>2009</w:t>
      </w:r>
      <w:r w:rsidR="00310BC7" w:rsidRPr="00310BC7">
        <w:rPr>
          <w:rFonts w:ascii="微软雅黑" w:eastAsia="微软雅黑" w:hAnsi="微软雅黑" w:cs="微软雅黑" w:hint="eastAsia"/>
          <w:color w:val="auto"/>
          <w:spacing w:val="4"/>
          <w:lang w:eastAsia="zh-CN"/>
        </w:rPr>
        <w:t>年以来最大单月跌幅。零售销售环比仅增长</w:t>
      </w:r>
      <w:r w:rsidR="00310BC7" w:rsidRPr="00310BC7">
        <w:rPr>
          <w:rFonts w:ascii="微软雅黑" w:eastAsia="微软雅黑" w:hAnsi="微软雅黑" w:cs="微软雅黑"/>
          <w:color w:val="auto"/>
          <w:spacing w:val="4"/>
          <w:lang w:eastAsia="zh-CN"/>
        </w:rPr>
        <w:t>0.1%</w:t>
      </w:r>
      <w:r w:rsidR="00310BC7" w:rsidRPr="00310BC7">
        <w:rPr>
          <w:rFonts w:ascii="微软雅黑" w:eastAsia="微软雅黑" w:hAnsi="微软雅黑" w:cs="微软雅黑" w:hint="eastAsia"/>
          <w:color w:val="auto"/>
          <w:spacing w:val="4"/>
          <w:lang w:eastAsia="zh-CN"/>
        </w:rPr>
        <w:t>，明显低于</w:t>
      </w:r>
      <w:r w:rsidR="00310BC7" w:rsidRPr="00310BC7">
        <w:rPr>
          <w:rFonts w:ascii="微软雅黑" w:eastAsia="微软雅黑" w:hAnsi="微软雅黑" w:cs="微软雅黑"/>
          <w:color w:val="auto"/>
          <w:spacing w:val="4"/>
          <w:lang w:eastAsia="zh-CN"/>
        </w:rPr>
        <w:t>3</w:t>
      </w:r>
      <w:r w:rsidR="00310BC7" w:rsidRPr="00310BC7">
        <w:rPr>
          <w:rFonts w:ascii="微软雅黑" w:eastAsia="微软雅黑" w:hAnsi="微软雅黑" w:cs="微软雅黑" w:hint="eastAsia"/>
          <w:color w:val="auto"/>
          <w:spacing w:val="4"/>
          <w:lang w:eastAsia="zh-CN"/>
        </w:rPr>
        <w:t>月</w:t>
      </w:r>
      <w:r w:rsidR="00310BC7" w:rsidRPr="00310BC7">
        <w:rPr>
          <w:rFonts w:ascii="微软雅黑" w:eastAsia="微软雅黑" w:hAnsi="微软雅黑" w:cs="微软雅黑"/>
          <w:color w:val="auto"/>
          <w:spacing w:val="4"/>
          <w:lang w:eastAsia="zh-CN"/>
        </w:rPr>
        <w:t>1.7%</w:t>
      </w:r>
      <w:r w:rsidR="00310BC7" w:rsidRPr="00310BC7">
        <w:rPr>
          <w:rFonts w:ascii="微软雅黑" w:eastAsia="微软雅黑" w:hAnsi="微软雅黑" w:cs="微软雅黑" w:hint="eastAsia"/>
          <w:color w:val="auto"/>
          <w:spacing w:val="4"/>
          <w:lang w:eastAsia="zh-CN"/>
        </w:rPr>
        <w:t>的强劲增幅。制造业产值环比下降</w:t>
      </w:r>
      <w:r w:rsidR="00310BC7" w:rsidRPr="00310BC7">
        <w:rPr>
          <w:rFonts w:ascii="微软雅黑" w:eastAsia="微软雅黑" w:hAnsi="微软雅黑" w:cs="微软雅黑"/>
          <w:color w:val="auto"/>
          <w:spacing w:val="4"/>
          <w:lang w:eastAsia="zh-CN"/>
        </w:rPr>
        <w:t>0.4%</w:t>
      </w:r>
      <w:r w:rsidR="00310BC7" w:rsidRPr="00310BC7">
        <w:rPr>
          <w:rFonts w:ascii="微软雅黑" w:eastAsia="微软雅黑" w:hAnsi="微软雅黑" w:cs="微软雅黑" w:hint="eastAsia"/>
          <w:color w:val="auto"/>
          <w:spacing w:val="4"/>
          <w:lang w:eastAsia="zh-CN"/>
        </w:rPr>
        <w:t>，出现六个月来的首次下降。</w:t>
      </w:r>
      <w:r w:rsidR="00310BC7" w:rsidRPr="00310BC7">
        <w:rPr>
          <w:rFonts w:ascii="微软雅黑" w:eastAsia="微软雅黑" w:hAnsi="微软雅黑" w:cs="微软雅黑"/>
          <w:color w:val="auto"/>
          <w:spacing w:val="4"/>
          <w:lang w:eastAsia="zh-CN"/>
        </w:rPr>
        <w:t>5</w:t>
      </w:r>
      <w:r w:rsidR="00310BC7" w:rsidRPr="00310BC7">
        <w:rPr>
          <w:rFonts w:ascii="微软雅黑" w:eastAsia="微软雅黑" w:hAnsi="微软雅黑" w:cs="微软雅黑" w:hint="eastAsia"/>
          <w:color w:val="auto"/>
          <w:spacing w:val="4"/>
          <w:lang w:eastAsia="zh-CN"/>
        </w:rPr>
        <w:t>月住宅建筑商信心指数也下滑至</w:t>
      </w:r>
      <w:r w:rsidR="00310BC7" w:rsidRPr="00310BC7">
        <w:rPr>
          <w:rFonts w:ascii="微软雅黑" w:eastAsia="微软雅黑" w:hAnsi="微软雅黑" w:cs="微软雅黑"/>
          <w:color w:val="auto"/>
          <w:spacing w:val="4"/>
          <w:lang w:eastAsia="zh-CN"/>
        </w:rPr>
        <w:t>2023</w:t>
      </w:r>
      <w:r w:rsidR="00310BC7" w:rsidRPr="00310BC7">
        <w:rPr>
          <w:rFonts w:ascii="微软雅黑" w:eastAsia="微软雅黑" w:hAnsi="微软雅黑" w:cs="微软雅黑" w:hint="eastAsia"/>
          <w:color w:val="auto"/>
          <w:spacing w:val="4"/>
          <w:lang w:eastAsia="zh-CN"/>
        </w:rPr>
        <w:t>年底以来的最低水平。</w:t>
      </w:r>
      <w:r>
        <w:rPr>
          <w:rFonts w:ascii="微软雅黑" w:eastAsia="微软雅黑" w:hAnsi="微软雅黑" w:cs="微软雅黑" w:hint="eastAsia"/>
          <w:color w:val="auto"/>
          <w:spacing w:val="4"/>
          <w:lang w:eastAsia="zh-CN"/>
        </w:rPr>
        <w:t>】</w:t>
      </w:r>
    </w:p>
    <w:p w14:paraId="34399423" w14:textId="332C4E53" w:rsidR="00087CDD" w:rsidRDefault="00E36D37" w:rsidP="007721E4">
      <w:pPr>
        <w:spacing w:before="102" w:line="257" w:lineRule="auto"/>
        <w:ind w:right="210"/>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t>【</w:t>
      </w:r>
      <w:r w:rsidR="00310BC7" w:rsidRPr="00310BC7">
        <w:rPr>
          <w:rFonts w:ascii="微软雅黑" w:eastAsia="微软雅黑" w:hAnsi="微软雅黑" w:cs="微软雅黑" w:hint="eastAsia"/>
          <w:color w:val="auto"/>
          <w:spacing w:val="4"/>
          <w:lang w:eastAsia="zh-CN"/>
        </w:rPr>
        <w:t>欧元区一季度经济增长下修。欧盟统计局公布最新数据，欧元区第一季度</w:t>
      </w:r>
      <w:r w:rsidR="00310BC7" w:rsidRPr="00310BC7">
        <w:rPr>
          <w:rFonts w:ascii="微软雅黑" w:eastAsia="微软雅黑" w:hAnsi="微软雅黑" w:cs="微软雅黑"/>
          <w:color w:val="auto"/>
          <w:spacing w:val="4"/>
          <w:lang w:eastAsia="zh-CN"/>
        </w:rPr>
        <w:t>GDP</w:t>
      </w:r>
      <w:r w:rsidR="00310BC7" w:rsidRPr="00310BC7">
        <w:rPr>
          <w:rFonts w:ascii="微软雅黑" w:eastAsia="微软雅黑" w:hAnsi="微软雅黑" w:cs="微软雅黑" w:hint="eastAsia"/>
          <w:color w:val="auto"/>
          <w:spacing w:val="4"/>
          <w:lang w:eastAsia="zh-CN"/>
        </w:rPr>
        <w:t>环比增长，低于此前初步估算的</w:t>
      </w:r>
      <w:r w:rsidR="00310BC7" w:rsidRPr="00310BC7">
        <w:rPr>
          <w:rFonts w:ascii="微软雅黑" w:eastAsia="微软雅黑" w:hAnsi="微软雅黑" w:cs="微软雅黑"/>
          <w:color w:val="auto"/>
          <w:spacing w:val="4"/>
          <w:lang w:eastAsia="zh-CN"/>
        </w:rPr>
        <w:t>0.4%</w:t>
      </w:r>
      <w:r w:rsidR="00310BC7" w:rsidRPr="00310BC7">
        <w:rPr>
          <w:rFonts w:ascii="微软雅黑" w:eastAsia="微软雅黑" w:hAnsi="微软雅黑" w:cs="微软雅黑" w:hint="eastAsia"/>
          <w:color w:val="auto"/>
          <w:spacing w:val="4"/>
          <w:lang w:eastAsia="zh-CN"/>
        </w:rPr>
        <w:t>。劳动力市场保持坚挺，第一季度就业增长</w:t>
      </w:r>
      <w:r w:rsidR="00310BC7" w:rsidRPr="00310BC7">
        <w:rPr>
          <w:rFonts w:ascii="微软雅黑" w:eastAsia="微软雅黑" w:hAnsi="微软雅黑" w:cs="微软雅黑"/>
          <w:color w:val="auto"/>
          <w:spacing w:val="4"/>
          <w:lang w:eastAsia="zh-CN"/>
        </w:rPr>
        <w:t>0.3%</w:t>
      </w:r>
      <w:r w:rsidR="00310BC7" w:rsidRPr="00310BC7">
        <w:rPr>
          <w:rFonts w:ascii="微软雅黑" w:eastAsia="微软雅黑" w:hAnsi="微软雅黑" w:cs="微软雅黑" w:hint="eastAsia"/>
          <w:color w:val="auto"/>
          <w:spacing w:val="4"/>
          <w:lang w:eastAsia="zh-CN"/>
        </w:rPr>
        <w:t>，增幅高于去年年底的</w:t>
      </w:r>
      <w:r w:rsidR="00310BC7" w:rsidRPr="00310BC7">
        <w:rPr>
          <w:rFonts w:ascii="微软雅黑" w:eastAsia="微软雅黑" w:hAnsi="微软雅黑" w:cs="微软雅黑"/>
          <w:color w:val="auto"/>
          <w:spacing w:val="4"/>
          <w:lang w:eastAsia="zh-CN"/>
        </w:rPr>
        <w:t>0.1%</w:t>
      </w:r>
      <w:r w:rsidR="00310BC7" w:rsidRPr="00310BC7">
        <w:rPr>
          <w:rFonts w:ascii="微软雅黑" w:eastAsia="微软雅黑" w:hAnsi="微软雅黑" w:cs="微软雅黑" w:hint="eastAsia"/>
          <w:color w:val="auto"/>
          <w:spacing w:val="4"/>
          <w:lang w:eastAsia="zh-CN"/>
        </w:rPr>
        <w:t>。</w:t>
      </w:r>
      <w:r>
        <w:rPr>
          <w:rFonts w:ascii="微软雅黑" w:eastAsia="微软雅黑" w:hAnsi="微软雅黑" w:cs="微软雅黑" w:hint="eastAsia"/>
          <w:color w:val="auto"/>
          <w:spacing w:val="4"/>
          <w:lang w:eastAsia="zh-CN"/>
        </w:rPr>
        <w:t>】</w:t>
      </w:r>
    </w:p>
    <w:p w14:paraId="71525625" w14:textId="77777777" w:rsidR="009372C5" w:rsidRDefault="00115A1A" w:rsidP="00DF6375">
      <w:pPr>
        <w:spacing w:before="120" w:line="190" w:lineRule="auto"/>
        <w:ind w:rightChars="100" w:right="210" w:firstLine="560"/>
        <w:rPr>
          <w:rFonts w:ascii="微软雅黑" w:eastAsia="微软雅黑" w:hAnsi="微软雅黑" w:cs="微软雅黑"/>
          <w:sz w:val="28"/>
          <w:szCs w:val="28"/>
          <w:lang w:eastAsia="zh-CN"/>
        </w:rPr>
      </w:pPr>
      <w:r>
        <w:rPr>
          <w:rFonts w:ascii="微软雅黑" w:eastAsia="微软雅黑" w:hAnsi="微软雅黑" w:cs="微软雅黑"/>
          <w:noProof/>
          <w:color w:val="036EB8"/>
          <w:position w:val="-4"/>
          <w:sz w:val="28"/>
          <w:szCs w:val="28"/>
          <w:lang w:eastAsia="zh-CN"/>
        </w:rPr>
        <w:drawing>
          <wp:inline distT="0" distB="0" distL="0" distR="0" wp14:anchorId="0AE967E3" wp14:editId="3743165A">
            <wp:extent cx="128905" cy="173990"/>
            <wp:effectExtent l="0" t="0" r="4445" b="16510"/>
            <wp:docPr id="7" name="IM 14"/>
            <wp:cNvGraphicFramePr/>
            <a:graphic xmlns:a="http://schemas.openxmlformats.org/drawingml/2006/main">
              <a:graphicData uri="http://schemas.openxmlformats.org/drawingml/2006/picture">
                <pic:pic xmlns:pic="http://schemas.openxmlformats.org/drawingml/2006/picture">
                  <pic:nvPicPr>
                    <pic:cNvPr id="7" name="IM 14"/>
                    <pic:cNvPicPr/>
                  </pic:nvPicPr>
                  <pic:blipFill>
                    <a:blip r:embed="rId12"/>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lang w:eastAsia="zh-CN"/>
        </w:rPr>
        <w:t xml:space="preserve"> </w:t>
      </w:r>
      <w:r>
        <w:rPr>
          <w:rFonts w:ascii="微软雅黑" w:eastAsia="微软雅黑" w:hAnsi="微软雅黑" w:cs="微软雅黑" w:hint="eastAsia"/>
          <w:b/>
          <w:bCs/>
          <w:color w:val="036EB8"/>
          <w:spacing w:val="19"/>
          <w:sz w:val="28"/>
          <w:szCs w:val="28"/>
          <w:lang w:eastAsia="zh-CN"/>
        </w:rPr>
        <w:t>今日关注</w:t>
      </w:r>
    </w:p>
    <w:tbl>
      <w:tblPr>
        <w:tblStyle w:val="TableNormal"/>
        <w:tblW w:w="9389" w:type="dxa"/>
        <w:tblInd w:w="254"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2865"/>
        <w:gridCol w:w="6524"/>
      </w:tblGrid>
      <w:tr w:rsidR="009372C5" w14:paraId="5071144A" w14:textId="77777777" w:rsidTr="00214344">
        <w:trPr>
          <w:trHeight w:val="620"/>
        </w:trPr>
        <w:tc>
          <w:tcPr>
            <w:tcW w:w="2865" w:type="dxa"/>
            <w:shd w:val="clear" w:color="auto" w:fill="3D85C1"/>
          </w:tcPr>
          <w:p w14:paraId="7EBFD075" w14:textId="77777777" w:rsidR="009372C5" w:rsidRDefault="00115A1A" w:rsidP="007147B2">
            <w:pPr>
              <w:pStyle w:val="TableText"/>
              <w:ind w:left="210" w:right="210"/>
            </w:pPr>
            <w:bookmarkStart w:id="0" w:name="_Hlk185920439"/>
            <w:r>
              <w:t>时间</w:t>
            </w:r>
          </w:p>
        </w:tc>
        <w:tc>
          <w:tcPr>
            <w:tcW w:w="6524" w:type="dxa"/>
            <w:shd w:val="clear" w:color="auto" w:fill="3D85C1"/>
          </w:tcPr>
          <w:p w14:paraId="1FAD24FF" w14:textId="77777777" w:rsidR="009372C5" w:rsidRDefault="00115A1A" w:rsidP="007147B2">
            <w:pPr>
              <w:pStyle w:val="TableText"/>
              <w:ind w:left="210" w:right="210"/>
            </w:pPr>
            <w:r>
              <w:t>数据/事件</w:t>
            </w:r>
          </w:p>
        </w:tc>
      </w:tr>
    </w:tbl>
    <w:tbl>
      <w:tblPr>
        <w:tblStyle w:val="TableNormal1"/>
        <w:tblW w:w="9359" w:type="dxa"/>
        <w:tblInd w:w="284"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1701"/>
        <w:gridCol w:w="1314"/>
        <w:gridCol w:w="6344"/>
      </w:tblGrid>
      <w:tr w:rsidR="004B3C06" w:rsidRPr="008E3E9D" w14:paraId="7015C67E" w14:textId="77777777" w:rsidTr="001D4F46">
        <w:trPr>
          <w:trHeight w:val="620"/>
        </w:trPr>
        <w:tc>
          <w:tcPr>
            <w:tcW w:w="1701" w:type="dxa"/>
            <w:shd w:val="clear" w:color="auto" w:fill="auto"/>
          </w:tcPr>
          <w:p w14:paraId="0AB865D2" w14:textId="5999CF11" w:rsidR="004B3C06" w:rsidRPr="00D50E47" w:rsidRDefault="004B3C06" w:rsidP="00310BC7">
            <w:pPr>
              <w:pStyle w:val="TableText"/>
              <w:spacing w:before="230" w:line="191" w:lineRule="auto"/>
              <w:ind w:left="210" w:right="210" w:firstLineChars="0" w:firstLine="0"/>
              <w:jc w:val="left"/>
            </w:pPr>
            <w:r w:rsidRPr="004B3C06">
              <w:t>2025/0</w:t>
            </w:r>
            <w:r w:rsidR="00975EA9">
              <w:t>5</w:t>
            </w:r>
            <w:r w:rsidRPr="004B3C06">
              <w:t>/</w:t>
            </w:r>
            <w:r w:rsidR="0082015E">
              <w:t>1</w:t>
            </w:r>
            <w:r w:rsidR="00310BC7">
              <w:t>6</w:t>
            </w:r>
          </w:p>
        </w:tc>
        <w:tc>
          <w:tcPr>
            <w:tcW w:w="1314" w:type="dxa"/>
            <w:shd w:val="clear" w:color="auto" w:fill="auto"/>
          </w:tcPr>
          <w:p w14:paraId="5F26D618" w14:textId="1A55AAEE" w:rsidR="004B3C06" w:rsidRDefault="0082015E" w:rsidP="00310BC7">
            <w:pPr>
              <w:pStyle w:val="TableText"/>
              <w:spacing w:before="245" w:line="172" w:lineRule="auto"/>
              <w:ind w:left="210" w:right="210" w:firstLineChars="100" w:firstLine="196"/>
              <w:rPr>
                <w:lang w:eastAsia="zh-CN"/>
              </w:rPr>
            </w:pPr>
            <w:r>
              <w:rPr>
                <w:lang w:eastAsia="zh-CN"/>
              </w:rPr>
              <w:t>1</w:t>
            </w:r>
            <w:r w:rsidR="00310BC7">
              <w:rPr>
                <w:lang w:eastAsia="zh-CN"/>
              </w:rPr>
              <w:t>3</w:t>
            </w:r>
            <w:r>
              <w:rPr>
                <w:lang w:eastAsia="zh-CN"/>
              </w:rPr>
              <w:t>:</w:t>
            </w:r>
            <w:r w:rsidR="00310BC7">
              <w:rPr>
                <w:lang w:eastAsia="zh-CN"/>
              </w:rPr>
              <w:t>3</w:t>
            </w:r>
            <w:r>
              <w:rPr>
                <w:lang w:eastAsia="zh-CN"/>
              </w:rPr>
              <w:t>0</w:t>
            </w:r>
          </w:p>
        </w:tc>
        <w:tc>
          <w:tcPr>
            <w:tcW w:w="6344" w:type="dxa"/>
            <w:shd w:val="clear" w:color="auto" w:fill="auto"/>
          </w:tcPr>
          <w:p w14:paraId="6FF04862" w14:textId="46D164F4" w:rsidR="004B3C06" w:rsidRPr="00DC11C4" w:rsidRDefault="00310BC7" w:rsidP="00F1090A">
            <w:pPr>
              <w:pStyle w:val="TableText"/>
              <w:spacing w:before="221" w:line="180" w:lineRule="auto"/>
              <w:ind w:left="210" w:right="210"/>
              <w:rPr>
                <w:lang w:eastAsia="zh-CN"/>
              </w:rPr>
            </w:pPr>
            <w:r w:rsidRPr="00310BC7">
              <w:rPr>
                <w:rFonts w:hint="eastAsia"/>
                <w:lang w:eastAsia="zh-CN"/>
              </w:rPr>
              <w:t>法国第一季度</w:t>
            </w:r>
            <w:r w:rsidRPr="00310BC7">
              <w:rPr>
                <w:lang w:eastAsia="zh-CN"/>
              </w:rPr>
              <w:t>ILO</w:t>
            </w:r>
            <w:r w:rsidRPr="00310BC7">
              <w:rPr>
                <w:rFonts w:hint="eastAsia"/>
                <w:lang w:eastAsia="zh-CN"/>
              </w:rPr>
              <w:t>失业率</w:t>
            </w:r>
          </w:p>
        </w:tc>
      </w:tr>
      <w:tr w:rsidR="00310BC7" w:rsidRPr="008E3E9D" w14:paraId="12E49A5E" w14:textId="77777777" w:rsidTr="00310BC7">
        <w:trPr>
          <w:trHeight w:val="620"/>
        </w:trPr>
        <w:tc>
          <w:tcPr>
            <w:tcW w:w="1701" w:type="dxa"/>
            <w:shd w:val="clear" w:color="auto" w:fill="D3EAFF"/>
          </w:tcPr>
          <w:p w14:paraId="3C079695" w14:textId="4836BEB9" w:rsidR="00310BC7" w:rsidRPr="004B3C06" w:rsidRDefault="00310BC7" w:rsidP="00310BC7">
            <w:pPr>
              <w:pStyle w:val="TableText"/>
              <w:spacing w:before="230" w:line="191" w:lineRule="auto"/>
              <w:ind w:left="210" w:right="210" w:firstLineChars="0" w:firstLine="0"/>
              <w:jc w:val="left"/>
              <w:rPr>
                <w:lang w:eastAsia="zh-CN"/>
              </w:rPr>
            </w:pPr>
            <w:r w:rsidRPr="00B800AB">
              <w:t>2025/05/16</w:t>
            </w:r>
          </w:p>
        </w:tc>
        <w:tc>
          <w:tcPr>
            <w:tcW w:w="1314" w:type="dxa"/>
            <w:shd w:val="clear" w:color="auto" w:fill="D3EAFF"/>
          </w:tcPr>
          <w:p w14:paraId="0A2898F1" w14:textId="31318032" w:rsidR="00310BC7" w:rsidRDefault="00310BC7" w:rsidP="00310BC7">
            <w:pPr>
              <w:pStyle w:val="TableText"/>
              <w:spacing w:before="245" w:line="172" w:lineRule="auto"/>
              <w:ind w:left="210" w:right="210" w:firstLineChars="100" w:firstLine="196"/>
              <w:rPr>
                <w:lang w:eastAsia="zh-CN"/>
              </w:rPr>
            </w:pPr>
            <w:r w:rsidRPr="001F73B1">
              <w:rPr>
                <w:lang w:eastAsia="zh-CN"/>
              </w:rPr>
              <w:t>1</w:t>
            </w:r>
            <w:r>
              <w:rPr>
                <w:lang w:eastAsia="zh-CN"/>
              </w:rPr>
              <w:t>7</w:t>
            </w:r>
            <w:r w:rsidRPr="001F73B1">
              <w:rPr>
                <w:lang w:eastAsia="zh-CN"/>
              </w:rPr>
              <w:t>:</w:t>
            </w:r>
            <w:r>
              <w:rPr>
                <w:lang w:eastAsia="zh-CN"/>
              </w:rPr>
              <w:t>0</w:t>
            </w:r>
            <w:r w:rsidRPr="001F73B1">
              <w:rPr>
                <w:lang w:eastAsia="zh-CN"/>
              </w:rPr>
              <w:t>0</w:t>
            </w:r>
          </w:p>
        </w:tc>
        <w:tc>
          <w:tcPr>
            <w:tcW w:w="6344" w:type="dxa"/>
            <w:shd w:val="clear" w:color="auto" w:fill="D3EAFF"/>
          </w:tcPr>
          <w:p w14:paraId="527FFB9D" w14:textId="08EFA47E" w:rsidR="00310BC7" w:rsidRPr="00E36D37" w:rsidRDefault="00310BC7" w:rsidP="00310BC7">
            <w:pPr>
              <w:pStyle w:val="TableText"/>
              <w:spacing w:before="221" w:line="180" w:lineRule="auto"/>
              <w:ind w:left="210" w:right="210"/>
              <w:rPr>
                <w:rFonts w:hint="eastAsia"/>
                <w:lang w:eastAsia="zh-CN"/>
              </w:rPr>
            </w:pPr>
            <w:r w:rsidRPr="00310BC7">
              <w:rPr>
                <w:rFonts w:hint="eastAsia"/>
                <w:lang w:eastAsia="zh-CN"/>
              </w:rPr>
              <w:t>欧元区</w:t>
            </w:r>
            <w:r w:rsidRPr="00310BC7">
              <w:rPr>
                <w:lang w:eastAsia="zh-CN"/>
              </w:rPr>
              <w:t>3</w:t>
            </w:r>
            <w:r w:rsidRPr="00310BC7">
              <w:rPr>
                <w:rFonts w:hint="eastAsia"/>
                <w:lang w:eastAsia="zh-CN"/>
              </w:rPr>
              <w:t>月季调</w:t>
            </w:r>
            <w:proofErr w:type="gramStart"/>
            <w:r w:rsidRPr="00310BC7">
              <w:rPr>
                <w:rFonts w:hint="eastAsia"/>
                <w:lang w:eastAsia="zh-CN"/>
              </w:rPr>
              <w:t>后贸易帐</w:t>
            </w:r>
            <w:proofErr w:type="gramEnd"/>
            <w:r w:rsidRPr="00310BC7">
              <w:rPr>
                <w:lang w:eastAsia="zh-CN"/>
              </w:rPr>
              <w:t>(</w:t>
            </w:r>
            <w:r w:rsidRPr="00310BC7">
              <w:rPr>
                <w:rFonts w:hint="eastAsia"/>
                <w:lang w:eastAsia="zh-CN"/>
              </w:rPr>
              <w:t>亿欧元</w:t>
            </w:r>
            <w:r w:rsidRPr="00310BC7">
              <w:rPr>
                <w:lang w:eastAsia="zh-CN"/>
              </w:rPr>
              <w:t>)</w:t>
            </w:r>
          </w:p>
        </w:tc>
      </w:tr>
      <w:tr w:rsidR="00310BC7" w:rsidRPr="008E3E9D" w14:paraId="34FE80D0" w14:textId="77777777" w:rsidTr="001D4F46">
        <w:trPr>
          <w:trHeight w:val="620"/>
        </w:trPr>
        <w:tc>
          <w:tcPr>
            <w:tcW w:w="1701" w:type="dxa"/>
            <w:shd w:val="clear" w:color="auto" w:fill="auto"/>
          </w:tcPr>
          <w:p w14:paraId="3764482D" w14:textId="773F9692" w:rsidR="00310BC7" w:rsidRPr="004B3C06" w:rsidRDefault="00310BC7" w:rsidP="00310BC7">
            <w:pPr>
              <w:pStyle w:val="TableText"/>
              <w:spacing w:before="230" w:line="191" w:lineRule="auto"/>
              <w:ind w:left="210" w:right="210" w:firstLineChars="0" w:firstLine="0"/>
              <w:jc w:val="left"/>
              <w:rPr>
                <w:lang w:eastAsia="zh-CN"/>
              </w:rPr>
            </w:pPr>
            <w:r w:rsidRPr="00B800AB">
              <w:t>2025/05/16</w:t>
            </w:r>
          </w:p>
        </w:tc>
        <w:tc>
          <w:tcPr>
            <w:tcW w:w="1314" w:type="dxa"/>
            <w:shd w:val="clear" w:color="auto" w:fill="auto"/>
          </w:tcPr>
          <w:p w14:paraId="1D31C163" w14:textId="5FFA449B" w:rsidR="00310BC7" w:rsidRDefault="00310BC7" w:rsidP="00310BC7">
            <w:pPr>
              <w:pStyle w:val="TableText"/>
              <w:spacing w:before="245" w:line="172" w:lineRule="auto"/>
              <w:ind w:left="210" w:right="210" w:firstLineChars="100" w:firstLine="196"/>
              <w:rPr>
                <w:lang w:eastAsia="zh-CN"/>
              </w:rPr>
            </w:pPr>
            <w:r>
              <w:rPr>
                <w:lang w:eastAsia="zh-CN"/>
              </w:rPr>
              <w:t>20</w:t>
            </w:r>
            <w:r w:rsidRPr="001F73B1">
              <w:rPr>
                <w:lang w:eastAsia="zh-CN"/>
              </w:rPr>
              <w:t>:30</w:t>
            </w:r>
          </w:p>
        </w:tc>
        <w:tc>
          <w:tcPr>
            <w:tcW w:w="6344" w:type="dxa"/>
            <w:shd w:val="clear" w:color="auto" w:fill="auto"/>
          </w:tcPr>
          <w:p w14:paraId="18D4C10B" w14:textId="6386508C" w:rsidR="00310BC7" w:rsidRPr="00E36D37" w:rsidRDefault="00310BC7" w:rsidP="00310BC7">
            <w:pPr>
              <w:pStyle w:val="TableText"/>
              <w:spacing w:before="221" w:line="180" w:lineRule="auto"/>
              <w:ind w:left="210" w:right="210"/>
              <w:rPr>
                <w:rFonts w:hint="eastAsia"/>
                <w:lang w:eastAsia="zh-CN"/>
              </w:rPr>
            </w:pPr>
            <w:r w:rsidRPr="00310BC7">
              <w:rPr>
                <w:rFonts w:hint="eastAsia"/>
                <w:lang w:eastAsia="zh-CN"/>
              </w:rPr>
              <w:t>美国</w:t>
            </w:r>
            <w:r w:rsidRPr="00310BC7">
              <w:rPr>
                <w:lang w:eastAsia="zh-CN"/>
              </w:rPr>
              <w:t>4</w:t>
            </w:r>
            <w:r w:rsidRPr="00310BC7">
              <w:rPr>
                <w:rFonts w:hint="eastAsia"/>
                <w:lang w:eastAsia="zh-CN"/>
              </w:rPr>
              <w:t>月进口物价指数月率</w:t>
            </w:r>
          </w:p>
        </w:tc>
      </w:tr>
      <w:tr w:rsidR="00310BC7" w:rsidRPr="008E3E9D" w14:paraId="4AC75D2B" w14:textId="77777777" w:rsidTr="00310BC7">
        <w:trPr>
          <w:trHeight w:val="620"/>
        </w:trPr>
        <w:tc>
          <w:tcPr>
            <w:tcW w:w="1701" w:type="dxa"/>
            <w:shd w:val="clear" w:color="auto" w:fill="D3EAFF"/>
          </w:tcPr>
          <w:p w14:paraId="3FB8E5E8" w14:textId="5D80574C" w:rsidR="00310BC7" w:rsidRPr="004B3C06" w:rsidRDefault="00310BC7" w:rsidP="00310BC7">
            <w:pPr>
              <w:pStyle w:val="TableText"/>
              <w:spacing w:before="230" w:line="191" w:lineRule="auto"/>
              <w:ind w:left="210" w:right="210" w:firstLineChars="0" w:firstLine="0"/>
              <w:jc w:val="left"/>
              <w:rPr>
                <w:lang w:eastAsia="zh-CN"/>
              </w:rPr>
            </w:pPr>
            <w:r w:rsidRPr="00B800AB">
              <w:t>2025/05/16</w:t>
            </w:r>
          </w:p>
        </w:tc>
        <w:tc>
          <w:tcPr>
            <w:tcW w:w="1314" w:type="dxa"/>
            <w:shd w:val="clear" w:color="auto" w:fill="D3EAFF"/>
          </w:tcPr>
          <w:p w14:paraId="3358D1E5" w14:textId="37275403" w:rsidR="00310BC7" w:rsidRDefault="00310BC7" w:rsidP="00310BC7">
            <w:pPr>
              <w:pStyle w:val="TableText"/>
              <w:spacing w:before="245" w:line="172" w:lineRule="auto"/>
              <w:ind w:left="210" w:right="210" w:firstLineChars="100" w:firstLine="196"/>
              <w:rPr>
                <w:lang w:eastAsia="zh-CN"/>
              </w:rPr>
            </w:pPr>
            <w:r>
              <w:rPr>
                <w:lang w:eastAsia="zh-CN"/>
              </w:rPr>
              <w:t>22</w:t>
            </w:r>
            <w:r w:rsidRPr="001F73B1">
              <w:rPr>
                <w:lang w:eastAsia="zh-CN"/>
              </w:rPr>
              <w:t>:</w:t>
            </w:r>
            <w:r>
              <w:rPr>
                <w:lang w:eastAsia="zh-CN"/>
              </w:rPr>
              <w:t>00</w:t>
            </w:r>
          </w:p>
        </w:tc>
        <w:tc>
          <w:tcPr>
            <w:tcW w:w="6344" w:type="dxa"/>
            <w:shd w:val="clear" w:color="auto" w:fill="D3EAFF"/>
          </w:tcPr>
          <w:p w14:paraId="71790525" w14:textId="3C8D270D" w:rsidR="00310BC7" w:rsidRPr="00E36D37" w:rsidRDefault="00310BC7" w:rsidP="00310BC7">
            <w:pPr>
              <w:pStyle w:val="TableText"/>
              <w:spacing w:before="221" w:line="180" w:lineRule="auto"/>
              <w:ind w:left="210" w:right="210"/>
              <w:rPr>
                <w:rFonts w:hint="eastAsia"/>
                <w:lang w:eastAsia="zh-CN"/>
              </w:rPr>
            </w:pPr>
            <w:r w:rsidRPr="00310BC7">
              <w:rPr>
                <w:rFonts w:hint="eastAsia"/>
                <w:lang w:eastAsia="zh-CN"/>
              </w:rPr>
              <w:t>美国</w:t>
            </w:r>
            <w:r w:rsidRPr="00310BC7">
              <w:rPr>
                <w:lang w:eastAsia="zh-CN"/>
              </w:rPr>
              <w:t>5</w:t>
            </w:r>
            <w:r w:rsidRPr="00310BC7">
              <w:rPr>
                <w:rFonts w:hint="eastAsia"/>
                <w:lang w:eastAsia="zh-CN"/>
              </w:rPr>
              <w:t>月一年期通胀率预期初值</w:t>
            </w:r>
          </w:p>
        </w:tc>
      </w:tr>
      <w:tr w:rsidR="00310BC7" w:rsidRPr="008E3E9D" w14:paraId="3DE03227" w14:textId="77777777" w:rsidTr="001D4F46">
        <w:trPr>
          <w:trHeight w:val="620"/>
        </w:trPr>
        <w:tc>
          <w:tcPr>
            <w:tcW w:w="1701" w:type="dxa"/>
            <w:shd w:val="clear" w:color="auto" w:fill="auto"/>
          </w:tcPr>
          <w:p w14:paraId="63EF4366" w14:textId="1FA1ECFB" w:rsidR="00310BC7" w:rsidRPr="004B3C06" w:rsidRDefault="00310BC7" w:rsidP="00310BC7">
            <w:pPr>
              <w:pStyle w:val="TableText"/>
              <w:spacing w:before="230" w:line="191" w:lineRule="auto"/>
              <w:ind w:left="210" w:right="210" w:firstLineChars="0" w:firstLine="0"/>
              <w:jc w:val="left"/>
              <w:rPr>
                <w:lang w:eastAsia="zh-CN"/>
              </w:rPr>
            </w:pPr>
            <w:r w:rsidRPr="00B800AB">
              <w:t>2025/05/16</w:t>
            </w:r>
          </w:p>
        </w:tc>
        <w:tc>
          <w:tcPr>
            <w:tcW w:w="1314" w:type="dxa"/>
            <w:shd w:val="clear" w:color="auto" w:fill="auto"/>
          </w:tcPr>
          <w:p w14:paraId="6CF995C4" w14:textId="10AF5E42" w:rsidR="00310BC7" w:rsidRDefault="00310BC7" w:rsidP="00310BC7">
            <w:pPr>
              <w:pStyle w:val="TableText"/>
              <w:spacing w:before="245" w:line="172" w:lineRule="auto"/>
              <w:ind w:left="210" w:right="210" w:firstLineChars="100" w:firstLine="196"/>
              <w:rPr>
                <w:lang w:eastAsia="zh-CN"/>
              </w:rPr>
            </w:pPr>
            <w:r>
              <w:rPr>
                <w:lang w:eastAsia="zh-CN"/>
              </w:rPr>
              <w:t>22</w:t>
            </w:r>
            <w:r w:rsidRPr="001F73B1">
              <w:rPr>
                <w:lang w:eastAsia="zh-CN"/>
              </w:rPr>
              <w:t>:</w:t>
            </w:r>
            <w:r>
              <w:rPr>
                <w:lang w:eastAsia="zh-CN"/>
              </w:rPr>
              <w:t>00</w:t>
            </w:r>
          </w:p>
        </w:tc>
        <w:tc>
          <w:tcPr>
            <w:tcW w:w="6344" w:type="dxa"/>
            <w:shd w:val="clear" w:color="auto" w:fill="auto"/>
          </w:tcPr>
          <w:p w14:paraId="3DF367C1" w14:textId="194C163F" w:rsidR="00310BC7" w:rsidRPr="00E36D37" w:rsidRDefault="00310BC7" w:rsidP="00310BC7">
            <w:pPr>
              <w:pStyle w:val="TableText"/>
              <w:spacing w:before="221" w:line="180" w:lineRule="auto"/>
              <w:ind w:left="210" w:right="210"/>
              <w:rPr>
                <w:rFonts w:hint="eastAsia"/>
                <w:lang w:eastAsia="zh-CN"/>
              </w:rPr>
            </w:pPr>
            <w:r w:rsidRPr="00310BC7">
              <w:rPr>
                <w:rFonts w:hint="eastAsia"/>
                <w:lang w:eastAsia="zh-CN"/>
              </w:rPr>
              <w:t>美国</w:t>
            </w:r>
            <w:r w:rsidRPr="00310BC7">
              <w:rPr>
                <w:lang w:eastAsia="zh-CN"/>
              </w:rPr>
              <w:t>5</w:t>
            </w:r>
            <w:r w:rsidRPr="00310BC7">
              <w:rPr>
                <w:rFonts w:hint="eastAsia"/>
                <w:lang w:eastAsia="zh-CN"/>
              </w:rPr>
              <w:t>月密歇根大学消费者信心指数初值</w:t>
            </w:r>
          </w:p>
        </w:tc>
      </w:tr>
    </w:tbl>
    <w:bookmarkEnd w:id="0"/>
    <w:p w14:paraId="2818CA01" w14:textId="260FFB9E" w:rsidR="000C1C42" w:rsidRPr="00C32B59" w:rsidRDefault="00115A1A" w:rsidP="00C32B59">
      <w:pPr>
        <w:pStyle w:val="aa"/>
        <w:numPr>
          <w:ilvl w:val="0"/>
          <w:numId w:val="2"/>
        </w:numPr>
        <w:spacing w:before="120" w:line="190" w:lineRule="auto"/>
        <w:ind w:left="210" w:right="210" w:firstLineChars="0"/>
        <w:rPr>
          <w:rFonts w:ascii="微软雅黑" w:eastAsia="微软雅黑" w:hAnsi="微软雅黑" w:cs="微软雅黑"/>
          <w:b/>
          <w:bCs/>
          <w:color w:val="036EB8"/>
          <w:spacing w:val="15"/>
          <w:sz w:val="28"/>
          <w:szCs w:val="28"/>
          <w:lang w:eastAsia="zh-CN"/>
        </w:rPr>
      </w:pPr>
      <w:r w:rsidRPr="009577DA">
        <w:rPr>
          <w:rFonts w:ascii="微软雅黑" w:eastAsia="微软雅黑" w:hAnsi="微软雅黑" w:cs="微软雅黑" w:hint="eastAsia"/>
          <w:b/>
          <w:bCs/>
          <w:color w:val="036EB8"/>
          <w:spacing w:val="15"/>
          <w:sz w:val="28"/>
          <w:szCs w:val="28"/>
          <w:lang w:eastAsia="zh-CN"/>
        </w:rPr>
        <w:t>观点汇总</w:t>
      </w:r>
    </w:p>
    <w:p w14:paraId="34AF528A" w14:textId="46E3B162" w:rsidR="006E4A37" w:rsidRDefault="00115A1A">
      <w:pPr>
        <w:spacing w:before="103" w:line="256" w:lineRule="auto"/>
        <w:ind w:right="210"/>
        <w:jc w:val="both"/>
        <w:rPr>
          <w:rFonts w:ascii="微软雅黑" w:eastAsia="微软雅黑" w:hAnsi="微软雅黑" w:cs="微软雅黑"/>
          <w:b/>
          <w:bCs/>
          <w:spacing w:val="12"/>
          <w:lang w:eastAsia="zh-CN"/>
        </w:rPr>
      </w:pPr>
      <w:r>
        <w:rPr>
          <w:rFonts w:ascii="微软雅黑" w:eastAsia="微软雅黑" w:hAnsi="微软雅黑" w:cs="微软雅黑" w:hint="eastAsia"/>
          <w:b/>
          <w:bCs/>
          <w:spacing w:val="12"/>
          <w:lang w:eastAsia="zh-CN"/>
        </w:rPr>
        <w:t>美元指数</w:t>
      </w:r>
    </w:p>
    <w:p w14:paraId="448D873E" w14:textId="72EA0B1B" w:rsidR="009B4F28" w:rsidRPr="007A6B14" w:rsidRDefault="005854DF" w:rsidP="005854DF">
      <w:pPr>
        <w:spacing w:before="103" w:line="256" w:lineRule="auto"/>
        <w:ind w:right="210" w:firstLineChars="200" w:firstLine="448"/>
        <w:rPr>
          <w:rFonts w:ascii="微软雅黑" w:eastAsia="微软雅黑" w:hAnsi="微软雅黑" w:cs="微软雅黑"/>
          <w:spacing w:val="7"/>
          <w:lang w:eastAsia="zh-CN"/>
        </w:rPr>
      </w:pPr>
      <w:r w:rsidRPr="005854DF">
        <w:rPr>
          <w:rFonts w:ascii="微软雅黑" w:eastAsia="微软雅黑" w:hAnsi="微软雅黑" w:cs="微软雅黑" w:hint="eastAsia"/>
          <w:spacing w:val="7"/>
          <w:lang w:eastAsia="zh-CN"/>
        </w:rPr>
        <w:t>隔夜，美元指数跌</w:t>
      </w:r>
      <w:r w:rsidRPr="005854DF">
        <w:rPr>
          <w:rFonts w:ascii="微软雅黑" w:eastAsia="微软雅黑" w:hAnsi="微软雅黑" w:cs="微软雅黑"/>
          <w:spacing w:val="7"/>
          <w:lang w:eastAsia="zh-CN"/>
        </w:rPr>
        <w:t>0.24%</w:t>
      </w:r>
      <w:r w:rsidRPr="005854DF">
        <w:rPr>
          <w:rFonts w:ascii="微软雅黑" w:eastAsia="微软雅黑" w:hAnsi="微软雅黑" w:cs="微软雅黑" w:hint="eastAsia"/>
          <w:spacing w:val="7"/>
          <w:lang w:eastAsia="zh-CN"/>
        </w:rPr>
        <w:t>报</w:t>
      </w:r>
      <w:r w:rsidRPr="005854DF">
        <w:rPr>
          <w:rFonts w:ascii="微软雅黑" w:eastAsia="微软雅黑" w:hAnsi="微软雅黑" w:cs="微软雅黑"/>
          <w:spacing w:val="7"/>
          <w:lang w:eastAsia="zh-CN"/>
        </w:rPr>
        <w:t>100.83</w:t>
      </w:r>
      <w:r w:rsidRPr="005854DF">
        <w:rPr>
          <w:rFonts w:ascii="微软雅黑" w:eastAsia="微软雅黑" w:hAnsi="微软雅黑" w:cs="微软雅黑" w:hint="eastAsia"/>
          <w:spacing w:val="7"/>
          <w:lang w:eastAsia="zh-CN"/>
        </w:rPr>
        <w:t>，非美货币多数上涨。欧元兑美元涨</w:t>
      </w:r>
      <w:r w:rsidRPr="005854DF">
        <w:rPr>
          <w:rFonts w:ascii="微软雅黑" w:eastAsia="微软雅黑" w:hAnsi="微软雅黑" w:cs="微软雅黑"/>
          <w:spacing w:val="7"/>
          <w:lang w:eastAsia="zh-CN"/>
        </w:rPr>
        <w:t>0.10%</w:t>
      </w:r>
      <w:r w:rsidRPr="005854DF">
        <w:rPr>
          <w:rFonts w:ascii="微软雅黑" w:eastAsia="微软雅黑" w:hAnsi="微软雅黑" w:cs="微软雅黑" w:hint="eastAsia"/>
          <w:spacing w:val="7"/>
          <w:lang w:eastAsia="zh-CN"/>
        </w:rPr>
        <w:t>报</w:t>
      </w:r>
      <w:r w:rsidRPr="005854DF">
        <w:rPr>
          <w:rFonts w:ascii="微软雅黑" w:eastAsia="微软雅黑" w:hAnsi="微软雅黑" w:cs="微软雅黑"/>
          <w:spacing w:val="7"/>
          <w:lang w:eastAsia="zh-CN"/>
        </w:rPr>
        <w:t>1.1186</w:t>
      </w:r>
      <w:r w:rsidRPr="005854DF">
        <w:rPr>
          <w:rFonts w:ascii="微软雅黑" w:eastAsia="微软雅黑" w:hAnsi="微软雅黑" w:cs="微软雅黑" w:hint="eastAsia"/>
          <w:spacing w:val="7"/>
          <w:lang w:eastAsia="zh-CN"/>
        </w:rPr>
        <w:t>，英镑兑美元涨</w:t>
      </w:r>
      <w:r w:rsidRPr="005854DF">
        <w:rPr>
          <w:rFonts w:ascii="微软雅黑" w:eastAsia="微软雅黑" w:hAnsi="微软雅黑" w:cs="微软雅黑"/>
          <w:spacing w:val="7"/>
          <w:lang w:eastAsia="zh-CN"/>
        </w:rPr>
        <w:t>0.33%</w:t>
      </w:r>
      <w:r w:rsidRPr="005854DF">
        <w:rPr>
          <w:rFonts w:ascii="微软雅黑" w:eastAsia="微软雅黑" w:hAnsi="微软雅黑" w:cs="微软雅黑" w:hint="eastAsia"/>
          <w:spacing w:val="7"/>
          <w:lang w:eastAsia="zh-CN"/>
        </w:rPr>
        <w:t>报</w:t>
      </w:r>
      <w:r w:rsidRPr="005854DF">
        <w:rPr>
          <w:rFonts w:ascii="微软雅黑" w:eastAsia="微软雅黑" w:hAnsi="微软雅黑" w:cs="微软雅黑"/>
          <w:spacing w:val="7"/>
          <w:lang w:eastAsia="zh-CN"/>
        </w:rPr>
        <w:t>1.3305</w:t>
      </w:r>
      <w:r w:rsidRPr="005854DF">
        <w:rPr>
          <w:rFonts w:ascii="微软雅黑" w:eastAsia="微软雅黑" w:hAnsi="微软雅黑" w:cs="微软雅黑" w:hint="eastAsia"/>
          <w:spacing w:val="7"/>
          <w:lang w:eastAsia="zh-CN"/>
        </w:rPr>
        <w:t>，美元兑日元跌</w:t>
      </w:r>
      <w:r w:rsidRPr="005854DF">
        <w:rPr>
          <w:rFonts w:ascii="微软雅黑" w:eastAsia="微软雅黑" w:hAnsi="微软雅黑" w:cs="微软雅黑"/>
          <w:spacing w:val="7"/>
          <w:lang w:eastAsia="zh-CN"/>
        </w:rPr>
        <w:t>0.73%</w:t>
      </w:r>
      <w:r w:rsidRPr="005854DF">
        <w:rPr>
          <w:rFonts w:ascii="微软雅黑" w:eastAsia="微软雅黑" w:hAnsi="微软雅黑" w:cs="微软雅黑" w:hint="eastAsia"/>
          <w:spacing w:val="7"/>
          <w:lang w:eastAsia="zh-CN"/>
        </w:rPr>
        <w:t>报</w:t>
      </w:r>
      <w:r w:rsidRPr="005854DF">
        <w:rPr>
          <w:rFonts w:ascii="微软雅黑" w:eastAsia="微软雅黑" w:hAnsi="微软雅黑" w:cs="微软雅黑"/>
          <w:spacing w:val="7"/>
          <w:lang w:eastAsia="zh-CN"/>
        </w:rPr>
        <w:t>145.6865</w:t>
      </w:r>
      <w:r w:rsidRPr="005854DF">
        <w:rPr>
          <w:rFonts w:ascii="微软雅黑" w:eastAsia="微软雅黑" w:hAnsi="微软雅黑" w:cs="微软雅黑" w:hint="eastAsia"/>
          <w:spacing w:val="7"/>
          <w:lang w:eastAsia="zh-CN"/>
        </w:rPr>
        <w:t>。宏观数据方面，美国</w:t>
      </w:r>
      <w:r w:rsidRPr="005854DF">
        <w:rPr>
          <w:rFonts w:ascii="微软雅黑" w:eastAsia="微软雅黑" w:hAnsi="微软雅黑" w:cs="微软雅黑"/>
          <w:spacing w:val="7"/>
          <w:lang w:eastAsia="zh-CN"/>
        </w:rPr>
        <w:t>4</w:t>
      </w:r>
      <w:r w:rsidRPr="005854DF">
        <w:rPr>
          <w:rFonts w:ascii="微软雅黑" w:eastAsia="微软雅黑" w:hAnsi="微软雅黑" w:cs="微软雅黑" w:hint="eastAsia"/>
          <w:spacing w:val="7"/>
          <w:lang w:eastAsia="zh-CN"/>
        </w:rPr>
        <w:t>月</w:t>
      </w:r>
      <w:r w:rsidRPr="005854DF">
        <w:rPr>
          <w:rFonts w:ascii="微软雅黑" w:eastAsia="微软雅黑" w:hAnsi="微软雅黑" w:cs="微软雅黑"/>
          <w:spacing w:val="7"/>
          <w:lang w:eastAsia="zh-CN"/>
        </w:rPr>
        <w:t>PPI</w:t>
      </w:r>
      <w:r w:rsidRPr="005854DF">
        <w:rPr>
          <w:rFonts w:ascii="微软雅黑" w:eastAsia="微软雅黑" w:hAnsi="微软雅黑" w:cs="微软雅黑" w:hint="eastAsia"/>
          <w:spacing w:val="7"/>
          <w:lang w:eastAsia="zh-CN"/>
        </w:rPr>
        <w:t>环比录得</w:t>
      </w:r>
      <w:r w:rsidRPr="005854DF">
        <w:rPr>
          <w:rFonts w:ascii="微软雅黑" w:eastAsia="微软雅黑" w:hAnsi="微软雅黑" w:cs="微软雅黑"/>
          <w:spacing w:val="7"/>
          <w:lang w:eastAsia="zh-CN"/>
        </w:rPr>
        <w:t>-0.5%</w:t>
      </w:r>
      <w:r w:rsidRPr="005854DF">
        <w:rPr>
          <w:rFonts w:ascii="微软雅黑" w:eastAsia="微软雅黑" w:hAnsi="微软雅黑" w:cs="微软雅黑" w:hint="eastAsia"/>
          <w:spacing w:val="7"/>
          <w:lang w:eastAsia="zh-CN"/>
        </w:rPr>
        <w:t>，预期</w:t>
      </w:r>
      <w:r w:rsidRPr="005854DF">
        <w:rPr>
          <w:rFonts w:ascii="微软雅黑" w:eastAsia="微软雅黑" w:hAnsi="微软雅黑" w:cs="微软雅黑"/>
          <w:spacing w:val="7"/>
          <w:lang w:eastAsia="zh-CN"/>
        </w:rPr>
        <w:t>0.2%</w:t>
      </w:r>
      <w:r w:rsidRPr="005854DF">
        <w:rPr>
          <w:rFonts w:ascii="微软雅黑" w:eastAsia="微软雅黑" w:hAnsi="微软雅黑" w:cs="微软雅黑" w:hint="eastAsia"/>
          <w:spacing w:val="7"/>
          <w:lang w:eastAsia="zh-CN"/>
        </w:rPr>
        <w:t>，前值</w:t>
      </w:r>
      <w:r w:rsidRPr="005854DF">
        <w:rPr>
          <w:rFonts w:ascii="微软雅黑" w:eastAsia="微软雅黑" w:hAnsi="微软雅黑" w:cs="微软雅黑"/>
          <w:spacing w:val="7"/>
          <w:lang w:eastAsia="zh-CN"/>
        </w:rPr>
        <w:t>-0.4%</w:t>
      </w:r>
      <w:r w:rsidRPr="005854DF">
        <w:rPr>
          <w:rFonts w:ascii="微软雅黑" w:eastAsia="微软雅黑" w:hAnsi="微软雅黑" w:cs="微软雅黑" w:hint="eastAsia"/>
          <w:spacing w:val="7"/>
          <w:lang w:eastAsia="zh-CN"/>
        </w:rPr>
        <w:t>；同比</w:t>
      </w:r>
      <w:r w:rsidRPr="005854DF">
        <w:rPr>
          <w:rFonts w:ascii="微软雅黑" w:eastAsia="微软雅黑" w:hAnsi="微软雅黑" w:cs="微软雅黑"/>
          <w:spacing w:val="7"/>
          <w:lang w:eastAsia="zh-CN"/>
        </w:rPr>
        <w:t xml:space="preserve"> 2.4%</w:t>
      </w:r>
      <w:r w:rsidRPr="005854DF">
        <w:rPr>
          <w:rFonts w:ascii="微软雅黑" w:eastAsia="微软雅黑" w:hAnsi="微软雅黑" w:cs="微软雅黑" w:hint="eastAsia"/>
          <w:spacing w:val="7"/>
          <w:lang w:eastAsia="zh-CN"/>
        </w:rPr>
        <w:t>，预期</w:t>
      </w:r>
      <w:r w:rsidRPr="005854DF">
        <w:rPr>
          <w:rFonts w:ascii="微软雅黑" w:eastAsia="微软雅黑" w:hAnsi="微软雅黑" w:cs="微软雅黑"/>
          <w:spacing w:val="7"/>
          <w:lang w:eastAsia="zh-CN"/>
        </w:rPr>
        <w:t xml:space="preserve"> 2.5%</w:t>
      </w:r>
      <w:r w:rsidRPr="005854DF">
        <w:rPr>
          <w:rFonts w:ascii="微软雅黑" w:eastAsia="微软雅黑" w:hAnsi="微软雅黑" w:cs="微软雅黑" w:hint="eastAsia"/>
          <w:spacing w:val="7"/>
          <w:lang w:eastAsia="zh-CN"/>
        </w:rPr>
        <w:t>，前值</w:t>
      </w:r>
      <w:r w:rsidRPr="005854DF">
        <w:rPr>
          <w:rFonts w:ascii="微软雅黑" w:eastAsia="微软雅黑" w:hAnsi="微软雅黑" w:cs="微软雅黑"/>
          <w:spacing w:val="7"/>
          <w:lang w:eastAsia="zh-CN"/>
        </w:rPr>
        <w:t>2.7%</w:t>
      </w:r>
      <w:r w:rsidRPr="005854DF">
        <w:rPr>
          <w:rFonts w:ascii="微软雅黑" w:eastAsia="微软雅黑" w:hAnsi="微软雅黑" w:cs="微软雅黑" w:hint="eastAsia"/>
          <w:spacing w:val="7"/>
          <w:lang w:eastAsia="zh-CN"/>
        </w:rPr>
        <w:t>，降幅为</w:t>
      </w:r>
      <w:r w:rsidRPr="005854DF">
        <w:rPr>
          <w:rFonts w:ascii="微软雅黑" w:eastAsia="微软雅黑" w:hAnsi="微软雅黑" w:cs="微软雅黑"/>
          <w:spacing w:val="7"/>
          <w:lang w:eastAsia="zh-CN"/>
        </w:rPr>
        <w:t>5</w:t>
      </w:r>
      <w:r w:rsidRPr="005854DF">
        <w:rPr>
          <w:rFonts w:ascii="微软雅黑" w:eastAsia="微软雅黑" w:hAnsi="微软雅黑" w:cs="微软雅黑" w:hint="eastAsia"/>
          <w:spacing w:val="7"/>
          <w:lang w:eastAsia="zh-CN"/>
        </w:rPr>
        <w:t>年以来最大。生产者价格数据很大程度上反映了企业利润率的下滑，表明企业正在承受关税上调带来的部分冲击。结合</w:t>
      </w:r>
      <w:r w:rsidRPr="005854DF">
        <w:rPr>
          <w:rFonts w:ascii="微软雅黑" w:eastAsia="微软雅黑" w:hAnsi="微软雅黑" w:cs="微软雅黑"/>
          <w:spacing w:val="7"/>
          <w:lang w:eastAsia="zh-CN"/>
        </w:rPr>
        <w:t>4</w:t>
      </w:r>
      <w:r w:rsidRPr="005854DF">
        <w:rPr>
          <w:rFonts w:ascii="微软雅黑" w:eastAsia="微软雅黑" w:hAnsi="微软雅黑" w:cs="微软雅黑" w:hint="eastAsia"/>
          <w:spacing w:val="7"/>
          <w:lang w:eastAsia="zh-CN"/>
        </w:rPr>
        <w:t>月</w:t>
      </w:r>
      <w:r w:rsidRPr="005854DF">
        <w:rPr>
          <w:rFonts w:ascii="微软雅黑" w:eastAsia="微软雅黑" w:hAnsi="微软雅黑" w:cs="微软雅黑"/>
          <w:spacing w:val="7"/>
          <w:lang w:eastAsia="zh-CN"/>
        </w:rPr>
        <w:t>CPI</w:t>
      </w:r>
      <w:r w:rsidRPr="005854DF">
        <w:rPr>
          <w:rFonts w:ascii="微软雅黑" w:eastAsia="微软雅黑" w:hAnsi="微软雅黑" w:cs="微软雅黑" w:hint="eastAsia"/>
          <w:spacing w:val="7"/>
          <w:lang w:eastAsia="zh-CN"/>
        </w:rPr>
        <w:t>数据，美国制造商和服务提供商迄今为止尚未将关税压力转嫁给消费者。尽管生产商正感受到美国对进口材料征收高额关税的压力，但目前来看对消费者的压力相对有限。此外，美国</w:t>
      </w:r>
      <w:r w:rsidRPr="005854DF">
        <w:rPr>
          <w:rFonts w:ascii="微软雅黑" w:eastAsia="微软雅黑" w:hAnsi="微软雅黑" w:cs="微软雅黑"/>
          <w:spacing w:val="7"/>
          <w:lang w:eastAsia="zh-CN"/>
        </w:rPr>
        <w:t>4</w:t>
      </w:r>
      <w:r w:rsidRPr="005854DF">
        <w:rPr>
          <w:rFonts w:ascii="微软雅黑" w:eastAsia="微软雅黑" w:hAnsi="微软雅黑" w:cs="微软雅黑" w:hint="eastAsia"/>
          <w:spacing w:val="7"/>
          <w:lang w:eastAsia="zh-CN"/>
        </w:rPr>
        <w:t>月制造业</w:t>
      </w:r>
      <w:proofErr w:type="gramStart"/>
      <w:r w:rsidRPr="005854DF">
        <w:rPr>
          <w:rFonts w:ascii="微软雅黑" w:eastAsia="微软雅黑" w:hAnsi="微软雅黑" w:cs="微软雅黑" w:hint="eastAsia"/>
          <w:spacing w:val="7"/>
          <w:lang w:eastAsia="zh-CN"/>
        </w:rPr>
        <w:t>产出环</w:t>
      </w:r>
      <w:proofErr w:type="gramEnd"/>
      <w:r w:rsidRPr="005854DF">
        <w:rPr>
          <w:rFonts w:ascii="微软雅黑" w:eastAsia="微软雅黑" w:hAnsi="微软雅黑" w:cs="微软雅黑" w:hint="eastAsia"/>
          <w:spacing w:val="7"/>
          <w:lang w:eastAsia="zh-CN"/>
        </w:rPr>
        <w:t>比录得</w:t>
      </w:r>
      <w:r w:rsidRPr="005854DF">
        <w:rPr>
          <w:rFonts w:ascii="微软雅黑" w:eastAsia="微软雅黑" w:hAnsi="微软雅黑" w:cs="微软雅黑"/>
          <w:spacing w:val="7"/>
          <w:lang w:eastAsia="zh-CN"/>
        </w:rPr>
        <w:t>-0.4%</w:t>
      </w:r>
      <w:r w:rsidRPr="005854DF">
        <w:rPr>
          <w:rFonts w:ascii="微软雅黑" w:eastAsia="微软雅黑" w:hAnsi="微软雅黑" w:cs="微软雅黑" w:hint="eastAsia"/>
          <w:spacing w:val="7"/>
          <w:lang w:eastAsia="zh-CN"/>
        </w:rPr>
        <w:t>，略低于预期值</w:t>
      </w:r>
      <w:r w:rsidRPr="005854DF">
        <w:rPr>
          <w:rFonts w:ascii="微软雅黑" w:eastAsia="微软雅黑" w:hAnsi="微软雅黑" w:cs="微软雅黑"/>
          <w:spacing w:val="7"/>
          <w:lang w:eastAsia="zh-CN"/>
        </w:rPr>
        <w:t>-0.3%</w:t>
      </w:r>
      <w:r w:rsidRPr="005854DF">
        <w:rPr>
          <w:rFonts w:ascii="微软雅黑" w:eastAsia="微软雅黑" w:hAnsi="微软雅黑" w:cs="微软雅黑" w:hint="eastAsia"/>
          <w:spacing w:val="7"/>
          <w:lang w:eastAsia="zh-CN"/>
        </w:rPr>
        <w:t>；美国</w:t>
      </w:r>
      <w:r w:rsidRPr="005854DF">
        <w:rPr>
          <w:rFonts w:ascii="微软雅黑" w:eastAsia="微软雅黑" w:hAnsi="微软雅黑" w:cs="微软雅黑"/>
          <w:spacing w:val="7"/>
          <w:lang w:eastAsia="zh-CN"/>
        </w:rPr>
        <w:t>4</w:t>
      </w:r>
      <w:r w:rsidRPr="005854DF">
        <w:rPr>
          <w:rFonts w:ascii="微软雅黑" w:eastAsia="微软雅黑" w:hAnsi="微软雅黑" w:cs="微软雅黑" w:hint="eastAsia"/>
          <w:spacing w:val="7"/>
          <w:lang w:eastAsia="zh-CN"/>
        </w:rPr>
        <w:t>月工业</w:t>
      </w:r>
      <w:proofErr w:type="gramStart"/>
      <w:r w:rsidRPr="005854DF">
        <w:rPr>
          <w:rFonts w:ascii="微软雅黑" w:eastAsia="微软雅黑" w:hAnsi="微软雅黑" w:cs="微软雅黑" w:hint="eastAsia"/>
          <w:spacing w:val="7"/>
          <w:lang w:eastAsia="zh-CN"/>
        </w:rPr>
        <w:t>产出环</w:t>
      </w:r>
      <w:proofErr w:type="gramEnd"/>
      <w:r w:rsidRPr="005854DF">
        <w:rPr>
          <w:rFonts w:ascii="微软雅黑" w:eastAsia="微软雅黑" w:hAnsi="微软雅黑" w:cs="微软雅黑" w:hint="eastAsia"/>
          <w:spacing w:val="7"/>
          <w:lang w:eastAsia="zh-CN"/>
        </w:rPr>
        <w:t>比增速维持不变，低于预期；制造业指数出现分化，纽约联储制造业指数</w:t>
      </w:r>
      <w:r w:rsidRPr="005854DF">
        <w:rPr>
          <w:rFonts w:ascii="微软雅黑" w:eastAsia="微软雅黑" w:hAnsi="微软雅黑" w:cs="微软雅黑"/>
          <w:spacing w:val="7"/>
          <w:lang w:eastAsia="zh-CN"/>
        </w:rPr>
        <w:t>-9.2</w:t>
      </w:r>
      <w:r w:rsidRPr="005854DF">
        <w:rPr>
          <w:rFonts w:ascii="微软雅黑" w:eastAsia="微软雅黑" w:hAnsi="微软雅黑" w:cs="微软雅黑" w:hint="eastAsia"/>
          <w:spacing w:val="7"/>
          <w:lang w:eastAsia="zh-CN"/>
        </w:rPr>
        <w:t>，低于预期，费城联储制造业指数</w:t>
      </w:r>
      <w:r w:rsidRPr="005854DF">
        <w:rPr>
          <w:rFonts w:ascii="微软雅黑" w:eastAsia="微软雅黑" w:hAnsi="微软雅黑" w:cs="微软雅黑"/>
          <w:spacing w:val="7"/>
          <w:lang w:eastAsia="zh-CN"/>
        </w:rPr>
        <w:t>-4</w:t>
      </w:r>
      <w:r w:rsidRPr="005854DF">
        <w:rPr>
          <w:rFonts w:ascii="微软雅黑" w:eastAsia="微软雅黑" w:hAnsi="微软雅黑" w:cs="微软雅黑" w:hint="eastAsia"/>
          <w:spacing w:val="7"/>
          <w:lang w:eastAsia="zh-CN"/>
        </w:rPr>
        <w:t>，略高于预期，关税对于美国经济的实质性影响尚未完全体现。美国零售销售环比增长</w:t>
      </w:r>
      <w:r w:rsidRPr="005854DF">
        <w:rPr>
          <w:rFonts w:ascii="微软雅黑" w:eastAsia="微软雅黑" w:hAnsi="微软雅黑" w:cs="微软雅黑"/>
          <w:spacing w:val="7"/>
          <w:lang w:eastAsia="zh-CN"/>
        </w:rPr>
        <w:t>0.1%</w:t>
      </w:r>
      <w:r w:rsidRPr="005854DF">
        <w:rPr>
          <w:rFonts w:ascii="微软雅黑" w:eastAsia="微软雅黑" w:hAnsi="微软雅黑" w:cs="微软雅黑" w:hint="eastAsia"/>
          <w:spacing w:val="7"/>
          <w:lang w:eastAsia="zh-CN"/>
        </w:rPr>
        <w:t>，此前</w:t>
      </w:r>
      <w:r w:rsidRPr="005854DF">
        <w:rPr>
          <w:rFonts w:ascii="微软雅黑" w:eastAsia="微软雅黑" w:hAnsi="微软雅黑" w:cs="微软雅黑"/>
          <w:spacing w:val="7"/>
          <w:lang w:eastAsia="zh-CN"/>
        </w:rPr>
        <w:t>3</w:t>
      </w:r>
      <w:r w:rsidRPr="005854DF">
        <w:rPr>
          <w:rFonts w:ascii="微软雅黑" w:eastAsia="微软雅黑" w:hAnsi="微软雅黑" w:cs="微软雅黑" w:hint="eastAsia"/>
          <w:spacing w:val="7"/>
          <w:lang w:eastAsia="zh-CN"/>
        </w:rPr>
        <w:t>月经上修后增长</w:t>
      </w:r>
      <w:r w:rsidRPr="005854DF">
        <w:rPr>
          <w:rFonts w:ascii="微软雅黑" w:eastAsia="微软雅黑" w:hAnsi="微软雅黑" w:cs="微软雅黑"/>
          <w:spacing w:val="7"/>
          <w:lang w:eastAsia="zh-CN"/>
        </w:rPr>
        <w:t>1.7%</w:t>
      </w:r>
      <w:r w:rsidRPr="005854DF">
        <w:rPr>
          <w:rFonts w:ascii="微软雅黑" w:eastAsia="微软雅黑" w:hAnsi="微软雅黑" w:cs="微软雅黑" w:hint="eastAsia"/>
          <w:spacing w:val="7"/>
          <w:lang w:eastAsia="zh-CN"/>
        </w:rPr>
        <w:t>，受关税影响消费者支出边际缩减。隔夜鲍威尔警告称，由于更频繁的供给冲击，未来通胀可能变得更加波动，这可能会使央行更难实现价格稳定，当前经济环境下或维持较高利率。鲍威尔发言整体基调偏鹰，对关税的不确定性维持审慎观望态度。往后看，中美双方达成贸易协议并大幅下调关税税率，美国经济</w:t>
      </w:r>
      <w:proofErr w:type="gramStart"/>
      <w:r w:rsidRPr="005854DF">
        <w:rPr>
          <w:rFonts w:ascii="微软雅黑" w:eastAsia="微软雅黑" w:hAnsi="微软雅黑" w:cs="微软雅黑" w:hint="eastAsia"/>
          <w:spacing w:val="7"/>
          <w:lang w:eastAsia="zh-CN"/>
        </w:rPr>
        <w:t>滞</w:t>
      </w:r>
      <w:proofErr w:type="gramEnd"/>
      <w:r w:rsidRPr="005854DF">
        <w:rPr>
          <w:rFonts w:ascii="微软雅黑" w:eastAsia="微软雅黑" w:hAnsi="微软雅黑" w:cs="微软雅黑" w:hint="eastAsia"/>
          <w:spacing w:val="7"/>
          <w:lang w:eastAsia="zh-CN"/>
        </w:rPr>
        <w:t>涨风险下行，若后续关税政策不存在较大的变数且经济数据释放转弱信号，美联储或由当前</w:t>
      </w:r>
      <w:proofErr w:type="gramStart"/>
      <w:r w:rsidRPr="005854DF">
        <w:rPr>
          <w:rFonts w:ascii="微软雅黑" w:eastAsia="微软雅黑" w:hAnsi="微软雅黑" w:cs="微软雅黑" w:hint="eastAsia"/>
          <w:spacing w:val="7"/>
          <w:lang w:eastAsia="zh-CN"/>
        </w:rPr>
        <w:t>的偏鹰基调</w:t>
      </w:r>
      <w:proofErr w:type="gramEnd"/>
      <w:r w:rsidRPr="005854DF">
        <w:rPr>
          <w:rFonts w:ascii="微软雅黑" w:eastAsia="微软雅黑" w:hAnsi="微软雅黑" w:cs="微软雅黑" w:hint="eastAsia"/>
          <w:spacing w:val="7"/>
          <w:lang w:eastAsia="zh-CN"/>
        </w:rPr>
        <w:t>转为鸽派，并开启新一轮的降息周期，中长期降息预期维持不变，美元指数短期内震荡看待。欧元区第一季度</w:t>
      </w:r>
      <w:r w:rsidRPr="005854DF">
        <w:rPr>
          <w:rFonts w:ascii="微软雅黑" w:eastAsia="微软雅黑" w:hAnsi="微软雅黑" w:cs="微软雅黑"/>
          <w:spacing w:val="7"/>
          <w:lang w:eastAsia="zh-CN"/>
        </w:rPr>
        <w:t>GDP</w:t>
      </w:r>
      <w:r w:rsidRPr="005854DF">
        <w:rPr>
          <w:rFonts w:ascii="微软雅黑" w:eastAsia="微软雅黑" w:hAnsi="微软雅黑" w:cs="微软雅黑" w:hint="eastAsia"/>
          <w:spacing w:val="7"/>
          <w:lang w:eastAsia="zh-CN"/>
        </w:rPr>
        <w:t>增长</w:t>
      </w:r>
      <w:r w:rsidRPr="005854DF">
        <w:rPr>
          <w:rFonts w:ascii="微软雅黑" w:eastAsia="微软雅黑" w:hAnsi="微软雅黑" w:cs="微软雅黑" w:hint="eastAsia"/>
          <w:spacing w:val="7"/>
          <w:lang w:eastAsia="zh-CN"/>
        </w:rPr>
        <w:lastRenderedPageBreak/>
        <w:t>修正为</w:t>
      </w:r>
      <w:r w:rsidRPr="005854DF">
        <w:rPr>
          <w:rFonts w:ascii="微软雅黑" w:eastAsia="微软雅黑" w:hAnsi="微软雅黑" w:cs="微软雅黑"/>
          <w:spacing w:val="7"/>
          <w:lang w:eastAsia="zh-CN"/>
        </w:rPr>
        <w:t>0.3%</w:t>
      </w:r>
      <w:r w:rsidRPr="005854DF">
        <w:rPr>
          <w:rFonts w:ascii="微软雅黑" w:eastAsia="微软雅黑" w:hAnsi="微软雅黑" w:cs="微软雅黑" w:hint="eastAsia"/>
          <w:spacing w:val="7"/>
          <w:lang w:eastAsia="zh-CN"/>
        </w:rPr>
        <w:t>，略低于</w:t>
      </w:r>
      <w:r w:rsidRPr="005854DF">
        <w:rPr>
          <w:rFonts w:ascii="微软雅黑" w:eastAsia="微软雅黑" w:hAnsi="微软雅黑" w:cs="微软雅黑"/>
          <w:spacing w:val="7"/>
          <w:lang w:eastAsia="zh-CN"/>
        </w:rPr>
        <w:t>0.4%</w:t>
      </w:r>
      <w:r w:rsidRPr="005854DF">
        <w:rPr>
          <w:rFonts w:ascii="微软雅黑" w:eastAsia="微软雅黑" w:hAnsi="微软雅黑" w:cs="微软雅黑" w:hint="eastAsia"/>
          <w:spacing w:val="7"/>
          <w:lang w:eastAsia="zh-CN"/>
        </w:rPr>
        <w:t>的初步估计，但标志着连续第五个季度的扩张，未来几个月国防支出增加的预期也有助于抵消持续关于美国关税政策波动的担忧。后续欧元的走势很大程度上取决于美欧后续关税谈判预期，双方目前谈判进展甚微且美方对欧盟就关税问题不断施压，欧元短期内或震荡运行。日本方面，美国就关税谈判的进展释放积极信号，日本央行行长持续释放鹰派信号，市场预期日本央行将在第三季度加息</w:t>
      </w:r>
      <w:r w:rsidRPr="005854DF">
        <w:rPr>
          <w:rFonts w:ascii="微软雅黑" w:eastAsia="微软雅黑" w:hAnsi="微软雅黑" w:cs="微软雅黑"/>
          <w:spacing w:val="7"/>
          <w:lang w:eastAsia="zh-CN"/>
        </w:rPr>
        <w:t>25</w:t>
      </w:r>
      <w:r w:rsidRPr="005854DF">
        <w:rPr>
          <w:rFonts w:ascii="微软雅黑" w:eastAsia="微软雅黑" w:hAnsi="微软雅黑" w:cs="微软雅黑" w:hint="eastAsia"/>
          <w:spacing w:val="7"/>
          <w:lang w:eastAsia="zh-CN"/>
        </w:rPr>
        <w:t>个基点，在美联储中长期降息预期的背景下，日美利差的</w:t>
      </w:r>
      <w:proofErr w:type="gramStart"/>
      <w:r w:rsidRPr="005854DF">
        <w:rPr>
          <w:rFonts w:ascii="微软雅黑" w:eastAsia="微软雅黑" w:hAnsi="微软雅黑" w:cs="微软雅黑" w:hint="eastAsia"/>
          <w:spacing w:val="7"/>
          <w:lang w:eastAsia="zh-CN"/>
        </w:rPr>
        <w:t>走阔或</w:t>
      </w:r>
      <w:proofErr w:type="gramEnd"/>
      <w:r w:rsidRPr="005854DF">
        <w:rPr>
          <w:rFonts w:ascii="微软雅黑" w:eastAsia="微软雅黑" w:hAnsi="微软雅黑" w:cs="微软雅黑" w:hint="eastAsia"/>
          <w:spacing w:val="7"/>
          <w:lang w:eastAsia="zh-CN"/>
        </w:rPr>
        <w:t>对日元形成一定支撑，但短期内受关税风险下行影响日元避险属性相对削弱，日元震荡偏强运行。</w:t>
      </w:r>
    </w:p>
    <w:p w14:paraId="6659CB59" w14:textId="37D4D49F" w:rsidR="009372C5" w:rsidRPr="007A477E" w:rsidRDefault="00115A1A" w:rsidP="007A477E">
      <w:pPr>
        <w:spacing w:before="235" w:line="176" w:lineRule="auto"/>
        <w:ind w:right="210" w:firstLineChars="250" w:firstLine="560"/>
        <w:jc w:val="both"/>
        <w:rPr>
          <w:rFonts w:ascii="微软雅黑" w:eastAsia="微软雅黑" w:hAnsi="微软雅黑" w:cs="微软雅黑"/>
          <w:spacing w:val="7"/>
          <w:lang w:eastAsia="zh-CN"/>
        </w:rPr>
      </w:pPr>
      <w:r w:rsidRPr="00C07FA3">
        <w:rPr>
          <w:rFonts w:ascii="微软雅黑" w:eastAsia="微软雅黑" w:hAnsi="微软雅黑" w:cs="微软雅黑"/>
          <w:spacing w:val="7"/>
          <w:lang w:eastAsia="zh-CN"/>
        </w:rPr>
        <w:t>图表</w:t>
      </w:r>
      <w:r w:rsidR="008E3AE8">
        <w:rPr>
          <w:rFonts w:ascii="微软雅黑" w:eastAsia="微软雅黑" w:hAnsi="微软雅黑" w:cs="微软雅黑" w:hint="eastAsia"/>
          <w:spacing w:val="7"/>
          <w:lang w:eastAsia="zh-CN"/>
        </w:rPr>
        <w:t>1</w:t>
      </w:r>
      <w:r w:rsidRPr="00C07FA3">
        <w:rPr>
          <w:rFonts w:ascii="微软雅黑" w:eastAsia="微软雅黑" w:hAnsi="微软雅黑" w:cs="微软雅黑" w:hint="eastAsia"/>
          <w:spacing w:val="7"/>
          <w:lang w:eastAsia="zh-CN"/>
        </w:rPr>
        <w:t>：美元指数走势图</w:t>
      </w:r>
    </w:p>
    <w:p w14:paraId="6C2B0B08" w14:textId="6B08B9B8" w:rsidR="007A477E" w:rsidRDefault="005854DF" w:rsidP="002B2EDC">
      <w:pPr>
        <w:spacing w:before="120" w:line="190" w:lineRule="auto"/>
        <w:ind w:right="210" w:firstLineChars="200" w:firstLine="400"/>
        <w:jc w:val="center"/>
        <w:rPr>
          <w:rFonts w:ascii="微软雅黑" w:eastAsia="微软雅黑" w:hAnsi="微软雅黑" w:cs="微软雅黑"/>
          <w:spacing w:val="7"/>
          <w:lang w:eastAsia="zh-CN"/>
        </w:rPr>
      </w:pPr>
      <w:r w:rsidRPr="00EE1B3A">
        <w:rPr>
          <w:rFonts w:ascii="黑体" w:eastAsia="黑体" w:hAnsi="黑体"/>
          <w:noProof/>
          <w:sz w:val="20"/>
          <w:szCs w:val="20"/>
        </w:rPr>
        <w:drawing>
          <wp:inline distT="0" distB="0" distL="0" distR="0" wp14:anchorId="48C9C08E" wp14:editId="7FB876F5">
            <wp:extent cx="4848225" cy="2228850"/>
            <wp:effectExtent l="0" t="0" r="9525" b="0"/>
            <wp:docPr id="1398710286" name="图片 1" descr="图表, 直方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8710286" name="图片 1" descr="图表, 直方图&#10;&#10;AI 生成的内容可能不正确。"/>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48225" cy="2228850"/>
                    </a:xfrm>
                    <a:prstGeom prst="rect">
                      <a:avLst/>
                    </a:prstGeom>
                    <a:noFill/>
                    <a:ln>
                      <a:noFill/>
                    </a:ln>
                  </pic:spPr>
                </pic:pic>
              </a:graphicData>
            </a:graphic>
          </wp:inline>
        </w:drawing>
      </w:r>
    </w:p>
    <w:p w14:paraId="7DEA6408" w14:textId="3C177D34" w:rsidR="00C56663" w:rsidRDefault="00115A1A" w:rsidP="00767F30">
      <w:pPr>
        <w:spacing w:before="120" w:line="190" w:lineRule="auto"/>
        <w:ind w:right="210" w:firstLineChars="200" w:firstLine="448"/>
        <w:jc w:val="both"/>
        <w:rPr>
          <w:rFonts w:ascii="微软雅黑" w:eastAsia="微软雅黑" w:hAnsi="微软雅黑" w:cs="微软雅黑"/>
          <w:spacing w:val="7"/>
          <w:lang w:eastAsia="zh-CN"/>
        </w:rPr>
      </w:pPr>
      <w:r w:rsidRPr="00C07FA3">
        <w:rPr>
          <w:rFonts w:ascii="微软雅黑" w:eastAsia="微软雅黑" w:hAnsi="微软雅黑" w:cs="微软雅黑" w:hint="eastAsia"/>
          <w:spacing w:val="7"/>
          <w:lang w:eastAsia="zh-CN"/>
        </w:rPr>
        <w:t>资料来源：</w:t>
      </w:r>
      <w:r w:rsidR="00DB2737">
        <w:rPr>
          <w:rFonts w:ascii="微软雅黑" w:eastAsia="微软雅黑" w:hAnsi="微软雅黑" w:cs="微软雅黑"/>
          <w:spacing w:val="7"/>
          <w:lang w:eastAsia="zh-CN"/>
        </w:rPr>
        <w:t>W</w:t>
      </w:r>
      <w:r w:rsidRPr="00C07FA3">
        <w:rPr>
          <w:rFonts w:ascii="微软雅黑" w:eastAsia="微软雅黑" w:hAnsi="微软雅黑" w:cs="微软雅黑" w:hint="eastAsia"/>
          <w:spacing w:val="7"/>
          <w:lang w:eastAsia="zh-CN"/>
        </w:rPr>
        <w:t>ind、瑞达国际</w:t>
      </w:r>
    </w:p>
    <w:p w14:paraId="3FB622A8" w14:textId="77777777" w:rsidR="001D4F46" w:rsidRPr="00767F30" w:rsidRDefault="001D4F46" w:rsidP="00767F30">
      <w:pPr>
        <w:spacing w:before="120" w:line="190" w:lineRule="auto"/>
        <w:ind w:right="210" w:firstLineChars="200" w:firstLine="448"/>
        <w:jc w:val="both"/>
        <w:rPr>
          <w:rFonts w:ascii="微软雅黑" w:eastAsia="微软雅黑" w:hAnsi="微软雅黑" w:cs="微软雅黑"/>
          <w:spacing w:val="7"/>
          <w:lang w:eastAsia="zh-CN"/>
        </w:rPr>
      </w:pPr>
    </w:p>
    <w:p w14:paraId="760F4347" w14:textId="0B024F5C" w:rsidR="009372C5" w:rsidRPr="00C07FA3" w:rsidRDefault="00115A1A">
      <w:pPr>
        <w:spacing w:before="103" w:line="256" w:lineRule="auto"/>
        <w:ind w:right="210"/>
        <w:jc w:val="both"/>
        <w:rPr>
          <w:rFonts w:ascii="微软雅黑" w:eastAsia="微软雅黑" w:hAnsi="微软雅黑" w:cs="微软雅黑"/>
          <w:spacing w:val="12"/>
          <w:lang w:eastAsia="zh-CN"/>
        </w:rPr>
      </w:pPr>
      <w:r w:rsidRPr="00C07FA3">
        <w:rPr>
          <w:rFonts w:ascii="微软雅黑" w:eastAsia="微软雅黑" w:hAnsi="微软雅黑" w:cs="微软雅黑" w:hint="eastAsia"/>
          <w:b/>
          <w:bCs/>
          <w:spacing w:val="12"/>
          <w:lang w:eastAsia="zh-CN"/>
        </w:rPr>
        <w:t>S&amp;P500</w:t>
      </w:r>
    </w:p>
    <w:p w14:paraId="1128D95D" w14:textId="42349869" w:rsidR="009B4F28" w:rsidRDefault="005854DF" w:rsidP="00B00DB4">
      <w:pPr>
        <w:spacing w:before="103" w:line="256" w:lineRule="auto"/>
        <w:ind w:right="210" w:firstLine="420"/>
        <w:rPr>
          <w:rFonts w:ascii="微软雅黑" w:eastAsia="微软雅黑" w:hAnsi="微软雅黑" w:cs="微软雅黑"/>
          <w:spacing w:val="7"/>
          <w:lang w:eastAsia="zh-CN"/>
        </w:rPr>
      </w:pPr>
      <w:r w:rsidRPr="005854DF">
        <w:rPr>
          <w:rFonts w:ascii="微软雅黑" w:eastAsia="微软雅黑" w:hAnsi="微软雅黑" w:cs="微软雅黑" w:hint="eastAsia"/>
          <w:spacing w:val="7"/>
          <w:lang w:eastAsia="zh-CN"/>
        </w:rPr>
        <w:t>截至</w:t>
      </w:r>
      <w:r w:rsidRPr="005854DF">
        <w:rPr>
          <w:rFonts w:ascii="微软雅黑" w:eastAsia="微软雅黑" w:hAnsi="微软雅黑" w:cs="微软雅黑"/>
          <w:spacing w:val="7"/>
          <w:lang w:eastAsia="zh-CN"/>
        </w:rPr>
        <w:t>5</w:t>
      </w:r>
      <w:r w:rsidRPr="005854DF">
        <w:rPr>
          <w:rFonts w:ascii="微软雅黑" w:eastAsia="微软雅黑" w:hAnsi="微软雅黑" w:cs="微软雅黑" w:hint="eastAsia"/>
          <w:spacing w:val="7"/>
          <w:lang w:eastAsia="zh-CN"/>
        </w:rPr>
        <w:t>月</w:t>
      </w:r>
      <w:r w:rsidRPr="005854DF">
        <w:rPr>
          <w:rFonts w:ascii="微软雅黑" w:eastAsia="微软雅黑" w:hAnsi="微软雅黑" w:cs="微软雅黑"/>
          <w:spacing w:val="7"/>
          <w:lang w:eastAsia="zh-CN"/>
        </w:rPr>
        <w:t>15</w:t>
      </w:r>
      <w:r w:rsidRPr="005854DF">
        <w:rPr>
          <w:rFonts w:ascii="微软雅黑" w:eastAsia="微软雅黑" w:hAnsi="微软雅黑" w:cs="微软雅黑" w:hint="eastAsia"/>
          <w:spacing w:val="7"/>
          <w:lang w:eastAsia="zh-CN"/>
        </w:rPr>
        <w:t>日，</w:t>
      </w:r>
      <w:proofErr w:type="gramStart"/>
      <w:r w:rsidRPr="005854DF">
        <w:rPr>
          <w:rFonts w:ascii="微软雅黑" w:eastAsia="微软雅黑" w:hAnsi="微软雅黑" w:cs="微软雅黑" w:hint="eastAsia"/>
          <w:spacing w:val="7"/>
          <w:lang w:eastAsia="zh-CN"/>
        </w:rPr>
        <w:t>标普</w:t>
      </w:r>
      <w:proofErr w:type="gramEnd"/>
      <w:r w:rsidRPr="005854DF">
        <w:rPr>
          <w:rFonts w:ascii="微软雅黑" w:eastAsia="微软雅黑" w:hAnsi="微软雅黑" w:cs="微软雅黑"/>
          <w:spacing w:val="7"/>
          <w:lang w:eastAsia="zh-CN"/>
        </w:rPr>
        <w:t>500</w:t>
      </w:r>
      <w:r w:rsidRPr="005854DF">
        <w:rPr>
          <w:rFonts w:ascii="微软雅黑" w:eastAsia="微软雅黑" w:hAnsi="微软雅黑" w:cs="微软雅黑" w:hint="eastAsia"/>
          <w:spacing w:val="7"/>
          <w:lang w:eastAsia="zh-CN"/>
        </w:rPr>
        <w:t>指数上涨</w:t>
      </w:r>
      <w:r w:rsidRPr="005854DF">
        <w:rPr>
          <w:rFonts w:ascii="微软雅黑" w:eastAsia="微软雅黑" w:hAnsi="微软雅黑" w:cs="微软雅黑"/>
          <w:spacing w:val="7"/>
          <w:lang w:eastAsia="zh-CN"/>
        </w:rPr>
        <w:t>0.41%</w:t>
      </w:r>
      <w:r w:rsidRPr="005854DF">
        <w:rPr>
          <w:rFonts w:ascii="微软雅黑" w:eastAsia="微软雅黑" w:hAnsi="微软雅黑" w:cs="微软雅黑" w:hint="eastAsia"/>
          <w:spacing w:val="7"/>
          <w:lang w:eastAsia="zh-CN"/>
        </w:rPr>
        <w:t>至</w:t>
      </w:r>
      <w:r w:rsidRPr="005854DF">
        <w:rPr>
          <w:rFonts w:ascii="微软雅黑" w:eastAsia="微软雅黑" w:hAnsi="微软雅黑" w:cs="微软雅黑"/>
          <w:spacing w:val="7"/>
          <w:lang w:eastAsia="zh-CN"/>
        </w:rPr>
        <w:t>5916.93</w:t>
      </w:r>
      <w:r w:rsidRPr="005854DF">
        <w:rPr>
          <w:rFonts w:ascii="微软雅黑" w:eastAsia="微软雅黑" w:hAnsi="微软雅黑" w:cs="微软雅黑" w:hint="eastAsia"/>
          <w:spacing w:val="7"/>
          <w:lang w:eastAsia="zh-CN"/>
        </w:rPr>
        <w:t>点；</w:t>
      </w:r>
      <w:proofErr w:type="gramStart"/>
      <w:r w:rsidRPr="005854DF">
        <w:rPr>
          <w:rFonts w:ascii="微软雅黑" w:eastAsia="微软雅黑" w:hAnsi="微软雅黑" w:cs="微软雅黑" w:hint="eastAsia"/>
          <w:spacing w:val="7"/>
          <w:lang w:eastAsia="zh-CN"/>
        </w:rPr>
        <w:t>迷你标普</w:t>
      </w:r>
      <w:proofErr w:type="gramEnd"/>
      <w:r w:rsidRPr="005854DF">
        <w:rPr>
          <w:rFonts w:ascii="微软雅黑" w:eastAsia="微软雅黑" w:hAnsi="微软雅黑" w:cs="微软雅黑"/>
          <w:spacing w:val="7"/>
          <w:lang w:eastAsia="zh-CN"/>
        </w:rPr>
        <w:t>500</w:t>
      </w:r>
      <w:r w:rsidRPr="005854DF">
        <w:rPr>
          <w:rFonts w:ascii="微软雅黑" w:eastAsia="微软雅黑" w:hAnsi="微软雅黑" w:cs="微软雅黑" w:hint="eastAsia"/>
          <w:spacing w:val="7"/>
          <w:lang w:eastAsia="zh-CN"/>
        </w:rPr>
        <w:t>主力合约上涨</w:t>
      </w:r>
      <w:r w:rsidRPr="005854DF">
        <w:rPr>
          <w:rFonts w:ascii="微软雅黑" w:eastAsia="微软雅黑" w:hAnsi="微软雅黑" w:cs="微软雅黑"/>
          <w:spacing w:val="7"/>
          <w:lang w:eastAsia="zh-CN"/>
        </w:rPr>
        <w:t>0.47%</w:t>
      </w:r>
      <w:r w:rsidRPr="005854DF">
        <w:rPr>
          <w:rFonts w:ascii="微软雅黑" w:eastAsia="微软雅黑" w:hAnsi="微软雅黑" w:cs="微软雅黑" w:hint="eastAsia"/>
          <w:spacing w:val="7"/>
          <w:lang w:eastAsia="zh-CN"/>
        </w:rPr>
        <w:t>至</w:t>
      </w:r>
      <w:r w:rsidRPr="005854DF">
        <w:rPr>
          <w:rFonts w:ascii="微软雅黑" w:eastAsia="微软雅黑" w:hAnsi="微软雅黑" w:cs="微软雅黑"/>
          <w:spacing w:val="7"/>
          <w:lang w:eastAsia="zh-CN"/>
        </w:rPr>
        <w:t>5934</w:t>
      </w:r>
      <w:r w:rsidRPr="005854DF">
        <w:rPr>
          <w:rFonts w:ascii="微软雅黑" w:eastAsia="微软雅黑" w:hAnsi="微软雅黑" w:cs="微软雅黑" w:hint="eastAsia"/>
          <w:spacing w:val="7"/>
          <w:lang w:eastAsia="zh-CN"/>
        </w:rPr>
        <w:t>点。经济数据方面，美国</w:t>
      </w:r>
      <w:r w:rsidRPr="005854DF">
        <w:rPr>
          <w:rFonts w:ascii="微软雅黑" w:eastAsia="微软雅黑" w:hAnsi="微软雅黑" w:cs="微软雅黑"/>
          <w:spacing w:val="7"/>
          <w:lang w:eastAsia="zh-CN"/>
        </w:rPr>
        <w:t>4</w:t>
      </w:r>
      <w:r w:rsidRPr="005854DF">
        <w:rPr>
          <w:rFonts w:ascii="微软雅黑" w:eastAsia="微软雅黑" w:hAnsi="微软雅黑" w:cs="微软雅黑" w:hint="eastAsia"/>
          <w:spacing w:val="7"/>
          <w:lang w:eastAsia="zh-CN"/>
        </w:rPr>
        <w:t>月</w:t>
      </w:r>
      <w:r w:rsidRPr="005854DF">
        <w:rPr>
          <w:rFonts w:ascii="微软雅黑" w:eastAsia="微软雅黑" w:hAnsi="微软雅黑" w:cs="微软雅黑"/>
          <w:spacing w:val="7"/>
          <w:lang w:eastAsia="zh-CN"/>
        </w:rPr>
        <w:t>CPI</w:t>
      </w:r>
      <w:r w:rsidRPr="005854DF">
        <w:rPr>
          <w:rFonts w:ascii="微软雅黑" w:eastAsia="微软雅黑" w:hAnsi="微软雅黑" w:cs="微软雅黑" w:hint="eastAsia"/>
          <w:spacing w:val="7"/>
          <w:lang w:eastAsia="zh-CN"/>
        </w:rPr>
        <w:t>、</w:t>
      </w:r>
      <w:r w:rsidRPr="005854DF">
        <w:rPr>
          <w:rFonts w:ascii="微软雅黑" w:eastAsia="微软雅黑" w:hAnsi="微软雅黑" w:cs="微软雅黑"/>
          <w:spacing w:val="7"/>
          <w:lang w:eastAsia="zh-CN"/>
        </w:rPr>
        <w:t>PPI</w:t>
      </w:r>
      <w:r w:rsidRPr="005854DF">
        <w:rPr>
          <w:rFonts w:ascii="微软雅黑" w:eastAsia="微软雅黑" w:hAnsi="微软雅黑" w:cs="微软雅黑" w:hint="eastAsia"/>
          <w:spacing w:val="7"/>
          <w:lang w:eastAsia="zh-CN"/>
        </w:rPr>
        <w:t>同比增速均低于预期及前值，</w:t>
      </w:r>
      <w:r w:rsidRPr="005854DF">
        <w:rPr>
          <w:rFonts w:ascii="微软雅黑" w:eastAsia="微软雅黑" w:hAnsi="微软雅黑" w:cs="微软雅黑"/>
          <w:spacing w:val="7"/>
          <w:lang w:eastAsia="zh-CN"/>
        </w:rPr>
        <w:t>CPI</w:t>
      </w:r>
      <w:r w:rsidRPr="005854DF">
        <w:rPr>
          <w:rFonts w:ascii="微软雅黑" w:eastAsia="微软雅黑" w:hAnsi="微软雅黑" w:cs="微软雅黑" w:hint="eastAsia"/>
          <w:spacing w:val="7"/>
          <w:lang w:eastAsia="zh-CN"/>
        </w:rPr>
        <w:t>上涨</w:t>
      </w:r>
      <w:r w:rsidRPr="005854DF">
        <w:rPr>
          <w:rFonts w:ascii="微软雅黑" w:eastAsia="微软雅黑" w:hAnsi="微软雅黑" w:cs="微软雅黑"/>
          <w:spacing w:val="7"/>
          <w:lang w:eastAsia="zh-CN"/>
        </w:rPr>
        <w:t>2.3%</w:t>
      </w:r>
      <w:r w:rsidRPr="005854DF">
        <w:rPr>
          <w:rFonts w:ascii="微软雅黑" w:eastAsia="微软雅黑" w:hAnsi="微软雅黑" w:cs="微软雅黑" w:hint="eastAsia"/>
          <w:spacing w:val="7"/>
          <w:lang w:eastAsia="zh-CN"/>
        </w:rPr>
        <w:t>，</w:t>
      </w:r>
      <w:r w:rsidRPr="005854DF">
        <w:rPr>
          <w:rFonts w:ascii="微软雅黑" w:eastAsia="微软雅黑" w:hAnsi="微软雅黑" w:cs="微软雅黑"/>
          <w:spacing w:val="7"/>
          <w:lang w:eastAsia="zh-CN"/>
        </w:rPr>
        <w:t>PPI</w:t>
      </w:r>
      <w:r w:rsidRPr="005854DF">
        <w:rPr>
          <w:rFonts w:ascii="微软雅黑" w:eastAsia="微软雅黑" w:hAnsi="微软雅黑" w:cs="微软雅黑" w:hint="eastAsia"/>
          <w:spacing w:val="7"/>
          <w:lang w:eastAsia="zh-CN"/>
        </w:rPr>
        <w:t>上涨</w:t>
      </w:r>
      <w:r w:rsidRPr="005854DF">
        <w:rPr>
          <w:rFonts w:ascii="微软雅黑" w:eastAsia="微软雅黑" w:hAnsi="微软雅黑" w:cs="微软雅黑"/>
          <w:spacing w:val="7"/>
          <w:lang w:eastAsia="zh-CN"/>
        </w:rPr>
        <w:t>2.4%</w:t>
      </w:r>
      <w:r w:rsidRPr="005854DF">
        <w:rPr>
          <w:rFonts w:ascii="微软雅黑" w:eastAsia="微软雅黑" w:hAnsi="微软雅黑" w:cs="微软雅黑" w:hint="eastAsia"/>
          <w:spacing w:val="7"/>
          <w:lang w:eastAsia="zh-CN"/>
        </w:rPr>
        <w:t>，零售销售环比增速同样大幅回落相较</w:t>
      </w:r>
      <w:r w:rsidRPr="005854DF">
        <w:rPr>
          <w:rFonts w:ascii="微软雅黑" w:eastAsia="微软雅黑" w:hAnsi="微软雅黑" w:cs="微软雅黑"/>
          <w:spacing w:val="7"/>
          <w:lang w:eastAsia="zh-CN"/>
        </w:rPr>
        <w:t>3</w:t>
      </w:r>
      <w:r w:rsidRPr="005854DF">
        <w:rPr>
          <w:rFonts w:ascii="微软雅黑" w:eastAsia="微软雅黑" w:hAnsi="微软雅黑" w:cs="微软雅黑" w:hint="eastAsia"/>
          <w:spacing w:val="7"/>
          <w:lang w:eastAsia="zh-CN"/>
        </w:rPr>
        <w:t>月份</w:t>
      </w:r>
      <w:r w:rsidRPr="005854DF">
        <w:rPr>
          <w:rFonts w:ascii="微软雅黑" w:eastAsia="微软雅黑" w:hAnsi="微软雅黑" w:cs="微软雅黑"/>
          <w:spacing w:val="7"/>
          <w:lang w:eastAsia="zh-CN"/>
        </w:rPr>
        <w:t>1.7%</w:t>
      </w:r>
      <w:r w:rsidRPr="005854DF">
        <w:rPr>
          <w:rFonts w:ascii="微软雅黑" w:eastAsia="微软雅黑" w:hAnsi="微软雅黑" w:cs="微软雅黑" w:hint="eastAsia"/>
          <w:spacing w:val="7"/>
          <w:lang w:eastAsia="zh-CN"/>
        </w:rPr>
        <w:t>的强劲增幅仅上涨</w:t>
      </w:r>
      <w:r w:rsidRPr="005854DF">
        <w:rPr>
          <w:rFonts w:ascii="微软雅黑" w:eastAsia="微软雅黑" w:hAnsi="微软雅黑" w:cs="微软雅黑"/>
          <w:spacing w:val="7"/>
          <w:lang w:eastAsia="zh-CN"/>
        </w:rPr>
        <w:t>0.1%</w:t>
      </w:r>
      <w:r w:rsidRPr="005854DF">
        <w:rPr>
          <w:rFonts w:ascii="微软雅黑" w:eastAsia="微软雅黑" w:hAnsi="微软雅黑" w:cs="微软雅黑" w:hint="eastAsia"/>
          <w:spacing w:val="7"/>
          <w:lang w:eastAsia="zh-CN"/>
        </w:rPr>
        <w:t>，经济活动整体趋于放缓，通胀回落。贸易政策上，美国已与包括中国、英国、印度在内多国达成不同程度的关税协议，贸易关系缓和提</w:t>
      </w:r>
      <w:proofErr w:type="gramStart"/>
      <w:r w:rsidRPr="005854DF">
        <w:rPr>
          <w:rFonts w:ascii="微软雅黑" w:eastAsia="微软雅黑" w:hAnsi="微软雅黑" w:cs="微软雅黑" w:hint="eastAsia"/>
          <w:spacing w:val="7"/>
          <w:lang w:eastAsia="zh-CN"/>
        </w:rPr>
        <w:t>振美股市场风险</w:t>
      </w:r>
      <w:proofErr w:type="gramEnd"/>
      <w:r w:rsidRPr="005854DF">
        <w:rPr>
          <w:rFonts w:ascii="微软雅黑" w:eastAsia="微软雅黑" w:hAnsi="微软雅黑" w:cs="微软雅黑" w:hint="eastAsia"/>
          <w:spacing w:val="7"/>
          <w:lang w:eastAsia="zh-CN"/>
        </w:rPr>
        <w:t>偏好。税收政策方面，美国众议院筹款委员会公布税收法案，计划在未来十年内减税逾</w:t>
      </w:r>
      <w:r w:rsidRPr="005854DF">
        <w:rPr>
          <w:rFonts w:ascii="微软雅黑" w:eastAsia="微软雅黑" w:hAnsi="微软雅黑" w:cs="微软雅黑"/>
          <w:spacing w:val="7"/>
          <w:lang w:eastAsia="zh-CN"/>
        </w:rPr>
        <w:t>4</w:t>
      </w:r>
      <w:proofErr w:type="gramStart"/>
      <w:r w:rsidRPr="005854DF">
        <w:rPr>
          <w:rFonts w:ascii="微软雅黑" w:eastAsia="微软雅黑" w:hAnsi="微软雅黑" w:cs="微软雅黑" w:hint="eastAsia"/>
          <w:spacing w:val="7"/>
          <w:lang w:eastAsia="zh-CN"/>
        </w:rPr>
        <w:t>万亿</w:t>
      </w:r>
      <w:proofErr w:type="gramEnd"/>
      <w:r w:rsidRPr="005854DF">
        <w:rPr>
          <w:rFonts w:ascii="微软雅黑" w:eastAsia="微软雅黑" w:hAnsi="微软雅黑" w:cs="微软雅黑" w:hint="eastAsia"/>
          <w:spacing w:val="7"/>
          <w:lang w:eastAsia="zh-CN"/>
        </w:rPr>
        <w:t>美元，并削减至少</w:t>
      </w:r>
      <w:r w:rsidRPr="005854DF">
        <w:rPr>
          <w:rFonts w:ascii="微软雅黑" w:eastAsia="微软雅黑" w:hAnsi="微软雅黑" w:cs="微软雅黑"/>
          <w:spacing w:val="7"/>
          <w:lang w:eastAsia="zh-CN"/>
        </w:rPr>
        <w:t>1.5</w:t>
      </w:r>
      <w:proofErr w:type="gramStart"/>
      <w:r w:rsidRPr="005854DF">
        <w:rPr>
          <w:rFonts w:ascii="微软雅黑" w:eastAsia="微软雅黑" w:hAnsi="微软雅黑" w:cs="微软雅黑" w:hint="eastAsia"/>
          <w:spacing w:val="7"/>
          <w:lang w:eastAsia="zh-CN"/>
        </w:rPr>
        <w:t>万亿</w:t>
      </w:r>
      <w:proofErr w:type="gramEnd"/>
      <w:r w:rsidRPr="005854DF">
        <w:rPr>
          <w:rFonts w:ascii="微软雅黑" w:eastAsia="微软雅黑" w:hAnsi="微软雅黑" w:cs="微软雅黑" w:hint="eastAsia"/>
          <w:spacing w:val="7"/>
          <w:lang w:eastAsia="zh-CN"/>
        </w:rPr>
        <w:t>美元支出。整体来看，贸易关系缓和的同时通胀下行为美股市场注入乐观情绪，此外，减税方案落地在即也增加市场做多热情。策略上，建议轻仓逢低买入。</w:t>
      </w:r>
    </w:p>
    <w:p w14:paraId="3E7D9146" w14:textId="034BE1FA" w:rsidR="00FF1877" w:rsidRPr="00B00DB4" w:rsidRDefault="00115A1A" w:rsidP="00B00DB4">
      <w:pPr>
        <w:spacing w:before="103" w:line="256" w:lineRule="auto"/>
        <w:ind w:right="210" w:firstLine="420"/>
        <w:rPr>
          <w:rFonts w:ascii="新宋体" w:eastAsia="新宋体" w:hAnsi="新宋体"/>
          <w:b/>
          <w:lang w:eastAsia="zh-CN"/>
        </w:rPr>
      </w:pPr>
      <w:r w:rsidRPr="00EE7376">
        <w:rPr>
          <w:rFonts w:ascii="微软雅黑" w:eastAsia="微软雅黑" w:hAnsi="微软雅黑" w:cs="微软雅黑" w:hint="eastAsia"/>
          <w:spacing w:val="7"/>
          <w:lang w:eastAsia="zh-CN"/>
        </w:rPr>
        <w:t>图</w:t>
      </w:r>
      <w:r w:rsidR="004E3F95">
        <w:rPr>
          <w:rFonts w:ascii="微软雅黑" w:eastAsia="微软雅黑" w:hAnsi="微软雅黑" w:cs="微软雅黑" w:hint="eastAsia"/>
          <w:spacing w:val="7"/>
          <w:lang w:eastAsia="zh-CN"/>
        </w:rPr>
        <w:t>表</w:t>
      </w:r>
      <w:r w:rsidR="008E3AE8">
        <w:rPr>
          <w:rFonts w:ascii="微软雅黑" w:eastAsia="微软雅黑" w:hAnsi="微软雅黑" w:cs="微软雅黑" w:hint="eastAsia"/>
          <w:spacing w:val="7"/>
          <w:lang w:eastAsia="zh-CN"/>
        </w:rPr>
        <w:t>2</w:t>
      </w:r>
      <w:r w:rsidRPr="00EE7376">
        <w:rPr>
          <w:rFonts w:ascii="微软雅黑" w:eastAsia="微软雅黑" w:hAnsi="微软雅黑" w:cs="微软雅黑" w:hint="eastAsia"/>
          <w:spacing w:val="7"/>
          <w:lang w:eastAsia="zh-CN"/>
        </w:rPr>
        <w:t>：S&amp;P500走势图</w:t>
      </w:r>
    </w:p>
    <w:p w14:paraId="7BA22CF1" w14:textId="29C30090" w:rsidR="007A477E" w:rsidRPr="00EE7376" w:rsidRDefault="005854DF" w:rsidP="00904B93">
      <w:pPr>
        <w:spacing w:before="103" w:line="256" w:lineRule="auto"/>
        <w:ind w:right="210" w:firstLine="420"/>
        <w:jc w:val="center"/>
        <w:rPr>
          <w:rFonts w:ascii="微软雅黑" w:eastAsia="微软雅黑" w:hAnsi="微软雅黑" w:cs="微软雅黑"/>
          <w:spacing w:val="7"/>
          <w:lang w:eastAsia="zh-CN"/>
        </w:rPr>
      </w:pPr>
      <w:r w:rsidRPr="00525468">
        <w:rPr>
          <w:rFonts w:ascii="新宋体" w:eastAsia="新宋体" w:hAnsi="新宋体"/>
          <w:noProof/>
        </w:rPr>
        <w:drawing>
          <wp:inline distT="0" distB="0" distL="0" distR="0" wp14:anchorId="38F9567A" wp14:editId="507748B5">
            <wp:extent cx="5274310" cy="1553151"/>
            <wp:effectExtent l="0" t="0" r="2540" b="9525"/>
            <wp:docPr id="2" name="图片 2" descr="C:\Users\Administrator\Documents\WeChat Files\wxid_vkxlzo0vqu7s22\FileStorage\Temp\17473562621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ocuments\WeChat Files\wxid_vkxlzo0vqu7s22\FileStorage\Temp\1747356262145.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74310" cy="1553151"/>
                    </a:xfrm>
                    <a:prstGeom prst="rect">
                      <a:avLst/>
                    </a:prstGeom>
                    <a:noFill/>
                    <a:ln>
                      <a:noFill/>
                    </a:ln>
                  </pic:spPr>
                </pic:pic>
              </a:graphicData>
            </a:graphic>
          </wp:inline>
        </w:drawing>
      </w:r>
    </w:p>
    <w:p w14:paraId="11BC8174" w14:textId="327A6CA2" w:rsidR="00FE5A7E" w:rsidRDefault="00115A1A" w:rsidP="005122B0">
      <w:pPr>
        <w:spacing w:before="120" w:line="190" w:lineRule="auto"/>
        <w:ind w:right="210" w:firstLine="448"/>
        <w:jc w:val="both"/>
        <w:rPr>
          <w:rFonts w:ascii="微软雅黑" w:eastAsia="微软雅黑" w:hAnsi="微软雅黑" w:cs="微软雅黑"/>
          <w:spacing w:val="7"/>
          <w:lang w:eastAsia="zh-CN"/>
        </w:rPr>
      </w:pPr>
      <w:r w:rsidRPr="00EE7376">
        <w:rPr>
          <w:rFonts w:ascii="微软雅黑" w:eastAsia="微软雅黑" w:hAnsi="微软雅黑" w:cs="微软雅黑" w:hint="eastAsia"/>
          <w:spacing w:val="7"/>
          <w:lang w:eastAsia="zh-CN"/>
        </w:rPr>
        <w:t xml:space="preserve"> 资料来源：</w:t>
      </w:r>
      <w:r w:rsidR="00DB2737">
        <w:rPr>
          <w:rFonts w:ascii="微软雅黑" w:eastAsia="微软雅黑" w:hAnsi="微软雅黑" w:cs="微软雅黑"/>
          <w:spacing w:val="7"/>
          <w:lang w:eastAsia="zh-CN"/>
        </w:rPr>
        <w:t>W</w:t>
      </w:r>
      <w:r w:rsidRPr="00EE7376">
        <w:rPr>
          <w:rFonts w:ascii="微软雅黑" w:eastAsia="微软雅黑" w:hAnsi="微软雅黑" w:cs="微软雅黑" w:hint="eastAsia"/>
          <w:spacing w:val="7"/>
          <w:lang w:eastAsia="zh-CN"/>
        </w:rPr>
        <w:t>ind、瑞达国际</w:t>
      </w:r>
    </w:p>
    <w:p w14:paraId="168B4DB1" w14:textId="77777777" w:rsidR="001A581E" w:rsidRPr="005122B0" w:rsidRDefault="001A581E" w:rsidP="005122B0">
      <w:pPr>
        <w:spacing w:before="120" w:line="190" w:lineRule="auto"/>
        <w:ind w:right="210" w:firstLine="448"/>
        <w:jc w:val="both"/>
        <w:rPr>
          <w:rFonts w:ascii="微软雅黑" w:eastAsia="微软雅黑" w:hAnsi="微软雅黑" w:cs="微软雅黑"/>
          <w:spacing w:val="7"/>
          <w:lang w:eastAsia="zh-CN"/>
        </w:rPr>
      </w:pPr>
    </w:p>
    <w:p w14:paraId="49E16F9B" w14:textId="530F6C59" w:rsidR="009372C5" w:rsidRPr="00EE7376" w:rsidRDefault="00115A1A">
      <w:pPr>
        <w:spacing w:before="103" w:line="256" w:lineRule="auto"/>
        <w:ind w:right="210"/>
        <w:jc w:val="both"/>
        <w:rPr>
          <w:rFonts w:ascii="微软雅黑" w:eastAsia="微软雅黑" w:hAnsi="微软雅黑" w:cs="微软雅黑"/>
          <w:b/>
          <w:bCs/>
          <w:spacing w:val="12"/>
          <w:lang w:eastAsia="zh-CN"/>
        </w:rPr>
      </w:pPr>
      <w:r w:rsidRPr="00EE7376">
        <w:rPr>
          <w:rFonts w:ascii="微软雅黑" w:eastAsia="微软雅黑" w:hAnsi="微软雅黑" w:cs="微软雅黑" w:hint="eastAsia"/>
          <w:b/>
          <w:bCs/>
          <w:spacing w:val="12"/>
          <w:lang w:eastAsia="zh-CN"/>
        </w:rPr>
        <w:lastRenderedPageBreak/>
        <w:t>富时中国A50</w:t>
      </w:r>
    </w:p>
    <w:p w14:paraId="36532EF3" w14:textId="0BC434BC" w:rsidR="00936E27" w:rsidRDefault="005854DF" w:rsidP="000511AA">
      <w:pPr>
        <w:spacing w:before="103" w:line="256" w:lineRule="auto"/>
        <w:ind w:right="210" w:firstLine="420"/>
        <w:jc w:val="both"/>
        <w:rPr>
          <w:rFonts w:ascii="微软雅黑" w:eastAsia="微软雅黑" w:hAnsi="微软雅黑" w:cs="微软雅黑"/>
          <w:spacing w:val="7"/>
          <w:lang w:eastAsia="zh-CN"/>
        </w:rPr>
      </w:pPr>
      <w:r w:rsidRPr="005854DF">
        <w:rPr>
          <w:rFonts w:ascii="微软雅黑" w:eastAsia="微软雅黑" w:hAnsi="微软雅黑" w:cs="微软雅黑" w:hint="eastAsia"/>
          <w:spacing w:val="7"/>
          <w:lang w:eastAsia="zh-CN"/>
        </w:rPr>
        <w:t>截至</w:t>
      </w:r>
      <w:r w:rsidRPr="005854DF">
        <w:rPr>
          <w:rFonts w:ascii="微软雅黑" w:eastAsia="微软雅黑" w:hAnsi="微软雅黑" w:cs="微软雅黑"/>
          <w:spacing w:val="7"/>
          <w:lang w:eastAsia="zh-CN"/>
        </w:rPr>
        <w:t>5</w:t>
      </w:r>
      <w:r w:rsidRPr="005854DF">
        <w:rPr>
          <w:rFonts w:ascii="微软雅黑" w:eastAsia="微软雅黑" w:hAnsi="微软雅黑" w:cs="微软雅黑" w:hint="eastAsia"/>
          <w:spacing w:val="7"/>
          <w:lang w:eastAsia="zh-CN"/>
        </w:rPr>
        <w:t>月</w:t>
      </w:r>
      <w:r w:rsidRPr="005854DF">
        <w:rPr>
          <w:rFonts w:ascii="微软雅黑" w:eastAsia="微软雅黑" w:hAnsi="微软雅黑" w:cs="微软雅黑"/>
          <w:spacing w:val="7"/>
          <w:lang w:eastAsia="zh-CN"/>
        </w:rPr>
        <w:t>15</w:t>
      </w:r>
      <w:r w:rsidRPr="005854DF">
        <w:rPr>
          <w:rFonts w:ascii="微软雅黑" w:eastAsia="微软雅黑" w:hAnsi="微软雅黑" w:cs="微软雅黑" w:hint="eastAsia"/>
          <w:spacing w:val="7"/>
          <w:lang w:eastAsia="zh-CN"/>
        </w:rPr>
        <w:t>日，富时中国</w:t>
      </w:r>
      <w:r w:rsidRPr="005854DF">
        <w:rPr>
          <w:rFonts w:ascii="微软雅黑" w:eastAsia="微软雅黑" w:hAnsi="微软雅黑" w:cs="微软雅黑"/>
          <w:spacing w:val="7"/>
          <w:lang w:eastAsia="zh-CN"/>
        </w:rPr>
        <w:t>A50</w:t>
      </w:r>
      <w:r w:rsidRPr="005854DF">
        <w:rPr>
          <w:rFonts w:ascii="微软雅黑" w:eastAsia="微软雅黑" w:hAnsi="微软雅黑" w:cs="微软雅黑" w:hint="eastAsia"/>
          <w:spacing w:val="7"/>
          <w:lang w:eastAsia="zh-CN"/>
        </w:rPr>
        <w:t>指数下跌</w:t>
      </w:r>
      <w:r w:rsidRPr="005854DF">
        <w:rPr>
          <w:rFonts w:ascii="微软雅黑" w:eastAsia="微软雅黑" w:hAnsi="微软雅黑" w:cs="微软雅黑"/>
          <w:spacing w:val="7"/>
          <w:lang w:eastAsia="zh-CN"/>
        </w:rPr>
        <w:t>0.41%</w:t>
      </w:r>
      <w:r w:rsidRPr="005854DF">
        <w:rPr>
          <w:rFonts w:ascii="微软雅黑" w:eastAsia="微软雅黑" w:hAnsi="微软雅黑" w:cs="微软雅黑" w:hint="eastAsia"/>
          <w:spacing w:val="7"/>
          <w:lang w:eastAsia="zh-CN"/>
        </w:rPr>
        <w:t>至</w:t>
      </w:r>
      <w:r w:rsidRPr="005854DF">
        <w:rPr>
          <w:rFonts w:ascii="微软雅黑" w:eastAsia="微软雅黑" w:hAnsi="微软雅黑" w:cs="微软雅黑"/>
          <w:spacing w:val="7"/>
          <w:lang w:eastAsia="zh-CN"/>
        </w:rPr>
        <w:t>13744.75</w:t>
      </w:r>
      <w:r w:rsidRPr="005854DF">
        <w:rPr>
          <w:rFonts w:ascii="微软雅黑" w:eastAsia="微软雅黑" w:hAnsi="微软雅黑" w:cs="微软雅黑" w:hint="eastAsia"/>
          <w:spacing w:val="7"/>
          <w:lang w:eastAsia="zh-CN"/>
        </w:rPr>
        <w:t>点；新交所富时</w:t>
      </w:r>
      <w:r w:rsidRPr="005854DF">
        <w:rPr>
          <w:rFonts w:ascii="微软雅黑" w:eastAsia="微软雅黑" w:hAnsi="微软雅黑" w:cs="微软雅黑"/>
          <w:spacing w:val="7"/>
          <w:lang w:eastAsia="zh-CN"/>
        </w:rPr>
        <w:t>A50</w:t>
      </w:r>
      <w:r w:rsidRPr="005854DF">
        <w:rPr>
          <w:rFonts w:ascii="微软雅黑" w:eastAsia="微软雅黑" w:hAnsi="微软雅黑" w:cs="微软雅黑" w:hint="eastAsia"/>
          <w:spacing w:val="7"/>
          <w:lang w:eastAsia="zh-CN"/>
        </w:rPr>
        <w:t>期指主力合约下跌</w:t>
      </w:r>
      <w:r w:rsidRPr="005854DF">
        <w:rPr>
          <w:rFonts w:ascii="微软雅黑" w:eastAsia="微软雅黑" w:hAnsi="微软雅黑" w:cs="微软雅黑"/>
          <w:spacing w:val="7"/>
          <w:lang w:eastAsia="zh-CN"/>
        </w:rPr>
        <w:t>0.38%</w:t>
      </w:r>
      <w:r w:rsidRPr="005854DF">
        <w:rPr>
          <w:rFonts w:ascii="微软雅黑" w:eastAsia="微软雅黑" w:hAnsi="微软雅黑" w:cs="微软雅黑" w:hint="eastAsia"/>
          <w:spacing w:val="7"/>
          <w:lang w:eastAsia="zh-CN"/>
        </w:rPr>
        <w:t>至</w:t>
      </w:r>
      <w:r w:rsidRPr="005854DF">
        <w:rPr>
          <w:rFonts w:ascii="微软雅黑" w:eastAsia="微软雅黑" w:hAnsi="微软雅黑" w:cs="微软雅黑"/>
          <w:spacing w:val="7"/>
          <w:lang w:eastAsia="zh-CN"/>
        </w:rPr>
        <w:t>13760</w:t>
      </w:r>
      <w:r w:rsidRPr="005854DF">
        <w:rPr>
          <w:rFonts w:ascii="微软雅黑" w:eastAsia="微软雅黑" w:hAnsi="微软雅黑" w:cs="微软雅黑" w:hint="eastAsia"/>
          <w:spacing w:val="7"/>
          <w:lang w:eastAsia="zh-CN"/>
        </w:rPr>
        <w:t>点。国内方面，经济基本面，物价端，中国</w:t>
      </w:r>
      <w:r w:rsidRPr="005854DF">
        <w:rPr>
          <w:rFonts w:ascii="微软雅黑" w:eastAsia="微软雅黑" w:hAnsi="微软雅黑" w:cs="微软雅黑"/>
          <w:spacing w:val="7"/>
          <w:lang w:eastAsia="zh-CN"/>
        </w:rPr>
        <w:t>4</w:t>
      </w:r>
      <w:r w:rsidRPr="005854DF">
        <w:rPr>
          <w:rFonts w:ascii="微软雅黑" w:eastAsia="微软雅黑" w:hAnsi="微软雅黑" w:cs="微软雅黑" w:hint="eastAsia"/>
          <w:spacing w:val="7"/>
          <w:lang w:eastAsia="zh-CN"/>
        </w:rPr>
        <w:t>月</w:t>
      </w:r>
      <w:r w:rsidRPr="005854DF">
        <w:rPr>
          <w:rFonts w:ascii="微软雅黑" w:eastAsia="微软雅黑" w:hAnsi="微软雅黑" w:cs="微软雅黑"/>
          <w:spacing w:val="7"/>
          <w:lang w:eastAsia="zh-CN"/>
        </w:rPr>
        <w:t>CPI</w:t>
      </w:r>
      <w:r w:rsidRPr="005854DF">
        <w:rPr>
          <w:rFonts w:ascii="微软雅黑" w:eastAsia="微软雅黑" w:hAnsi="微软雅黑" w:cs="微软雅黑" w:hint="eastAsia"/>
          <w:spacing w:val="7"/>
          <w:lang w:eastAsia="zh-CN"/>
        </w:rPr>
        <w:t>环比由降转涨，同比降幅不变，</w:t>
      </w:r>
      <w:r w:rsidRPr="005854DF">
        <w:rPr>
          <w:rFonts w:ascii="微软雅黑" w:eastAsia="微软雅黑" w:hAnsi="微软雅黑" w:cs="微软雅黑"/>
          <w:spacing w:val="7"/>
          <w:lang w:eastAsia="zh-CN"/>
        </w:rPr>
        <w:t>PPI</w:t>
      </w:r>
      <w:r w:rsidRPr="005854DF">
        <w:rPr>
          <w:rFonts w:ascii="微软雅黑" w:eastAsia="微软雅黑" w:hAnsi="微软雅黑" w:cs="微软雅黑" w:hint="eastAsia"/>
          <w:spacing w:val="7"/>
          <w:lang w:eastAsia="zh-CN"/>
        </w:rPr>
        <w:t>环比降幅不变，同比降幅略有扩大。</w:t>
      </w:r>
      <w:r w:rsidRPr="005854DF">
        <w:rPr>
          <w:rFonts w:ascii="微软雅黑" w:eastAsia="微软雅黑" w:hAnsi="微软雅黑" w:cs="微软雅黑"/>
          <w:spacing w:val="7"/>
          <w:lang w:eastAsia="zh-CN"/>
        </w:rPr>
        <w:t>CPI-PPI</w:t>
      </w:r>
      <w:r w:rsidRPr="005854DF">
        <w:rPr>
          <w:rFonts w:ascii="微软雅黑" w:eastAsia="微软雅黑" w:hAnsi="微软雅黑" w:cs="微软雅黑" w:hint="eastAsia"/>
          <w:spacing w:val="7"/>
          <w:lang w:eastAsia="zh-CN"/>
        </w:rPr>
        <w:t>剪刀差较上月扩大，或暗示未来物价仍面临一定压力。金融数据层面，</w:t>
      </w:r>
      <w:r w:rsidRPr="005854DF">
        <w:rPr>
          <w:rFonts w:ascii="微软雅黑" w:eastAsia="微软雅黑" w:hAnsi="微软雅黑" w:cs="微软雅黑"/>
          <w:spacing w:val="7"/>
          <w:lang w:eastAsia="zh-CN"/>
        </w:rPr>
        <w:t>1-4</w:t>
      </w:r>
      <w:r w:rsidRPr="005854DF">
        <w:rPr>
          <w:rFonts w:ascii="微软雅黑" w:eastAsia="微软雅黑" w:hAnsi="微软雅黑" w:cs="微软雅黑" w:hint="eastAsia"/>
          <w:spacing w:val="7"/>
          <w:lang w:eastAsia="zh-CN"/>
        </w:rPr>
        <w:t>月份政府债券发行</w:t>
      </w:r>
      <w:proofErr w:type="gramStart"/>
      <w:r w:rsidRPr="005854DF">
        <w:rPr>
          <w:rFonts w:ascii="微软雅黑" w:eastAsia="微软雅黑" w:hAnsi="微软雅黑" w:cs="微软雅黑" w:hint="eastAsia"/>
          <w:spacing w:val="7"/>
          <w:lang w:eastAsia="zh-CN"/>
        </w:rPr>
        <w:t>成为社融增量</w:t>
      </w:r>
      <w:proofErr w:type="gramEnd"/>
      <w:r w:rsidRPr="005854DF">
        <w:rPr>
          <w:rFonts w:ascii="微软雅黑" w:eastAsia="微软雅黑" w:hAnsi="微软雅黑" w:cs="微软雅黑" w:hint="eastAsia"/>
          <w:spacing w:val="7"/>
          <w:lang w:eastAsia="zh-CN"/>
        </w:rPr>
        <w:t>主要支撑，同时，在货币、财政政策共同发力下，</w:t>
      </w:r>
      <w:proofErr w:type="gramStart"/>
      <w:r w:rsidRPr="005854DF">
        <w:rPr>
          <w:rFonts w:ascii="微软雅黑" w:eastAsia="微软雅黑" w:hAnsi="微软雅黑" w:cs="微软雅黑"/>
          <w:spacing w:val="7"/>
          <w:lang w:eastAsia="zh-CN"/>
        </w:rPr>
        <w:t>4</w:t>
      </w:r>
      <w:r w:rsidRPr="005854DF">
        <w:rPr>
          <w:rFonts w:ascii="微软雅黑" w:eastAsia="微软雅黑" w:hAnsi="微软雅黑" w:cs="微软雅黑" w:hint="eastAsia"/>
          <w:spacing w:val="7"/>
          <w:lang w:eastAsia="zh-CN"/>
        </w:rPr>
        <w:t>月份社融存量</w:t>
      </w:r>
      <w:proofErr w:type="gramEnd"/>
      <w:r w:rsidRPr="005854DF">
        <w:rPr>
          <w:rFonts w:ascii="微软雅黑" w:eastAsia="微软雅黑" w:hAnsi="微软雅黑" w:cs="微软雅黑" w:hint="eastAsia"/>
          <w:spacing w:val="7"/>
          <w:lang w:eastAsia="zh-CN"/>
        </w:rPr>
        <w:t>、</w:t>
      </w:r>
      <w:r w:rsidRPr="005854DF">
        <w:rPr>
          <w:rFonts w:ascii="微软雅黑" w:eastAsia="微软雅黑" w:hAnsi="微软雅黑" w:cs="微软雅黑"/>
          <w:spacing w:val="7"/>
          <w:lang w:eastAsia="zh-CN"/>
        </w:rPr>
        <w:t>M2</w:t>
      </w:r>
      <w:r w:rsidRPr="005854DF">
        <w:rPr>
          <w:rFonts w:ascii="微软雅黑" w:eastAsia="微软雅黑" w:hAnsi="微软雅黑" w:cs="微软雅黑" w:hint="eastAsia"/>
          <w:spacing w:val="7"/>
          <w:lang w:eastAsia="zh-CN"/>
        </w:rPr>
        <w:t>增速均超预期。贸易端，中美日内瓦经贸会谈联合声明发布，美国将调整对中国商品的关税税率，中国亦同步调整对美反制关税并暂停非关税措施，该声明显著缓解短期贸易摩擦升级风险。整体来看，当前国内经济呈现贸易环境边际改善与内需逐步修复的双重特征，中美关税阶段性缓和显著改善外部环境，叠加在货币宽松和财政发力下，金融对实体经济支撑进一步加强，市场风险偏好或进一步提升。策略上，建议逢低买入。</w:t>
      </w:r>
    </w:p>
    <w:p w14:paraId="11AC0A6A" w14:textId="1166F860" w:rsidR="009372C5" w:rsidRPr="00C07FA3" w:rsidRDefault="00115A1A" w:rsidP="000511AA">
      <w:pPr>
        <w:spacing w:before="103" w:line="256" w:lineRule="auto"/>
        <w:ind w:right="210" w:firstLine="420"/>
        <w:jc w:val="both"/>
        <w:rPr>
          <w:rFonts w:ascii="微软雅黑" w:eastAsia="微软雅黑" w:hAnsi="微软雅黑" w:cs="微软雅黑"/>
          <w:spacing w:val="12"/>
          <w:lang w:eastAsia="zh-CN"/>
        </w:rPr>
      </w:pPr>
      <w:r w:rsidRPr="00C07FA3">
        <w:rPr>
          <w:rFonts w:ascii="微软雅黑" w:eastAsia="微软雅黑" w:hAnsi="微软雅黑" w:cs="微软雅黑" w:hint="eastAsia"/>
          <w:spacing w:val="7"/>
          <w:lang w:eastAsia="zh-CN"/>
        </w:rPr>
        <w:t>图</w:t>
      </w:r>
      <w:r w:rsidR="004E3F95">
        <w:rPr>
          <w:rFonts w:ascii="微软雅黑" w:eastAsia="微软雅黑" w:hAnsi="微软雅黑" w:cs="微软雅黑" w:hint="eastAsia"/>
          <w:spacing w:val="7"/>
          <w:lang w:eastAsia="zh-CN"/>
        </w:rPr>
        <w:t>表</w:t>
      </w:r>
      <w:r w:rsidR="008E3AE8">
        <w:rPr>
          <w:rFonts w:ascii="微软雅黑" w:eastAsia="微软雅黑" w:hAnsi="微软雅黑" w:cs="微软雅黑" w:hint="eastAsia"/>
          <w:spacing w:val="7"/>
          <w:lang w:eastAsia="zh-CN"/>
        </w:rPr>
        <w:t>3</w:t>
      </w:r>
      <w:r w:rsidRPr="00C07FA3">
        <w:rPr>
          <w:rFonts w:ascii="微软雅黑" w:eastAsia="微软雅黑" w:hAnsi="微软雅黑" w:cs="微软雅黑" w:hint="eastAsia"/>
          <w:spacing w:val="7"/>
          <w:lang w:eastAsia="zh-CN"/>
        </w:rPr>
        <w:t>：富时中国A50走势图</w:t>
      </w:r>
    </w:p>
    <w:p w14:paraId="10183F54" w14:textId="19D31FE8" w:rsidR="009372C5" w:rsidRPr="00D44799" w:rsidRDefault="005854DF" w:rsidP="00904B93">
      <w:pPr>
        <w:spacing w:before="103" w:line="256" w:lineRule="auto"/>
        <w:ind w:right="210" w:firstLine="420"/>
        <w:jc w:val="center"/>
        <w:rPr>
          <w:rFonts w:ascii="新宋体" w:eastAsia="新宋体" w:hAnsi="新宋体"/>
          <w:lang w:eastAsia="zh-CN"/>
        </w:rPr>
      </w:pPr>
      <w:r w:rsidRPr="00525468">
        <w:rPr>
          <w:rFonts w:asciiTheme="minorEastAsia" w:hAnsiTheme="minorEastAsia" w:cs="Times New Roman"/>
          <w:noProof/>
        </w:rPr>
        <w:drawing>
          <wp:inline distT="0" distB="0" distL="0" distR="0" wp14:anchorId="537BD821" wp14:editId="511F4374">
            <wp:extent cx="5274310" cy="1560504"/>
            <wp:effectExtent l="0" t="0" r="2540" b="1905"/>
            <wp:docPr id="11" name="图片 11" descr="C:\Users\Administrator\Documents\WeChat Files\wxid_vkxlzo0vqu7s22\FileStorage\Temp\17473563835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ocuments\WeChat Files\wxid_vkxlzo0vqu7s22\FileStorage\Temp\1747356383554.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74310" cy="1560504"/>
                    </a:xfrm>
                    <a:prstGeom prst="rect">
                      <a:avLst/>
                    </a:prstGeom>
                    <a:noFill/>
                    <a:ln>
                      <a:noFill/>
                    </a:ln>
                  </pic:spPr>
                </pic:pic>
              </a:graphicData>
            </a:graphic>
          </wp:inline>
        </w:drawing>
      </w:r>
    </w:p>
    <w:p w14:paraId="0F993890" w14:textId="07592F7D" w:rsidR="00205476" w:rsidRDefault="00115A1A" w:rsidP="00205476">
      <w:pPr>
        <w:spacing w:before="120" w:line="190" w:lineRule="auto"/>
        <w:ind w:right="210"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 xml:space="preserve"> 资料来源：</w:t>
      </w:r>
      <w:r w:rsidR="00DB2737">
        <w:rPr>
          <w:rFonts w:ascii="微软雅黑" w:eastAsia="微软雅黑" w:hAnsi="微软雅黑" w:cs="微软雅黑"/>
          <w:spacing w:val="7"/>
          <w:lang w:eastAsia="zh-CN"/>
        </w:rPr>
        <w:t>W</w:t>
      </w:r>
      <w:r>
        <w:rPr>
          <w:rFonts w:ascii="微软雅黑" w:eastAsia="微软雅黑" w:hAnsi="微软雅黑" w:cs="微软雅黑" w:hint="eastAsia"/>
          <w:spacing w:val="7"/>
          <w:lang w:eastAsia="zh-CN"/>
        </w:rPr>
        <w:t>ind、瑞达国际</w:t>
      </w:r>
    </w:p>
    <w:p w14:paraId="1563C823" w14:textId="77777777" w:rsidR="005930AF" w:rsidRDefault="005930AF" w:rsidP="00205476">
      <w:pPr>
        <w:spacing w:before="120" w:line="190" w:lineRule="auto"/>
        <w:ind w:right="210" w:firstLine="448"/>
        <w:jc w:val="both"/>
        <w:rPr>
          <w:rFonts w:ascii="微软雅黑" w:eastAsia="微软雅黑" w:hAnsi="微软雅黑" w:cs="微软雅黑"/>
          <w:spacing w:val="7"/>
          <w:lang w:eastAsia="zh-CN"/>
        </w:rPr>
      </w:pPr>
    </w:p>
    <w:p w14:paraId="4A4DE765" w14:textId="3A8615D2" w:rsidR="009372C5" w:rsidRPr="006E4A37" w:rsidRDefault="00115A1A">
      <w:pPr>
        <w:spacing w:before="103" w:line="256" w:lineRule="auto"/>
        <w:ind w:right="210"/>
        <w:jc w:val="both"/>
        <w:rPr>
          <w:rFonts w:ascii="微软雅黑" w:eastAsia="微软雅黑" w:hAnsi="微软雅黑" w:cs="微软雅黑"/>
          <w:b/>
          <w:bCs/>
          <w:spacing w:val="12"/>
          <w:lang w:eastAsia="zh-CN"/>
        </w:rPr>
      </w:pPr>
      <w:r>
        <w:rPr>
          <w:rFonts w:ascii="微软雅黑" w:eastAsia="微软雅黑" w:hAnsi="微软雅黑" w:cs="微软雅黑" w:hint="eastAsia"/>
          <w:b/>
          <w:bCs/>
          <w:spacing w:val="12"/>
          <w:lang w:eastAsia="zh-CN"/>
        </w:rPr>
        <w:t>铜</w:t>
      </w:r>
    </w:p>
    <w:p w14:paraId="39FD2E33" w14:textId="399E11B6" w:rsidR="0082015E" w:rsidRDefault="005854DF" w:rsidP="00A02266">
      <w:pPr>
        <w:spacing w:before="103" w:line="256" w:lineRule="auto"/>
        <w:ind w:right="210" w:firstLine="448"/>
        <w:jc w:val="both"/>
        <w:rPr>
          <w:rFonts w:ascii="微软雅黑" w:eastAsia="微软雅黑" w:hAnsi="微软雅黑" w:cs="微软雅黑"/>
          <w:spacing w:val="12"/>
          <w:lang w:eastAsia="zh-CN"/>
        </w:rPr>
      </w:pPr>
      <w:r w:rsidRPr="005854DF">
        <w:rPr>
          <w:rFonts w:ascii="微软雅黑" w:eastAsia="微软雅黑" w:hAnsi="微软雅黑" w:cs="微软雅黑" w:hint="eastAsia"/>
          <w:spacing w:val="12"/>
          <w:lang w:eastAsia="zh-CN"/>
        </w:rPr>
        <w:t>隔夜</w:t>
      </w:r>
      <w:r w:rsidRPr="005854DF">
        <w:rPr>
          <w:rFonts w:ascii="微软雅黑" w:eastAsia="微软雅黑" w:hAnsi="微软雅黑" w:cs="微软雅黑"/>
          <w:spacing w:val="12"/>
          <w:lang w:eastAsia="zh-CN"/>
        </w:rPr>
        <w:t>COMEX</w:t>
      </w:r>
      <w:r w:rsidRPr="005854DF">
        <w:rPr>
          <w:rFonts w:ascii="微软雅黑" w:eastAsia="微软雅黑" w:hAnsi="微软雅黑" w:cs="微软雅黑" w:hint="eastAsia"/>
          <w:spacing w:val="12"/>
          <w:lang w:eastAsia="zh-CN"/>
        </w:rPr>
        <w:t>铜震荡走势，报收</w:t>
      </w:r>
      <w:r w:rsidRPr="005854DF">
        <w:rPr>
          <w:rFonts w:ascii="微软雅黑" w:eastAsia="微软雅黑" w:hAnsi="微软雅黑" w:cs="微软雅黑"/>
          <w:spacing w:val="12"/>
          <w:lang w:eastAsia="zh-CN"/>
        </w:rPr>
        <w:t>4.681</w:t>
      </w:r>
      <w:r w:rsidRPr="005854DF">
        <w:rPr>
          <w:rFonts w:ascii="微软雅黑" w:eastAsia="微软雅黑" w:hAnsi="微软雅黑" w:cs="微软雅黑" w:hint="eastAsia"/>
          <w:spacing w:val="12"/>
          <w:lang w:eastAsia="zh-CN"/>
        </w:rPr>
        <w:t>美元</w:t>
      </w:r>
      <w:r w:rsidRPr="005854DF">
        <w:rPr>
          <w:rFonts w:ascii="微软雅黑" w:eastAsia="微软雅黑" w:hAnsi="微软雅黑" w:cs="微软雅黑"/>
          <w:spacing w:val="12"/>
          <w:lang w:eastAsia="zh-CN"/>
        </w:rPr>
        <w:t>/</w:t>
      </w:r>
      <w:r w:rsidRPr="005854DF">
        <w:rPr>
          <w:rFonts w:ascii="微软雅黑" w:eastAsia="微软雅黑" w:hAnsi="微软雅黑" w:cs="微软雅黑" w:hint="eastAsia"/>
          <w:spacing w:val="12"/>
          <w:lang w:eastAsia="zh-CN"/>
        </w:rPr>
        <w:t>磅，涨跌幅</w:t>
      </w:r>
      <w:r w:rsidRPr="005854DF">
        <w:rPr>
          <w:rFonts w:ascii="微软雅黑" w:eastAsia="微软雅黑" w:hAnsi="微软雅黑" w:cs="微软雅黑"/>
          <w:spacing w:val="12"/>
          <w:lang w:eastAsia="zh-CN"/>
        </w:rPr>
        <w:t>-0.05%</w:t>
      </w:r>
      <w:r w:rsidRPr="005854DF">
        <w:rPr>
          <w:rFonts w:ascii="微软雅黑" w:eastAsia="微软雅黑" w:hAnsi="微软雅黑" w:cs="微软雅黑" w:hint="eastAsia"/>
          <w:spacing w:val="12"/>
          <w:lang w:eastAsia="zh-CN"/>
        </w:rPr>
        <w:t>。国际方面，美联储主席鲍威尔表示，美联储正在考虑调整货币政策指导框架的核心内容，以应对</w:t>
      </w:r>
      <w:r w:rsidRPr="005854DF">
        <w:rPr>
          <w:rFonts w:ascii="微软雅黑" w:eastAsia="微软雅黑" w:hAnsi="微软雅黑" w:cs="微软雅黑"/>
          <w:spacing w:val="12"/>
          <w:lang w:eastAsia="zh-CN"/>
        </w:rPr>
        <w:t>2020</w:t>
      </w:r>
      <w:r w:rsidRPr="005854DF">
        <w:rPr>
          <w:rFonts w:ascii="微软雅黑" w:eastAsia="微软雅黑" w:hAnsi="微软雅黑" w:cs="微软雅黑" w:hint="eastAsia"/>
          <w:spacing w:val="12"/>
          <w:lang w:eastAsia="zh-CN"/>
        </w:rPr>
        <w:t>年疫情后通胀和利率前景的重大变化。他指出，美国可能进入供应冲击更频繁、通胀更不稳定的时期，这对经济和央行构成艰巨挑战。而随着经济和政策不断变动，长期利率可能会走高。鲍威尔预测，美国</w:t>
      </w:r>
      <w:r w:rsidRPr="005854DF">
        <w:rPr>
          <w:rFonts w:ascii="微软雅黑" w:eastAsia="微软雅黑" w:hAnsi="微软雅黑" w:cs="微软雅黑"/>
          <w:spacing w:val="12"/>
          <w:lang w:eastAsia="zh-CN"/>
        </w:rPr>
        <w:t>4</w:t>
      </w:r>
      <w:r w:rsidRPr="005854DF">
        <w:rPr>
          <w:rFonts w:ascii="微软雅黑" w:eastAsia="微软雅黑" w:hAnsi="微软雅黑" w:cs="微软雅黑" w:hint="eastAsia"/>
          <w:spacing w:val="12"/>
          <w:lang w:eastAsia="zh-CN"/>
        </w:rPr>
        <w:t>月</w:t>
      </w:r>
      <w:r w:rsidRPr="005854DF">
        <w:rPr>
          <w:rFonts w:ascii="微软雅黑" w:eastAsia="微软雅黑" w:hAnsi="微软雅黑" w:cs="微软雅黑"/>
          <w:spacing w:val="12"/>
          <w:lang w:eastAsia="zh-CN"/>
        </w:rPr>
        <w:t>PCE</w:t>
      </w:r>
      <w:r w:rsidRPr="005854DF">
        <w:rPr>
          <w:rFonts w:ascii="微软雅黑" w:eastAsia="微软雅黑" w:hAnsi="微软雅黑" w:cs="微软雅黑" w:hint="eastAsia"/>
          <w:spacing w:val="12"/>
          <w:lang w:eastAsia="zh-CN"/>
        </w:rPr>
        <w:t>同比将上涨</w:t>
      </w:r>
      <w:r w:rsidRPr="005854DF">
        <w:rPr>
          <w:rFonts w:ascii="微软雅黑" w:eastAsia="微软雅黑" w:hAnsi="微软雅黑" w:cs="微软雅黑"/>
          <w:spacing w:val="12"/>
          <w:lang w:eastAsia="zh-CN"/>
        </w:rPr>
        <w:t>2.2%</w:t>
      </w:r>
      <w:r w:rsidRPr="005854DF">
        <w:rPr>
          <w:rFonts w:ascii="微软雅黑" w:eastAsia="微软雅黑" w:hAnsi="微软雅黑" w:cs="微软雅黑" w:hint="eastAsia"/>
          <w:spacing w:val="12"/>
          <w:lang w:eastAsia="zh-CN"/>
        </w:rPr>
        <w:t>左右。国内方面，国务院召开做强国内大循环工作推进会，国务院总理李强在会上强调，要深刻认识和准确把握当前经济形势，把发展的战略立足点放在做强国内大循环上，以国内大循环的内在稳定性和长期成长性对</w:t>
      </w:r>
      <w:proofErr w:type="gramStart"/>
      <w:r w:rsidRPr="005854DF">
        <w:rPr>
          <w:rFonts w:ascii="微软雅黑" w:eastAsia="微软雅黑" w:hAnsi="微软雅黑" w:cs="微软雅黑" w:hint="eastAsia"/>
          <w:spacing w:val="12"/>
          <w:lang w:eastAsia="zh-CN"/>
        </w:rPr>
        <w:t>冲国际</w:t>
      </w:r>
      <w:proofErr w:type="gramEnd"/>
      <w:r w:rsidRPr="005854DF">
        <w:rPr>
          <w:rFonts w:ascii="微软雅黑" w:eastAsia="微软雅黑" w:hAnsi="微软雅黑" w:cs="微软雅黑" w:hint="eastAsia"/>
          <w:spacing w:val="12"/>
          <w:lang w:eastAsia="zh-CN"/>
        </w:rPr>
        <w:t>循环的不确定性，推动我国经济行稳致远，努力实现高质量发展。库存方面，截至</w:t>
      </w:r>
      <w:r w:rsidRPr="005854DF">
        <w:rPr>
          <w:rFonts w:ascii="微软雅黑" w:eastAsia="微软雅黑" w:hAnsi="微软雅黑" w:cs="微软雅黑"/>
          <w:spacing w:val="12"/>
          <w:lang w:eastAsia="zh-CN"/>
        </w:rPr>
        <w:t>5</w:t>
      </w:r>
      <w:r w:rsidRPr="005854DF">
        <w:rPr>
          <w:rFonts w:ascii="微软雅黑" w:eastAsia="微软雅黑" w:hAnsi="微软雅黑" w:cs="微软雅黑" w:hint="eastAsia"/>
          <w:spacing w:val="12"/>
          <w:lang w:eastAsia="zh-CN"/>
        </w:rPr>
        <w:t>月</w:t>
      </w:r>
      <w:r w:rsidRPr="005854DF">
        <w:rPr>
          <w:rFonts w:ascii="微软雅黑" w:eastAsia="微软雅黑" w:hAnsi="微软雅黑" w:cs="微软雅黑"/>
          <w:spacing w:val="12"/>
          <w:lang w:eastAsia="zh-CN"/>
        </w:rPr>
        <w:t>15</w:t>
      </w:r>
      <w:r w:rsidRPr="005854DF">
        <w:rPr>
          <w:rFonts w:ascii="微软雅黑" w:eastAsia="微软雅黑" w:hAnsi="微软雅黑" w:cs="微软雅黑" w:hint="eastAsia"/>
          <w:spacing w:val="12"/>
          <w:lang w:eastAsia="zh-CN"/>
        </w:rPr>
        <w:t>日，</w:t>
      </w:r>
      <w:r w:rsidRPr="005854DF">
        <w:rPr>
          <w:rFonts w:ascii="微软雅黑" w:eastAsia="微软雅黑" w:hAnsi="微软雅黑" w:cs="微软雅黑"/>
          <w:spacing w:val="12"/>
          <w:lang w:eastAsia="zh-CN"/>
        </w:rPr>
        <w:t>COMEX</w:t>
      </w:r>
      <w:r w:rsidRPr="005854DF">
        <w:rPr>
          <w:rFonts w:ascii="微软雅黑" w:eastAsia="微软雅黑" w:hAnsi="微软雅黑" w:cs="微软雅黑" w:hint="eastAsia"/>
          <w:spacing w:val="12"/>
          <w:lang w:eastAsia="zh-CN"/>
        </w:rPr>
        <w:t>铜库存为</w:t>
      </w:r>
      <w:r w:rsidRPr="005854DF">
        <w:rPr>
          <w:rFonts w:ascii="微软雅黑" w:eastAsia="微软雅黑" w:hAnsi="微软雅黑" w:cs="微软雅黑"/>
          <w:spacing w:val="12"/>
          <w:lang w:eastAsia="zh-CN"/>
        </w:rPr>
        <w:t>168563</w:t>
      </w:r>
      <w:r w:rsidRPr="005854DF">
        <w:rPr>
          <w:rFonts w:ascii="微软雅黑" w:eastAsia="微软雅黑" w:hAnsi="微软雅黑" w:cs="微软雅黑" w:hint="eastAsia"/>
          <w:spacing w:val="12"/>
          <w:lang w:eastAsia="zh-CN"/>
        </w:rPr>
        <w:t>短吨，环比</w:t>
      </w:r>
      <w:r w:rsidRPr="005854DF">
        <w:rPr>
          <w:rFonts w:ascii="微软雅黑" w:eastAsia="微软雅黑" w:hAnsi="微软雅黑" w:cs="微软雅黑"/>
          <w:spacing w:val="12"/>
          <w:lang w:eastAsia="zh-CN"/>
        </w:rPr>
        <w:t>+1523</w:t>
      </w:r>
      <w:r w:rsidRPr="005854DF">
        <w:rPr>
          <w:rFonts w:ascii="微软雅黑" w:eastAsia="微软雅黑" w:hAnsi="微软雅黑" w:cs="微软雅黑" w:hint="eastAsia"/>
          <w:spacing w:val="12"/>
          <w:lang w:eastAsia="zh-CN"/>
        </w:rPr>
        <w:t>短吨；</w:t>
      </w:r>
      <w:r w:rsidRPr="005854DF">
        <w:rPr>
          <w:rFonts w:ascii="微软雅黑" w:eastAsia="微软雅黑" w:hAnsi="微软雅黑" w:cs="微软雅黑"/>
          <w:spacing w:val="12"/>
          <w:lang w:eastAsia="zh-CN"/>
        </w:rPr>
        <w:t>LME</w:t>
      </w:r>
      <w:r w:rsidRPr="005854DF">
        <w:rPr>
          <w:rFonts w:ascii="微软雅黑" w:eastAsia="微软雅黑" w:hAnsi="微软雅黑" w:cs="微软雅黑" w:hint="eastAsia"/>
          <w:spacing w:val="12"/>
          <w:lang w:eastAsia="zh-CN"/>
        </w:rPr>
        <w:t>铜库存为</w:t>
      </w:r>
      <w:r w:rsidRPr="005854DF">
        <w:rPr>
          <w:rFonts w:ascii="微软雅黑" w:eastAsia="微软雅黑" w:hAnsi="微软雅黑" w:cs="微软雅黑"/>
          <w:spacing w:val="12"/>
          <w:lang w:eastAsia="zh-CN"/>
        </w:rPr>
        <w:t>184650</w:t>
      </w:r>
      <w:r w:rsidRPr="005854DF">
        <w:rPr>
          <w:rFonts w:ascii="微软雅黑" w:eastAsia="微软雅黑" w:hAnsi="微软雅黑" w:cs="微软雅黑" w:hint="eastAsia"/>
          <w:spacing w:val="12"/>
          <w:lang w:eastAsia="zh-CN"/>
        </w:rPr>
        <w:t>吨，环比</w:t>
      </w:r>
      <w:r w:rsidRPr="005854DF">
        <w:rPr>
          <w:rFonts w:ascii="微软雅黑" w:eastAsia="微软雅黑" w:hAnsi="微软雅黑" w:cs="微软雅黑"/>
          <w:spacing w:val="12"/>
          <w:lang w:eastAsia="zh-CN"/>
        </w:rPr>
        <w:t>-925</w:t>
      </w:r>
      <w:r w:rsidRPr="005854DF">
        <w:rPr>
          <w:rFonts w:ascii="微软雅黑" w:eastAsia="微软雅黑" w:hAnsi="微软雅黑" w:cs="微软雅黑" w:hint="eastAsia"/>
          <w:spacing w:val="12"/>
          <w:lang w:eastAsia="zh-CN"/>
        </w:rPr>
        <w:t>吨；</w:t>
      </w:r>
      <w:r w:rsidRPr="005854DF">
        <w:rPr>
          <w:rFonts w:ascii="微软雅黑" w:eastAsia="微软雅黑" w:hAnsi="微软雅黑" w:cs="微软雅黑"/>
          <w:spacing w:val="12"/>
          <w:lang w:eastAsia="zh-CN"/>
        </w:rPr>
        <w:t>SHFE</w:t>
      </w:r>
      <w:r w:rsidRPr="005854DF">
        <w:rPr>
          <w:rFonts w:ascii="微软雅黑" w:eastAsia="微软雅黑" w:hAnsi="微软雅黑" w:cs="微软雅黑" w:hint="eastAsia"/>
          <w:spacing w:val="12"/>
          <w:lang w:eastAsia="zh-CN"/>
        </w:rPr>
        <w:t>每日仓单</w:t>
      </w:r>
      <w:r w:rsidRPr="005854DF">
        <w:rPr>
          <w:rFonts w:ascii="微软雅黑" w:eastAsia="微软雅黑" w:hAnsi="微软雅黑" w:cs="微软雅黑"/>
          <w:spacing w:val="12"/>
          <w:lang w:eastAsia="zh-CN"/>
        </w:rPr>
        <w:t>60535</w:t>
      </w:r>
      <w:r w:rsidRPr="005854DF">
        <w:rPr>
          <w:rFonts w:ascii="微软雅黑" w:eastAsia="微软雅黑" w:hAnsi="微软雅黑" w:cs="微软雅黑" w:hint="eastAsia"/>
          <w:spacing w:val="12"/>
          <w:lang w:eastAsia="zh-CN"/>
        </w:rPr>
        <w:t>吨，环比</w:t>
      </w:r>
      <w:r w:rsidRPr="005854DF">
        <w:rPr>
          <w:rFonts w:ascii="微软雅黑" w:eastAsia="微软雅黑" w:hAnsi="微软雅黑" w:cs="微软雅黑"/>
          <w:spacing w:val="12"/>
          <w:lang w:eastAsia="zh-CN"/>
        </w:rPr>
        <w:t>+10466</w:t>
      </w:r>
      <w:r w:rsidRPr="005854DF">
        <w:rPr>
          <w:rFonts w:ascii="微软雅黑" w:eastAsia="微软雅黑" w:hAnsi="微软雅黑" w:cs="微软雅黑" w:hint="eastAsia"/>
          <w:spacing w:val="12"/>
          <w:lang w:eastAsia="zh-CN"/>
        </w:rPr>
        <w:t>吨。美元美债方面，受</w:t>
      </w:r>
      <w:r w:rsidRPr="005854DF">
        <w:rPr>
          <w:rFonts w:ascii="微软雅黑" w:eastAsia="微软雅黑" w:hAnsi="微软雅黑" w:cs="微软雅黑"/>
          <w:spacing w:val="12"/>
          <w:lang w:eastAsia="zh-CN"/>
        </w:rPr>
        <w:t>4</w:t>
      </w:r>
      <w:r w:rsidRPr="005854DF">
        <w:rPr>
          <w:rFonts w:ascii="微软雅黑" w:eastAsia="微软雅黑" w:hAnsi="微软雅黑" w:cs="微软雅黑" w:hint="eastAsia"/>
          <w:spacing w:val="12"/>
          <w:lang w:eastAsia="zh-CN"/>
        </w:rPr>
        <w:t>月零售销售</w:t>
      </w:r>
      <w:proofErr w:type="gramStart"/>
      <w:r w:rsidRPr="005854DF">
        <w:rPr>
          <w:rFonts w:ascii="微软雅黑" w:eastAsia="微软雅黑" w:hAnsi="微软雅黑" w:cs="微软雅黑" w:hint="eastAsia"/>
          <w:spacing w:val="12"/>
          <w:lang w:eastAsia="zh-CN"/>
        </w:rPr>
        <w:t>增速放</w:t>
      </w:r>
      <w:proofErr w:type="gramEnd"/>
      <w:r w:rsidRPr="005854DF">
        <w:rPr>
          <w:rFonts w:ascii="微软雅黑" w:eastAsia="微软雅黑" w:hAnsi="微软雅黑" w:cs="微软雅黑" w:hint="eastAsia"/>
          <w:spacing w:val="12"/>
          <w:lang w:eastAsia="zh-CN"/>
        </w:rPr>
        <w:t>缓和</w:t>
      </w:r>
      <w:r w:rsidRPr="005854DF">
        <w:rPr>
          <w:rFonts w:ascii="微软雅黑" w:eastAsia="微软雅黑" w:hAnsi="微软雅黑" w:cs="微软雅黑"/>
          <w:spacing w:val="12"/>
          <w:lang w:eastAsia="zh-CN"/>
        </w:rPr>
        <w:t>PPI</w:t>
      </w:r>
      <w:r w:rsidRPr="005854DF">
        <w:rPr>
          <w:rFonts w:ascii="微软雅黑" w:eastAsia="微软雅黑" w:hAnsi="微软雅黑" w:cs="微软雅黑" w:hint="eastAsia"/>
          <w:spacing w:val="12"/>
          <w:lang w:eastAsia="zh-CN"/>
        </w:rPr>
        <w:t>月率意外走低影响，美元指数下跌，</w:t>
      </w:r>
      <w:proofErr w:type="gramStart"/>
      <w:r w:rsidRPr="005854DF">
        <w:rPr>
          <w:rFonts w:ascii="微软雅黑" w:eastAsia="微软雅黑" w:hAnsi="微软雅黑" w:cs="微软雅黑" w:hint="eastAsia"/>
          <w:spacing w:val="12"/>
          <w:lang w:eastAsia="zh-CN"/>
        </w:rPr>
        <w:t>最终收跌</w:t>
      </w:r>
      <w:proofErr w:type="gramEnd"/>
      <w:r w:rsidRPr="005854DF">
        <w:rPr>
          <w:rFonts w:ascii="微软雅黑" w:eastAsia="微软雅黑" w:hAnsi="微软雅黑" w:cs="微软雅黑"/>
          <w:spacing w:val="12"/>
          <w:lang w:eastAsia="zh-CN"/>
        </w:rPr>
        <w:t>0.22%</w:t>
      </w:r>
      <w:r w:rsidRPr="005854DF">
        <w:rPr>
          <w:rFonts w:ascii="微软雅黑" w:eastAsia="微软雅黑" w:hAnsi="微软雅黑" w:cs="微软雅黑" w:hint="eastAsia"/>
          <w:spacing w:val="12"/>
          <w:lang w:eastAsia="zh-CN"/>
        </w:rPr>
        <w:t>，报</w:t>
      </w:r>
      <w:r w:rsidRPr="005854DF">
        <w:rPr>
          <w:rFonts w:ascii="微软雅黑" w:eastAsia="微软雅黑" w:hAnsi="微软雅黑" w:cs="微软雅黑"/>
          <w:spacing w:val="12"/>
          <w:lang w:eastAsia="zh-CN"/>
        </w:rPr>
        <w:t>100.79</w:t>
      </w:r>
      <w:r w:rsidRPr="005854DF">
        <w:rPr>
          <w:rFonts w:ascii="微软雅黑" w:eastAsia="微软雅黑" w:hAnsi="微软雅黑" w:cs="微软雅黑" w:hint="eastAsia"/>
          <w:spacing w:val="12"/>
          <w:lang w:eastAsia="zh-CN"/>
        </w:rPr>
        <w:t>。基准的</w:t>
      </w:r>
      <w:proofErr w:type="gramStart"/>
      <w:r w:rsidRPr="005854DF">
        <w:rPr>
          <w:rFonts w:ascii="微软雅黑" w:eastAsia="微软雅黑" w:hAnsi="微软雅黑" w:cs="微软雅黑"/>
          <w:spacing w:val="12"/>
          <w:lang w:eastAsia="zh-CN"/>
        </w:rPr>
        <w:t>10</w:t>
      </w:r>
      <w:r w:rsidRPr="005854DF">
        <w:rPr>
          <w:rFonts w:ascii="微软雅黑" w:eastAsia="微软雅黑" w:hAnsi="微软雅黑" w:cs="微软雅黑" w:hint="eastAsia"/>
          <w:spacing w:val="12"/>
          <w:lang w:eastAsia="zh-CN"/>
        </w:rPr>
        <w:t>年期美债</w:t>
      </w:r>
      <w:proofErr w:type="gramEnd"/>
      <w:r w:rsidRPr="005854DF">
        <w:rPr>
          <w:rFonts w:ascii="微软雅黑" w:eastAsia="微软雅黑" w:hAnsi="微软雅黑" w:cs="微软雅黑" w:hint="eastAsia"/>
          <w:spacing w:val="12"/>
          <w:lang w:eastAsia="zh-CN"/>
        </w:rPr>
        <w:t>收益率收报</w:t>
      </w:r>
      <w:r w:rsidRPr="005854DF">
        <w:rPr>
          <w:rFonts w:ascii="微软雅黑" w:eastAsia="微软雅黑" w:hAnsi="微软雅黑" w:cs="微软雅黑"/>
          <w:spacing w:val="12"/>
          <w:lang w:eastAsia="zh-CN"/>
        </w:rPr>
        <w:t>4.4350%</w:t>
      </w:r>
      <w:r w:rsidRPr="005854DF">
        <w:rPr>
          <w:rFonts w:ascii="微软雅黑" w:eastAsia="微软雅黑" w:hAnsi="微软雅黑" w:cs="微软雅黑" w:hint="eastAsia"/>
          <w:spacing w:val="12"/>
          <w:lang w:eastAsia="zh-CN"/>
        </w:rPr>
        <w:t>；对货币政策更敏感的</w:t>
      </w:r>
      <w:proofErr w:type="gramStart"/>
      <w:r w:rsidRPr="005854DF">
        <w:rPr>
          <w:rFonts w:ascii="微软雅黑" w:eastAsia="微软雅黑" w:hAnsi="微软雅黑" w:cs="微软雅黑" w:hint="eastAsia"/>
          <w:spacing w:val="12"/>
          <w:lang w:eastAsia="zh-CN"/>
        </w:rPr>
        <w:t>两年期美债</w:t>
      </w:r>
      <w:proofErr w:type="gramEnd"/>
      <w:r w:rsidRPr="005854DF">
        <w:rPr>
          <w:rFonts w:ascii="微软雅黑" w:eastAsia="微软雅黑" w:hAnsi="微软雅黑" w:cs="微软雅黑" w:hint="eastAsia"/>
          <w:spacing w:val="12"/>
          <w:lang w:eastAsia="zh-CN"/>
        </w:rPr>
        <w:t>收益率收报</w:t>
      </w:r>
      <w:r w:rsidRPr="005854DF">
        <w:rPr>
          <w:rFonts w:ascii="微软雅黑" w:eastAsia="微软雅黑" w:hAnsi="微软雅黑" w:cs="微软雅黑"/>
          <w:spacing w:val="12"/>
          <w:lang w:eastAsia="zh-CN"/>
        </w:rPr>
        <w:t>3.9820%</w:t>
      </w:r>
      <w:r w:rsidRPr="005854DF">
        <w:rPr>
          <w:rFonts w:ascii="微软雅黑" w:eastAsia="微软雅黑" w:hAnsi="微软雅黑" w:cs="微软雅黑" w:hint="eastAsia"/>
          <w:spacing w:val="12"/>
          <w:lang w:eastAsia="zh-CN"/>
        </w:rPr>
        <w:t>。操作建议，</w:t>
      </w:r>
      <w:proofErr w:type="gramStart"/>
      <w:r w:rsidRPr="005854DF">
        <w:rPr>
          <w:rFonts w:ascii="微软雅黑" w:eastAsia="微软雅黑" w:hAnsi="微软雅黑" w:cs="微软雅黑" w:hint="eastAsia"/>
          <w:spacing w:val="12"/>
          <w:lang w:eastAsia="zh-CN"/>
        </w:rPr>
        <w:t>纽</w:t>
      </w:r>
      <w:proofErr w:type="gramEnd"/>
      <w:r w:rsidRPr="005854DF">
        <w:rPr>
          <w:rFonts w:ascii="微软雅黑" w:eastAsia="微软雅黑" w:hAnsi="微软雅黑" w:cs="微软雅黑" w:hint="eastAsia"/>
          <w:spacing w:val="12"/>
          <w:lang w:eastAsia="zh-CN"/>
        </w:rPr>
        <w:t>铜主力合约轻仓逢低短多交易，仅供参考。</w:t>
      </w:r>
    </w:p>
    <w:p w14:paraId="6F8ACEFD" w14:textId="6E7FDAE3" w:rsidR="006B4BE7" w:rsidRPr="00A02266" w:rsidRDefault="00115A1A" w:rsidP="00A02266">
      <w:pPr>
        <w:spacing w:before="103" w:line="256" w:lineRule="auto"/>
        <w:ind w:right="210" w:firstLine="448"/>
        <w:jc w:val="both"/>
        <w:rPr>
          <w:rFonts w:ascii="微软雅黑" w:eastAsia="微软雅黑" w:hAnsi="微软雅黑" w:cs="微软雅黑"/>
          <w:spacing w:val="12"/>
          <w:sz w:val="24"/>
          <w:szCs w:val="24"/>
          <w:lang w:eastAsia="zh-CN"/>
        </w:rPr>
      </w:pPr>
      <w:r>
        <w:rPr>
          <w:rFonts w:ascii="微软雅黑" w:eastAsia="微软雅黑" w:hAnsi="微软雅黑" w:cs="微软雅黑" w:hint="eastAsia"/>
          <w:spacing w:val="7"/>
          <w:lang w:eastAsia="zh-CN"/>
        </w:rPr>
        <w:t>图</w:t>
      </w:r>
      <w:r w:rsidR="004E3F95">
        <w:rPr>
          <w:rFonts w:ascii="微软雅黑" w:eastAsia="微软雅黑" w:hAnsi="微软雅黑" w:cs="微软雅黑" w:hint="eastAsia"/>
          <w:spacing w:val="7"/>
          <w:lang w:eastAsia="zh-CN"/>
        </w:rPr>
        <w:t>表</w:t>
      </w:r>
      <w:r w:rsidR="008E3AE8">
        <w:rPr>
          <w:rFonts w:ascii="微软雅黑" w:eastAsia="微软雅黑" w:hAnsi="微软雅黑" w:cs="微软雅黑" w:hint="eastAsia"/>
          <w:spacing w:val="7"/>
          <w:lang w:eastAsia="zh-CN"/>
        </w:rPr>
        <w:t>4</w:t>
      </w:r>
      <w:r>
        <w:rPr>
          <w:rFonts w:ascii="微软雅黑" w:eastAsia="微软雅黑" w:hAnsi="微软雅黑" w:cs="微软雅黑" w:hint="eastAsia"/>
          <w:spacing w:val="7"/>
          <w:lang w:eastAsia="zh-CN"/>
        </w:rPr>
        <w:t>：铜日线走势图</w:t>
      </w:r>
    </w:p>
    <w:p w14:paraId="44011355" w14:textId="2033038C" w:rsidR="00A02266" w:rsidRDefault="005854DF" w:rsidP="00CF6454">
      <w:pPr>
        <w:spacing w:before="103" w:line="256" w:lineRule="auto"/>
        <w:ind w:right="210" w:firstLine="420"/>
        <w:jc w:val="center"/>
      </w:pPr>
      <w:bookmarkStart w:id="1" w:name="_GoBack"/>
      <w:r>
        <w:rPr>
          <w:noProof/>
        </w:rPr>
        <w:lastRenderedPageBreak/>
        <w:drawing>
          <wp:inline distT="0" distB="0" distL="0" distR="0" wp14:anchorId="601BDCC9" wp14:editId="58814B2B">
            <wp:extent cx="5274310" cy="2647950"/>
            <wp:effectExtent l="0" t="0" r="254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74310" cy="2647950"/>
                    </a:xfrm>
                    <a:prstGeom prst="rect">
                      <a:avLst/>
                    </a:prstGeom>
                  </pic:spPr>
                </pic:pic>
              </a:graphicData>
            </a:graphic>
          </wp:inline>
        </w:drawing>
      </w:r>
      <w:bookmarkEnd w:id="1"/>
    </w:p>
    <w:p w14:paraId="7E3F135E" w14:textId="5D0A6E1C" w:rsidR="00E85F1D" w:rsidRDefault="00115A1A" w:rsidP="007147B2">
      <w:pPr>
        <w:spacing w:before="120" w:line="190" w:lineRule="auto"/>
        <w:ind w:right="210"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t>
      </w:r>
      <w:r w:rsidR="00DB2737">
        <w:rPr>
          <w:rFonts w:ascii="微软雅黑" w:eastAsia="微软雅黑" w:hAnsi="微软雅黑" w:cs="微软雅黑"/>
          <w:spacing w:val="7"/>
          <w:lang w:eastAsia="zh-CN"/>
        </w:rPr>
        <w:t>W</w:t>
      </w:r>
      <w:r w:rsidR="006B4BE7">
        <w:rPr>
          <w:rFonts w:ascii="微软雅黑" w:eastAsia="微软雅黑" w:hAnsi="微软雅黑" w:cs="微软雅黑" w:hint="eastAsia"/>
          <w:spacing w:val="7"/>
          <w:lang w:eastAsia="zh-CN"/>
        </w:rPr>
        <w:t>ind</w:t>
      </w:r>
      <w:r>
        <w:rPr>
          <w:rFonts w:ascii="微软雅黑" w:eastAsia="微软雅黑" w:hAnsi="微软雅黑" w:cs="微软雅黑" w:hint="eastAsia"/>
          <w:spacing w:val="7"/>
          <w:lang w:eastAsia="zh-CN"/>
        </w:rPr>
        <w:t>、瑞达国际</w:t>
      </w:r>
    </w:p>
    <w:p w14:paraId="5515E3E0" w14:textId="77777777" w:rsidR="00F7434E" w:rsidRPr="00D71D03" w:rsidRDefault="00F7434E" w:rsidP="007147B2">
      <w:pPr>
        <w:spacing w:before="120" w:line="190" w:lineRule="auto"/>
        <w:ind w:right="210" w:firstLine="448"/>
        <w:jc w:val="both"/>
        <w:rPr>
          <w:rFonts w:ascii="微软雅黑" w:eastAsia="微软雅黑" w:hAnsi="微软雅黑" w:cs="微软雅黑"/>
          <w:spacing w:val="7"/>
          <w:lang w:eastAsia="zh-CN"/>
        </w:rPr>
      </w:pPr>
    </w:p>
    <w:p w14:paraId="262D510E" w14:textId="67E31079" w:rsidR="009372C5" w:rsidRPr="002D3C2B" w:rsidRDefault="00115A1A" w:rsidP="002D3C2B">
      <w:pPr>
        <w:spacing w:before="120" w:line="190" w:lineRule="auto"/>
        <w:ind w:right="210"/>
        <w:jc w:val="both"/>
        <w:rPr>
          <w:rFonts w:ascii="微软雅黑" w:eastAsia="微软雅黑" w:hAnsi="微软雅黑" w:cs="微软雅黑"/>
          <w:spacing w:val="7"/>
          <w:lang w:eastAsia="zh-CN"/>
        </w:rPr>
      </w:pPr>
      <w:r>
        <w:rPr>
          <w:rFonts w:ascii="微软雅黑" w:eastAsia="微软雅黑" w:hAnsi="微软雅黑" w:cs="微软雅黑" w:hint="eastAsia"/>
          <w:b/>
          <w:bCs/>
          <w:spacing w:val="12"/>
          <w:lang w:eastAsia="zh-CN"/>
        </w:rPr>
        <w:t>黄金</w:t>
      </w:r>
    </w:p>
    <w:p w14:paraId="4D457FF8" w14:textId="4C2949F7" w:rsidR="009B4F28" w:rsidRDefault="005854DF" w:rsidP="00B00DB4">
      <w:pPr>
        <w:spacing w:before="103" w:line="256" w:lineRule="auto"/>
        <w:ind w:right="210" w:firstLine="468"/>
        <w:jc w:val="both"/>
        <w:rPr>
          <w:rFonts w:ascii="微软雅黑" w:eastAsia="微软雅黑" w:hAnsi="微软雅黑" w:cs="微软雅黑"/>
          <w:spacing w:val="12"/>
          <w:lang w:eastAsia="zh-CN"/>
        </w:rPr>
      </w:pPr>
      <w:r w:rsidRPr="005854DF">
        <w:rPr>
          <w:rFonts w:ascii="微软雅黑" w:eastAsia="微软雅黑" w:hAnsi="微软雅黑" w:cs="微软雅黑" w:hint="eastAsia"/>
          <w:spacing w:val="12"/>
          <w:lang w:eastAsia="zh-CN"/>
        </w:rPr>
        <w:t>隔夜，国际贵金属期货普遍收涨，</w:t>
      </w:r>
      <w:r w:rsidRPr="005854DF">
        <w:rPr>
          <w:rFonts w:ascii="微软雅黑" w:eastAsia="微软雅黑" w:hAnsi="微软雅黑" w:cs="微软雅黑"/>
          <w:spacing w:val="12"/>
          <w:lang w:eastAsia="zh-CN"/>
        </w:rPr>
        <w:t>COMEX</w:t>
      </w:r>
      <w:r w:rsidRPr="005854DF">
        <w:rPr>
          <w:rFonts w:ascii="微软雅黑" w:eastAsia="微软雅黑" w:hAnsi="微软雅黑" w:cs="微软雅黑" w:hint="eastAsia"/>
          <w:spacing w:val="12"/>
          <w:lang w:eastAsia="zh-CN"/>
        </w:rPr>
        <w:t>黄金期货涨</w:t>
      </w:r>
      <w:r w:rsidRPr="005854DF">
        <w:rPr>
          <w:rFonts w:ascii="微软雅黑" w:eastAsia="微软雅黑" w:hAnsi="微软雅黑" w:cs="微软雅黑"/>
          <w:spacing w:val="12"/>
          <w:lang w:eastAsia="zh-CN"/>
        </w:rPr>
        <w:t>1.74%</w:t>
      </w:r>
      <w:r w:rsidRPr="005854DF">
        <w:rPr>
          <w:rFonts w:ascii="微软雅黑" w:eastAsia="微软雅黑" w:hAnsi="微软雅黑" w:cs="微软雅黑" w:hint="eastAsia"/>
          <w:spacing w:val="12"/>
          <w:lang w:eastAsia="zh-CN"/>
        </w:rPr>
        <w:t>报</w:t>
      </w:r>
      <w:r w:rsidRPr="005854DF">
        <w:rPr>
          <w:rFonts w:ascii="微软雅黑" w:eastAsia="微软雅黑" w:hAnsi="微软雅黑" w:cs="微软雅黑"/>
          <w:spacing w:val="12"/>
          <w:lang w:eastAsia="zh-CN"/>
        </w:rPr>
        <w:t>3243.90</w:t>
      </w:r>
      <w:r w:rsidRPr="005854DF">
        <w:rPr>
          <w:rFonts w:ascii="微软雅黑" w:eastAsia="微软雅黑" w:hAnsi="微软雅黑" w:cs="微软雅黑" w:hint="eastAsia"/>
          <w:spacing w:val="12"/>
          <w:lang w:eastAsia="zh-CN"/>
        </w:rPr>
        <w:t>美元</w:t>
      </w:r>
      <w:r w:rsidRPr="005854DF">
        <w:rPr>
          <w:rFonts w:ascii="微软雅黑" w:eastAsia="微软雅黑" w:hAnsi="微软雅黑" w:cs="微软雅黑"/>
          <w:spacing w:val="12"/>
          <w:lang w:eastAsia="zh-CN"/>
        </w:rPr>
        <w:t>/</w:t>
      </w:r>
      <w:r w:rsidRPr="005854DF">
        <w:rPr>
          <w:rFonts w:ascii="微软雅黑" w:eastAsia="微软雅黑" w:hAnsi="微软雅黑" w:cs="微软雅黑" w:hint="eastAsia"/>
          <w:spacing w:val="12"/>
          <w:lang w:eastAsia="zh-CN"/>
        </w:rPr>
        <w:t>盎司，</w:t>
      </w:r>
      <w:r w:rsidRPr="005854DF">
        <w:rPr>
          <w:rFonts w:ascii="微软雅黑" w:eastAsia="微软雅黑" w:hAnsi="微软雅黑" w:cs="微软雅黑"/>
          <w:spacing w:val="12"/>
          <w:lang w:eastAsia="zh-CN"/>
        </w:rPr>
        <w:t>COMEX</w:t>
      </w:r>
      <w:r w:rsidRPr="005854DF">
        <w:rPr>
          <w:rFonts w:ascii="微软雅黑" w:eastAsia="微软雅黑" w:hAnsi="微软雅黑" w:cs="微软雅黑" w:hint="eastAsia"/>
          <w:spacing w:val="12"/>
          <w:lang w:eastAsia="zh-CN"/>
        </w:rPr>
        <w:t>白银期货涨</w:t>
      </w:r>
      <w:r w:rsidRPr="005854DF">
        <w:rPr>
          <w:rFonts w:ascii="微软雅黑" w:eastAsia="微软雅黑" w:hAnsi="微软雅黑" w:cs="微软雅黑"/>
          <w:spacing w:val="12"/>
          <w:lang w:eastAsia="zh-CN"/>
        </w:rPr>
        <w:t>1.07%</w:t>
      </w:r>
      <w:r w:rsidRPr="005854DF">
        <w:rPr>
          <w:rFonts w:ascii="微软雅黑" w:eastAsia="微软雅黑" w:hAnsi="微软雅黑" w:cs="微软雅黑" w:hint="eastAsia"/>
          <w:spacing w:val="12"/>
          <w:lang w:eastAsia="zh-CN"/>
        </w:rPr>
        <w:t>报</w:t>
      </w:r>
      <w:r w:rsidRPr="005854DF">
        <w:rPr>
          <w:rFonts w:ascii="微软雅黑" w:eastAsia="微软雅黑" w:hAnsi="微软雅黑" w:cs="微软雅黑"/>
          <w:spacing w:val="12"/>
          <w:lang w:eastAsia="zh-CN"/>
        </w:rPr>
        <w:t>32.79</w:t>
      </w:r>
      <w:r w:rsidRPr="005854DF">
        <w:rPr>
          <w:rFonts w:ascii="微软雅黑" w:eastAsia="微软雅黑" w:hAnsi="微软雅黑" w:cs="微软雅黑" w:hint="eastAsia"/>
          <w:spacing w:val="12"/>
          <w:lang w:eastAsia="zh-CN"/>
        </w:rPr>
        <w:t>美元</w:t>
      </w:r>
      <w:r w:rsidRPr="005854DF">
        <w:rPr>
          <w:rFonts w:ascii="微软雅黑" w:eastAsia="微软雅黑" w:hAnsi="微软雅黑" w:cs="微软雅黑"/>
          <w:spacing w:val="12"/>
          <w:lang w:eastAsia="zh-CN"/>
        </w:rPr>
        <w:t>/</w:t>
      </w:r>
      <w:r w:rsidRPr="005854DF">
        <w:rPr>
          <w:rFonts w:ascii="微软雅黑" w:eastAsia="微软雅黑" w:hAnsi="微软雅黑" w:cs="微软雅黑" w:hint="eastAsia"/>
          <w:spacing w:val="12"/>
          <w:lang w:eastAsia="zh-CN"/>
        </w:rPr>
        <w:t>盎司。宏观数据方面，美国</w:t>
      </w:r>
      <w:r w:rsidRPr="005854DF">
        <w:rPr>
          <w:rFonts w:ascii="微软雅黑" w:eastAsia="微软雅黑" w:hAnsi="微软雅黑" w:cs="微软雅黑"/>
          <w:spacing w:val="12"/>
          <w:lang w:eastAsia="zh-CN"/>
        </w:rPr>
        <w:t>4</w:t>
      </w:r>
      <w:r w:rsidRPr="005854DF">
        <w:rPr>
          <w:rFonts w:ascii="微软雅黑" w:eastAsia="微软雅黑" w:hAnsi="微软雅黑" w:cs="微软雅黑" w:hint="eastAsia"/>
          <w:spacing w:val="12"/>
          <w:lang w:eastAsia="zh-CN"/>
        </w:rPr>
        <w:t>月</w:t>
      </w:r>
      <w:r w:rsidRPr="005854DF">
        <w:rPr>
          <w:rFonts w:ascii="微软雅黑" w:eastAsia="微软雅黑" w:hAnsi="微软雅黑" w:cs="微软雅黑"/>
          <w:spacing w:val="12"/>
          <w:lang w:eastAsia="zh-CN"/>
        </w:rPr>
        <w:t>PPI</w:t>
      </w:r>
      <w:r w:rsidRPr="005854DF">
        <w:rPr>
          <w:rFonts w:ascii="微软雅黑" w:eastAsia="微软雅黑" w:hAnsi="微软雅黑" w:cs="微软雅黑" w:hint="eastAsia"/>
          <w:spacing w:val="12"/>
          <w:lang w:eastAsia="zh-CN"/>
        </w:rPr>
        <w:t>整体放缓，一定程度反映了企业利润率的下滑，企业正在承受关税上调带来的部分冲击。结合</w:t>
      </w:r>
      <w:r w:rsidRPr="005854DF">
        <w:rPr>
          <w:rFonts w:ascii="微软雅黑" w:eastAsia="微软雅黑" w:hAnsi="微软雅黑" w:cs="微软雅黑"/>
          <w:spacing w:val="12"/>
          <w:lang w:eastAsia="zh-CN"/>
        </w:rPr>
        <w:t>4</w:t>
      </w:r>
      <w:r w:rsidRPr="005854DF">
        <w:rPr>
          <w:rFonts w:ascii="微软雅黑" w:eastAsia="微软雅黑" w:hAnsi="微软雅黑" w:cs="微软雅黑" w:hint="eastAsia"/>
          <w:spacing w:val="12"/>
          <w:lang w:eastAsia="zh-CN"/>
        </w:rPr>
        <w:t>月</w:t>
      </w:r>
      <w:r w:rsidRPr="005854DF">
        <w:rPr>
          <w:rFonts w:ascii="微软雅黑" w:eastAsia="微软雅黑" w:hAnsi="微软雅黑" w:cs="微软雅黑"/>
          <w:spacing w:val="12"/>
          <w:lang w:eastAsia="zh-CN"/>
        </w:rPr>
        <w:t>CPI</w:t>
      </w:r>
      <w:r w:rsidRPr="005854DF">
        <w:rPr>
          <w:rFonts w:ascii="微软雅黑" w:eastAsia="微软雅黑" w:hAnsi="微软雅黑" w:cs="微软雅黑" w:hint="eastAsia"/>
          <w:spacing w:val="12"/>
          <w:lang w:eastAsia="zh-CN"/>
        </w:rPr>
        <w:t>数据，美国制造商和服务提供商迄今为止尚未将关税压力转嫁给消费者。尽管生产商正感受到美国对进口材料征收高额关税的压力，但目前来看对消费者的压力相对有限。此外，美国</w:t>
      </w:r>
      <w:r w:rsidRPr="005854DF">
        <w:rPr>
          <w:rFonts w:ascii="微软雅黑" w:eastAsia="微软雅黑" w:hAnsi="微软雅黑" w:cs="微软雅黑"/>
          <w:spacing w:val="12"/>
          <w:lang w:eastAsia="zh-CN"/>
        </w:rPr>
        <w:t>4</w:t>
      </w:r>
      <w:r w:rsidRPr="005854DF">
        <w:rPr>
          <w:rFonts w:ascii="微软雅黑" w:eastAsia="微软雅黑" w:hAnsi="微软雅黑" w:cs="微软雅黑" w:hint="eastAsia"/>
          <w:spacing w:val="12"/>
          <w:lang w:eastAsia="zh-CN"/>
        </w:rPr>
        <w:t>月制造业</w:t>
      </w:r>
      <w:proofErr w:type="gramStart"/>
      <w:r w:rsidRPr="005854DF">
        <w:rPr>
          <w:rFonts w:ascii="微软雅黑" w:eastAsia="微软雅黑" w:hAnsi="微软雅黑" w:cs="微软雅黑" w:hint="eastAsia"/>
          <w:spacing w:val="12"/>
          <w:lang w:eastAsia="zh-CN"/>
        </w:rPr>
        <w:t>产出环</w:t>
      </w:r>
      <w:proofErr w:type="gramEnd"/>
      <w:r w:rsidRPr="005854DF">
        <w:rPr>
          <w:rFonts w:ascii="微软雅黑" w:eastAsia="微软雅黑" w:hAnsi="微软雅黑" w:cs="微软雅黑" w:hint="eastAsia"/>
          <w:spacing w:val="12"/>
          <w:lang w:eastAsia="zh-CN"/>
        </w:rPr>
        <w:t>比录得</w:t>
      </w:r>
      <w:r w:rsidRPr="005854DF">
        <w:rPr>
          <w:rFonts w:ascii="微软雅黑" w:eastAsia="微软雅黑" w:hAnsi="微软雅黑" w:cs="微软雅黑"/>
          <w:spacing w:val="12"/>
          <w:lang w:eastAsia="zh-CN"/>
        </w:rPr>
        <w:t>-0.4%</w:t>
      </w:r>
      <w:r w:rsidRPr="005854DF">
        <w:rPr>
          <w:rFonts w:ascii="微软雅黑" w:eastAsia="微软雅黑" w:hAnsi="微软雅黑" w:cs="微软雅黑" w:hint="eastAsia"/>
          <w:spacing w:val="12"/>
          <w:lang w:eastAsia="zh-CN"/>
        </w:rPr>
        <w:t>，略低于预期值</w:t>
      </w:r>
      <w:r w:rsidRPr="005854DF">
        <w:rPr>
          <w:rFonts w:ascii="微软雅黑" w:eastAsia="微软雅黑" w:hAnsi="微软雅黑" w:cs="微软雅黑"/>
          <w:spacing w:val="12"/>
          <w:lang w:eastAsia="zh-CN"/>
        </w:rPr>
        <w:t>-0.3%</w:t>
      </w:r>
      <w:r w:rsidRPr="005854DF">
        <w:rPr>
          <w:rFonts w:ascii="微软雅黑" w:eastAsia="微软雅黑" w:hAnsi="微软雅黑" w:cs="微软雅黑" w:hint="eastAsia"/>
          <w:spacing w:val="12"/>
          <w:lang w:eastAsia="zh-CN"/>
        </w:rPr>
        <w:t>；美国</w:t>
      </w:r>
      <w:r w:rsidRPr="005854DF">
        <w:rPr>
          <w:rFonts w:ascii="微软雅黑" w:eastAsia="微软雅黑" w:hAnsi="微软雅黑" w:cs="微软雅黑"/>
          <w:spacing w:val="12"/>
          <w:lang w:eastAsia="zh-CN"/>
        </w:rPr>
        <w:t>4</w:t>
      </w:r>
      <w:r w:rsidRPr="005854DF">
        <w:rPr>
          <w:rFonts w:ascii="微软雅黑" w:eastAsia="微软雅黑" w:hAnsi="微软雅黑" w:cs="微软雅黑" w:hint="eastAsia"/>
          <w:spacing w:val="12"/>
          <w:lang w:eastAsia="zh-CN"/>
        </w:rPr>
        <w:t>月工业</w:t>
      </w:r>
      <w:proofErr w:type="gramStart"/>
      <w:r w:rsidRPr="005854DF">
        <w:rPr>
          <w:rFonts w:ascii="微软雅黑" w:eastAsia="微软雅黑" w:hAnsi="微软雅黑" w:cs="微软雅黑" w:hint="eastAsia"/>
          <w:spacing w:val="12"/>
          <w:lang w:eastAsia="zh-CN"/>
        </w:rPr>
        <w:t>产出环</w:t>
      </w:r>
      <w:proofErr w:type="gramEnd"/>
      <w:r w:rsidRPr="005854DF">
        <w:rPr>
          <w:rFonts w:ascii="微软雅黑" w:eastAsia="微软雅黑" w:hAnsi="微软雅黑" w:cs="微软雅黑" w:hint="eastAsia"/>
          <w:spacing w:val="12"/>
          <w:lang w:eastAsia="zh-CN"/>
        </w:rPr>
        <w:t>比增速维持不变，低于预期；制造业指数出现分化，纽约联储制造业指数</w:t>
      </w:r>
      <w:r w:rsidRPr="005854DF">
        <w:rPr>
          <w:rFonts w:ascii="微软雅黑" w:eastAsia="微软雅黑" w:hAnsi="微软雅黑" w:cs="微软雅黑"/>
          <w:spacing w:val="12"/>
          <w:lang w:eastAsia="zh-CN"/>
        </w:rPr>
        <w:t>-9.2</w:t>
      </w:r>
      <w:r w:rsidRPr="005854DF">
        <w:rPr>
          <w:rFonts w:ascii="微软雅黑" w:eastAsia="微软雅黑" w:hAnsi="微软雅黑" w:cs="微软雅黑" w:hint="eastAsia"/>
          <w:spacing w:val="12"/>
          <w:lang w:eastAsia="zh-CN"/>
        </w:rPr>
        <w:t>，低于预期，费城联储制造业指数</w:t>
      </w:r>
      <w:r w:rsidRPr="005854DF">
        <w:rPr>
          <w:rFonts w:ascii="微软雅黑" w:eastAsia="微软雅黑" w:hAnsi="微软雅黑" w:cs="微软雅黑"/>
          <w:spacing w:val="12"/>
          <w:lang w:eastAsia="zh-CN"/>
        </w:rPr>
        <w:t>-4</w:t>
      </w:r>
      <w:r w:rsidRPr="005854DF">
        <w:rPr>
          <w:rFonts w:ascii="微软雅黑" w:eastAsia="微软雅黑" w:hAnsi="微软雅黑" w:cs="微软雅黑" w:hint="eastAsia"/>
          <w:spacing w:val="12"/>
          <w:lang w:eastAsia="zh-CN"/>
        </w:rPr>
        <w:t>，略高于预期。美国零售销售环比增长</w:t>
      </w:r>
      <w:r w:rsidRPr="005854DF">
        <w:rPr>
          <w:rFonts w:ascii="微软雅黑" w:eastAsia="微软雅黑" w:hAnsi="微软雅黑" w:cs="微软雅黑"/>
          <w:spacing w:val="12"/>
          <w:lang w:eastAsia="zh-CN"/>
        </w:rPr>
        <w:t>0.1%</w:t>
      </w:r>
      <w:r w:rsidRPr="005854DF">
        <w:rPr>
          <w:rFonts w:ascii="微软雅黑" w:eastAsia="微软雅黑" w:hAnsi="微软雅黑" w:cs="微软雅黑" w:hint="eastAsia"/>
          <w:spacing w:val="12"/>
          <w:lang w:eastAsia="zh-CN"/>
        </w:rPr>
        <w:t>，此前</w:t>
      </w:r>
      <w:r w:rsidRPr="005854DF">
        <w:rPr>
          <w:rFonts w:ascii="微软雅黑" w:eastAsia="微软雅黑" w:hAnsi="微软雅黑" w:cs="微软雅黑"/>
          <w:spacing w:val="12"/>
          <w:lang w:eastAsia="zh-CN"/>
        </w:rPr>
        <w:t>3</w:t>
      </w:r>
      <w:r w:rsidRPr="005854DF">
        <w:rPr>
          <w:rFonts w:ascii="微软雅黑" w:eastAsia="微软雅黑" w:hAnsi="微软雅黑" w:cs="微软雅黑" w:hint="eastAsia"/>
          <w:spacing w:val="12"/>
          <w:lang w:eastAsia="zh-CN"/>
        </w:rPr>
        <w:t>月经上修后增长</w:t>
      </w:r>
      <w:r w:rsidRPr="005854DF">
        <w:rPr>
          <w:rFonts w:ascii="微软雅黑" w:eastAsia="微软雅黑" w:hAnsi="微软雅黑" w:cs="微软雅黑"/>
          <w:spacing w:val="12"/>
          <w:lang w:eastAsia="zh-CN"/>
        </w:rPr>
        <w:t>1.7%</w:t>
      </w:r>
      <w:r w:rsidRPr="005854DF">
        <w:rPr>
          <w:rFonts w:ascii="微软雅黑" w:eastAsia="微软雅黑" w:hAnsi="微软雅黑" w:cs="微软雅黑" w:hint="eastAsia"/>
          <w:spacing w:val="12"/>
          <w:lang w:eastAsia="zh-CN"/>
        </w:rPr>
        <w:t>，受关税影响消费者支出边际缩减。隔夜公布的经济数据整体不及市场预期，美元指数和</w:t>
      </w:r>
      <w:proofErr w:type="gramStart"/>
      <w:r w:rsidRPr="005854DF">
        <w:rPr>
          <w:rFonts w:ascii="微软雅黑" w:eastAsia="微软雅黑" w:hAnsi="微软雅黑" w:cs="微软雅黑" w:hint="eastAsia"/>
          <w:spacing w:val="12"/>
          <w:lang w:eastAsia="zh-CN"/>
        </w:rPr>
        <w:t>长端美债</w:t>
      </w:r>
      <w:proofErr w:type="gramEnd"/>
      <w:r w:rsidRPr="005854DF">
        <w:rPr>
          <w:rFonts w:ascii="微软雅黑" w:eastAsia="微软雅黑" w:hAnsi="微软雅黑" w:cs="微软雅黑" w:hint="eastAsia"/>
          <w:spacing w:val="12"/>
          <w:lang w:eastAsia="zh-CN"/>
        </w:rPr>
        <w:t>收益率回调，叠加隔夜鲍威尔发言预示未来利率变动的不确定性，推动</w:t>
      </w:r>
      <w:proofErr w:type="gramStart"/>
      <w:r w:rsidRPr="005854DF">
        <w:rPr>
          <w:rFonts w:ascii="微软雅黑" w:eastAsia="微软雅黑" w:hAnsi="微软雅黑" w:cs="微软雅黑" w:hint="eastAsia"/>
          <w:spacing w:val="12"/>
          <w:lang w:eastAsia="zh-CN"/>
        </w:rPr>
        <w:t>金价超</w:t>
      </w:r>
      <w:proofErr w:type="gramEnd"/>
      <w:r w:rsidRPr="005854DF">
        <w:rPr>
          <w:rFonts w:ascii="微软雅黑" w:eastAsia="微软雅黑" w:hAnsi="微软雅黑" w:cs="微软雅黑" w:hint="eastAsia"/>
          <w:spacing w:val="12"/>
          <w:lang w:eastAsia="zh-CN"/>
        </w:rPr>
        <w:t>跌反弹。地缘方面，俄</w:t>
      </w:r>
      <w:proofErr w:type="gramStart"/>
      <w:r w:rsidRPr="005854DF">
        <w:rPr>
          <w:rFonts w:ascii="微软雅黑" w:eastAsia="微软雅黑" w:hAnsi="微软雅黑" w:cs="微软雅黑" w:hint="eastAsia"/>
          <w:spacing w:val="12"/>
          <w:lang w:eastAsia="zh-CN"/>
        </w:rPr>
        <w:t>乌会谈</w:t>
      </w:r>
      <w:proofErr w:type="gramEnd"/>
      <w:r w:rsidRPr="005854DF">
        <w:rPr>
          <w:rFonts w:ascii="微软雅黑" w:eastAsia="微软雅黑" w:hAnsi="微软雅黑" w:cs="微软雅黑" w:hint="eastAsia"/>
          <w:spacing w:val="12"/>
          <w:lang w:eastAsia="zh-CN"/>
        </w:rPr>
        <w:t>推迟一天进行，</w:t>
      </w:r>
      <w:proofErr w:type="gramStart"/>
      <w:r w:rsidRPr="005854DF">
        <w:rPr>
          <w:rFonts w:ascii="微软雅黑" w:eastAsia="微软雅黑" w:hAnsi="微软雅黑" w:cs="微软雅黑" w:hint="eastAsia"/>
          <w:spacing w:val="12"/>
          <w:lang w:eastAsia="zh-CN"/>
        </w:rPr>
        <w:t>泽连斯</w:t>
      </w:r>
      <w:proofErr w:type="gramEnd"/>
      <w:r w:rsidRPr="005854DF">
        <w:rPr>
          <w:rFonts w:ascii="微软雅黑" w:eastAsia="微软雅黑" w:hAnsi="微软雅黑" w:cs="微软雅黑" w:hint="eastAsia"/>
          <w:spacing w:val="12"/>
          <w:lang w:eastAsia="zh-CN"/>
        </w:rPr>
        <w:t>基表示在技术层面达成停火协议，就可以跳过与普京的会晤，俄乌局势的缓和预期或削弱黄金的避险需求。</w:t>
      </w:r>
      <w:proofErr w:type="gramStart"/>
      <w:r w:rsidRPr="005854DF">
        <w:rPr>
          <w:rFonts w:ascii="微软雅黑" w:eastAsia="微软雅黑" w:hAnsi="微软雅黑" w:cs="微软雅黑" w:hint="eastAsia"/>
          <w:spacing w:val="12"/>
          <w:lang w:eastAsia="zh-CN"/>
        </w:rPr>
        <w:t>特朗普</w:t>
      </w:r>
      <w:proofErr w:type="gramEnd"/>
      <w:r w:rsidRPr="005854DF">
        <w:rPr>
          <w:rFonts w:ascii="微软雅黑" w:eastAsia="微软雅黑" w:hAnsi="微软雅黑" w:cs="微软雅黑" w:hint="eastAsia"/>
          <w:spacing w:val="12"/>
          <w:lang w:eastAsia="zh-CN"/>
        </w:rPr>
        <w:t>陆续访问沙特阿拉伯以及卡塔尔并达成巨额贸易协议，全球贸易格局持续缓解，对金价形成额外压力。关税方面，中方敦促美方尽快停止</w:t>
      </w:r>
      <w:r w:rsidRPr="005854DF">
        <w:rPr>
          <w:rFonts w:ascii="微软雅黑" w:eastAsia="微软雅黑" w:hAnsi="微软雅黑" w:cs="微软雅黑"/>
          <w:spacing w:val="12"/>
          <w:lang w:eastAsia="zh-CN"/>
        </w:rPr>
        <w:t>232</w:t>
      </w:r>
      <w:r w:rsidRPr="005854DF">
        <w:rPr>
          <w:rFonts w:ascii="微软雅黑" w:eastAsia="微软雅黑" w:hAnsi="微软雅黑" w:cs="微软雅黑" w:hint="eastAsia"/>
          <w:spacing w:val="12"/>
          <w:lang w:eastAsia="zh-CN"/>
        </w:rPr>
        <w:t>关税措施，中美贸易局势小幅升温。展望未来，关税谈判的进展显著超出市场预期，短期内对于黄金来讲属于重大利空。在美国</w:t>
      </w:r>
      <w:r w:rsidRPr="005854DF">
        <w:rPr>
          <w:rFonts w:ascii="微软雅黑" w:eastAsia="微软雅黑" w:hAnsi="微软雅黑" w:cs="微软雅黑"/>
          <w:spacing w:val="12"/>
          <w:lang w:eastAsia="zh-CN"/>
        </w:rPr>
        <w:t>4</w:t>
      </w:r>
      <w:r w:rsidRPr="005854DF">
        <w:rPr>
          <w:rFonts w:ascii="微软雅黑" w:eastAsia="微软雅黑" w:hAnsi="微软雅黑" w:cs="微软雅黑" w:hint="eastAsia"/>
          <w:spacing w:val="12"/>
          <w:lang w:eastAsia="zh-CN"/>
        </w:rPr>
        <w:t>月</w:t>
      </w:r>
      <w:r w:rsidRPr="005854DF">
        <w:rPr>
          <w:rFonts w:ascii="微软雅黑" w:eastAsia="微软雅黑" w:hAnsi="微软雅黑" w:cs="微软雅黑"/>
          <w:spacing w:val="12"/>
          <w:lang w:eastAsia="zh-CN"/>
        </w:rPr>
        <w:t>CPI</w:t>
      </w:r>
      <w:r w:rsidRPr="005854DF">
        <w:rPr>
          <w:rFonts w:ascii="微软雅黑" w:eastAsia="微软雅黑" w:hAnsi="微软雅黑" w:cs="微软雅黑" w:hint="eastAsia"/>
          <w:spacing w:val="12"/>
          <w:lang w:eastAsia="zh-CN"/>
        </w:rPr>
        <w:t>和</w:t>
      </w:r>
      <w:r w:rsidRPr="005854DF">
        <w:rPr>
          <w:rFonts w:ascii="微软雅黑" w:eastAsia="微软雅黑" w:hAnsi="微软雅黑" w:cs="微软雅黑"/>
          <w:spacing w:val="12"/>
          <w:lang w:eastAsia="zh-CN"/>
        </w:rPr>
        <w:t>PPI</w:t>
      </w:r>
      <w:r w:rsidRPr="005854DF">
        <w:rPr>
          <w:rFonts w:ascii="微软雅黑" w:eastAsia="微软雅黑" w:hAnsi="微软雅黑" w:cs="微软雅黑" w:hint="eastAsia"/>
          <w:spacing w:val="12"/>
          <w:lang w:eastAsia="zh-CN"/>
        </w:rPr>
        <w:t>数据呈放缓趋势且有效关税税率大幅下调的背景下，美联储预防式降息的可能性大幅下降，降息时点或进一步延后至今年</w:t>
      </w:r>
      <w:r w:rsidRPr="005854DF">
        <w:rPr>
          <w:rFonts w:ascii="微软雅黑" w:eastAsia="微软雅黑" w:hAnsi="微软雅黑" w:cs="微软雅黑"/>
          <w:spacing w:val="12"/>
          <w:lang w:eastAsia="zh-CN"/>
        </w:rPr>
        <w:t>9</w:t>
      </w:r>
      <w:r w:rsidRPr="005854DF">
        <w:rPr>
          <w:rFonts w:ascii="微软雅黑" w:eastAsia="微软雅黑" w:hAnsi="微软雅黑" w:cs="微软雅黑" w:hint="eastAsia"/>
          <w:spacing w:val="12"/>
          <w:lang w:eastAsia="zh-CN"/>
        </w:rPr>
        <w:t>月以后，虽中长期的降息预期对于黄金来讲仍属利好，且黄金</w:t>
      </w:r>
      <w:r w:rsidRPr="005854DF">
        <w:rPr>
          <w:rFonts w:ascii="微软雅黑" w:eastAsia="微软雅黑" w:hAnsi="微软雅黑" w:cs="微软雅黑"/>
          <w:spacing w:val="12"/>
          <w:lang w:eastAsia="zh-CN"/>
        </w:rPr>
        <w:t>ETF</w:t>
      </w:r>
      <w:r w:rsidRPr="005854DF">
        <w:rPr>
          <w:rFonts w:ascii="微软雅黑" w:eastAsia="微软雅黑" w:hAnsi="微软雅黑" w:cs="微软雅黑" w:hint="eastAsia"/>
          <w:spacing w:val="12"/>
          <w:lang w:eastAsia="zh-CN"/>
        </w:rPr>
        <w:t>的持续净流入预示下方仍存在较大买盘，但短期</w:t>
      </w:r>
      <w:proofErr w:type="gramStart"/>
      <w:r w:rsidRPr="005854DF">
        <w:rPr>
          <w:rFonts w:ascii="微软雅黑" w:eastAsia="微软雅黑" w:hAnsi="微软雅黑" w:cs="微软雅黑" w:hint="eastAsia"/>
          <w:spacing w:val="12"/>
          <w:lang w:eastAsia="zh-CN"/>
        </w:rPr>
        <w:t>内受超预期</w:t>
      </w:r>
      <w:proofErr w:type="gramEnd"/>
      <w:r w:rsidRPr="005854DF">
        <w:rPr>
          <w:rFonts w:ascii="微软雅黑" w:eastAsia="微软雅黑" w:hAnsi="微软雅黑" w:cs="微软雅黑" w:hint="eastAsia"/>
          <w:spacing w:val="12"/>
          <w:lang w:eastAsia="zh-CN"/>
        </w:rPr>
        <w:t>的贸易和地缘局势缓和或维持相对承压的格局。白银的工业和商品属性给予银价一定支撑，金银比有望阶段性回落。操作上建议，暂时观望为主，</w:t>
      </w:r>
      <w:r w:rsidRPr="005854DF">
        <w:rPr>
          <w:rFonts w:ascii="微软雅黑" w:eastAsia="微软雅黑" w:hAnsi="微软雅黑" w:cs="微软雅黑"/>
          <w:spacing w:val="12"/>
          <w:lang w:eastAsia="zh-CN"/>
        </w:rPr>
        <w:t>COMEX</w:t>
      </w:r>
      <w:r w:rsidRPr="005854DF">
        <w:rPr>
          <w:rFonts w:ascii="微软雅黑" w:eastAsia="微软雅黑" w:hAnsi="微软雅黑" w:cs="微软雅黑" w:hint="eastAsia"/>
          <w:spacing w:val="12"/>
          <w:lang w:eastAsia="zh-CN"/>
        </w:rPr>
        <w:t>黄金期货关注区间：</w:t>
      </w:r>
      <w:r w:rsidRPr="005854DF">
        <w:rPr>
          <w:rFonts w:ascii="微软雅黑" w:eastAsia="微软雅黑" w:hAnsi="微软雅黑" w:cs="微软雅黑"/>
          <w:spacing w:val="12"/>
          <w:lang w:eastAsia="zh-CN"/>
        </w:rPr>
        <w:t>3200-3350</w:t>
      </w:r>
      <w:r w:rsidRPr="005854DF">
        <w:rPr>
          <w:rFonts w:ascii="微软雅黑" w:eastAsia="微软雅黑" w:hAnsi="微软雅黑" w:cs="微软雅黑" w:hint="eastAsia"/>
          <w:spacing w:val="12"/>
          <w:lang w:eastAsia="zh-CN"/>
        </w:rPr>
        <w:t>美元</w:t>
      </w:r>
      <w:r w:rsidRPr="005854DF">
        <w:rPr>
          <w:rFonts w:ascii="微软雅黑" w:eastAsia="微软雅黑" w:hAnsi="微软雅黑" w:cs="微软雅黑"/>
          <w:spacing w:val="12"/>
          <w:lang w:eastAsia="zh-CN"/>
        </w:rPr>
        <w:t>/</w:t>
      </w:r>
      <w:r w:rsidRPr="005854DF">
        <w:rPr>
          <w:rFonts w:ascii="微软雅黑" w:eastAsia="微软雅黑" w:hAnsi="微软雅黑" w:cs="微软雅黑" w:hint="eastAsia"/>
          <w:spacing w:val="12"/>
          <w:lang w:eastAsia="zh-CN"/>
        </w:rPr>
        <w:t>盎司，</w:t>
      </w:r>
      <w:r w:rsidRPr="005854DF">
        <w:rPr>
          <w:rFonts w:ascii="微软雅黑" w:eastAsia="微软雅黑" w:hAnsi="微软雅黑" w:cs="微软雅黑"/>
          <w:spacing w:val="12"/>
          <w:lang w:eastAsia="zh-CN"/>
        </w:rPr>
        <w:t>COMEX</w:t>
      </w:r>
      <w:r w:rsidRPr="005854DF">
        <w:rPr>
          <w:rFonts w:ascii="微软雅黑" w:eastAsia="微软雅黑" w:hAnsi="微软雅黑" w:cs="微软雅黑" w:hint="eastAsia"/>
          <w:spacing w:val="12"/>
          <w:lang w:eastAsia="zh-CN"/>
        </w:rPr>
        <w:t>白银期货关注区间：</w:t>
      </w:r>
      <w:r w:rsidRPr="005854DF">
        <w:rPr>
          <w:rFonts w:ascii="微软雅黑" w:eastAsia="微软雅黑" w:hAnsi="微软雅黑" w:cs="微软雅黑"/>
          <w:spacing w:val="12"/>
          <w:lang w:eastAsia="zh-CN"/>
        </w:rPr>
        <w:t>32.30-33.60</w:t>
      </w:r>
      <w:r w:rsidRPr="005854DF">
        <w:rPr>
          <w:rFonts w:ascii="微软雅黑" w:eastAsia="微软雅黑" w:hAnsi="微软雅黑" w:cs="微软雅黑" w:hint="eastAsia"/>
          <w:spacing w:val="12"/>
          <w:lang w:eastAsia="zh-CN"/>
        </w:rPr>
        <w:t>美元</w:t>
      </w:r>
      <w:r w:rsidRPr="005854DF">
        <w:rPr>
          <w:rFonts w:ascii="微软雅黑" w:eastAsia="微软雅黑" w:hAnsi="微软雅黑" w:cs="微软雅黑"/>
          <w:spacing w:val="12"/>
          <w:lang w:eastAsia="zh-CN"/>
        </w:rPr>
        <w:t>/</w:t>
      </w:r>
      <w:r w:rsidRPr="005854DF">
        <w:rPr>
          <w:rFonts w:ascii="微软雅黑" w:eastAsia="微软雅黑" w:hAnsi="微软雅黑" w:cs="微软雅黑" w:hint="eastAsia"/>
          <w:spacing w:val="12"/>
          <w:lang w:eastAsia="zh-CN"/>
        </w:rPr>
        <w:t>盎司。</w:t>
      </w:r>
    </w:p>
    <w:p w14:paraId="6AF3D94C" w14:textId="2D5C696F" w:rsidR="009372C5" w:rsidRPr="00B00DB4" w:rsidRDefault="00115A1A" w:rsidP="00B00DB4">
      <w:pPr>
        <w:spacing w:before="103" w:line="256" w:lineRule="auto"/>
        <w:ind w:right="210" w:firstLine="468"/>
        <w:jc w:val="both"/>
        <w:rPr>
          <w:rFonts w:ascii="微软雅黑" w:eastAsia="微软雅黑" w:hAnsi="微软雅黑" w:cs="微软雅黑"/>
          <w:spacing w:val="7"/>
          <w:lang w:eastAsia="zh-CN"/>
        </w:rPr>
      </w:pPr>
      <w:r w:rsidRPr="009B4F28">
        <w:rPr>
          <w:rFonts w:ascii="微软雅黑" w:eastAsia="微软雅黑" w:hAnsi="微软雅黑" w:cs="微软雅黑" w:hint="eastAsia"/>
          <w:spacing w:val="12"/>
          <w:lang w:eastAsia="zh-CN"/>
        </w:rPr>
        <w:t>图</w:t>
      </w:r>
      <w:r w:rsidR="004E3F95">
        <w:rPr>
          <w:rFonts w:ascii="微软雅黑" w:eastAsia="微软雅黑" w:hAnsi="微软雅黑" w:cs="微软雅黑" w:hint="eastAsia"/>
          <w:spacing w:val="12"/>
          <w:lang w:eastAsia="zh-CN"/>
        </w:rPr>
        <w:t>表</w:t>
      </w:r>
      <w:r w:rsidR="008E3AE8">
        <w:rPr>
          <w:rFonts w:ascii="微软雅黑" w:eastAsia="微软雅黑" w:hAnsi="微软雅黑" w:cs="微软雅黑" w:hint="eastAsia"/>
          <w:spacing w:val="7"/>
          <w:lang w:eastAsia="zh-CN"/>
        </w:rPr>
        <w:t>5</w:t>
      </w:r>
      <w:r w:rsidRPr="00D01818">
        <w:rPr>
          <w:rFonts w:ascii="微软雅黑" w:eastAsia="微软雅黑" w:hAnsi="微软雅黑" w:cs="微软雅黑" w:hint="eastAsia"/>
          <w:spacing w:val="7"/>
          <w:lang w:eastAsia="zh-CN"/>
        </w:rPr>
        <w:t>：COMEX黄金日线走势</w:t>
      </w:r>
      <w:r w:rsidRPr="0067592E">
        <w:rPr>
          <w:rFonts w:ascii="微软雅黑" w:eastAsia="微软雅黑" w:hAnsi="微软雅黑" w:cs="微软雅黑" w:hint="eastAsia"/>
          <w:spacing w:val="7"/>
          <w:lang w:eastAsia="zh-CN"/>
        </w:rPr>
        <w:t>图</w:t>
      </w:r>
    </w:p>
    <w:p w14:paraId="47AE5662" w14:textId="71EDDA24" w:rsidR="007A477E" w:rsidRDefault="005854DF" w:rsidP="007347E9">
      <w:pPr>
        <w:spacing w:before="103" w:line="256" w:lineRule="auto"/>
        <w:ind w:right="210" w:firstLine="480"/>
        <w:jc w:val="center"/>
        <w:rPr>
          <w:rFonts w:ascii="微软雅黑" w:eastAsia="微软雅黑" w:hAnsi="微软雅黑" w:cs="微软雅黑"/>
          <w:spacing w:val="12"/>
          <w:sz w:val="24"/>
          <w:szCs w:val="24"/>
          <w:lang w:eastAsia="zh-CN"/>
        </w:rPr>
      </w:pPr>
      <w:r w:rsidRPr="00EE1B3A">
        <w:rPr>
          <w:rFonts w:ascii="黑体" w:eastAsia="黑体" w:hAnsi="黑体"/>
          <w:noProof/>
          <w:sz w:val="20"/>
          <w:szCs w:val="20"/>
        </w:rPr>
        <w:lastRenderedPageBreak/>
        <w:drawing>
          <wp:inline distT="0" distB="0" distL="0" distR="0" wp14:anchorId="4CD690E9" wp14:editId="5E8221F8">
            <wp:extent cx="4467225" cy="2473325"/>
            <wp:effectExtent l="0" t="0" r="9525" b="3175"/>
            <wp:docPr id="1228839353" name="图片 2" descr="图表, 直方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8839353" name="图片 2" descr="图表, 直方图&#10;&#10;AI 生成的内容可能不正确。"/>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67225" cy="2473325"/>
                    </a:xfrm>
                    <a:prstGeom prst="rect">
                      <a:avLst/>
                    </a:prstGeom>
                    <a:noFill/>
                    <a:ln>
                      <a:noFill/>
                    </a:ln>
                  </pic:spPr>
                </pic:pic>
              </a:graphicData>
            </a:graphic>
          </wp:inline>
        </w:drawing>
      </w:r>
    </w:p>
    <w:p w14:paraId="5FD6CF71" w14:textId="5BC1ED6B" w:rsidR="000B0395" w:rsidRPr="00EC2E03" w:rsidRDefault="00115A1A" w:rsidP="00EC2E03">
      <w:pPr>
        <w:spacing w:before="120" w:line="190" w:lineRule="auto"/>
        <w:ind w:right="210"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t>
      </w:r>
      <w:r w:rsidR="00DB2737">
        <w:rPr>
          <w:rFonts w:ascii="微软雅黑" w:eastAsia="微软雅黑" w:hAnsi="微软雅黑" w:cs="微软雅黑" w:hint="eastAsia"/>
          <w:spacing w:val="7"/>
          <w:lang w:eastAsia="zh-CN"/>
        </w:rPr>
        <w:t>W</w:t>
      </w:r>
      <w:r>
        <w:rPr>
          <w:rFonts w:ascii="微软雅黑" w:eastAsia="微软雅黑" w:hAnsi="微软雅黑" w:cs="微软雅黑" w:hint="eastAsia"/>
          <w:spacing w:val="7"/>
          <w:lang w:eastAsia="zh-CN"/>
        </w:rPr>
        <w:t>ind、瑞达国际</w:t>
      </w:r>
    </w:p>
    <w:p w14:paraId="288DE71B" w14:textId="77777777" w:rsidR="000B0395" w:rsidRDefault="000B0395" w:rsidP="00561AD6">
      <w:pPr>
        <w:spacing w:before="120" w:line="190" w:lineRule="auto"/>
        <w:ind w:right="210"/>
        <w:jc w:val="both"/>
        <w:rPr>
          <w:rFonts w:ascii="微软雅黑" w:eastAsia="微软雅黑" w:hAnsi="微软雅黑" w:cs="微软雅黑"/>
          <w:b/>
          <w:bCs/>
          <w:spacing w:val="12"/>
          <w:lang w:eastAsia="zh-CN"/>
        </w:rPr>
      </w:pPr>
    </w:p>
    <w:p w14:paraId="64BFCB71" w14:textId="4EE0FE70" w:rsidR="00561AD6" w:rsidRDefault="00561AD6" w:rsidP="00561AD6">
      <w:pPr>
        <w:spacing w:before="120" w:line="190" w:lineRule="auto"/>
        <w:ind w:right="210"/>
        <w:jc w:val="both"/>
        <w:rPr>
          <w:rFonts w:ascii="微软雅黑" w:eastAsia="微软雅黑" w:hAnsi="微软雅黑" w:cs="微软雅黑"/>
          <w:b/>
          <w:bCs/>
          <w:spacing w:val="12"/>
          <w:lang w:eastAsia="zh-CN"/>
        </w:rPr>
      </w:pPr>
      <w:r>
        <w:rPr>
          <w:rFonts w:ascii="微软雅黑" w:eastAsia="微软雅黑" w:hAnsi="微软雅黑" w:cs="微软雅黑" w:hint="eastAsia"/>
          <w:b/>
          <w:bCs/>
          <w:spacing w:val="12"/>
          <w:lang w:eastAsia="zh-CN"/>
        </w:rPr>
        <w:t>ICE原糖</w:t>
      </w:r>
      <w:bookmarkStart w:id="2" w:name="OLE_LINK3"/>
      <w:bookmarkStart w:id="3" w:name="OLE_LINK4"/>
    </w:p>
    <w:bookmarkEnd w:id="2"/>
    <w:bookmarkEnd w:id="3"/>
    <w:p w14:paraId="5D7F48DE" w14:textId="6FFA1351" w:rsidR="009B4F28" w:rsidRDefault="005854DF" w:rsidP="005854DF">
      <w:pPr>
        <w:spacing w:before="103" w:line="256" w:lineRule="auto"/>
        <w:ind w:right="210" w:firstLine="468"/>
        <w:jc w:val="both"/>
        <w:rPr>
          <w:rFonts w:ascii="微软雅黑" w:eastAsia="微软雅黑" w:hAnsi="微软雅黑" w:cs="微软雅黑"/>
          <w:noProof/>
          <w:spacing w:val="7"/>
          <w:lang w:eastAsia="zh-CN"/>
        </w:rPr>
      </w:pPr>
      <w:r w:rsidRPr="005854DF">
        <w:rPr>
          <w:rFonts w:ascii="微软雅黑" w:eastAsia="微软雅黑" w:hAnsi="微软雅黑" w:cs="微软雅黑" w:hint="eastAsia"/>
          <w:noProof/>
          <w:spacing w:val="7"/>
          <w:lang w:eastAsia="zh-CN"/>
        </w:rPr>
        <w:t>洲际交易所</w:t>
      </w:r>
      <w:r w:rsidRPr="005854DF">
        <w:rPr>
          <w:rFonts w:ascii="微软雅黑" w:eastAsia="微软雅黑" w:hAnsi="微软雅黑" w:cs="微软雅黑"/>
          <w:noProof/>
          <w:spacing w:val="7"/>
          <w:lang w:eastAsia="zh-CN"/>
        </w:rPr>
        <w:t>(ICE)</w:t>
      </w:r>
      <w:r w:rsidRPr="005854DF">
        <w:rPr>
          <w:rFonts w:ascii="微软雅黑" w:eastAsia="微软雅黑" w:hAnsi="微软雅黑" w:cs="微软雅黑" w:hint="eastAsia"/>
          <w:noProof/>
          <w:spacing w:val="7"/>
          <w:lang w:eastAsia="zh-CN"/>
        </w:rPr>
        <w:t>原糖期货下跌逾</w:t>
      </w:r>
      <w:r w:rsidRPr="005854DF">
        <w:rPr>
          <w:rFonts w:ascii="微软雅黑" w:eastAsia="微软雅黑" w:hAnsi="微软雅黑" w:cs="微软雅黑"/>
          <w:noProof/>
          <w:spacing w:val="7"/>
          <w:lang w:eastAsia="zh-CN"/>
        </w:rPr>
        <w:t>2%</w:t>
      </w:r>
      <w:r w:rsidRPr="005854DF">
        <w:rPr>
          <w:rFonts w:ascii="微软雅黑" w:eastAsia="微软雅黑" w:hAnsi="微软雅黑" w:cs="微软雅黑" w:hint="eastAsia"/>
          <w:noProof/>
          <w:spacing w:val="7"/>
          <w:lang w:eastAsia="zh-CN"/>
        </w:rPr>
        <w:t>，因油价下跌，</w:t>
      </w:r>
      <w:r w:rsidRPr="005854DF">
        <w:rPr>
          <w:rFonts w:ascii="微软雅黑" w:eastAsia="微软雅黑" w:hAnsi="微软雅黑" w:cs="微软雅黑"/>
          <w:noProof/>
          <w:spacing w:val="7"/>
          <w:lang w:eastAsia="zh-CN"/>
        </w:rPr>
        <w:t>ICE</w:t>
      </w:r>
      <w:r w:rsidRPr="005854DF">
        <w:rPr>
          <w:rFonts w:ascii="微软雅黑" w:eastAsia="微软雅黑" w:hAnsi="微软雅黑" w:cs="微软雅黑" w:hint="eastAsia"/>
          <w:noProof/>
          <w:spacing w:val="7"/>
          <w:lang w:eastAsia="zh-CN"/>
        </w:rPr>
        <w:t>交投最活跃的</w:t>
      </w:r>
      <w:r w:rsidRPr="005854DF">
        <w:rPr>
          <w:rFonts w:ascii="微软雅黑" w:eastAsia="微软雅黑" w:hAnsi="微软雅黑" w:cs="微软雅黑"/>
          <w:noProof/>
          <w:spacing w:val="7"/>
          <w:lang w:eastAsia="zh-CN"/>
        </w:rPr>
        <w:t>7</w:t>
      </w:r>
      <w:r w:rsidRPr="005854DF">
        <w:rPr>
          <w:rFonts w:ascii="微软雅黑" w:eastAsia="微软雅黑" w:hAnsi="微软雅黑" w:cs="微软雅黑" w:hint="eastAsia"/>
          <w:noProof/>
          <w:spacing w:val="7"/>
          <w:lang w:eastAsia="zh-CN"/>
        </w:rPr>
        <w:t>月原糖期货合约下跌</w:t>
      </w:r>
      <w:r w:rsidRPr="005854DF">
        <w:rPr>
          <w:rFonts w:ascii="微软雅黑" w:eastAsia="微软雅黑" w:hAnsi="微软雅黑" w:cs="微软雅黑"/>
          <w:noProof/>
          <w:spacing w:val="7"/>
          <w:lang w:eastAsia="zh-CN"/>
        </w:rPr>
        <w:t>0.39</w:t>
      </w:r>
      <w:r w:rsidRPr="005854DF">
        <w:rPr>
          <w:rFonts w:ascii="微软雅黑" w:eastAsia="微软雅黑" w:hAnsi="微软雅黑" w:cs="微软雅黑" w:hint="eastAsia"/>
          <w:noProof/>
          <w:spacing w:val="7"/>
          <w:lang w:eastAsia="zh-CN"/>
        </w:rPr>
        <w:t>美分，或</w:t>
      </w:r>
      <w:r w:rsidRPr="005854DF">
        <w:rPr>
          <w:rFonts w:ascii="微软雅黑" w:eastAsia="微软雅黑" w:hAnsi="微软雅黑" w:cs="微软雅黑"/>
          <w:noProof/>
          <w:spacing w:val="7"/>
          <w:lang w:eastAsia="zh-CN"/>
        </w:rPr>
        <w:t>2.2%</w:t>
      </w:r>
      <w:r w:rsidRPr="005854DF">
        <w:rPr>
          <w:rFonts w:ascii="微软雅黑" w:eastAsia="微软雅黑" w:hAnsi="微软雅黑" w:cs="微软雅黑" w:hint="eastAsia"/>
          <w:noProof/>
          <w:spacing w:val="7"/>
          <w:lang w:eastAsia="zh-CN"/>
        </w:rPr>
        <w:t>，结算价报每磅</w:t>
      </w:r>
      <w:r w:rsidRPr="005854DF">
        <w:rPr>
          <w:rFonts w:ascii="微软雅黑" w:eastAsia="微软雅黑" w:hAnsi="微软雅黑" w:cs="微软雅黑"/>
          <w:noProof/>
          <w:spacing w:val="7"/>
          <w:lang w:eastAsia="zh-CN"/>
        </w:rPr>
        <w:t>17.67</w:t>
      </w:r>
      <w:r w:rsidRPr="005854DF">
        <w:rPr>
          <w:rFonts w:ascii="微软雅黑" w:eastAsia="微软雅黑" w:hAnsi="微软雅黑" w:cs="微软雅黑" w:hint="eastAsia"/>
          <w:noProof/>
          <w:spacing w:val="7"/>
          <w:lang w:eastAsia="zh-CN"/>
        </w:rPr>
        <w:t>美分</w:t>
      </w:r>
      <w:r w:rsidRPr="005854DF">
        <w:rPr>
          <w:rFonts w:ascii="微软雅黑" w:eastAsia="微软雅黑" w:hAnsi="微软雅黑" w:cs="微软雅黑"/>
          <w:noProof/>
          <w:spacing w:val="7"/>
          <w:lang w:eastAsia="zh-CN"/>
        </w:rPr>
        <w:t>8</w:t>
      </w:r>
      <w:r w:rsidRPr="005854DF">
        <w:rPr>
          <w:rFonts w:ascii="微软雅黑" w:eastAsia="微软雅黑" w:hAnsi="微软雅黑" w:cs="微软雅黑" w:hint="eastAsia"/>
          <w:noProof/>
          <w:spacing w:val="7"/>
          <w:lang w:eastAsia="zh-CN"/>
        </w:rPr>
        <w:t>月白糖期货合约收跌</w:t>
      </w:r>
      <w:r w:rsidRPr="005854DF">
        <w:rPr>
          <w:rFonts w:ascii="微软雅黑" w:eastAsia="微软雅黑" w:hAnsi="微软雅黑" w:cs="微软雅黑"/>
          <w:noProof/>
          <w:spacing w:val="7"/>
          <w:lang w:eastAsia="zh-CN"/>
        </w:rPr>
        <w:t>2.2%</w:t>
      </w:r>
      <w:r w:rsidRPr="005854DF">
        <w:rPr>
          <w:rFonts w:ascii="微软雅黑" w:eastAsia="微软雅黑" w:hAnsi="微软雅黑" w:cs="微软雅黑" w:hint="eastAsia"/>
          <w:noProof/>
          <w:spacing w:val="7"/>
          <w:lang w:eastAsia="zh-CN"/>
        </w:rPr>
        <w:t>，至每吨</w:t>
      </w:r>
      <w:r w:rsidRPr="005854DF">
        <w:rPr>
          <w:rFonts w:ascii="微软雅黑" w:eastAsia="微软雅黑" w:hAnsi="微软雅黑" w:cs="微软雅黑"/>
          <w:noProof/>
          <w:spacing w:val="7"/>
          <w:lang w:eastAsia="zh-CN"/>
        </w:rPr>
        <w:t>493.00</w:t>
      </w:r>
      <w:r w:rsidRPr="005854DF">
        <w:rPr>
          <w:rFonts w:ascii="微软雅黑" w:eastAsia="微软雅黑" w:hAnsi="微软雅黑" w:cs="微软雅黑" w:hint="eastAsia"/>
          <w:noProof/>
          <w:spacing w:val="7"/>
          <w:lang w:eastAsia="zh-CN"/>
        </w:rPr>
        <w:t>美元。巴西航运机构</w:t>
      </w:r>
      <w:r w:rsidRPr="005854DF">
        <w:rPr>
          <w:rFonts w:ascii="微软雅黑" w:eastAsia="微软雅黑" w:hAnsi="微软雅黑" w:cs="微软雅黑"/>
          <w:noProof/>
          <w:spacing w:val="7"/>
          <w:lang w:eastAsia="zh-CN"/>
        </w:rPr>
        <w:t>Wiiams</w:t>
      </w:r>
      <w:r w:rsidRPr="005854DF">
        <w:rPr>
          <w:rFonts w:ascii="微软雅黑" w:eastAsia="微软雅黑" w:hAnsi="微软雅黑" w:cs="微软雅黑" w:hint="eastAsia"/>
          <w:noProof/>
          <w:spacing w:val="7"/>
          <w:lang w:eastAsia="zh-CN"/>
        </w:rPr>
        <w:t>周三发布的数据显示，截至</w:t>
      </w:r>
      <w:r w:rsidRPr="005854DF">
        <w:rPr>
          <w:rFonts w:ascii="微软雅黑" w:eastAsia="微软雅黑" w:hAnsi="微软雅黑" w:cs="微软雅黑"/>
          <w:noProof/>
          <w:spacing w:val="7"/>
          <w:lang w:eastAsia="zh-CN"/>
        </w:rPr>
        <w:t>5</w:t>
      </w:r>
      <w:r w:rsidRPr="005854DF">
        <w:rPr>
          <w:rFonts w:ascii="微软雅黑" w:eastAsia="微软雅黑" w:hAnsi="微软雅黑" w:cs="微软雅黑" w:hint="eastAsia"/>
          <w:noProof/>
          <w:spacing w:val="7"/>
          <w:lang w:eastAsia="zh-CN"/>
        </w:rPr>
        <w:t>月</w:t>
      </w:r>
      <w:r w:rsidRPr="005854DF">
        <w:rPr>
          <w:rFonts w:ascii="微软雅黑" w:eastAsia="微软雅黑" w:hAnsi="微软雅黑" w:cs="微软雅黑"/>
          <w:noProof/>
          <w:spacing w:val="7"/>
          <w:lang w:eastAsia="zh-CN"/>
        </w:rPr>
        <w:t>14</w:t>
      </w:r>
      <w:r w:rsidRPr="005854DF">
        <w:rPr>
          <w:rFonts w:ascii="微软雅黑" w:eastAsia="微软雅黑" w:hAnsi="微软雅黑" w:cs="微软雅黑" w:hint="eastAsia"/>
          <w:noProof/>
          <w:spacing w:val="7"/>
          <w:lang w:eastAsia="zh-CN"/>
        </w:rPr>
        <w:t>日当周，巴西港口等待装运食糖的船只数量为</w:t>
      </w:r>
      <w:r w:rsidRPr="005854DF">
        <w:rPr>
          <w:rFonts w:ascii="微软雅黑" w:eastAsia="微软雅黑" w:hAnsi="微软雅黑" w:cs="微软雅黑"/>
          <w:noProof/>
          <w:spacing w:val="7"/>
          <w:lang w:eastAsia="zh-CN"/>
        </w:rPr>
        <w:t>86</w:t>
      </w:r>
      <w:r w:rsidRPr="005854DF">
        <w:rPr>
          <w:rFonts w:ascii="微软雅黑" w:eastAsia="微软雅黑" w:hAnsi="微软雅黑" w:cs="微软雅黑" w:hint="eastAsia"/>
          <w:noProof/>
          <w:spacing w:val="7"/>
          <w:lang w:eastAsia="zh-CN"/>
        </w:rPr>
        <w:t>艘，此前一周为</w:t>
      </w:r>
      <w:r w:rsidRPr="005854DF">
        <w:rPr>
          <w:rFonts w:ascii="微软雅黑" w:eastAsia="微软雅黑" w:hAnsi="微软雅黑" w:cs="微软雅黑"/>
          <w:noProof/>
          <w:spacing w:val="7"/>
          <w:lang w:eastAsia="zh-CN"/>
        </w:rPr>
        <w:t>64</w:t>
      </w:r>
      <w:r w:rsidRPr="005854DF">
        <w:rPr>
          <w:rFonts w:ascii="微软雅黑" w:eastAsia="微软雅黑" w:hAnsi="微软雅黑" w:cs="微软雅黑" w:hint="eastAsia"/>
          <w:noProof/>
          <w:spacing w:val="7"/>
          <w:lang w:eastAsia="zh-CN"/>
        </w:rPr>
        <w:t>艘。港口等待装运的食糖数量为</w:t>
      </w:r>
      <w:r w:rsidRPr="005854DF">
        <w:rPr>
          <w:rFonts w:ascii="微软雅黑" w:eastAsia="微软雅黑" w:hAnsi="微软雅黑" w:cs="微软雅黑"/>
          <w:noProof/>
          <w:spacing w:val="7"/>
          <w:lang w:eastAsia="zh-CN"/>
        </w:rPr>
        <w:t>351.95</w:t>
      </w:r>
      <w:r w:rsidRPr="005854DF">
        <w:rPr>
          <w:rFonts w:ascii="微软雅黑" w:eastAsia="微软雅黑" w:hAnsi="微软雅黑" w:cs="微软雅黑" w:hint="eastAsia"/>
          <w:noProof/>
          <w:spacing w:val="7"/>
          <w:lang w:eastAsia="zh-CN"/>
        </w:rPr>
        <w:t>万吨，此前一周为</w:t>
      </w:r>
      <w:r w:rsidRPr="005854DF">
        <w:rPr>
          <w:rFonts w:ascii="微软雅黑" w:eastAsia="微软雅黑" w:hAnsi="微软雅黑" w:cs="微软雅黑"/>
          <w:noProof/>
          <w:spacing w:val="7"/>
          <w:lang w:eastAsia="zh-CN"/>
        </w:rPr>
        <w:t>248.48</w:t>
      </w:r>
      <w:r w:rsidRPr="005854DF">
        <w:rPr>
          <w:rFonts w:ascii="微软雅黑" w:eastAsia="微软雅黑" w:hAnsi="微软雅黑" w:cs="微软雅黑" w:hint="eastAsia"/>
          <w:noProof/>
          <w:spacing w:val="7"/>
          <w:lang w:eastAsia="zh-CN"/>
        </w:rPr>
        <w:t>万吨。在当周等待出口的食糖总量中，高等级原糖</w:t>
      </w:r>
      <w:r w:rsidRPr="005854DF">
        <w:rPr>
          <w:rFonts w:ascii="微软雅黑" w:eastAsia="微软雅黑" w:hAnsi="微软雅黑" w:cs="微软雅黑"/>
          <w:noProof/>
          <w:spacing w:val="7"/>
          <w:lang w:eastAsia="zh-CN"/>
        </w:rPr>
        <w:t>(VHP)</w:t>
      </w:r>
      <w:r w:rsidRPr="005854DF">
        <w:rPr>
          <w:rFonts w:ascii="微软雅黑" w:eastAsia="微软雅黑" w:hAnsi="微软雅黑" w:cs="微软雅黑" w:hint="eastAsia"/>
          <w:noProof/>
          <w:spacing w:val="7"/>
          <w:lang w:eastAsia="zh-CN"/>
        </w:rPr>
        <w:t>数量为</w:t>
      </w:r>
      <w:r w:rsidRPr="005854DF">
        <w:rPr>
          <w:rFonts w:ascii="微软雅黑" w:eastAsia="微软雅黑" w:hAnsi="微软雅黑" w:cs="微软雅黑"/>
          <w:noProof/>
          <w:spacing w:val="7"/>
          <w:lang w:eastAsia="zh-CN"/>
        </w:rPr>
        <w:t>332.17</w:t>
      </w:r>
      <w:r w:rsidRPr="005854DF">
        <w:rPr>
          <w:rFonts w:ascii="微软雅黑" w:eastAsia="微软雅黑" w:hAnsi="微软雅黑" w:cs="微软雅黑" w:hint="eastAsia"/>
          <w:noProof/>
          <w:spacing w:val="7"/>
          <w:lang w:eastAsia="zh-CN"/>
        </w:rPr>
        <w:t>万吨。根据</w:t>
      </w:r>
      <w:r w:rsidRPr="005854DF">
        <w:rPr>
          <w:rFonts w:ascii="微软雅黑" w:eastAsia="微软雅黑" w:hAnsi="微软雅黑" w:cs="微软雅黑"/>
          <w:noProof/>
          <w:spacing w:val="7"/>
          <w:lang w:eastAsia="zh-CN"/>
        </w:rPr>
        <w:t>Wiiams</w:t>
      </w:r>
      <w:r w:rsidRPr="005854DF">
        <w:rPr>
          <w:rFonts w:ascii="微软雅黑" w:eastAsia="微软雅黑" w:hAnsi="微软雅黑" w:cs="微软雅黑" w:hint="eastAsia"/>
          <w:noProof/>
          <w:spacing w:val="7"/>
          <w:lang w:eastAsia="zh-CN"/>
        </w:rPr>
        <w:t>发布的数据，桑托斯港等待出口的食糖数量为</w:t>
      </w:r>
      <w:r w:rsidRPr="005854DF">
        <w:rPr>
          <w:rFonts w:ascii="微软雅黑" w:eastAsia="微软雅黑" w:hAnsi="微软雅黑" w:cs="微软雅黑"/>
          <w:noProof/>
          <w:spacing w:val="7"/>
          <w:lang w:eastAsia="zh-CN"/>
        </w:rPr>
        <w:t>235.89</w:t>
      </w:r>
      <w:r w:rsidRPr="005854DF">
        <w:rPr>
          <w:rFonts w:ascii="微软雅黑" w:eastAsia="微软雅黑" w:hAnsi="微软雅黑" w:cs="微软雅黑" w:hint="eastAsia"/>
          <w:noProof/>
          <w:spacing w:val="7"/>
          <w:lang w:eastAsia="zh-CN"/>
        </w:rPr>
        <w:t>万吨，帕拉纳瓜港等待出口的食糖数量为</w:t>
      </w:r>
      <w:r w:rsidRPr="005854DF">
        <w:rPr>
          <w:rFonts w:ascii="微软雅黑" w:eastAsia="微软雅黑" w:hAnsi="微软雅黑" w:cs="微软雅黑"/>
          <w:noProof/>
          <w:spacing w:val="7"/>
          <w:lang w:eastAsia="zh-CN"/>
        </w:rPr>
        <w:t>86.43</w:t>
      </w:r>
      <w:r w:rsidRPr="005854DF">
        <w:rPr>
          <w:rFonts w:ascii="微软雅黑" w:eastAsia="微软雅黑" w:hAnsi="微软雅黑" w:cs="微软雅黑" w:hint="eastAsia"/>
          <w:noProof/>
          <w:spacing w:val="7"/>
          <w:lang w:eastAsia="zh-CN"/>
        </w:rPr>
        <w:t>万吨。美糖主力价格关注上方压力</w:t>
      </w:r>
      <w:r w:rsidRPr="005854DF">
        <w:rPr>
          <w:rFonts w:ascii="微软雅黑" w:eastAsia="微软雅黑" w:hAnsi="微软雅黑" w:cs="微软雅黑"/>
          <w:noProof/>
          <w:spacing w:val="7"/>
          <w:lang w:eastAsia="zh-CN"/>
        </w:rPr>
        <w:t>21.0</w:t>
      </w:r>
      <w:r w:rsidRPr="005854DF">
        <w:rPr>
          <w:rFonts w:ascii="微软雅黑" w:eastAsia="微软雅黑" w:hAnsi="微软雅黑" w:cs="微软雅黑" w:hint="eastAsia"/>
          <w:noProof/>
          <w:spacing w:val="7"/>
          <w:lang w:eastAsia="zh-CN"/>
        </w:rPr>
        <w:t>美分</w:t>
      </w:r>
      <w:r w:rsidRPr="005854DF">
        <w:rPr>
          <w:rFonts w:ascii="微软雅黑" w:eastAsia="微软雅黑" w:hAnsi="微软雅黑" w:cs="微软雅黑"/>
          <w:noProof/>
          <w:spacing w:val="7"/>
          <w:lang w:eastAsia="zh-CN"/>
        </w:rPr>
        <w:t>/</w:t>
      </w:r>
      <w:r w:rsidRPr="005854DF">
        <w:rPr>
          <w:rFonts w:ascii="微软雅黑" w:eastAsia="微软雅黑" w:hAnsi="微软雅黑" w:cs="微软雅黑" w:hint="eastAsia"/>
          <w:noProof/>
          <w:spacing w:val="7"/>
          <w:lang w:eastAsia="zh-CN"/>
        </w:rPr>
        <w:t>磅，下方支撑</w:t>
      </w:r>
      <w:r w:rsidRPr="005854DF">
        <w:rPr>
          <w:rFonts w:ascii="微软雅黑" w:eastAsia="微软雅黑" w:hAnsi="微软雅黑" w:cs="微软雅黑"/>
          <w:noProof/>
          <w:spacing w:val="7"/>
          <w:lang w:eastAsia="zh-CN"/>
        </w:rPr>
        <w:t>16</w:t>
      </w:r>
      <w:r w:rsidRPr="005854DF">
        <w:rPr>
          <w:rFonts w:ascii="微软雅黑" w:eastAsia="微软雅黑" w:hAnsi="微软雅黑" w:cs="微软雅黑" w:hint="eastAsia"/>
          <w:noProof/>
          <w:spacing w:val="7"/>
          <w:lang w:eastAsia="zh-CN"/>
        </w:rPr>
        <w:t>美分</w:t>
      </w:r>
      <w:r w:rsidRPr="005854DF">
        <w:rPr>
          <w:rFonts w:ascii="微软雅黑" w:eastAsia="微软雅黑" w:hAnsi="微软雅黑" w:cs="微软雅黑"/>
          <w:noProof/>
          <w:spacing w:val="7"/>
          <w:lang w:eastAsia="zh-CN"/>
        </w:rPr>
        <w:t>/</w:t>
      </w:r>
      <w:r w:rsidRPr="005854DF">
        <w:rPr>
          <w:rFonts w:ascii="微软雅黑" w:eastAsia="微软雅黑" w:hAnsi="微软雅黑" w:cs="微软雅黑" w:hint="eastAsia"/>
          <w:noProof/>
          <w:spacing w:val="7"/>
          <w:lang w:eastAsia="zh-CN"/>
        </w:rPr>
        <w:t>磅。建议</w:t>
      </w:r>
      <w:r w:rsidRPr="005854DF">
        <w:rPr>
          <w:rFonts w:ascii="微软雅黑" w:eastAsia="微软雅黑" w:hAnsi="微软雅黑" w:cs="微软雅黑"/>
          <w:noProof/>
          <w:spacing w:val="7"/>
          <w:lang w:eastAsia="zh-CN"/>
        </w:rPr>
        <w:t>7</w:t>
      </w:r>
      <w:r w:rsidRPr="005854DF">
        <w:rPr>
          <w:rFonts w:ascii="微软雅黑" w:eastAsia="微软雅黑" w:hAnsi="微软雅黑" w:cs="微软雅黑" w:hint="eastAsia"/>
          <w:noProof/>
          <w:spacing w:val="7"/>
          <w:lang w:eastAsia="zh-CN"/>
        </w:rPr>
        <w:t>月</w:t>
      </w:r>
      <w:r w:rsidRPr="005854DF">
        <w:rPr>
          <w:rFonts w:ascii="微软雅黑" w:eastAsia="微软雅黑" w:hAnsi="微软雅黑" w:cs="微软雅黑"/>
          <w:noProof/>
          <w:spacing w:val="7"/>
          <w:lang w:eastAsia="zh-CN"/>
        </w:rPr>
        <w:t xml:space="preserve"> ICE </w:t>
      </w:r>
      <w:r w:rsidRPr="005854DF">
        <w:rPr>
          <w:rFonts w:ascii="微软雅黑" w:eastAsia="微软雅黑" w:hAnsi="微软雅黑" w:cs="微软雅黑" w:hint="eastAsia"/>
          <w:noProof/>
          <w:spacing w:val="7"/>
          <w:lang w:eastAsia="zh-CN"/>
        </w:rPr>
        <w:t>期糖短期观望。</w:t>
      </w:r>
    </w:p>
    <w:p w14:paraId="4927669D" w14:textId="17E59484" w:rsidR="00674FE5" w:rsidRPr="007A477E" w:rsidRDefault="007A477E" w:rsidP="009B4F28">
      <w:pPr>
        <w:spacing w:before="103" w:line="256" w:lineRule="auto"/>
        <w:ind w:right="210" w:firstLine="468"/>
        <w:jc w:val="both"/>
        <w:rPr>
          <w:rFonts w:ascii="微软雅黑" w:eastAsia="微软雅黑" w:hAnsi="微软雅黑" w:cs="微软雅黑"/>
          <w:noProof/>
          <w:spacing w:val="7"/>
          <w:lang w:eastAsia="zh-CN"/>
        </w:rPr>
      </w:pPr>
      <w:r w:rsidRPr="00B91BEA">
        <w:rPr>
          <w:rFonts w:ascii="微软雅黑" w:eastAsia="微软雅黑" w:hAnsi="微软雅黑" w:cs="微软雅黑" w:hint="eastAsia"/>
          <w:spacing w:val="12"/>
          <w:lang w:eastAsia="zh-CN"/>
        </w:rPr>
        <w:t>图</w:t>
      </w:r>
      <w:r>
        <w:rPr>
          <w:rFonts w:ascii="微软雅黑" w:eastAsia="微软雅黑" w:hAnsi="微软雅黑" w:cs="微软雅黑" w:hint="eastAsia"/>
          <w:spacing w:val="12"/>
          <w:lang w:eastAsia="zh-CN"/>
        </w:rPr>
        <w:t>表</w:t>
      </w:r>
      <w:r>
        <w:rPr>
          <w:rFonts w:ascii="微软雅黑" w:eastAsia="微软雅黑" w:hAnsi="微软雅黑" w:cs="微软雅黑"/>
          <w:spacing w:val="7"/>
          <w:lang w:eastAsia="zh-CN"/>
        </w:rPr>
        <w:t>6</w:t>
      </w:r>
      <w:r w:rsidRPr="00D01818">
        <w:rPr>
          <w:rFonts w:ascii="微软雅黑" w:eastAsia="微软雅黑" w:hAnsi="微软雅黑" w:cs="微软雅黑" w:hint="eastAsia"/>
          <w:spacing w:val="7"/>
          <w:lang w:eastAsia="zh-CN"/>
        </w:rPr>
        <w:t>：</w:t>
      </w:r>
      <w:r w:rsidRPr="007A477E">
        <w:rPr>
          <w:rFonts w:ascii="微软雅黑" w:eastAsia="微软雅黑" w:hAnsi="微软雅黑" w:cs="微软雅黑"/>
          <w:spacing w:val="7"/>
          <w:lang w:eastAsia="zh-CN"/>
        </w:rPr>
        <w:t>ICE</w:t>
      </w:r>
      <w:r w:rsidRPr="007A477E">
        <w:rPr>
          <w:rFonts w:ascii="微软雅黑" w:eastAsia="微软雅黑" w:hAnsi="微软雅黑" w:cs="微软雅黑" w:hint="eastAsia"/>
          <w:spacing w:val="7"/>
          <w:lang w:eastAsia="zh-CN"/>
        </w:rPr>
        <w:t>美糖主力合约价格走势图及支撑位和阻力位</w:t>
      </w:r>
    </w:p>
    <w:p w14:paraId="46706E16" w14:textId="4ABCB5EE" w:rsidR="007A477E" w:rsidRPr="00CF1235" w:rsidRDefault="005854DF" w:rsidP="001251A6">
      <w:pPr>
        <w:spacing w:before="103" w:line="256" w:lineRule="auto"/>
        <w:ind w:right="210"/>
        <w:jc w:val="center"/>
        <w:rPr>
          <w:rFonts w:ascii="微软雅黑" w:eastAsia="微软雅黑" w:hAnsi="微软雅黑" w:cs="微软雅黑"/>
          <w:spacing w:val="7"/>
          <w:lang w:eastAsia="zh-CN"/>
        </w:rPr>
      </w:pPr>
      <w:r w:rsidRPr="00861554">
        <w:rPr>
          <w:noProof/>
          <w:lang w:eastAsia="zh-CN"/>
        </w:rPr>
        <w:drawing>
          <wp:inline distT="0" distB="0" distL="0" distR="0" wp14:anchorId="6D9242BD" wp14:editId="5AF6D7AC">
            <wp:extent cx="5267325" cy="1752600"/>
            <wp:effectExtent l="0" t="0" r="9525"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67325" cy="1752600"/>
                    </a:xfrm>
                    <a:prstGeom prst="rect">
                      <a:avLst/>
                    </a:prstGeom>
                    <a:noFill/>
                    <a:ln>
                      <a:noFill/>
                    </a:ln>
                  </pic:spPr>
                </pic:pic>
              </a:graphicData>
            </a:graphic>
          </wp:inline>
        </w:drawing>
      </w:r>
    </w:p>
    <w:p w14:paraId="573B1218" w14:textId="77777777" w:rsidR="007A477E" w:rsidRPr="007A477E" w:rsidRDefault="007A477E" w:rsidP="007A477E">
      <w:pPr>
        <w:spacing w:before="103" w:line="256" w:lineRule="auto"/>
        <w:ind w:right="210"/>
        <w:jc w:val="center"/>
        <w:rPr>
          <w:rFonts w:ascii="微软雅黑" w:eastAsia="微软雅黑" w:hAnsi="微软雅黑" w:cs="微软雅黑"/>
          <w:spacing w:val="7"/>
          <w:lang w:eastAsia="zh-CN"/>
        </w:rPr>
      </w:pPr>
    </w:p>
    <w:p w14:paraId="04AE3BE0" w14:textId="49BEFAF2" w:rsidR="00DF6BC4" w:rsidRPr="00DF6BC4" w:rsidRDefault="00561AD6" w:rsidP="00DF6BC4">
      <w:pPr>
        <w:spacing w:before="103" w:line="256" w:lineRule="auto"/>
        <w:ind w:right="210"/>
        <w:jc w:val="both"/>
        <w:rPr>
          <w:rFonts w:ascii="微软雅黑" w:eastAsia="微软雅黑" w:hAnsi="微软雅黑" w:cs="微软雅黑"/>
          <w:b/>
          <w:bCs/>
          <w:spacing w:val="12"/>
          <w:lang w:eastAsia="zh-CN"/>
        </w:rPr>
      </w:pPr>
      <w:r>
        <w:rPr>
          <w:rFonts w:ascii="微软雅黑" w:eastAsia="微软雅黑" w:hAnsi="微软雅黑" w:cs="微软雅黑"/>
          <w:b/>
          <w:bCs/>
          <w:spacing w:val="12"/>
          <w:lang w:eastAsia="zh-CN"/>
        </w:rPr>
        <w:t>ICE</w:t>
      </w:r>
      <w:r>
        <w:rPr>
          <w:rFonts w:ascii="微软雅黑" w:eastAsia="微软雅黑" w:hAnsi="微软雅黑" w:cs="微软雅黑" w:hint="eastAsia"/>
          <w:b/>
          <w:bCs/>
          <w:spacing w:val="12"/>
          <w:lang w:eastAsia="zh-CN"/>
        </w:rPr>
        <w:t>棉花</w:t>
      </w:r>
    </w:p>
    <w:p w14:paraId="42C578C4" w14:textId="2BEF81FA" w:rsidR="009B4F28" w:rsidRDefault="005854DF" w:rsidP="005854DF">
      <w:pPr>
        <w:spacing w:before="103" w:line="256" w:lineRule="auto"/>
        <w:ind w:right="210" w:firstLine="448"/>
        <w:rPr>
          <w:rFonts w:ascii="微软雅黑" w:eastAsia="微软雅黑" w:hAnsi="微软雅黑" w:cs="微软雅黑"/>
          <w:noProof/>
          <w:spacing w:val="7"/>
          <w:lang w:eastAsia="zh-CN"/>
        </w:rPr>
      </w:pPr>
      <w:r w:rsidRPr="005854DF">
        <w:rPr>
          <w:rFonts w:ascii="微软雅黑" w:eastAsia="微软雅黑" w:hAnsi="微软雅黑" w:cs="微软雅黑" w:hint="eastAsia"/>
          <w:noProof/>
          <w:spacing w:val="7"/>
          <w:lang w:eastAsia="zh-CN"/>
        </w:rPr>
        <w:t>洲际交易所</w:t>
      </w:r>
      <w:r w:rsidRPr="005854DF">
        <w:rPr>
          <w:rFonts w:ascii="微软雅黑" w:eastAsia="微软雅黑" w:hAnsi="微软雅黑" w:cs="微软雅黑"/>
          <w:noProof/>
          <w:spacing w:val="7"/>
          <w:lang w:eastAsia="zh-CN"/>
        </w:rPr>
        <w:t>(ICE)</w:t>
      </w:r>
      <w:r w:rsidRPr="005854DF">
        <w:rPr>
          <w:rFonts w:ascii="微软雅黑" w:eastAsia="微软雅黑" w:hAnsi="微软雅黑" w:cs="微软雅黑" w:hint="eastAsia"/>
          <w:noProof/>
          <w:spacing w:val="7"/>
          <w:lang w:eastAsia="zh-CN"/>
        </w:rPr>
        <w:t>棉花期货跌至约一个月低位，因美国农业部公布的周度出口销售报告显示美国新作棉花销售迟滞，同时美国棉花主产区作物天气有利，且周边市场人气不佳也拖累棉花期货。</w:t>
      </w:r>
      <w:r w:rsidRPr="005854DF">
        <w:rPr>
          <w:rFonts w:ascii="微软雅黑" w:eastAsia="微软雅黑" w:hAnsi="微软雅黑" w:cs="微软雅黑"/>
          <w:noProof/>
          <w:spacing w:val="7"/>
          <w:lang w:eastAsia="zh-CN"/>
        </w:rPr>
        <w:t>ICE</w:t>
      </w:r>
      <w:r w:rsidRPr="005854DF">
        <w:rPr>
          <w:rFonts w:ascii="微软雅黑" w:eastAsia="微软雅黑" w:hAnsi="微软雅黑" w:cs="微软雅黑" w:hint="eastAsia"/>
          <w:noProof/>
          <w:spacing w:val="7"/>
          <w:lang w:eastAsia="zh-CN"/>
        </w:rPr>
        <w:t>交投最活跃的</w:t>
      </w:r>
      <w:r w:rsidRPr="005854DF">
        <w:rPr>
          <w:rFonts w:ascii="微软雅黑" w:eastAsia="微软雅黑" w:hAnsi="微软雅黑" w:cs="微软雅黑"/>
          <w:noProof/>
          <w:spacing w:val="7"/>
          <w:lang w:eastAsia="zh-CN"/>
        </w:rPr>
        <w:t>7</w:t>
      </w:r>
      <w:r w:rsidRPr="005854DF">
        <w:rPr>
          <w:rFonts w:ascii="微软雅黑" w:eastAsia="微软雅黑" w:hAnsi="微软雅黑" w:cs="微软雅黑" w:hint="eastAsia"/>
          <w:noProof/>
          <w:spacing w:val="7"/>
          <w:lang w:eastAsia="zh-CN"/>
        </w:rPr>
        <w:t>月棉花期货合约下跌</w:t>
      </w:r>
      <w:r w:rsidRPr="005854DF">
        <w:rPr>
          <w:rFonts w:ascii="微软雅黑" w:eastAsia="微软雅黑" w:hAnsi="微软雅黑" w:cs="微软雅黑"/>
          <w:noProof/>
          <w:spacing w:val="7"/>
          <w:lang w:eastAsia="zh-CN"/>
        </w:rPr>
        <w:t>0.05</w:t>
      </w:r>
      <w:r w:rsidRPr="005854DF">
        <w:rPr>
          <w:rFonts w:ascii="微软雅黑" w:eastAsia="微软雅黑" w:hAnsi="微软雅黑" w:cs="微软雅黑" w:hint="eastAsia"/>
          <w:noProof/>
          <w:spacing w:val="7"/>
          <w:lang w:eastAsia="zh-CN"/>
        </w:rPr>
        <w:t>美分或</w:t>
      </w:r>
      <w:r w:rsidRPr="005854DF">
        <w:rPr>
          <w:rFonts w:ascii="微软雅黑" w:eastAsia="微软雅黑" w:hAnsi="微软雅黑" w:cs="微软雅黑"/>
          <w:noProof/>
          <w:spacing w:val="7"/>
          <w:lang w:eastAsia="zh-CN"/>
        </w:rPr>
        <w:t>0.08%</w:t>
      </w:r>
      <w:r w:rsidRPr="005854DF">
        <w:rPr>
          <w:rFonts w:ascii="微软雅黑" w:eastAsia="微软雅黑" w:hAnsi="微软雅黑" w:cs="微软雅黑" w:hint="eastAsia"/>
          <w:noProof/>
          <w:spacing w:val="7"/>
          <w:lang w:eastAsia="zh-CN"/>
        </w:rPr>
        <w:t>，结算价报每磅</w:t>
      </w:r>
      <w:r w:rsidRPr="005854DF">
        <w:rPr>
          <w:rFonts w:ascii="微软雅黑" w:eastAsia="微软雅黑" w:hAnsi="微软雅黑" w:cs="微软雅黑"/>
          <w:noProof/>
          <w:spacing w:val="7"/>
          <w:lang w:eastAsia="zh-CN"/>
        </w:rPr>
        <w:t>65.43</w:t>
      </w:r>
      <w:r w:rsidRPr="005854DF">
        <w:rPr>
          <w:rFonts w:ascii="微软雅黑" w:eastAsia="微软雅黑" w:hAnsi="微软雅黑" w:cs="微软雅黑" w:hint="eastAsia"/>
          <w:noProof/>
          <w:spacing w:val="7"/>
          <w:lang w:eastAsia="zh-CN"/>
        </w:rPr>
        <w:t>美分。国际方面，美国农业部</w:t>
      </w:r>
      <w:r w:rsidRPr="005854DF">
        <w:rPr>
          <w:rFonts w:ascii="微软雅黑" w:eastAsia="微软雅黑" w:hAnsi="微软雅黑" w:cs="微软雅黑"/>
          <w:noProof/>
          <w:spacing w:val="7"/>
          <w:lang w:eastAsia="zh-CN"/>
        </w:rPr>
        <w:t xml:space="preserve"> (USDA)</w:t>
      </w:r>
      <w:r w:rsidRPr="005854DF">
        <w:rPr>
          <w:rFonts w:ascii="微软雅黑" w:eastAsia="微软雅黑" w:hAnsi="微软雅黑" w:cs="微软雅黑" w:hint="eastAsia"/>
          <w:noProof/>
          <w:spacing w:val="7"/>
          <w:lang w:eastAsia="zh-CN"/>
        </w:rPr>
        <w:t>周四公布的出口销售报告显示，</w:t>
      </w:r>
      <w:r w:rsidRPr="005854DF">
        <w:rPr>
          <w:rFonts w:ascii="微软雅黑" w:eastAsia="微软雅黑" w:hAnsi="微软雅黑" w:cs="微软雅黑"/>
          <w:noProof/>
          <w:spacing w:val="7"/>
          <w:lang w:eastAsia="zh-CN"/>
        </w:rPr>
        <w:t>5</w:t>
      </w:r>
      <w:r w:rsidRPr="005854DF">
        <w:rPr>
          <w:rFonts w:ascii="微软雅黑" w:eastAsia="微软雅黑" w:hAnsi="微软雅黑" w:cs="微软雅黑" w:hint="eastAsia"/>
          <w:noProof/>
          <w:spacing w:val="7"/>
          <w:lang w:eastAsia="zh-CN"/>
        </w:rPr>
        <w:t>月</w:t>
      </w:r>
      <w:r w:rsidRPr="005854DF">
        <w:rPr>
          <w:rFonts w:ascii="微软雅黑" w:eastAsia="微软雅黑" w:hAnsi="微软雅黑" w:cs="微软雅黑"/>
          <w:noProof/>
          <w:spacing w:val="7"/>
          <w:lang w:eastAsia="zh-CN"/>
        </w:rPr>
        <w:t>8</w:t>
      </w:r>
      <w:r w:rsidRPr="005854DF">
        <w:rPr>
          <w:rFonts w:ascii="微软雅黑" w:eastAsia="微软雅黑" w:hAnsi="微软雅黑" w:cs="微软雅黑" w:hint="eastAsia"/>
          <w:noProof/>
          <w:spacing w:val="7"/>
          <w:lang w:eastAsia="zh-CN"/>
        </w:rPr>
        <w:t>日止当周，美国当前市场年度棉花出口销售净增</w:t>
      </w:r>
      <w:r w:rsidRPr="005854DF">
        <w:rPr>
          <w:rFonts w:ascii="微软雅黑" w:eastAsia="微软雅黑" w:hAnsi="微软雅黑" w:cs="微软雅黑"/>
          <w:noProof/>
          <w:spacing w:val="7"/>
          <w:lang w:eastAsia="zh-CN"/>
        </w:rPr>
        <w:t>12.22</w:t>
      </w:r>
      <w:r w:rsidRPr="005854DF">
        <w:rPr>
          <w:rFonts w:ascii="微软雅黑" w:eastAsia="微软雅黑" w:hAnsi="微软雅黑" w:cs="微软雅黑" w:hint="eastAsia"/>
          <w:noProof/>
          <w:spacing w:val="7"/>
          <w:lang w:eastAsia="zh-CN"/>
        </w:rPr>
        <w:t>万包，较之前一周增加</w:t>
      </w:r>
      <w:r w:rsidRPr="005854DF">
        <w:rPr>
          <w:rFonts w:ascii="微软雅黑" w:eastAsia="微软雅黑" w:hAnsi="微软雅黑" w:cs="微软雅黑"/>
          <w:noProof/>
          <w:spacing w:val="7"/>
          <w:lang w:eastAsia="zh-CN"/>
        </w:rPr>
        <w:t>86%</w:t>
      </w:r>
      <w:r w:rsidRPr="005854DF">
        <w:rPr>
          <w:rFonts w:ascii="微软雅黑" w:eastAsia="微软雅黑" w:hAnsi="微软雅黑" w:cs="微软雅黑" w:hint="eastAsia"/>
          <w:noProof/>
          <w:spacing w:val="7"/>
          <w:lang w:eastAsia="zh-CN"/>
        </w:rPr>
        <w:t>，较前四周均值增加</w:t>
      </w:r>
      <w:r w:rsidRPr="005854DF">
        <w:rPr>
          <w:rFonts w:ascii="微软雅黑" w:eastAsia="微软雅黑" w:hAnsi="微软雅黑" w:cs="微软雅黑"/>
          <w:noProof/>
          <w:spacing w:val="7"/>
          <w:lang w:eastAsia="zh-CN"/>
        </w:rPr>
        <w:t>2%</w:t>
      </w:r>
      <w:r w:rsidRPr="005854DF">
        <w:rPr>
          <w:rFonts w:ascii="微软雅黑" w:eastAsia="微软雅黑" w:hAnsi="微软雅黑" w:cs="微软雅黑" w:hint="eastAsia"/>
          <w:noProof/>
          <w:spacing w:val="7"/>
          <w:lang w:eastAsia="zh-CN"/>
        </w:rPr>
        <w:t>。当周，美国下一市场年度棉花出口销售净增</w:t>
      </w:r>
      <w:r w:rsidRPr="005854DF">
        <w:rPr>
          <w:rFonts w:ascii="微软雅黑" w:eastAsia="微软雅黑" w:hAnsi="微软雅黑" w:cs="微软雅黑"/>
          <w:noProof/>
          <w:spacing w:val="7"/>
          <w:lang w:eastAsia="zh-CN"/>
        </w:rPr>
        <w:t>3.42</w:t>
      </w:r>
      <w:r w:rsidRPr="005854DF">
        <w:rPr>
          <w:rFonts w:ascii="微软雅黑" w:eastAsia="微软雅黑" w:hAnsi="微软雅黑" w:cs="微软雅黑" w:hint="eastAsia"/>
          <w:noProof/>
          <w:spacing w:val="7"/>
          <w:lang w:eastAsia="zh-CN"/>
        </w:rPr>
        <w:t>万包</w:t>
      </w:r>
      <w:r w:rsidRPr="005854DF">
        <w:rPr>
          <w:rFonts w:ascii="微软雅黑" w:eastAsia="微软雅黑" w:hAnsi="微软雅黑" w:cs="微软雅黑" w:hint="eastAsia"/>
          <w:noProof/>
          <w:spacing w:val="7"/>
          <w:lang w:eastAsia="zh-CN"/>
        </w:rPr>
        <w:lastRenderedPageBreak/>
        <w:t>。当周，美国棉花出口装船为</w:t>
      </w:r>
      <w:r w:rsidRPr="005854DF">
        <w:rPr>
          <w:rFonts w:ascii="微软雅黑" w:eastAsia="微软雅黑" w:hAnsi="微软雅黑" w:cs="微软雅黑"/>
          <w:noProof/>
          <w:spacing w:val="7"/>
          <w:lang w:eastAsia="zh-CN"/>
        </w:rPr>
        <w:t>32.92</w:t>
      </w:r>
      <w:r w:rsidRPr="005854DF">
        <w:rPr>
          <w:rFonts w:ascii="微软雅黑" w:eastAsia="微软雅黑" w:hAnsi="微软雅黑" w:cs="微软雅黑" w:hint="eastAsia"/>
          <w:noProof/>
          <w:spacing w:val="7"/>
          <w:lang w:eastAsia="zh-CN"/>
        </w:rPr>
        <w:t>万包，较之前一周减少</w:t>
      </w:r>
      <w:r w:rsidRPr="005854DF">
        <w:rPr>
          <w:rFonts w:ascii="微软雅黑" w:eastAsia="微软雅黑" w:hAnsi="微软雅黑" w:cs="微软雅黑"/>
          <w:noProof/>
          <w:spacing w:val="7"/>
          <w:lang w:eastAsia="zh-CN"/>
        </w:rPr>
        <w:t>17%</w:t>
      </w:r>
      <w:r w:rsidRPr="005854DF">
        <w:rPr>
          <w:rFonts w:ascii="微软雅黑" w:eastAsia="微软雅黑" w:hAnsi="微软雅黑" w:cs="微软雅黑" w:hint="eastAsia"/>
          <w:noProof/>
          <w:spacing w:val="7"/>
          <w:lang w:eastAsia="zh-CN"/>
        </w:rPr>
        <w:t>，较此前四周均值减少</w:t>
      </w:r>
      <w:r w:rsidRPr="005854DF">
        <w:rPr>
          <w:rFonts w:ascii="微软雅黑" w:eastAsia="微软雅黑" w:hAnsi="微软雅黑" w:cs="微软雅黑"/>
          <w:noProof/>
          <w:spacing w:val="7"/>
          <w:lang w:eastAsia="zh-CN"/>
        </w:rPr>
        <w:t>5%</w:t>
      </w:r>
      <w:r w:rsidRPr="005854DF">
        <w:rPr>
          <w:rFonts w:ascii="微软雅黑" w:eastAsia="微软雅黑" w:hAnsi="微软雅黑" w:cs="微软雅黑" w:hint="eastAsia"/>
          <w:noProof/>
          <w:spacing w:val="7"/>
          <w:lang w:eastAsia="zh-CN"/>
        </w:rPr>
        <w:t>，其中，向中国大陆出口装船</w:t>
      </w:r>
      <w:r w:rsidRPr="005854DF">
        <w:rPr>
          <w:rFonts w:ascii="微软雅黑" w:eastAsia="微软雅黑" w:hAnsi="微软雅黑" w:cs="微软雅黑"/>
          <w:noProof/>
          <w:spacing w:val="7"/>
          <w:lang w:eastAsia="zh-CN"/>
        </w:rPr>
        <w:t>0.33</w:t>
      </w:r>
      <w:r w:rsidRPr="005854DF">
        <w:rPr>
          <w:rFonts w:ascii="微软雅黑" w:eastAsia="微软雅黑" w:hAnsi="微软雅黑" w:cs="微软雅黑" w:hint="eastAsia"/>
          <w:noProof/>
          <w:spacing w:val="7"/>
          <w:lang w:eastAsia="zh-CN"/>
        </w:rPr>
        <w:t>万包。当周，美国当前市场年度棉花新销售</w:t>
      </w:r>
      <w:r w:rsidRPr="005854DF">
        <w:rPr>
          <w:rFonts w:ascii="微软雅黑" w:eastAsia="微软雅黑" w:hAnsi="微软雅黑" w:cs="微软雅黑"/>
          <w:noProof/>
          <w:spacing w:val="7"/>
          <w:lang w:eastAsia="zh-CN"/>
        </w:rPr>
        <w:t>15.40</w:t>
      </w:r>
      <w:r w:rsidRPr="005854DF">
        <w:rPr>
          <w:rFonts w:ascii="微软雅黑" w:eastAsia="微软雅黑" w:hAnsi="微软雅黑" w:cs="微软雅黑" w:hint="eastAsia"/>
          <w:noProof/>
          <w:spacing w:val="7"/>
          <w:lang w:eastAsia="zh-CN"/>
        </w:rPr>
        <w:t>万包。美国下一市场年度棉花新销售</w:t>
      </w:r>
      <w:r w:rsidRPr="005854DF">
        <w:rPr>
          <w:rFonts w:ascii="微软雅黑" w:eastAsia="微软雅黑" w:hAnsi="微软雅黑" w:cs="微软雅黑"/>
          <w:noProof/>
          <w:spacing w:val="7"/>
          <w:lang w:eastAsia="zh-CN"/>
        </w:rPr>
        <w:t>3.42</w:t>
      </w:r>
      <w:r w:rsidRPr="005854DF">
        <w:rPr>
          <w:rFonts w:ascii="微软雅黑" w:eastAsia="微软雅黑" w:hAnsi="微软雅黑" w:cs="微软雅黑" w:hint="eastAsia"/>
          <w:noProof/>
          <w:spacing w:val="7"/>
          <w:lang w:eastAsia="zh-CN"/>
        </w:rPr>
        <w:t>万包</w:t>
      </w:r>
      <w:r>
        <w:rPr>
          <w:rFonts w:ascii="微软雅黑" w:eastAsia="微软雅黑" w:hAnsi="微软雅黑" w:cs="微软雅黑" w:hint="eastAsia"/>
          <w:noProof/>
          <w:spacing w:val="7"/>
          <w:lang w:eastAsia="zh-CN"/>
        </w:rPr>
        <w:t>。</w:t>
      </w:r>
      <w:r w:rsidRPr="005854DF">
        <w:rPr>
          <w:rFonts w:ascii="微软雅黑" w:eastAsia="微软雅黑" w:hAnsi="微软雅黑" w:cs="微软雅黑" w:hint="eastAsia"/>
          <w:noProof/>
          <w:spacing w:val="7"/>
          <w:lang w:eastAsia="zh-CN"/>
        </w:rPr>
        <w:t>美棉主力价格关注上方压力</w:t>
      </w:r>
      <w:r w:rsidRPr="005854DF">
        <w:rPr>
          <w:rFonts w:ascii="微软雅黑" w:eastAsia="微软雅黑" w:hAnsi="微软雅黑" w:cs="微软雅黑"/>
          <w:noProof/>
          <w:spacing w:val="7"/>
          <w:lang w:eastAsia="zh-CN"/>
        </w:rPr>
        <w:t>70.0</w:t>
      </w:r>
      <w:r w:rsidRPr="005854DF">
        <w:rPr>
          <w:rFonts w:ascii="微软雅黑" w:eastAsia="微软雅黑" w:hAnsi="微软雅黑" w:cs="微软雅黑" w:hint="eastAsia"/>
          <w:noProof/>
          <w:spacing w:val="7"/>
          <w:lang w:eastAsia="zh-CN"/>
        </w:rPr>
        <w:t>美分</w:t>
      </w:r>
      <w:r w:rsidRPr="005854DF">
        <w:rPr>
          <w:rFonts w:ascii="微软雅黑" w:eastAsia="微软雅黑" w:hAnsi="微软雅黑" w:cs="微软雅黑"/>
          <w:noProof/>
          <w:spacing w:val="7"/>
          <w:lang w:eastAsia="zh-CN"/>
        </w:rPr>
        <w:t>/</w:t>
      </w:r>
      <w:r w:rsidRPr="005854DF">
        <w:rPr>
          <w:rFonts w:ascii="微软雅黑" w:eastAsia="微软雅黑" w:hAnsi="微软雅黑" w:cs="微软雅黑" w:hint="eastAsia"/>
          <w:noProof/>
          <w:spacing w:val="7"/>
          <w:lang w:eastAsia="zh-CN"/>
        </w:rPr>
        <w:t>磅，下方支撑</w:t>
      </w:r>
      <w:r w:rsidRPr="005854DF">
        <w:rPr>
          <w:rFonts w:ascii="微软雅黑" w:eastAsia="微软雅黑" w:hAnsi="微软雅黑" w:cs="微软雅黑"/>
          <w:noProof/>
          <w:spacing w:val="7"/>
          <w:lang w:eastAsia="zh-CN"/>
        </w:rPr>
        <w:t>62.05</w:t>
      </w:r>
      <w:r w:rsidRPr="005854DF">
        <w:rPr>
          <w:rFonts w:ascii="微软雅黑" w:eastAsia="微软雅黑" w:hAnsi="微软雅黑" w:cs="微软雅黑" w:hint="eastAsia"/>
          <w:noProof/>
          <w:spacing w:val="7"/>
          <w:lang w:eastAsia="zh-CN"/>
        </w:rPr>
        <w:t>美分</w:t>
      </w:r>
      <w:r w:rsidRPr="005854DF">
        <w:rPr>
          <w:rFonts w:ascii="微软雅黑" w:eastAsia="微软雅黑" w:hAnsi="微软雅黑" w:cs="微软雅黑"/>
          <w:noProof/>
          <w:spacing w:val="7"/>
          <w:lang w:eastAsia="zh-CN"/>
        </w:rPr>
        <w:t>/</w:t>
      </w:r>
      <w:r w:rsidRPr="005854DF">
        <w:rPr>
          <w:rFonts w:ascii="微软雅黑" w:eastAsia="微软雅黑" w:hAnsi="微软雅黑" w:cs="微软雅黑" w:hint="eastAsia"/>
          <w:noProof/>
          <w:spacing w:val="7"/>
          <w:lang w:eastAsia="zh-CN"/>
        </w:rPr>
        <w:t>磅。建议</w:t>
      </w:r>
      <w:r w:rsidRPr="005854DF">
        <w:rPr>
          <w:rFonts w:ascii="微软雅黑" w:eastAsia="微软雅黑" w:hAnsi="微软雅黑" w:cs="微软雅黑"/>
          <w:noProof/>
          <w:spacing w:val="7"/>
          <w:lang w:eastAsia="zh-CN"/>
        </w:rPr>
        <w:t xml:space="preserve">7 ICE </w:t>
      </w:r>
      <w:r w:rsidRPr="005854DF">
        <w:rPr>
          <w:rFonts w:ascii="微软雅黑" w:eastAsia="微软雅黑" w:hAnsi="微软雅黑" w:cs="微软雅黑" w:hint="eastAsia"/>
          <w:noProof/>
          <w:spacing w:val="7"/>
          <w:lang w:eastAsia="zh-CN"/>
        </w:rPr>
        <w:t>期棉短期暂时观望。</w:t>
      </w:r>
    </w:p>
    <w:p w14:paraId="72BEB9C0" w14:textId="6762578C" w:rsidR="00B00DB4" w:rsidRDefault="007A477E" w:rsidP="009B4F28">
      <w:pPr>
        <w:spacing w:before="103" w:line="256" w:lineRule="auto"/>
        <w:ind w:right="210" w:firstLine="448"/>
        <w:rPr>
          <w:rFonts w:ascii="微软雅黑" w:eastAsia="微软雅黑" w:hAnsi="微软雅黑" w:cs="微软雅黑"/>
          <w:noProof/>
          <w:spacing w:val="7"/>
          <w:lang w:eastAsia="zh-CN"/>
        </w:rPr>
      </w:pPr>
      <w:r w:rsidRPr="00B91BEA">
        <w:rPr>
          <w:rFonts w:ascii="微软雅黑" w:eastAsia="微软雅黑" w:hAnsi="微软雅黑" w:cs="微软雅黑" w:hint="eastAsia"/>
          <w:spacing w:val="12"/>
          <w:lang w:eastAsia="zh-CN"/>
        </w:rPr>
        <w:t>图</w:t>
      </w:r>
      <w:r>
        <w:rPr>
          <w:rFonts w:ascii="微软雅黑" w:eastAsia="微软雅黑" w:hAnsi="微软雅黑" w:cs="微软雅黑" w:hint="eastAsia"/>
          <w:spacing w:val="12"/>
          <w:lang w:eastAsia="zh-CN"/>
        </w:rPr>
        <w:t>表</w:t>
      </w:r>
      <w:r>
        <w:rPr>
          <w:rFonts w:ascii="微软雅黑" w:eastAsia="微软雅黑" w:hAnsi="微软雅黑" w:cs="微软雅黑"/>
          <w:spacing w:val="7"/>
          <w:lang w:eastAsia="zh-CN"/>
        </w:rPr>
        <w:t>7</w:t>
      </w:r>
      <w:r w:rsidRPr="00D01818">
        <w:rPr>
          <w:rFonts w:ascii="微软雅黑" w:eastAsia="微软雅黑" w:hAnsi="微软雅黑" w:cs="微软雅黑" w:hint="eastAsia"/>
          <w:spacing w:val="7"/>
          <w:lang w:eastAsia="zh-CN"/>
        </w:rPr>
        <w:t>：</w:t>
      </w:r>
      <w:r w:rsidRPr="007A477E">
        <w:rPr>
          <w:rFonts w:ascii="微软雅黑" w:eastAsia="微软雅黑" w:hAnsi="微软雅黑" w:cs="微软雅黑"/>
          <w:noProof/>
          <w:spacing w:val="7"/>
          <w:lang w:eastAsia="zh-CN"/>
        </w:rPr>
        <w:t>ICE</w:t>
      </w:r>
      <w:r w:rsidRPr="007A477E">
        <w:rPr>
          <w:rFonts w:ascii="微软雅黑" w:eastAsia="微软雅黑" w:hAnsi="微软雅黑" w:cs="微软雅黑" w:hint="eastAsia"/>
          <w:noProof/>
          <w:spacing w:val="7"/>
          <w:lang w:eastAsia="zh-CN"/>
        </w:rPr>
        <w:t>美棉主力合约价格走势图及支撑位和阻力位</w:t>
      </w:r>
    </w:p>
    <w:p w14:paraId="3EACC7BA" w14:textId="671AA7A8" w:rsidR="003D6B75" w:rsidRDefault="005854DF" w:rsidP="003D6B75">
      <w:pPr>
        <w:spacing w:before="103" w:line="256" w:lineRule="auto"/>
        <w:ind w:right="210" w:firstLine="448"/>
        <w:jc w:val="center"/>
        <w:rPr>
          <w:rFonts w:ascii="微软雅黑" w:eastAsia="微软雅黑" w:hAnsi="微软雅黑" w:cs="微软雅黑"/>
          <w:spacing w:val="7"/>
          <w:lang w:eastAsia="zh-CN"/>
        </w:rPr>
      </w:pPr>
      <w:r w:rsidRPr="00861554">
        <w:rPr>
          <w:noProof/>
          <w:lang w:eastAsia="zh-CN"/>
        </w:rPr>
        <w:drawing>
          <wp:inline distT="0" distB="0" distL="0" distR="0" wp14:anchorId="7DD048D7" wp14:editId="190B71D5">
            <wp:extent cx="5267325" cy="1733550"/>
            <wp:effectExtent l="0" t="0" r="9525"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67325" cy="1733550"/>
                    </a:xfrm>
                    <a:prstGeom prst="rect">
                      <a:avLst/>
                    </a:prstGeom>
                    <a:noFill/>
                    <a:ln>
                      <a:noFill/>
                    </a:ln>
                  </pic:spPr>
                </pic:pic>
              </a:graphicData>
            </a:graphic>
          </wp:inline>
        </w:drawing>
      </w:r>
    </w:p>
    <w:p w14:paraId="2F2B3B08" w14:textId="77777777" w:rsidR="00781C07" w:rsidRPr="00EC32FE" w:rsidRDefault="00781C07" w:rsidP="003D6B75">
      <w:pPr>
        <w:spacing w:before="103" w:line="256" w:lineRule="auto"/>
        <w:ind w:right="210" w:firstLine="448"/>
        <w:jc w:val="center"/>
        <w:rPr>
          <w:rFonts w:ascii="微软雅黑" w:eastAsia="微软雅黑" w:hAnsi="微软雅黑" w:cs="微软雅黑"/>
          <w:spacing w:val="7"/>
          <w:lang w:eastAsia="zh-CN"/>
        </w:rPr>
      </w:pPr>
    </w:p>
    <w:p w14:paraId="148BF074" w14:textId="17410838" w:rsidR="009372C5" w:rsidRDefault="00115A1A" w:rsidP="00605A16">
      <w:pPr>
        <w:spacing w:before="172" w:line="417" w:lineRule="exact"/>
        <w:ind w:right="210"/>
        <w:rPr>
          <w:rFonts w:ascii="微软雅黑" w:eastAsia="微软雅黑" w:hAnsi="微软雅黑" w:cs="微软雅黑"/>
          <w:sz w:val="20"/>
          <w:szCs w:val="20"/>
          <w:lang w:eastAsia="zh-CN"/>
        </w:rPr>
      </w:pPr>
      <w:r>
        <w:rPr>
          <w:rFonts w:ascii="微软雅黑" w:eastAsia="微软雅黑" w:hAnsi="微软雅黑" w:cs="微软雅黑"/>
          <w:noProof/>
          <w:color w:val="036EB8"/>
          <w:position w:val="-4"/>
          <w:sz w:val="28"/>
          <w:szCs w:val="28"/>
          <w:lang w:eastAsia="zh-CN"/>
        </w:rPr>
        <w:drawing>
          <wp:inline distT="0" distB="0" distL="0" distR="0" wp14:anchorId="78DEFFE3" wp14:editId="1E0B8F8B">
            <wp:extent cx="128905" cy="173990"/>
            <wp:effectExtent l="0" t="0" r="4445" b="16510"/>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21"/>
                    <a:stretch>
                      <a:fillRect/>
                    </a:stretch>
                  </pic:blipFill>
                  <pic:spPr>
                    <a:xfrm>
                      <a:off x="0" y="0"/>
                      <a:ext cx="129197" cy="174370"/>
                    </a:xfrm>
                    <a:prstGeom prst="rect">
                      <a:avLst/>
                    </a:prstGeom>
                  </pic:spPr>
                </pic:pic>
              </a:graphicData>
            </a:graphic>
          </wp:inline>
        </w:drawing>
      </w:r>
      <w:r>
        <w:rPr>
          <w:rFonts w:ascii="微软雅黑" w:eastAsia="微软雅黑" w:hAnsi="微软雅黑" w:cs="微软雅黑"/>
          <w:b/>
          <w:bCs/>
          <w:color w:val="036EB8"/>
          <w:spacing w:val="19"/>
          <w:sz w:val="28"/>
          <w:szCs w:val="28"/>
          <w:lang w:eastAsia="zh-CN"/>
        </w:rPr>
        <w:t xml:space="preserve"> </w:t>
      </w:r>
      <w:r>
        <w:rPr>
          <w:rFonts w:ascii="微软雅黑" w:eastAsia="微软雅黑" w:hAnsi="微软雅黑" w:cs="微软雅黑"/>
          <w:color w:val="CE393F"/>
          <w:spacing w:val="8"/>
          <w:position w:val="2"/>
          <w:sz w:val="40"/>
          <w:szCs w:val="40"/>
          <w:lang w:eastAsia="zh-CN"/>
        </w:rPr>
        <w:t>△</w:t>
      </w:r>
      <w:r>
        <w:rPr>
          <w:rFonts w:ascii="微软雅黑" w:eastAsia="微软雅黑" w:hAnsi="微软雅黑" w:cs="微软雅黑"/>
          <w:color w:val="CE393F"/>
          <w:spacing w:val="-38"/>
          <w:position w:val="2"/>
          <w:sz w:val="40"/>
          <w:szCs w:val="40"/>
          <w:lang w:eastAsia="zh-CN"/>
        </w:rPr>
        <w:t xml:space="preserve"> </w:t>
      </w:r>
      <w:r>
        <w:rPr>
          <w:rFonts w:ascii="微软雅黑" w:eastAsia="微软雅黑" w:hAnsi="微软雅黑" w:cs="微软雅黑"/>
          <w:spacing w:val="8"/>
          <w:position w:val="2"/>
          <w:sz w:val="20"/>
          <w:szCs w:val="20"/>
          <w:lang w:eastAsia="zh-CN"/>
        </w:rPr>
        <w:t>免责声明</w:t>
      </w:r>
    </w:p>
    <w:p w14:paraId="579454C0" w14:textId="77777777" w:rsidR="009372C5" w:rsidRDefault="00115A1A">
      <w:pPr>
        <w:spacing w:before="63" w:line="193" w:lineRule="auto"/>
        <w:ind w:left="210" w:right="210" w:firstLine="372"/>
        <w:jc w:val="both"/>
        <w:rPr>
          <w:rFonts w:ascii="微软雅黑" w:eastAsia="微软雅黑" w:hAnsi="微软雅黑" w:cs="微软雅黑"/>
          <w:color w:val="898989"/>
          <w:spacing w:val="-8"/>
          <w:sz w:val="18"/>
          <w:szCs w:val="18"/>
          <w:lang w:eastAsia="zh-CN"/>
        </w:rPr>
      </w:pPr>
      <w:r>
        <w:rPr>
          <w:rFonts w:ascii="微软雅黑" w:eastAsia="微软雅黑" w:hAnsi="微软雅黑" w:cs="微软雅黑"/>
          <w:color w:val="898989"/>
          <w:spacing w:val="3"/>
          <w:sz w:val="18"/>
          <w:szCs w:val="18"/>
          <w:lang w:eastAsia="zh-CN"/>
        </w:rPr>
        <w:t>此报告由瑞达国际所编制。本报告采用之资料及意见均相信可靠及准确</w:t>
      </w:r>
      <w:r>
        <w:rPr>
          <w:rFonts w:ascii="微软雅黑" w:eastAsia="微软雅黑" w:hAnsi="微软雅黑" w:cs="微软雅黑"/>
          <w:color w:val="898989"/>
          <w:spacing w:val="2"/>
          <w:sz w:val="18"/>
          <w:szCs w:val="18"/>
          <w:lang w:eastAsia="zh-CN"/>
        </w:rPr>
        <w:t>，但本公司并不对各分析或有关资料之可</w:t>
      </w:r>
      <w:r>
        <w:rPr>
          <w:rFonts w:ascii="微软雅黑" w:eastAsia="微软雅黑" w:hAnsi="微软雅黑" w:cs="微软雅黑"/>
          <w:color w:val="898989"/>
          <w:spacing w:val="3"/>
          <w:sz w:val="18"/>
          <w:szCs w:val="18"/>
          <w:lang w:eastAsia="zh-CN"/>
        </w:rPr>
        <w:t>靠性及准确性作出全面性保证。本报告只供客户或读者作参考之用，客户或读者不应完全依靠本报告内容作为投</w:t>
      </w:r>
      <w:r>
        <w:rPr>
          <w:rFonts w:ascii="微软雅黑" w:eastAsia="微软雅黑" w:hAnsi="微软雅黑" w:cs="微软雅黑"/>
          <w:color w:val="898989"/>
          <w:spacing w:val="2"/>
          <w:sz w:val="18"/>
          <w:szCs w:val="18"/>
          <w:lang w:eastAsia="zh-CN"/>
        </w:rPr>
        <w:t>资准</w:t>
      </w:r>
      <w:r>
        <w:rPr>
          <w:rFonts w:ascii="微软雅黑" w:eastAsia="微软雅黑" w:hAnsi="微软雅黑" w:cs="微软雅黑"/>
          <w:color w:val="898989"/>
          <w:spacing w:val="-8"/>
          <w:sz w:val="18"/>
          <w:szCs w:val="18"/>
          <w:lang w:eastAsia="zh-CN"/>
        </w:rPr>
        <w:t>则。</w:t>
      </w:r>
    </w:p>
    <w:p w14:paraId="531BA545" w14:textId="757B3C4F" w:rsidR="009372C5" w:rsidRDefault="00115A1A" w:rsidP="00BE1666">
      <w:pPr>
        <w:spacing w:before="63" w:line="193" w:lineRule="auto"/>
        <w:ind w:left="210" w:right="210" w:firstLine="372"/>
        <w:jc w:val="both"/>
        <w:rPr>
          <w:rFonts w:eastAsiaTheme="minorEastAsia"/>
          <w:lang w:eastAsia="zh-CN"/>
        </w:rPr>
      </w:pPr>
      <w:r>
        <w:rPr>
          <w:rFonts w:ascii="微软雅黑" w:eastAsia="微软雅黑" w:hAnsi="微软雅黑" w:cs="微软雅黑"/>
          <w:color w:val="898989"/>
          <w:spacing w:val="3"/>
          <w:sz w:val="18"/>
          <w:szCs w:val="18"/>
          <w:lang w:eastAsia="zh-CN"/>
        </w:rPr>
        <w:t>本报告之资料及意见如有任何更改，恕不另行通知。本报告并非及并无意图</w:t>
      </w:r>
      <w:r>
        <w:rPr>
          <w:rFonts w:ascii="微软雅黑" w:eastAsia="微软雅黑" w:hAnsi="微软雅黑" w:cs="微软雅黑"/>
          <w:color w:val="898989"/>
          <w:spacing w:val="2"/>
          <w:sz w:val="18"/>
          <w:szCs w:val="18"/>
          <w:lang w:eastAsia="zh-CN"/>
        </w:rPr>
        <w:t>构成任何作价或招揽进行买卖本报告</w:t>
      </w:r>
      <w:r>
        <w:rPr>
          <w:rFonts w:ascii="微软雅黑" w:eastAsia="微软雅黑" w:hAnsi="微软雅黑" w:cs="微软雅黑"/>
          <w:color w:val="898989"/>
          <w:sz w:val="18"/>
          <w:szCs w:val="18"/>
          <w:lang w:eastAsia="zh-CN"/>
        </w:rPr>
        <w:t xml:space="preserve"> </w:t>
      </w:r>
      <w:r>
        <w:rPr>
          <w:rFonts w:ascii="微软雅黑" w:eastAsia="微软雅黑" w:hAnsi="微软雅黑" w:cs="微软雅黑"/>
          <w:color w:val="898989"/>
          <w:spacing w:val="2"/>
          <w:sz w:val="18"/>
          <w:szCs w:val="18"/>
          <w:lang w:eastAsia="zh-CN"/>
        </w:rPr>
        <w:t>提及的商品。本公司不会对任何因依靠本报告作出任何买卖而引致之任何损失承担任</w:t>
      </w:r>
      <w:r>
        <w:rPr>
          <w:rFonts w:ascii="微软雅黑" w:eastAsia="微软雅黑" w:hAnsi="微软雅黑" w:cs="微软雅黑"/>
          <w:color w:val="898989"/>
          <w:spacing w:val="1"/>
          <w:sz w:val="18"/>
          <w:szCs w:val="18"/>
          <w:lang w:eastAsia="zh-CN"/>
        </w:rPr>
        <w:t>何责任。</w:t>
      </w:r>
    </w:p>
    <w:p w14:paraId="13C5956B" w14:textId="77777777" w:rsidR="00BE1666" w:rsidRPr="00BE1666" w:rsidRDefault="00BE1666" w:rsidP="00BE1666">
      <w:pPr>
        <w:spacing w:before="63" w:line="193" w:lineRule="auto"/>
        <w:ind w:left="210" w:right="210" w:firstLine="372"/>
        <w:jc w:val="both"/>
        <w:rPr>
          <w:rFonts w:eastAsiaTheme="minorEastAsia"/>
          <w:lang w:eastAsia="zh-CN"/>
        </w:rPr>
      </w:pPr>
    </w:p>
    <w:p w14:paraId="66A02414" w14:textId="77777777" w:rsidR="009372C5" w:rsidRDefault="00115A1A">
      <w:pPr>
        <w:spacing w:line="3052" w:lineRule="exact"/>
        <w:ind w:right="210" w:firstLine="420"/>
        <w:jc w:val="center"/>
      </w:pPr>
      <w:r>
        <w:rPr>
          <w:noProof/>
          <w:position w:val="-61"/>
          <w:lang w:eastAsia="zh-CN"/>
        </w:rPr>
        <w:drawing>
          <wp:inline distT="0" distB="0" distL="0" distR="0" wp14:anchorId="3C8E8683" wp14:editId="42CB2036">
            <wp:extent cx="1936115" cy="1938020"/>
            <wp:effectExtent l="0" t="0" r="6985" b="5080"/>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22"/>
                    <a:stretch>
                      <a:fillRect/>
                    </a:stretch>
                  </pic:blipFill>
                  <pic:spPr>
                    <a:xfrm>
                      <a:off x="0" y="0"/>
                      <a:ext cx="1936488" cy="1938179"/>
                    </a:xfrm>
                    <a:prstGeom prst="rect">
                      <a:avLst/>
                    </a:prstGeom>
                  </pic:spPr>
                </pic:pic>
              </a:graphicData>
            </a:graphic>
          </wp:inline>
        </w:drawing>
      </w:r>
    </w:p>
    <w:p w14:paraId="2894EF34" w14:textId="77777777" w:rsidR="009372C5" w:rsidRDefault="009372C5">
      <w:pPr>
        <w:pStyle w:val="a3"/>
        <w:spacing w:line="371" w:lineRule="auto"/>
        <w:ind w:right="210"/>
        <w:jc w:val="center"/>
      </w:pPr>
    </w:p>
    <w:p w14:paraId="74A972DB" w14:textId="77777777" w:rsidR="009372C5" w:rsidRDefault="00115A1A">
      <w:pPr>
        <w:spacing w:before="103" w:line="191" w:lineRule="auto"/>
        <w:ind w:right="210" w:firstLine="508"/>
        <w:jc w:val="center"/>
        <w:rPr>
          <w:rFonts w:ascii="微软雅黑" w:eastAsia="微软雅黑" w:hAnsi="微软雅黑" w:cs="微软雅黑"/>
          <w:sz w:val="24"/>
          <w:szCs w:val="24"/>
          <w:lang w:eastAsia="zh-CN"/>
        </w:rPr>
      </w:pPr>
      <w:r>
        <w:rPr>
          <w:rFonts w:ascii="微软雅黑" w:eastAsia="微软雅黑" w:hAnsi="微软雅黑" w:cs="微软雅黑"/>
          <w:spacing w:val="7"/>
          <w:sz w:val="24"/>
          <w:szCs w:val="24"/>
          <w:lang w:eastAsia="zh-CN"/>
        </w:rPr>
        <w:t>24小时客服电话： 00852</w:t>
      </w:r>
      <w:r>
        <w:rPr>
          <w:rFonts w:ascii="微软雅黑" w:eastAsia="微软雅黑" w:hAnsi="微软雅黑" w:cs="微软雅黑"/>
          <w:spacing w:val="-33"/>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37"/>
          <w:sz w:val="24"/>
          <w:szCs w:val="24"/>
          <w:lang w:eastAsia="zh-CN"/>
        </w:rPr>
        <w:t xml:space="preserve"> </w:t>
      </w:r>
      <w:r>
        <w:rPr>
          <w:rFonts w:ascii="微软雅黑" w:eastAsia="微软雅黑" w:hAnsi="微软雅黑" w:cs="微软雅黑"/>
          <w:spacing w:val="7"/>
          <w:sz w:val="24"/>
          <w:szCs w:val="24"/>
          <w:lang w:eastAsia="zh-CN"/>
        </w:rPr>
        <w:t>25342000/86</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26"/>
          <w:sz w:val="24"/>
          <w:szCs w:val="24"/>
          <w:lang w:eastAsia="zh-CN"/>
        </w:rPr>
        <w:t xml:space="preserve"> </w:t>
      </w:r>
      <w:r>
        <w:rPr>
          <w:rFonts w:ascii="微软雅黑" w:eastAsia="微软雅黑" w:hAnsi="微软雅黑" w:cs="微软雅黑"/>
          <w:spacing w:val="7"/>
          <w:sz w:val="24"/>
          <w:szCs w:val="24"/>
          <w:lang w:eastAsia="zh-CN"/>
        </w:rPr>
        <w:t>13603059885</w:t>
      </w:r>
    </w:p>
    <w:p w14:paraId="23A83B04" w14:textId="77777777" w:rsidR="009372C5" w:rsidRDefault="00115A1A">
      <w:pPr>
        <w:spacing w:before="233" w:line="175" w:lineRule="auto"/>
        <w:ind w:right="210" w:firstLine="500"/>
        <w:jc w:val="center"/>
        <w:rPr>
          <w:rFonts w:ascii="微软雅黑" w:eastAsia="微软雅黑" w:hAnsi="微软雅黑" w:cs="微软雅黑"/>
          <w:sz w:val="24"/>
          <w:szCs w:val="24"/>
          <w:lang w:eastAsia="zh-CN"/>
        </w:rPr>
      </w:pPr>
      <w:r>
        <w:rPr>
          <w:rFonts w:ascii="微软雅黑" w:eastAsia="微软雅黑" w:hAnsi="微软雅黑" w:cs="微软雅黑"/>
          <w:spacing w:val="5"/>
          <w:sz w:val="24"/>
          <w:szCs w:val="24"/>
          <w:lang w:eastAsia="zh-CN"/>
        </w:rPr>
        <w:t>24小时传真电话： 00852</w:t>
      </w:r>
      <w:r>
        <w:rPr>
          <w:rFonts w:ascii="微软雅黑" w:eastAsia="微软雅黑" w:hAnsi="微软雅黑" w:cs="微软雅黑"/>
          <w:spacing w:val="-32"/>
          <w:sz w:val="24"/>
          <w:szCs w:val="24"/>
          <w:lang w:eastAsia="zh-CN"/>
        </w:rPr>
        <w:t xml:space="preserve"> </w:t>
      </w:r>
      <w:r>
        <w:rPr>
          <w:rFonts w:ascii="微软雅黑" w:eastAsia="微软雅黑" w:hAnsi="微软雅黑" w:cs="微软雅黑"/>
          <w:spacing w:val="5"/>
          <w:sz w:val="24"/>
          <w:szCs w:val="24"/>
          <w:lang w:eastAsia="zh-CN"/>
        </w:rPr>
        <w:t>-</w:t>
      </w:r>
      <w:r>
        <w:rPr>
          <w:rFonts w:ascii="微软雅黑" w:eastAsia="微软雅黑" w:hAnsi="微软雅黑" w:cs="微软雅黑"/>
          <w:spacing w:val="-38"/>
          <w:sz w:val="24"/>
          <w:szCs w:val="24"/>
          <w:lang w:eastAsia="zh-CN"/>
        </w:rPr>
        <w:t xml:space="preserve"> </w:t>
      </w:r>
      <w:r>
        <w:rPr>
          <w:rFonts w:ascii="微软雅黑" w:eastAsia="微软雅黑" w:hAnsi="微软雅黑" w:cs="微软雅黑"/>
          <w:spacing w:val="5"/>
          <w:sz w:val="24"/>
          <w:szCs w:val="24"/>
          <w:lang w:eastAsia="zh-CN"/>
        </w:rPr>
        <w:t>25632368</w:t>
      </w:r>
    </w:p>
    <w:p w14:paraId="07ECBAE2" w14:textId="77777777" w:rsidR="009372C5" w:rsidRDefault="00115A1A">
      <w:pPr>
        <w:spacing w:before="258" w:line="190" w:lineRule="auto"/>
        <w:ind w:right="210" w:firstLine="532"/>
        <w:jc w:val="center"/>
        <w:rPr>
          <w:rFonts w:ascii="微软雅黑" w:eastAsia="微软雅黑" w:hAnsi="微软雅黑" w:cs="微软雅黑"/>
          <w:sz w:val="24"/>
          <w:szCs w:val="24"/>
        </w:rPr>
      </w:pPr>
      <w:r>
        <w:rPr>
          <w:rFonts w:ascii="微软雅黑" w:eastAsia="微软雅黑" w:hAnsi="微软雅黑" w:cs="微软雅黑"/>
          <w:spacing w:val="13"/>
          <w:sz w:val="24"/>
          <w:szCs w:val="24"/>
        </w:rPr>
        <w:t xml:space="preserve">客服邮箱： </w:t>
      </w:r>
      <w:r>
        <w:rPr>
          <w:rFonts w:ascii="微软雅黑" w:eastAsia="微软雅黑" w:hAnsi="微软雅黑" w:cs="微软雅黑"/>
          <w:sz w:val="24"/>
          <w:szCs w:val="24"/>
        </w:rPr>
        <w:t>cs</w:t>
      </w:r>
      <w:r>
        <w:rPr>
          <w:rFonts w:ascii="微软雅黑" w:eastAsia="微软雅黑" w:hAnsi="微软雅黑" w:cs="微软雅黑"/>
          <w:spacing w:val="13"/>
          <w:sz w:val="24"/>
          <w:szCs w:val="24"/>
        </w:rPr>
        <w:t>@</w:t>
      </w:r>
      <w:r>
        <w:rPr>
          <w:rFonts w:ascii="微软雅黑" w:eastAsia="微软雅黑" w:hAnsi="微软雅黑" w:cs="微软雅黑"/>
          <w:sz w:val="24"/>
          <w:szCs w:val="24"/>
        </w:rPr>
        <w:t>ruida</w:t>
      </w:r>
      <w:r>
        <w:rPr>
          <w:rFonts w:ascii="微软雅黑" w:eastAsia="微软雅黑" w:hAnsi="微软雅黑" w:cs="微软雅黑"/>
          <w:spacing w:val="13"/>
          <w:sz w:val="24"/>
          <w:szCs w:val="24"/>
        </w:rPr>
        <w:t>-</w:t>
      </w:r>
      <w:r>
        <w:rPr>
          <w:rFonts w:ascii="微软雅黑" w:eastAsia="微软雅黑" w:hAnsi="微软雅黑" w:cs="微软雅黑"/>
          <w:spacing w:val="-29"/>
          <w:sz w:val="24"/>
          <w:szCs w:val="24"/>
        </w:rPr>
        <w:t xml:space="preserve"> </w:t>
      </w:r>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13"/>
          <w:sz w:val="24"/>
          <w:szCs w:val="24"/>
        </w:rPr>
        <w:t>.</w:t>
      </w:r>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14:paraId="1FCA2CF2" w14:textId="77777777" w:rsidR="009372C5" w:rsidRDefault="00115A1A">
      <w:pPr>
        <w:spacing w:before="234" w:line="192" w:lineRule="auto"/>
        <w:ind w:right="210" w:firstLine="512"/>
        <w:jc w:val="center"/>
        <w:rPr>
          <w:rFonts w:ascii="微软雅黑" w:eastAsia="微软雅黑" w:hAnsi="微软雅黑" w:cs="微软雅黑"/>
          <w:sz w:val="24"/>
          <w:szCs w:val="24"/>
        </w:rPr>
      </w:pPr>
      <w:r>
        <w:rPr>
          <w:rFonts w:ascii="微软雅黑" w:eastAsia="微软雅黑" w:hAnsi="微软雅黑" w:cs="微软雅黑"/>
          <w:spacing w:val="8"/>
          <w:sz w:val="24"/>
          <w:szCs w:val="24"/>
        </w:rPr>
        <w:t>客服</w:t>
      </w:r>
      <w:r>
        <w:rPr>
          <w:rFonts w:ascii="微软雅黑" w:eastAsia="微软雅黑" w:hAnsi="微软雅黑" w:cs="微软雅黑"/>
          <w:sz w:val="24"/>
          <w:szCs w:val="24"/>
        </w:rPr>
        <w:t>QQ</w:t>
      </w:r>
      <w:r>
        <w:rPr>
          <w:rFonts w:ascii="微软雅黑" w:eastAsia="微软雅黑" w:hAnsi="微软雅黑" w:cs="微软雅黑"/>
          <w:spacing w:val="8"/>
          <w:sz w:val="24"/>
          <w:szCs w:val="24"/>
        </w:rPr>
        <w:t>： 203195058/29384</w:t>
      </w:r>
      <w:r>
        <w:rPr>
          <w:rFonts w:ascii="微软雅黑" w:eastAsia="微软雅黑" w:hAnsi="微软雅黑" w:cs="微软雅黑"/>
          <w:spacing w:val="7"/>
          <w:sz w:val="24"/>
          <w:szCs w:val="24"/>
        </w:rPr>
        <w:t>72186</w:t>
      </w:r>
    </w:p>
    <w:p w14:paraId="2A2B0646" w14:textId="77777777" w:rsidR="009372C5" w:rsidRDefault="00115A1A">
      <w:pPr>
        <w:spacing w:before="234" w:line="176" w:lineRule="auto"/>
        <w:ind w:right="210" w:firstLine="564"/>
        <w:jc w:val="center"/>
        <w:rPr>
          <w:rFonts w:ascii="微软雅黑" w:eastAsia="微软雅黑" w:hAnsi="微软雅黑" w:cs="微软雅黑"/>
          <w:sz w:val="24"/>
          <w:szCs w:val="24"/>
        </w:rPr>
      </w:pPr>
      <w:r>
        <w:rPr>
          <w:rFonts w:ascii="微软雅黑" w:eastAsia="微软雅黑" w:hAnsi="微软雅黑" w:cs="微软雅黑"/>
          <w:spacing w:val="21"/>
          <w:sz w:val="24"/>
          <w:szCs w:val="24"/>
        </w:rPr>
        <w:t>网址：</w:t>
      </w:r>
      <w:r>
        <w:rPr>
          <w:rFonts w:ascii="微软雅黑" w:eastAsia="微软雅黑" w:hAnsi="微软雅黑" w:cs="微软雅黑"/>
          <w:sz w:val="24"/>
          <w:szCs w:val="24"/>
        </w:rPr>
        <w:t>www</w:t>
      </w:r>
      <w:r>
        <w:rPr>
          <w:rFonts w:ascii="微软雅黑" w:eastAsia="微软雅黑" w:hAnsi="微软雅黑" w:cs="微软雅黑"/>
          <w:spacing w:val="21"/>
          <w:sz w:val="24"/>
          <w:szCs w:val="24"/>
        </w:rPr>
        <w:t>.</w:t>
      </w:r>
      <w:r>
        <w:rPr>
          <w:rFonts w:ascii="微软雅黑" w:eastAsia="微软雅黑" w:hAnsi="微软雅黑" w:cs="微软雅黑"/>
          <w:spacing w:val="-22"/>
          <w:sz w:val="24"/>
          <w:szCs w:val="24"/>
        </w:rPr>
        <w:t xml:space="preserve"> </w:t>
      </w:r>
      <w:r>
        <w:rPr>
          <w:rFonts w:ascii="微软雅黑" w:eastAsia="微软雅黑" w:hAnsi="微软雅黑" w:cs="微软雅黑"/>
          <w:sz w:val="24"/>
          <w:szCs w:val="24"/>
        </w:rPr>
        <w:t>ruida</w:t>
      </w:r>
      <w:r>
        <w:rPr>
          <w:rFonts w:ascii="微软雅黑" w:eastAsia="微软雅黑" w:hAnsi="微软雅黑" w:cs="微软雅黑"/>
          <w:spacing w:val="21"/>
          <w:sz w:val="24"/>
          <w:szCs w:val="24"/>
        </w:rPr>
        <w:t>-</w:t>
      </w:r>
      <w:r>
        <w:rPr>
          <w:rFonts w:ascii="微软雅黑" w:eastAsia="微软雅黑" w:hAnsi="微软雅黑" w:cs="微软雅黑"/>
          <w:spacing w:val="-28"/>
          <w:sz w:val="24"/>
          <w:szCs w:val="24"/>
        </w:rPr>
        <w:t xml:space="preserve"> </w:t>
      </w:r>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21"/>
          <w:sz w:val="24"/>
          <w:szCs w:val="24"/>
        </w:rPr>
        <w:t>.</w:t>
      </w:r>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14:paraId="4F9C7469" w14:textId="77777777" w:rsidR="009372C5" w:rsidRDefault="00115A1A">
      <w:pPr>
        <w:spacing w:before="253" w:line="177" w:lineRule="auto"/>
        <w:ind w:right="210" w:firstLine="544"/>
        <w:jc w:val="center"/>
        <w:rPr>
          <w:rFonts w:ascii="微软雅黑" w:eastAsia="微软雅黑" w:hAnsi="微软雅黑" w:cs="微软雅黑"/>
          <w:sz w:val="24"/>
          <w:szCs w:val="24"/>
          <w:lang w:eastAsia="zh-CN"/>
        </w:rPr>
      </w:pPr>
      <w:r>
        <w:rPr>
          <w:rFonts w:ascii="微软雅黑" w:eastAsia="微软雅黑" w:hAnsi="微软雅黑" w:cs="微软雅黑"/>
          <w:spacing w:val="16"/>
          <w:sz w:val="24"/>
          <w:szCs w:val="24"/>
          <w:lang w:eastAsia="zh-CN"/>
        </w:rPr>
        <w:t>地址:</w:t>
      </w:r>
      <w:r>
        <w:rPr>
          <w:rFonts w:ascii="微软雅黑" w:eastAsia="微软雅黑" w:hAnsi="微软雅黑" w:cs="微软雅黑"/>
          <w:spacing w:val="45"/>
          <w:w w:val="101"/>
          <w:sz w:val="24"/>
          <w:szCs w:val="24"/>
          <w:lang w:eastAsia="zh-CN"/>
        </w:rPr>
        <w:t xml:space="preserve"> </w:t>
      </w:r>
      <w:r>
        <w:rPr>
          <w:rFonts w:ascii="微软雅黑" w:eastAsia="微软雅黑" w:hAnsi="微软雅黑" w:cs="微软雅黑"/>
          <w:spacing w:val="16"/>
          <w:sz w:val="24"/>
          <w:szCs w:val="24"/>
          <w:lang w:eastAsia="zh-CN"/>
        </w:rPr>
        <w:t>香港湾仔菲林明道8号大同大厦17楼05</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06室</w:t>
      </w:r>
    </w:p>
    <w:sectPr w:rsidR="009372C5">
      <w:headerReference w:type="default" r:id="rId23"/>
      <w:footerReference w:type="default" r:id="rId24"/>
      <w:pgSz w:w="11923" w:h="16837"/>
      <w:pgMar w:top="400" w:right="556" w:bottom="0" w:left="1015" w:header="340" w:footer="34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D001C77" w14:textId="77777777" w:rsidR="00DA770A" w:rsidRDefault="00DA770A">
      <w:pPr>
        <w:ind w:right="210" w:firstLine="420"/>
      </w:pPr>
      <w:r>
        <w:separator/>
      </w:r>
    </w:p>
  </w:endnote>
  <w:endnote w:type="continuationSeparator" w:id="0">
    <w:p w14:paraId="0294C055" w14:textId="77777777" w:rsidR="00DA770A" w:rsidRDefault="00DA770A">
      <w:pPr>
        <w:ind w:right="210"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4002EFF" w:usb1="C2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新宋体">
    <w:panose1 w:val="02010609030101010101"/>
    <w:charset w:val="86"/>
    <w:family w:val="modern"/>
    <w:pitch w:val="fixed"/>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93B7E7" w14:textId="77777777" w:rsidR="009372C5" w:rsidRDefault="00115A1A">
    <w:pPr>
      <w:pStyle w:val="a4"/>
      <w:ind w:right="210" w:firstLine="360"/>
    </w:pPr>
    <w:r>
      <w:rPr>
        <w:noProof/>
        <w:lang w:eastAsia="zh-CN"/>
      </w:rPr>
      <mc:AlternateContent>
        <mc:Choice Requires="wps">
          <w:drawing>
            <wp:anchor distT="0" distB="0" distL="114300" distR="114300" simplePos="0" relativeHeight="251661312" behindDoc="0" locked="0" layoutInCell="1" allowOverlap="1" wp14:anchorId="3518F616" wp14:editId="19A572FA">
              <wp:simplePos x="0" y="0"/>
              <wp:positionH relativeFrom="margin">
                <wp:align>right</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3E3B923" w14:textId="71535F15" w:rsidR="009372C5" w:rsidRDefault="00115A1A">
                          <w:pPr>
                            <w:pStyle w:val="a4"/>
                            <w:rPr>
                              <w:sz w:val="28"/>
                              <w:szCs w:val="28"/>
                            </w:rPr>
                          </w:pPr>
                          <w:r>
                            <w:rPr>
                              <w:sz w:val="28"/>
                              <w:szCs w:val="28"/>
                            </w:rPr>
                            <w:fldChar w:fldCharType="begin"/>
                          </w:r>
                          <w:r>
                            <w:rPr>
                              <w:sz w:val="28"/>
                              <w:szCs w:val="28"/>
                            </w:rPr>
                            <w:instrText xml:space="preserve"> PAGE  \* MERGEFORMAT </w:instrText>
                          </w:r>
                          <w:r>
                            <w:rPr>
                              <w:sz w:val="28"/>
                              <w:szCs w:val="28"/>
                            </w:rPr>
                            <w:fldChar w:fldCharType="separate"/>
                          </w:r>
                          <w:r w:rsidR="005854DF">
                            <w:rPr>
                              <w:noProof/>
                              <w:sz w:val="28"/>
                              <w:szCs w:val="28"/>
                            </w:rPr>
                            <w:t>7</w:t>
                          </w:r>
                          <w:r>
                            <w:rPr>
                              <w:sz w:val="28"/>
                              <w:szCs w:val="2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3518F616" id="_x0000_t202" coordsize="21600,21600" o:spt="202" path="m,l,21600r21600,l21600,xe">
              <v:stroke joinstyle="miter"/>
              <v:path gradientshapeok="t" o:connecttype="rect"/>
            </v:shapetype>
            <v:shape id="文本框 10" o:spid="_x0000_s1027" type="#_x0000_t202" style="position:absolute;left:0;text-align:left;margin-left:92.8pt;margin-top:0;width:2in;height:2in;z-index:251661312;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" filled="f" stroked="f" strokeweight=".5pt">
              <v:textbox style="mso-fit-shape-to-text:t" inset="0,0,0,0">
                <w:txbxContent>
                  <w:p w14:paraId="63E3B923" w14:textId="71535F15" w:rsidR="009372C5" w:rsidRDefault="00115A1A">
                    <w:pPr>
                      <w:pStyle w:val="a4"/>
                      <w:rPr>
                        <w:sz w:val="28"/>
                        <w:szCs w:val="28"/>
                      </w:rPr>
                    </w:pPr>
                    <w:r>
                      <w:rPr>
                        <w:sz w:val="28"/>
                        <w:szCs w:val="28"/>
                      </w:rPr>
                      <w:fldChar w:fldCharType="begin"/>
                    </w:r>
                    <w:r>
                      <w:rPr>
                        <w:sz w:val="28"/>
                        <w:szCs w:val="28"/>
                      </w:rPr>
                      <w:instrText xml:space="preserve"> PAGE  \* MERGEFORMAT </w:instrText>
                    </w:r>
                    <w:r>
                      <w:rPr>
                        <w:sz w:val="28"/>
                        <w:szCs w:val="28"/>
                      </w:rPr>
                      <w:fldChar w:fldCharType="separate"/>
                    </w:r>
                    <w:r w:rsidR="005854DF">
                      <w:rPr>
                        <w:noProof/>
                        <w:sz w:val="28"/>
                        <w:szCs w:val="28"/>
                      </w:rPr>
                      <w:t>7</w:t>
                    </w:r>
                    <w:r>
                      <w:rPr>
                        <w:sz w:val="28"/>
                        <w:szCs w:val="28"/>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60268F7" w14:textId="77777777" w:rsidR="00DA770A" w:rsidRDefault="00DA770A">
      <w:pPr>
        <w:ind w:right="210" w:firstLine="420"/>
      </w:pPr>
      <w:r>
        <w:separator/>
      </w:r>
    </w:p>
  </w:footnote>
  <w:footnote w:type="continuationSeparator" w:id="0">
    <w:p w14:paraId="73CBE7FE" w14:textId="77777777" w:rsidR="00DA770A" w:rsidRDefault="00DA770A">
      <w:pPr>
        <w:ind w:right="210" w:firstLine="42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8FC692" w14:textId="77777777" w:rsidR="009372C5" w:rsidRDefault="00115A1A">
    <w:pPr>
      <w:pStyle w:val="a3"/>
      <w:pBdr>
        <w:bottom w:val="double" w:sz="8" w:space="0" w:color="0766D4"/>
      </w:pBdr>
      <w:spacing w:line="14" w:lineRule="auto"/>
      <w:ind w:firstLine="420"/>
      <w:rPr>
        <w:sz w:val="2"/>
      </w:rPr>
    </w:pPr>
    <w:r>
      <w:rPr>
        <w:noProof/>
        <w:lang w:eastAsia="zh-CN"/>
      </w:rPr>
      <w:drawing>
        <wp:anchor distT="0" distB="0" distL="0" distR="0" simplePos="0" relativeHeight="251659264" behindDoc="1" locked="0" layoutInCell="0" allowOverlap="1" wp14:anchorId="23214C65" wp14:editId="4F7C7444">
          <wp:simplePos x="0" y="0"/>
          <wp:positionH relativeFrom="page">
            <wp:posOffset>0</wp:posOffset>
          </wp:positionH>
          <wp:positionV relativeFrom="page">
            <wp:posOffset>0</wp:posOffset>
          </wp:positionV>
          <wp:extent cx="7560310" cy="8609330"/>
          <wp:effectExtent l="0" t="0" r="2540" b="1270"/>
          <wp:wrapNone/>
          <wp:docPr id="5" name="IM 2"/>
          <wp:cNvGraphicFramePr/>
          <a:graphic xmlns:a="http://schemas.openxmlformats.org/drawingml/2006/main">
            <a:graphicData uri="http://schemas.openxmlformats.org/drawingml/2006/picture">
              <pic:pic xmlns:pic="http://schemas.openxmlformats.org/drawingml/2006/picture">
                <pic:nvPicPr>
                  <pic:cNvPr id="12" name="IM 2"/>
                  <pic:cNvPicPr/>
                </pic:nvPicPr>
                <pic:blipFill>
                  <a:blip r:embed="rId1"/>
                  <a:stretch>
                    <a:fillRect/>
                  </a:stretch>
                </pic:blipFill>
                <pic:spPr>
                  <a:xfrm>
                    <a:off x="0" y="0"/>
                    <a:ext cx="7560005" cy="8609474"/>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0364C1" w14:textId="77777777" w:rsidR="009372C5" w:rsidRDefault="00115A1A">
    <w:pPr>
      <w:pStyle w:val="a3"/>
      <w:pBdr>
        <w:top w:val="none" w:sz="0" w:space="1" w:color="auto"/>
        <w:left w:val="none" w:sz="0" w:space="4" w:color="auto"/>
        <w:bottom w:val="thinThickSmallGap" w:sz="24" w:space="0" w:color="3669AB"/>
        <w:right w:val="none" w:sz="0" w:space="4" w:color="auto"/>
      </w:pBdr>
      <w:ind w:rightChars="200" w:right="420" w:firstLine="40"/>
      <w:jc w:val="right"/>
      <w:rPr>
        <w:rFonts w:eastAsia="宋体"/>
        <w:sz w:val="2"/>
        <w:lang w:eastAsia="zh-CN"/>
      </w:rPr>
    </w:pPr>
    <w:r>
      <w:rPr>
        <w:noProof/>
        <w:sz w:val="2"/>
        <w:lang w:eastAsia="zh-CN"/>
      </w:rPr>
      <mc:AlternateContent>
        <mc:Choice Requires="wps">
          <w:drawing>
            <wp:anchor distT="0" distB="0" distL="114300" distR="114300" simplePos="0" relativeHeight="251660288" behindDoc="0" locked="0" layoutInCell="1" allowOverlap="1" wp14:anchorId="748529AB" wp14:editId="339C8493">
              <wp:simplePos x="0" y="0"/>
              <wp:positionH relativeFrom="margin">
                <wp:align>left</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B389125" w14:textId="77777777" w:rsidR="009372C5" w:rsidRDefault="009372C5">
                          <w:pPr>
                            <w:pStyle w:val="a5"/>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748529AB" id="_x0000_t202" coordsize="21600,21600" o:spt="202" path="m,l,21600r21600,l21600,xe">
              <v:stroke joinstyle="miter"/>
              <v:path gradientshapeok="t" o:connecttype="rect"/>
            </v:shapetype>
            <v:shape id="文本框 9" o:spid="_x0000_s1026" type="#_x0000_t202" style="position:absolute;left:0;text-align:left;margin-left:0;margin-top:0;width:2in;height:2in;z-index:251660288;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" filled="f" stroked="f" strokeweight=".5pt">
              <v:textbox style="mso-fit-shape-to-text:t" inset="0,0,0,0">
                <w:txbxContent>
                  <w:p w14:paraId="7B389125" w14:textId="77777777" w:rsidR="009372C5" w:rsidRDefault="009372C5">
                    <w:pPr>
                      <w:pStyle w:val="a5"/>
                    </w:pPr>
                  </w:p>
                </w:txbxContent>
              </v:textbox>
              <w10:wrap anchorx="margin"/>
            </v:shape>
          </w:pict>
        </mc:Fallback>
      </mc:AlternateContent>
    </w:r>
    <w:r>
      <w:rPr>
        <w:rFonts w:eastAsia="宋体" w:hint="eastAsia"/>
        <w:noProof/>
        <w:sz w:val="2"/>
        <w:lang w:eastAsia="zh-CN"/>
      </w:rPr>
      <w:drawing>
        <wp:inline distT="0" distB="0" distL="114300" distR="114300" wp14:anchorId="1696D432" wp14:editId="33573F02">
          <wp:extent cx="2263140" cy="810895"/>
          <wp:effectExtent l="0" t="0" r="3810" b="0"/>
          <wp:docPr id="32" name="图片 32" descr="瑞达国际股份LOGO-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瑞达国际股份LOGO-黑"/>
                  <pic:cNvPicPr>
                    <a:picLocks noChangeAspect="1"/>
                  </pic:cNvPicPr>
                </pic:nvPicPr>
                <pic:blipFill>
                  <a:blip r:embed="rId1"/>
                  <a:stretch>
                    <a:fillRect/>
                  </a:stretch>
                </pic:blipFill>
                <pic:spPr>
                  <a:xfrm>
                    <a:off x="0" y="0"/>
                    <a:ext cx="2263140" cy="810895"/>
                  </a:xfrm>
                  <a:prstGeom prst="rect">
                    <a:avLst/>
                  </a:prstGeom>
                </pic:spPr>
              </pic:pic>
            </a:graphicData>
          </a:graphic>
        </wp:inline>
      </w:drawing>
    </w:r>
  </w:p>
  <w:p w14:paraId="3D3D0BF1" w14:textId="77777777" w:rsidR="009372C5" w:rsidRDefault="009372C5">
    <w:pPr>
      <w:pStyle w:val="a3"/>
      <w:pBdr>
        <w:bottom w:val="single" w:sz="4" w:space="0" w:color="3669AB"/>
      </w:pBdr>
      <w:ind w:rightChars="200" w:right="420" w:firstLine="88"/>
      <w:jc w:val="both"/>
      <w:rPr>
        <w:rFonts w:eastAsia="宋体"/>
        <w:color w:val="FFFFFF" w:themeColor="background1"/>
        <w:sz w:val="2"/>
        <w:lang w:eastAsia="zh-CN"/>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11.25pt;height:14.25pt;visibility:visible;mso-wrap-style:square" o:bullet="t">
        <v:imagedata r:id="rId1" o:title=""/>
      </v:shape>
    </w:pict>
  </w:numPicBullet>
  <w:abstractNum w:abstractNumId="0" w15:restartNumberingAfterBreak="0">
    <w:nsid w:val="1EAF527C"/>
    <w:multiLevelType w:val="hybridMultilevel"/>
    <w:tmpl w:val="65FE5166"/>
    <w:lvl w:ilvl="0" w:tplc="2E829F08">
      <w:start w:val="1"/>
      <w:numFmt w:val="bullet"/>
      <w:lvlText w:val=""/>
      <w:lvlPicBulletId w:val="0"/>
      <w:lvlJc w:val="left"/>
      <w:pPr>
        <w:tabs>
          <w:tab w:val="num" w:pos="420"/>
        </w:tabs>
        <w:ind w:left="420" w:firstLine="0"/>
      </w:pPr>
      <w:rPr>
        <w:rFonts w:ascii="Symbol" w:hAnsi="Symbol" w:hint="default"/>
      </w:rPr>
    </w:lvl>
    <w:lvl w:ilvl="1" w:tplc="9412F39E" w:tentative="1">
      <w:start w:val="1"/>
      <w:numFmt w:val="bullet"/>
      <w:lvlText w:val=""/>
      <w:lvlJc w:val="left"/>
      <w:pPr>
        <w:tabs>
          <w:tab w:val="num" w:pos="840"/>
        </w:tabs>
        <w:ind w:left="840" w:firstLine="0"/>
      </w:pPr>
      <w:rPr>
        <w:rFonts w:ascii="Symbol" w:hAnsi="Symbol" w:hint="default"/>
      </w:rPr>
    </w:lvl>
    <w:lvl w:ilvl="2" w:tplc="94A2A548" w:tentative="1">
      <w:start w:val="1"/>
      <w:numFmt w:val="bullet"/>
      <w:lvlText w:val=""/>
      <w:lvlJc w:val="left"/>
      <w:pPr>
        <w:tabs>
          <w:tab w:val="num" w:pos="1260"/>
        </w:tabs>
        <w:ind w:left="1260" w:firstLine="0"/>
      </w:pPr>
      <w:rPr>
        <w:rFonts w:ascii="Symbol" w:hAnsi="Symbol" w:hint="default"/>
      </w:rPr>
    </w:lvl>
    <w:lvl w:ilvl="3" w:tplc="447499AE" w:tentative="1">
      <w:start w:val="1"/>
      <w:numFmt w:val="bullet"/>
      <w:lvlText w:val=""/>
      <w:lvlJc w:val="left"/>
      <w:pPr>
        <w:tabs>
          <w:tab w:val="num" w:pos="1680"/>
        </w:tabs>
        <w:ind w:left="1680" w:firstLine="0"/>
      </w:pPr>
      <w:rPr>
        <w:rFonts w:ascii="Symbol" w:hAnsi="Symbol" w:hint="default"/>
      </w:rPr>
    </w:lvl>
    <w:lvl w:ilvl="4" w:tplc="21307B00" w:tentative="1">
      <w:start w:val="1"/>
      <w:numFmt w:val="bullet"/>
      <w:lvlText w:val=""/>
      <w:lvlJc w:val="left"/>
      <w:pPr>
        <w:tabs>
          <w:tab w:val="num" w:pos="2100"/>
        </w:tabs>
        <w:ind w:left="2100" w:firstLine="0"/>
      </w:pPr>
      <w:rPr>
        <w:rFonts w:ascii="Symbol" w:hAnsi="Symbol" w:hint="default"/>
      </w:rPr>
    </w:lvl>
    <w:lvl w:ilvl="5" w:tplc="554E08D0" w:tentative="1">
      <w:start w:val="1"/>
      <w:numFmt w:val="bullet"/>
      <w:lvlText w:val=""/>
      <w:lvlJc w:val="left"/>
      <w:pPr>
        <w:tabs>
          <w:tab w:val="num" w:pos="2520"/>
        </w:tabs>
        <w:ind w:left="2520" w:firstLine="0"/>
      </w:pPr>
      <w:rPr>
        <w:rFonts w:ascii="Symbol" w:hAnsi="Symbol" w:hint="default"/>
      </w:rPr>
    </w:lvl>
    <w:lvl w:ilvl="6" w:tplc="98187790" w:tentative="1">
      <w:start w:val="1"/>
      <w:numFmt w:val="bullet"/>
      <w:lvlText w:val=""/>
      <w:lvlJc w:val="left"/>
      <w:pPr>
        <w:tabs>
          <w:tab w:val="num" w:pos="2940"/>
        </w:tabs>
        <w:ind w:left="2940" w:firstLine="0"/>
      </w:pPr>
      <w:rPr>
        <w:rFonts w:ascii="Symbol" w:hAnsi="Symbol" w:hint="default"/>
      </w:rPr>
    </w:lvl>
    <w:lvl w:ilvl="7" w:tplc="604A8B5A" w:tentative="1">
      <w:start w:val="1"/>
      <w:numFmt w:val="bullet"/>
      <w:lvlText w:val=""/>
      <w:lvlJc w:val="left"/>
      <w:pPr>
        <w:tabs>
          <w:tab w:val="num" w:pos="3360"/>
        </w:tabs>
        <w:ind w:left="3360" w:firstLine="0"/>
      </w:pPr>
      <w:rPr>
        <w:rFonts w:ascii="Symbol" w:hAnsi="Symbol" w:hint="default"/>
      </w:rPr>
    </w:lvl>
    <w:lvl w:ilvl="8" w:tplc="720A75AC" w:tentative="1">
      <w:start w:val="1"/>
      <w:numFmt w:val="bullet"/>
      <w:lvlText w:val=""/>
      <w:lvlJc w:val="left"/>
      <w:pPr>
        <w:tabs>
          <w:tab w:val="num" w:pos="3780"/>
        </w:tabs>
        <w:ind w:left="3780" w:firstLine="0"/>
      </w:pPr>
      <w:rPr>
        <w:rFonts w:ascii="Symbol" w:hAnsi="Symbol" w:hint="default"/>
      </w:rPr>
    </w:lvl>
  </w:abstractNum>
  <w:abstractNum w:abstractNumId="1" w15:restartNumberingAfterBreak="0">
    <w:nsid w:val="22B06491"/>
    <w:multiLevelType w:val="hybridMultilevel"/>
    <w:tmpl w:val="A7B6964E"/>
    <w:lvl w:ilvl="0" w:tplc="A7E69F10">
      <w:start w:val="1"/>
      <w:numFmt w:val="bullet"/>
      <w:lvlText w:val=""/>
      <w:lvlPicBulletId w:val="0"/>
      <w:lvlJc w:val="left"/>
      <w:pPr>
        <w:tabs>
          <w:tab w:val="num" w:pos="440"/>
        </w:tabs>
        <w:ind w:left="440" w:firstLine="0"/>
      </w:pPr>
      <w:rPr>
        <w:rFonts w:ascii="Symbol" w:hAnsi="Symbol" w:hint="default"/>
      </w:rPr>
    </w:lvl>
    <w:lvl w:ilvl="1" w:tplc="CCF42CFA" w:tentative="1">
      <w:start w:val="1"/>
      <w:numFmt w:val="bullet"/>
      <w:lvlText w:val=""/>
      <w:lvlJc w:val="left"/>
      <w:pPr>
        <w:tabs>
          <w:tab w:val="num" w:pos="880"/>
        </w:tabs>
        <w:ind w:left="880" w:firstLine="0"/>
      </w:pPr>
      <w:rPr>
        <w:rFonts w:ascii="Symbol" w:hAnsi="Symbol" w:hint="default"/>
      </w:rPr>
    </w:lvl>
    <w:lvl w:ilvl="2" w:tplc="C96E3B52" w:tentative="1">
      <w:start w:val="1"/>
      <w:numFmt w:val="bullet"/>
      <w:lvlText w:val=""/>
      <w:lvlJc w:val="left"/>
      <w:pPr>
        <w:tabs>
          <w:tab w:val="num" w:pos="1320"/>
        </w:tabs>
        <w:ind w:left="1320" w:firstLine="0"/>
      </w:pPr>
      <w:rPr>
        <w:rFonts w:ascii="Symbol" w:hAnsi="Symbol" w:hint="default"/>
      </w:rPr>
    </w:lvl>
    <w:lvl w:ilvl="3" w:tplc="20748E68" w:tentative="1">
      <w:start w:val="1"/>
      <w:numFmt w:val="bullet"/>
      <w:lvlText w:val=""/>
      <w:lvlJc w:val="left"/>
      <w:pPr>
        <w:tabs>
          <w:tab w:val="num" w:pos="1760"/>
        </w:tabs>
        <w:ind w:left="1760" w:firstLine="0"/>
      </w:pPr>
      <w:rPr>
        <w:rFonts w:ascii="Symbol" w:hAnsi="Symbol" w:hint="default"/>
      </w:rPr>
    </w:lvl>
    <w:lvl w:ilvl="4" w:tplc="8EC6DFA4" w:tentative="1">
      <w:start w:val="1"/>
      <w:numFmt w:val="bullet"/>
      <w:lvlText w:val=""/>
      <w:lvlJc w:val="left"/>
      <w:pPr>
        <w:tabs>
          <w:tab w:val="num" w:pos="2200"/>
        </w:tabs>
        <w:ind w:left="2200" w:firstLine="0"/>
      </w:pPr>
      <w:rPr>
        <w:rFonts w:ascii="Symbol" w:hAnsi="Symbol" w:hint="default"/>
      </w:rPr>
    </w:lvl>
    <w:lvl w:ilvl="5" w:tplc="20248E72" w:tentative="1">
      <w:start w:val="1"/>
      <w:numFmt w:val="bullet"/>
      <w:lvlText w:val=""/>
      <w:lvlJc w:val="left"/>
      <w:pPr>
        <w:tabs>
          <w:tab w:val="num" w:pos="2640"/>
        </w:tabs>
        <w:ind w:left="2640" w:firstLine="0"/>
      </w:pPr>
      <w:rPr>
        <w:rFonts w:ascii="Symbol" w:hAnsi="Symbol" w:hint="default"/>
      </w:rPr>
    </w:lvl>
    <w:lvl w:ilvl="6" w:tplc="32A0B0EC" w:tentative="1">
      <w:start w:val="1"/>
      <w:numFmt w:val="bullet"/>
      <w:lvlText w:val=""/>
      <w:lvlJc w:val="left"/>
      <w:pPr>
        <w:tabs>
          <w:tab w:val="num" w:pos="3080"/>
        </w:tabs>
        <w:ind w:left="3080" w:firstLine="0"/>
      </w:pPr>
      <w:rPr>
        <w:rFonts w:ascii="Symbol" w:hAnsi="Symbol" w:hint="default"/>
      </w:rPr>
    </w:lvl>
    <w:lvl w:ilvl="7" w:tplc="D0DE6B68" w:tentative="1">
      <w:start w:val="1"/>
      <w:numFmt w:val="bullet"/>
      <w:lvlText w:val=""/>
      <w:lvlJc w:val="left"/>
      <w:pPr>
        <w:tabs>
          <w:tab w:val="num" w:pos="3520"/>
        </w:tabs>
        <w:ind w:left="3520" w:firstLine="0"/>
      </w:pPr>
      <w:rPr>
        <w:rFonts w:ascii="Symbol" w:hAnsi="Symbol" w:hint="default"/>
      </w:rPr>
    </w:lvl>
    <w:lvl w:ilvl="8" w:tplc="D1369994" w:tentative="1">
      <w:start w:val="1"/>
      <w:numFmt w:val="bullet"/>
      <w:lvlText w:val=""/>
      <w:lvlJc w:val="left"/>
      <w:pPr>
        <w:tabs>
          <w:tab w:val="num" w:pos="3960"/>
        </w:tabs>
        <w:ind w:left="3960" w:firstLine="0"/>
      </w:pPr>
      <w:rPr>
        <w:rFonts w:ascii="Symbol" w:hAnsi="Symbol" w:hint="default"/>
      </w:rPr>
    </w:lvl>
  </w:abstractNum>
  <w:abstractNum w:abstractNumId="2" w15:restartNumberingAfterBreak="0">
    <w:nsid w:val="279A09D9"/>
    <w:multiLevelType w:val="hybridMultilevel"/>
    <w:tmpl w:val="F50A1C22"/>
    <w:lvl w:ilvl="0" w:tplc="90FCAC6E">
      <w:start w:val="1"/>
      <w:numFmt w:val="bullet"/>
      <w:lvlText w:val=""/>
      <w:lvlPicBulletId w:val="0"/>
      <w:lvlJc w:val="left"/>
      <w:pPr>
        <w:tabs>
          <w:tab w:val="num" w:pos="420"/>
        </w:tabs>
        <w:ind w:left="420" w:firstLine="0"/>
      </w:pPr>
      <w:rPr>
        <w:rFonts w:ascii="Symbol" w:hAnsi="Symbol" w:hint="default"/>
      </w:rPr>
    </w:lvl>
    <w:lvl w:ilvl="1" w:tplc="AA5ABE38" w:tentative="1">
      <w:start w:val="1"/>
      <w:numFmt w:val="bullet"/>
      <w:lvlText w:val=""/>
      <w:lvlJc w:val="left"/>
      <w:pPr>
        <w:tabs>
          <w:tab w:val="num" w:pos="840"/>
        </w:tabs>
        <w:ind w:left="840" w:firstLine="0"/>
      </w:pPr>
      <w:rPr>
        <w:rFonts w:ascii="Symbol" w:hAnsi="Symbol" w:hint="default"/>
      </w:rPr>
    </w:lvl>
    <w:lvl w:ilvl="2" w:tplc="E1C61ADE" w:tentative="1">
      <w:start w:val="1"/>
      <w:numFmt w:val="bullet"/>
      <w:lvlText w:val=""/>
      <w:lvlJc w:val="left"/>
      <w:pPr>
        <w:tabs>
          <w:tab w:val="num" w:pos="1260"/>
        </w:tabs>
        <w:ind w:left="1260" w:firstLine="0"/>
      </w:pPr>
      <w:rPr>
        <w:rFonts w:ascii="Symbol" w:hAnsi="Symbol" w:hint="default"/>
      </w:rPr>
    </w:lvl>
    <w:lvl w:ilvl="3" w:tplc="174410D6" w:tentative="1">
      <w:start w:val="1"/>
      <w:numFmt w:val="bullet"/>
      <w:lvlText w:val=""/>
      <w:lvlJc w:val="left"/>
      <w:pPr>
        <w:tabs>
          <w:tab w:val="num" w:pos="1680"/>
        </w:tabs>
        <w:ind w:left="1680" w:firstLine="0"/>
      </w:pPr>
      <w:rPr>
        <w:rFonts w:ascii="Symbol" w:hAnsi="Symbol" w:hint="default"/>
      </w:rPr>
    </w:lvl>
    <w:lvl w:ilvl="4" w:tplc="622453B4" w:tentative="1">
      <w:start w:val="1"/>
      <w:numFmt w:val="bullet"/>
      <w:lvlText w:val=""/>
      <w:lvlJc w:val="left"/>
      <w:pPr>
        <w:tabs>
          <w:tab w:val="num" w:pos="2100"/>
        </w:tabs>
        <w:ind w:left="2100" w:firstLine="0"/>
      </w:pPr>
      <w:rPr>
        <w:rFonts w:ascii="Symbol" w:hAnsi="Symbol" w:hint="default"/>
      </w:rPr>
    </w:lvl>
    <w:lvl w:ilvl="5" w:tplc="79D674C4" w:tentative="1">
      <w:start w:val="1"/>
      <w:numFmt w:val="bullet"/>
      <w:lvlText w:val=""/>
      <w:lvlJc w:val="left"/>
      <w:pPr>
        <w:tabs>
          <w:tab w:val="num" w:pos="2520"/>
        </w:tabs>
        <w:ind w:left="2520" w:firstLine="0"/>
      </w:pPr>
      <w:rPr>
        <w:rFonts w:ascii="Symbol" w:hAnsi="Symbol" w:hint="default"/>
      </w:rPr>
    </w:lvl>
    <w:lvl w:ilvl="6" w:tplc="28B2958A" w:tentative="1">
      <w:start w:val="1"/>
      <w:numFmt w:val="bullet"/>
      <w:lvlText w:val=""/>
      <w:lvlJc w:val="left"/>
      <w:pPr>
        <w:tabs>
          <w:tab w:val="num" w:pos="2940"/>
        </w:tabs>
        <w:ind w:left="2940" w:firstLine="0"/>
      </w:pPr>
      <w:rPr>
        <w:rFonts w:ascii="Symbol" w:hAnsi="Symbol" w:hint="default"/>
      </w:rPr>
    </w:lvl>
    <w:lvl w:ilvl="7" w:tplc="37D2D1B4" w:tentative="1">
      <w:start w:val="1"/>
      <w:numFmt w:val="bullet"/>
      <w:lvlText w:val=""/>
      <w:lvlJc w:val="left"/>
      <w:pPr>
        <w:tabs>
          <w:tab w:val="num" w:pos="3360"/>
        </w:tabs>
        <w:ind w:left="3360" w:firstLine="0"/>
      </w:pPr>
      <w:rPr>
        <w:rFonts w:ascii="Symbol" w:hAnsi="Symbol" w:hint="default"/>
      </w:rPr>
    </w:lvl>
    <w:lvl w:ilvl="8" w:tplc="607CD710" w:tentative="1">
      <w:start w:val="1"/>
      <w:numFmt w:val="bullet"/>
      <w:lvlText w:val=""/>
      <w:lvlJc w:val="left"/>
      <w:pPr>
        <w:tabs>
          <w:tab w:val="num" w:pos="3780"/>
        </w:tabs>
        <w:ind w:left="3780" w:firstLine="0"/>
      </w:pPr>
      <w:rPr>
        <w:rFonts w:ascii="Symbol" w:hAnsi="Symbol" w:hint="default"/>
      </w:rPr>
    </w:lvl>
  </w:abstractNum>
  <w:abstractNum w:abstractNumId="3" w15:restartNumberingAfterBreak="0">
    <w:nsid w:val="2F435536"/>
    <w:multiLevelType w:val="hybridMultilevel"/>
    <w:tmpl w:val="999ED09C"/>
    <w:lvl w:ilvl="0" w:tplc="6B88A000">
      <w:start w:val="1"/>
      <w:numFmt w:val="bullet"/>
      <w:lvlText w:val=""/>
      <w:lvlPicBulletId w:val="0"/>
      <w:lvlJc w:val="left"/>
      <w:pPr>
        <w:tabs>
          <w:tab w:val="num" w:pos="420"/>
        </w:tabs>
        <w:ind w:left="420" w:firstLine="0"/>
      </w:pPr>
      <w:rPr>
        <w:rFonts w:ascii="Symbol" w:hAnsi="Symbol" w:hint="default"/>
      </w:rPr>
    </w:lvl>
    <w:lvl w:ilvl="1" w:tplc="A82889CA" w:tentative="1">
      <w:start w:val="1"/>
      <w:numFmt w:val="bullet"/>
      <w:lvlText w:val=""/>
      <w:lvlJc w:val="left"/>
      <w:pPr>
        <w:tabs>
          <w:tab w:val="num" w:pos="840"/>
        </w:tabs>
        <w:ind w:left="840" w:firstLine="0"/>
      </w:pPr>
      <w:rPr>
        <w:rFonts w:ascii="Symbol" w:hAnsi="Symbol" w:hint="default"/>
      </w:rPr>
    </w:lvl>
    <w:lvl w:ilvl="2" w:tplc="A9D6FE66" w:tentative="1">
      <w:start w:val="1"/>
      <w:numFmt w:val="bullet"/>
      <w:lvlText w:val=""/>
      <w:lvlJc w:val="left"/>
      <w:pPr>
        <w:tabs>
          <w:tab w:val="num" w:pos="1260"/>
        </w:tabs>
        <w:ind w:left="1260" w:firstLine="0"/>
      </w:pPr>
      <w:rPr>
        <w:rFonts w:ascii="Symbol" w:hAnsi="Symbol" w:hint="default"/>
      </w:rPr>
    </w:lvl>
    <w:lvl w:ilvl="3" w:tplc="1A080450" w:tentative="1">
      <w:start w:val="1"/>
      <w:numFmt w:val="bullet"/>
      <w:lvlText w:val=""/>
      <w:lvlJc w:val="left"/>
      <w:pPr>
        <w:tabs>
          <w:tab w:val="num" w:pos="1680"/>
        </w:tabs>
        <w:ind w:left="1680" w:firstLine="0"/>
      </w:pPr>
      <w:rPr>
        <w:rFonts w:ascii="Symbol" w:hAnsi="Symbol" w:hint="default"/>
      </w:rPr>
    </w:lvl>
    <w:lvl w:ilvl="4" w:tplc="D4E4C496" w:tentative="1">
      <w:start w:val="1"/>
      <w:numFmt w:val="bullet"/>
      <w:lvlText w:val=""/>
      <w:lvlJc w:val="left"/>
      <w:pPr>
        <w:tabs>
          <w:tab w:val="num" w:pos="2100"/>
        </w:tabs>
        <w:ind w:left="2100" w:firstLine="0"/>
      </w:pPr>
      <w:rPr>
        <w:rFonts w:ascii="Symbol" w:hAnsi="Symbol" w:hint="default"/>
      </w:rPr>
    </w:lvl>
    <w:lvl w:ilvl="5" w:tplc="24AEA43A" w:tentative="1">
      <w:start w:val="1"/>
      <w:numFmt w:val="bullet"/>
      <w:lvlText w:val=""/>
      <w:lvlJc w:val="left"/>
      <w:pPr>
        <w:tabs>
          <w:tab w:val="num" w:pos="2520"/>
        </w:tabs>
        <w:ind w:left="2520" w:firstLine="0"/>
      </w:pPr>
      <w:rPr>
        <w:rFonts w:ascii="Symbol" w:hAnsi="Symbol" w:hint="default"/>
      </w:rPr>
    </w:lvl>
    <w:lvl w:ilvl="6" w:tplc="AF2E0A84" w:tentative="1">
      <w:start w:val="1"/>
      <w:numFmt w:val="bullet"/>
      <w:lvlText w:val=""/>
      <w:lvlJc w:val="left"/>
      <w:pPr>
        <w:tabs>
          <w:tab w:val="num" w:pos="2940"/>
        </w:tabs>
        <w:ind w:left="2940" w:firstLine="0"/>
      </w:pPr>
      <w:rPr>
        <w:rFonts w:ascii="Symbol" w:hAnsi="Symbol" w:hint="default"/>
      </w:rPr>
    </w:lvl>
    <w:lvl w:ilvl="7" w:tplc="B91CD7DC" w:tentative="1">
      <w:start w:val="1"/>
      <w:numFmt w:val="bullet"/>
      <w:lvlText w:val=""/>
      <w:lvlJc w:val="left"/>
      <w:pPr>
        <w:tabs>
          <w:tab w:val="num" w:pos="3360"/>
        </w:tabs>
        <w:ind w:left="3360" w:firstLine="0"/>
      </w:pPr>
      <w:rPr>
        <w:rFonts w:ascii="Symbol" w:hAnsi="Symbol" w:hint="default"/>
      </w:rPr>
    </w:lvl>
    <w:lvl w:ilvl="8" w:tplc="BE3C7C0A" w:tentative="1">
      <w:start w:val="1"/>
      <w:numFmt w:val="bullet"/>
      <w:lvlText w:val=""/>
      <w:lvlJc w:val="left"/>
      <w:pPr>
        <w:tabs>
          <w:tab w:val="num" w:pos="3780"/>
        </w:tabs>
        <w:ind w:left="3780" w:firstLine="0"/>
      </w:pPr>
      <w:rPr>
        <w:rFonts w:ascii="Symbol" w:hAnsi="Symbol" w:hint="default"/>
      </w:rPr>
    </w:lvl>
  </w:abstractNum>
  <w:abstractNum w:abstractNumId="4" w15:restartNumberingAfterBreak="0">
    <w:nsid w:val="3105414A"/>
    <w:multiLevelType w:val="hybridMultilevel"/>
    <w:tmpl w:val="F3243BB6"/>
    <w:lvl w:ilvl="0" w:tplc="FD3C80BE">
      <w:start w:val="1"/>
      <w:numFmt w:val="bullet"/>
      <w:lvlText w:val=""/>
      <w:lvlPicBulletId w:val="0"/>
      <w:lvlJc w:val="left"/>
      <w:pPr>
        <w:tabs>
          <w:tab w:val="num" w:pos="420"/>
        </w:tabs>
        <w:ind w:left="420" w:firstLine="0"/>
      </w:pPr>
      <w:rPr>
        <w:rFonts w:ascii="Symbol" w:hAnsi="Symbol" w:hint="default"/>
      </w:rPr>
    </w:lvl>
    <w:lvl w:ilvl="1" w:tplc="667AEE14" w:tentative="1">
      <w:start w:val="1"/>
      <w:numFmt w:val="bullet"/>
      <w:lvlText w:val=""/>
      <w:lvlJc w:val="left"/>
      <w:pPr>
        <w:tabs>
          <w:tab w:val="num" w:pos="840"/>
        </w:tabs>
        <w:ind w:left="840" w:firstLine="0"/>
      </w:pPr>
      <w:rPr>
        <w:rFonts w:ascii="Symbol" w:hAnsi="Symbol" w:hint="default"/>
      </w:rPr>
    </w:lvl>
    <w:lvl w:ilvl="2" w:tplc="30CA021E" w:tentative="1">
      <w:start w:val="1"/>
      <w:numFmt w:val="bullet"/>
      <w:lvlText w:val=""/>
      <w:lvlJc w:val="left"/>
      <w:pPr>
        <w:tabs>
          <w:tab w:val="num" w:pos="1260"/>
        </w:tabs>
        <w:ind w:left="1260" w:firstLine="0"/>
      </w:pPr>
      <w:rPr>
        <w:rFonts w:ascii="Symbol" w:hAnsi="Symbol" w:hint="default"/>
      </w:rPr>
    </w:lvl>
    <w:lvl w:ilvl="3" w:tplc="8678361C" w:tentative="1">
      <w:start w:val="1"/>
      <w:numFmt w:val="bullet"/>
      <w:lvlText w:val=""/>
      <w:lvlJc w:val="left"/>
      <w:pPr>
        <w:tabs>
          <w:tab w:val="num" w:pos="1680"/>
        </w:tabs>
        <w:ind w:left="1680" w:firstLine="0"/>
      </w:pPr>
      <w:rPr>
        <w:rFonts w:ascii="Symbol" w:hAnsi="Symbol" w:hint="default"/>
      </w:rPr>
    </w:lvl>
    <w:lvl w:ilvl="4" w:tplc="3872BA20" w:tentative="1">
      <w:start w:val="1"/>
      <w:numFmt w:val="bullet"/>
      <w:lvlText w:val=""/>
      <w:lvlJc w:val="left"/>
      <w:pPr>
        <w:tabs>
          <w:tab w:val="num" w:pos="2100"/>
        </w:tabs>
        <w:ind w:left="2100" w:firstLine="0"/>
      </w:pPr>
      <w:rPr>
        <w:rFonts w:ascii="Symbol" w:hAnsi="Symbol" w:hint="default"/>
      </w:rPr>
    </w:lvl>
    <w:lvl w:ilvl="5" w:tplc="F48E96FE" w:tentative="1">
      <w:start w:val="1"/>
      <w:numFmt w:val="bullet"/>
      <w:lvlText w:val=""/>
      <w:lvlJc w:val="left"/>
      <w:pPr>
        <w:tabs>
          <w:tab w:val="num" w:pos="2520"/>
        </w:tabs>
        <w:ind w:left="2520" w:firstLine="0"/>
      </w:pPr>
      <w:rPr>
        <w:rFonts w:ascii="Symbol" w:hAnsi="Symbol" w:hint="default"/>
      </w:rPr>
    </w:lvl>
    <w:lvl w:ilvl="6" w:tplc="235A9294" w:tentative="1">
      <w:start w:val="1"/>
      <w:numFmt w:val="bullet"/>
      <w:lvlText w:val=""/>
      <w:lvlJc w:val="left"/>
      <w:pPr>
        <w:tabs>
          <w:tab w:val="num" w:pos="2940"/>
        </w:tabs>
        <w:ind w:left="2940" w:firstLine="0"/>
      </w:pPr>
      <w:rPr>
        <w:rFonts w:ascii="Symbol" w:hAnsi="Symbol" w:hint="default"/>
      </w:rPr>
    </w:lvl>
    <w:lvl w:ilvl="7" w:tplc="A8F67884" w:tentative="1">
      <w:start w:val="1"/>
      <w:numFmt w:val="bullet"/>
      <w:lvlText w:val=""/>
      <w:lvlJc w:val="left"/>
      <w:pPr>
        <w:tabs>
          <w:tab w:val="num" w:pos="3360"/>
        </w:tabs>
        <w:ind w:left="3360" w:firstLine="0"/>
      </w:pPr>
      <w:rPr>
        <w:rFonts w:ascii="Symbol" w:hAnsi="Symbol" w:hint="default"/>
      </w:rPr>
    </w:lvl>
    <w:lvl w:ilvl="8" w:tplc="D6946960" w:tentative="1">
      <w:start w:val="1"/>
      <w:numFmt w:val="bullet"/>
      <w:lvlText w:val=""/>
      <w:lvlJc w:val="left"/>
      <w:pPr>
        <w:tabs>
          <w:tab w:val="num" w:pos="3780"/>
        </w:tabs>
        <w:ind w:left="3780" w:firstLine="0"/>
      </w:pPr>
      <w:rPr>
        <w:rFonts w:ascii="Symbol" w:hAnsi="Symbol" w:hint="default"/>
      </w:rPr>
    </w:lvl>
  </w:abstractNum>
  <w:abstractNum w:abstractNumId="5" w15:restartNumberingAfterBreak="0">
    <w:nsid w:val="39EA7A68"/>
    <w:multiLevelType w:val="hybridMultilevel"/>
    <w:tmpl w:val="7E74A434"/>
    <w:lvl w:ilvl="0" w:tplc="E59E6210">
      <w:start w:val="1"/>
      <w:numFmt w:val="bullet"/>
      <w:lvlText w:val=""/>
      <w:lvlPicBulletId w:val="0"/>
      <w:lvlJc w:val="left"/>
      <w:pPr>
        <w:tabs>
          <w:tab w:val="num" w:pos="440"/>
        </w:tabs>
        <w:ind w:left="440" w:firstLine="0"/>
      </w:pPr>
      <w:rPr>
        <w:rFonts w:ascii="Symbol" w:hAnsi="Symbol" w:hint="default"/>
      </w:rPr>
    </w:lvl>
    <w:lvl w:ilvl="1" w:tplc="6D40AE36" w:tentative="1">
      <w:start w:val="1"/>
      <w:numFmt w:val="bullet"/>
      <w:lvlText w:val=""/>
      <w:lvlJc w:val="left"/>
      <w:pPr>
        <w:tabs>
          <w:tab w:val="num" w:pos="880"/>
        </w:tabs>
        <w:ind w:left="880" w:firstLine="0"/>
      </w:pPr>
      <w:rPr>
        <w:rFonts w:ascii="Symbol" w:hAnsi="Symbol" w:hint="default"/>
      </w:rPr>
    </w:lvl>
    <w:lvl w:ilvl="2" w:tplc="F86E4936" w:tentative="1">
      <w:start w:val="1"/>
      <w:numFmt w:val="bullet"/>
      <w:lvlText w:val=""/>
      <w:lvlJc w:val="left"/>
      <w:pPr>
        <w:tabs>
          <w:tab w:val="num" w:pos="1320"/>
        </w:tabs>
        <w:ind w:left="1320" w:firstLine="0"/>
      </w:pPr>
      <w:rPr>
        <w:rFonts w:ascii="Symbol" w:hAnsi="Symbol" w:hint="default"/>
      </w:rPr>
    </w:lvl>
    <w:lvl w:ilvl="3" w:tplc="016831A8" w:tentative="1">
      <w:start w:val="1"/>
      <w:numFmt w:val="bullet"/>
      <w:lvlText w:val=""/>
      <w:lvlJc w:val="left"/>
      <w:pPr>
        <w:tabs>
          <w:tab w:val="num" w:pos="1760"/>
        </w:tabs>
        <w:ind w:left="1760" w:firstLine="0"/>
      </w:pPr>
      <w:rPr>
        <w:rFonts w:ascii="Symbol" w:hAnsi="Symbol" w:hint="default"/>
      </w:rPr>
    </w:lvl>
    <w:lvl w:ilvl="4" w:tplc="72AED5AE" w:tentative="1">
      <w:start w:val="1"/>
      <w:numFmt w:val="bullet"/>
      <w:lvlText w:val=""/>
      <w:lvlJc w:val="left"/>
      <w:pPr>
        <w:tabs>
          <w:tab w:val="num" w:pos="2200"/>
        </w:tabs>
        <w:ind w:left="2200" w:firstLine="0"/>
      </w:pPr>
      <w:rPr>
        <w:rFonts w:ascii="Symbol" w:hAnsi="Symbol" w:hint="default"/>
      </w:rPr>
    </w:lvl>
    <w:lvl w:ilvl="5" w:tplc="258E31C4" w:tentative="1">
      <w:start w:val="1"/>
      <w:numFmt w:val="bullet"/>
      <w:lvlText w:val=""/>
      <w:lvlJc w:val="left"/>
      <w:pPr>
        <w:tabs>
          <w:tab w:val="num" w:pos="2640"/>
        </w:tabs>
        <w:ind w:left="2640" w:firstLine="0"/>
      </w:pPr>
      <w:rPr>
        <w:rFonts w:ascii="Symbol" w:hAnsi="Symbol" w:hint="default"/>
      </w:rPr>
    </w:lvl>
    <w:lvl w:ilvl="6" w:tplc="946C7CEC" w:tentative="1">
      <w:start w:val="1"/>
      <w:numFmt w:val="bullet"/>
      <w:lvlText w:val=""/>
      <w:lvlJc w:val="left"/>
      <w:pPr>
        <w:tabs>
          <w:tab w:val="num" w:pos="3080"/>
        </w:tabs>
        <w:ind w:left="3080" w:firstLine="0"/>
      </w:pPr>
      <w:rPr>
        <w:rFonts w:ascii="Symbol" w:hAnsi="Symbol" w:hint="default"/>
      </w:rPr>
    </w:lvl>
    <w:lvl w:ilvl="7" w:tplc="F4085D2A" w:tentative="1">
      <w:start w:val="1"/>
      <w:numFmt w:val="bullet"/>
      <w:lvlText w:val=""/>
      <w:lvlJc w:val="left"/>
      <w:pPr>
        <w:tabs>
          <w:tab w:val="num" w:pos="3520"/>
        </w:tabs>
        <w:ind w:left="3520" w:firstLine="0"/>
      </w:pPr>
      <w:rPr>
        <w:rFonts w:ascii="Symbol" w:hAnsi="Symbol" w:hint="default"/>
      </w:rPr>
    </w:lvl>
    <w:lvl w:ilvl="8" w:tplc="A148EC2A" w:tentative="1">
      <w:start w:val="1"/>
      <w:numFmt w:val="bullet"/>
      <w:lvlText w:val=""/>
      <w:lvlJc w:val="left"/>
      <w:pPr>
        <w:tabs>
          <w:tab w:val="num" w:pos="3960"/>
        </w:tabs>
        <w:ind w:left="3960" w:firstLine="0"/>
      </w:pPr>
      <w:rPr>
        <w:rFonts w:ascii="Symbol" w:hAnsi="Symbol" w:hint="default"/>
      </w:rPr>
    </w:lvl>
  </w:abstractNum>
  <w:num w:numId="1">
    <w:abstractNumId w:val="5"/>
  </w:num>
  <w:num w:numId="2">
    <w:abstractNumId w:val="1"/>
  </w:num>
  <w:num w:numId="3">
    <w:abstractNumId w:val="2"/>
  </w:num>
  <w:num w:numId="4">
    <w:abstractNumId w:val="0"/>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embedSystemFonts/>
  <w:bordersDoNotSurroundHeader/>
  <w:bordersDoNotSurroundFooter/>
  <w:activeWritingStyle w:appName="MSWord" w:lang="en-US" w:vendorID="64" w:dllVersion="131078" w:nlCheck="1" w:checkStyle="0"/>
  <w:activeWritingStyle w:appName="MSWord" w:lang="zh-CN" w:vendorID="64" w:dllVersion="131077" w:nlCheck="1" w:checkStyle="1"/>
  <w:proofState w:grammar="clean"/>
  <w:defaultTabStop w:val="420"/>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Dg0OTE2YjY5YTI4YTA0ODk4OGU0YzI0YTM5N2I2ZmEifQ=="/>
  </w:docVars>
  <w:rsids>
    <w:rsidRoot w:val="59DE62A0"/>
    <w:rsid w:val="00001596"/>
    <w:rsid w:val="000072D7"/>
    <w:rsid w:val="0000798B"/>
    <w:rsid w:val="00011EB4"/>
    <w:rsid w:val="00014D87"/>
    <w:rsid w:val="000159F9"/>
    <w:rsid w:val="0001628C"/>
    <w:rsid w:val="00017EDD"/>
    <w:rsid w:val="000204B8"/>
    <w:rsid w:val="00022E7B"/>
    <w:rsid w:val="000242B6"/>
    <w:rsid w:val="00024574"/>
    <w:rsid w:val="000334A3"/>
    <w:rsid w:val="00033BB5"/>
    <w:rsid w:val="00035942"/>
    <w:rsid w:val="0003640D"/>
    <w:rsid w:val="00041190"/>
    <w:rsid w:val="0004521C"/>
    <w:rsid w:val="0004662C"/>
    <w:rsid w:val="00046CE1"/>
    <w:rsid w:val="00050173"/>
    <w:rsid w:val="0005072F"/>
    <w:rsid w:val="000509AC"/>
    <w:rsid w:val="00050CFF"/>
    <w:rsid w:val="000511AA"/>
    <w:rsid w:val="00051B15"/>
    <w:rsid w:val="00053355"/>
    <w:rsid w:val="00054993"/>
    <w:rsid w:val="0005517D"/>
    <w:rsid w:val="00057525"/>
    <w:rsid w:val="00060769"/>
    <w:rsid w:val="00061793"/>
    <w:rsid w:val="000619C0"/>
    <w:rsid w:val="00064BC6"/>
    <w:rsid w:val="000667A6"/>
    <w:rsid w:val="00066869"/>
    <w:rsid w:val="00066E2D"/>
    <w:rsid w:val="000673AE"/>
    <w:rsid w:val="00070328"/>
    <w:rsid w:val="00072F2D"/>
    <w:rsid w:val="0007380E"/>
    <w:rsid w:val="00073F83"/>
    <w:rsid w:val="00074B2B"/>
    <w:rsid w:val="00074DDF"/>
    <w:rsid w:val="000767B0"/>
    <w:rsid w:val="0007723D"/>
    <w:rsid w:val="0008338D"/>
    <w:rsid w:val="00083FF6"/>
    <w:rsid w:val="000844E7"/>
    <w:rsid w:val="00084D4F"/>
    <w:rsid w:val="000854BE"/>
    <w:rsid w:val="00086701"/>
    <w:rsid w:val="00087580"/>
    <w:rsid w:val="000876B8"/>
    <w:rsid w:val="00087CDD"/>
    <w:rsid w:val="000901B5"/>
    <w:rsid w:val="00090A28"/>
    <w:rsid w:val="00091702"/>
    <w:rsid w:val="00094104"/>
    <w:rsid w:val="00094B4A"/>
    <w:rsid w:val="0009722E"/>
    <w:rsid w:val="00097D7E"/>
    <w:rsid w:val="000A2EA5"/>
    <w:rsid w:val="000A43C7"/>
    <w:rsid w:val="000A4DC4"/>
    <w:rsid w:val="000A785F"/>
    <w:rsid w:val="000B0395"/>
    <w:rsid w:val="000B2865"/>
    <w:rsid w:val="000C024B"/>
    <w:rsid w:val="000C0428"/>
    <w:rsid w:val="000C1C42"/>
    <w:rsid w:val="000C339A"/>
    <w:rsid w:val="000C448C"/>
    <w:rsid w:val="000C5728"/>
    <w:rsid w:val="000C5FCD"/>
    <w:rsid w:val="000C678D"/>
    <w:rsid w:val="000C6C79"/>
    <w:rsid w:val="000D2226"/>
    <w:rsid w:val="000D4C2B"/>
    <w:rsid w:val="000F2E96"/>
    <w:rsid w:val="000F434E"/>
    <w:rsid w:val="001031A8"/>
    <w:rsid w:val="001046E7"/>
    <w:rsid w:val="00104BEA"/>
    <w:rsid w:val="00106677"/>
    <w:rsid w:val="001072C6"/>
    <w:rsid w:val="00107653"/>
    <w:rsid w:val="0011030F"/>
    <w:rsid w:val="001106DA"/>
    <w:rsid w:val="00110D06"/>
    <w:rsid w:val="001113FA"/>
    <w:rsid w:val="001123C4"/>
    <w:rsid w:val="001136D4"/>
    <w:rsid w:val="00115A1A"/>
    <w:rsid w:val="0011713C"/>
    <w:rsid w:val="001175F7"/>
    <w:rsid w:val="001177BF"/>
    <w:rsid w:val="00121521"/>
    <w:rsid w:val="0012299F"/>
    <w:rsid w:val="00122DD8"/>
    <w:rsid w:val="001239E2"/>
    <w:rsid w:val="00123C21"/>
    <w:rsid w:val="001251A6"/>
    <w:rsid w:val="00126F9A"/>
    <w:rsid w:val="001270AF"/>
    <w:rsid w:val="001304A2"/>
    <w:rsid w:val="001312E0"/>
    <w:rsid w:val="001344EC"/>
    <w:rsid w:val="00134CBA"/>
    <w:rsid w:val="00135663"/>
    <w:rsid w:val="00135780"/>
    <w:rsid w:val="001357C4"/>
    <w:rsid w:val="00136308"/>
    <w:rsid w:val="00141F2C"/>
    <w:rsid w:val="001431C1"/>
    <w:rsid w:val="00143C3D"/>
    <w:rsid w:val="00145998"/>
    <w:rsid w:val="00147CC0"/>
    <w:rsid w:val="00151103"/>
    <w:rsid w:val="00151392"/>
    <w:rsid w:val="00151399"/>
    <w:rsid w:val="0015211E"/>
    <w:rsid w:val="00152AEC"/>
    <w:rsid w:val="00153957"/>
    <w:rsid w:val="00153A31"/>
    <w:rsid w:val="00154A99"/>
    <w:rsid w:val="001571D8"/>
    <w:rsid w:val="001604D9"/>
    <w:rsid w:val="00160602"/>
    <w:rsid w:val="00161170"/>
    <w:rsid w:val="00162475"/>
    <w:rsid w:val="00165A72"/>
    <w:rsid w:val="00166ADC"/>
    <w:rsid w:val="00166D93"/>
    <w:rsid w:val="0017054F"/>
    <w:rsid w:val="00170A77"/>
    <w:rsid w:val="00170F25"/>
    <w:rsid w:val="00174179"/>
    <w:rsid w:val="001757BA"/>
    <w:rsid w:val="00176660"/>
    <w:rsid w:val="0018099E"/>
    <w:rsid w:val="0018139D"/>
    <w:rsid w:val="0018153B"/>
    <w:rsid w:val="00181D4B"/>
    <w:rsid w:val="00182628"/>
    <w:rsid w:val="00183A7D"/>
    <w:rsid w:val="00185881"/>
    <w:rsid w:val="00186A36"/>
    <w:rsid w:val="00186A80"/>
    <w:rsid w:val="00190A6D"/>
    <w:rsid w:val="0019366B"/>
    <w:rsid w:val="00197B13"/>
    <w:rsid w:val="001A270F"/>
    <w:rsid w:val="001A33CE"/>
    <w:rsid w:val="001A37B9"/>
    <w:rsid w:val="001A38E1"/>
    <w:rsid w:val="001A3FA7"/>
    <w:rsid w:val="001A4594"/>
    <w:rsid w:val="001A5679"/>
    <w:rsid w:val="001A581E"/>
    <w:rsid w:val="001A6891"/>
    <w:rsid w:val="001A7DBC"/>
    <w:rsid w:val="001B07DA"/>
    <w:rsid w:val="001B08CC"/>
    <w:rsid w:val="001B28F2"/>
    <w:rsid w:val="001B64C1"/>
    <w:rsid w:val="001C034E"/>
    <w:rsid w:val="001C07A0"/>
    <w:rsid w:val="001C1BA8"/>
    <w:rsid w:val="001C369F"/>
    <w:rsid w:val="001C43DE"/>
    <w:rsid w:val="001C4D7E"/>
    <w:rsid w:val="001C5971"/>
    <w:rsid w:val="001C6BEE"/>
    <w:rsid w:val="001D1E76"/>
    <w:rsid w:val="001D33C6"/>
    <w:rsid w:val="001D3DB1"/>
    <w:rsid w:val="001D4674"/>
    <w:rsid w:val="001D4A6A"/>
    <w:rsid w:val="001D4F46"/>
    <w:rsid w:val="001E01A3"/>
    <w:rsid w:val="001E0DED"/>
    <w:rsid w:val="001E19C5"/>
    <w:rsid w:val="001E4D77"/>
    <w:rsid w:val="001F141D"/>
    <w:rsid w:val="001F19ED"/>
    <w:rsid w:val="001F5873"/>
    <w:rsid w:val="001F5AD7"/>
    <w:rsid w:val="001F5F4F"/>
    <w:rsid w:val="001F632B"/>
    <w:rsid w:val="001F635C"/>
    <w:rsid w:val="001F6CFC"/>
    <w:rsid w:val="001F744A"/>
    <w:rsid w:val="002000F1"/>
    <w:rsid w:val="0020053E"/>
    <w:rsid w:val="0020092B"/>
    <w:rsid w:val="002031FF"/>
    <w:rsid w:val="00205476"/>
    <w:rsid w:val="00205E17"/>
    <w:rsid w:val="0020772A"/>
    <w:rsid w:val="002112AA"/>
    <w:rsid w:val="00211EA7"/>
    <w:rsid w:val="00212D7B"/>
    <w:rsid w:val="002140F5"/>
    <w:rsid w:val="00214344"/>
    <w:rsid w:val="00216516"/>
    <w:rsid w:val="00216CCD"/>
    <w:rsid w:val="00216D52"/>
    <w:rsid w:val="00220006"/>
    <w:rsid w:val="00223327"/>
    <w:rsid w:val="0022448B"/>
    <w:rsid w:val="00225E7B"/>
    <w:rsid w:val="0023048F"/>
    <w:rsid w:val="0023156A"/>
    <w:rsid w:val="00231798"/>
    <w:rsid w:val="00231B7B"/>
    <w:rsid w:val="00232C2F"/>
    <w:rsid w:val="00234851"/>
    <w:rsid w:val="0023500F"/>
    <w:rsid w:val="00235EA4"/>
    <w:rsid w:val="00236717"/>
    <w:rsid w:val="00242605"/>
    <w:rsid w:val="00243413"/>
    <w:rsid w:val="002435AC"/>
    <w:rsid w:val="00244725"/>
    <w:rsid w:val="00245B4A"/>
    <w:rsid w:val="00252E31"/>
    <w:rsid w:val="002538FF"/>
    <w:rsid w:val="002555E2"/>
    <w:rsid w:val="00257DA5"/>
    <w:rsid w:val="00257E05"/>
    <w:rsid w:val="0026196E"/>
    <w:rsid w:val="00262C5F"/>
    <w:rsid w:val="0026300C"/>
    <w:rsid w:val="00263CA6"/>
    <w:rsid w:val="002640C5"/>
    <w:rsid w:val="00265E4D"/>
    <w:rsid w:val="00267E6D"/>
    <w:rsid w:val="002704A6"/>
    <w:rsid w:val="002731E2"/>
    <w:rsid w:val="00275001"/>
    <w:rsid w:val="0027702B"/>
    <w:rsid w:val="00277450"/>
    <w:rsid w:val="0028035B"/>
    <w:rsid w:val="002829E0"/>
    <w:rsid w:val="00286895"/>
    <w:rsid w:val="0029035C"/>
    <w:rsid w:val="002912FA"/>
    <w:rsid w:val="002924DE"/>
    <w:rsid w:val="002932DF"/>
    <w:rsid w:val="002944E3"/>
    <w:rsid w:val="002A070E"/>
    <w:rsid w:val="002A118F"/>
    <w:rsid w:val="002A1C87"/>
    <w:rsid w:val="002A226B"/>
    <w:rsid w:val="002A3C64"/>
    <w:rsid w:val="002A410A"/>
    <w:rsid w:val="002A444F"/>
    <w:rsid w:val="002A5CD3"/>
    <w:rsid w:val="002B2EDC"/>
    <w:rsid w:val="002B4BF0"/>
    <w:rsid w:val="002B792C"/>
    <w:rsid w:val="002C1437"/>
    <w:rsid w:val="002C222F"/>
    <w:rsid w:val="002C3500"/>
    <w:rsid w:val="002C4D45"/>
    <w:rsid w:val="002D025F"/>
    <w:rsid w:val="002D3C2B"/>
    <w:rsid w:val="002D5080"/>
    <w:rsid w:val="002D58E7"/>
    <w:rsid w:val="002D743C"/>
    <w:rsid w:val="002E09B8"/>
    <w:rsid w:val="002E11CA"/>
    <w:rsid w:val="002E233D"/>
    <w:rsid w:val="002E2398"/>
    <w:rsid w:val="002E6964"/>
    <w:rsid w:val="002E7C56"/>
    <w:rsid w:val="002F37CD"/>
    <w:rsid w:val="002F3AE4"/>
    <w:rsid w:val="002F3D66"/>
    <w:rsid w:val="002F5E03"/>
    <w:rsid w:val="0030025C"/>
    <w:rsid w:val="003008B4"/>
    <w:rsid w:val="00301C72"/>
    <w:rsid w:val="003020F8"/>
    <w:rsid w:val="00302F79"/>
    <w:rsid w:val="00303AE0"/>
    <w:rsid w:val="00306B08"/>
    <w:rsid w:val="00306FFB"/>
    <w:rsid w:val="00307252"/>
    <w:rsid w:val="003101C5"/>
    <w:rsid w:val="00310BC7"/>
    <w:rsid w:val="00314805"/>
    <w:rsid w:val="00316090"/>
    <w:rsid w:val="0031674E"/>
    <w:rsid w:val="0031740A"/>
    <w:rsid w:val="00322591"/>
    <w:rsid w:val="00325C0E"/>
    <w:rsid w:val="00326B9B"/>
    <w:rsid w:val="00327DFB"/>
    <w:rsid w:val="00330895"/>
    <w:rsid w:val="0033158E"/>
    <w:rsid w:val="00333BD2"/>
    <w:rsid w:val="003356D1"/>
    <w:rsid w:val="00336CE5"/>
    <w:rsid w:val="00340DF7"/>
    <w:rsid w:val="00345B22"/>
    <w:rsid w:val="003476C9"/>
    <w:rsid w:val="00347E74"/>
    <w:rsid w:val="003514CC"/>
    <w:rsid w:val="0035249F"/>
    <w:rsid w:val="00352ECD"/>
    <w:rsid w:val="003541E5"/>
    <w:rsid w:val="00354223"/>
    <w:rsid w:val="0035643A"/>
    <w:rsid w:val="003574A5"/>
    <w:rsid w:val="00357C26"/>
    <w:rsid w:val="0036147E"/>
    <w:rsid w:val="0036330E"/>
    <w:rsid w:val="00364B5D"/>
    <w:rsid w:val="00367A97"/>
    <w:rsid w:val="00367E46"/>
    <w:rsid w:val="003711C6"/>
    <w:rsid w:val="0037311E"/>
    <w:rsid w:val="00376CF6"/>
    <w:rsid w:val="00380D4C"/>
    <w:rsid w:val="003812E8"/>
    <w:rsid w:val="00382260"/>
    <w:rsid w:val="00382ABC"/>
    <w:rsid w:val="00383E15"/>
    <w:rsid w:val="00384155"/>
    <w:rsid w:val="0038440C"/>
    <w:rsid w:val="0038507E"/>
    <w:rsid w:val="0038561C"/>
    <w:rsid w:val="0038605D"/>
    <w:rsid w:val="00386524"/>
    <w:rsid w:val="003879E8"/>
    <w:rsid w:val="00387E18"/>
    <w:rsid w:val="00387F1E"/>
    <w:rsid w:val="00390E0E"/>
    <w:rsid w:val="0039196A"/>
    <w:rsid w:val="0039436B"/>
    <w:rsid w:val="003946B2"/>
    <w:rsid w:val="00394C16"/>
    <w:rsid w:val="00394DA4"/>
    <w:rsid w:val="003960C5"/>
    <w:rsid w:val="003966AC"/>
    <w:rsid w:val="003966F3"/>
    <w:rsid w:val="00396B81"/>
    <w:rsid w:val="00397C7F"/>
    <w:rsid w:val="00397F61"/>
    <w:rsid w:val="003A0146"/>
    <w:rsid w:val="003A1885"/>
    <w:rsid w:val="003A1B37"/>
    <w:rsid w:val="003A2867"/>
    <w:rsid w:val="003A32F7"/>
    <w:rsid w:val="003A3AF0"/>
    <w:rsid w:val="003A7EC7"/>
    <w:rsid w:val="003A7FFD"/>
    <w:rsid w:val="003B09B1"/>
    <w:rsid w:val="003B0E76"/>
    <w:rsid w:val="003B3361"/>
    <w:rsid w:val="003B4C79"/>
    <w:rsid w:val="003B777B"/>
    <w:rsid w:val="003C0AC9"/>
    <w:rsid w:val="003C2FFD"/>
    <w:rsid w:val="003C3D25"/>
    <w:rsid w:val="003C4F4F"/>
    <w:rsid w:val="003C54B8"/>
    <w:rsid w:val="003C56B9"/>
    <w:rsid w:val="003D0C08"/>
    <w:rsid w:val="003D2051"/>
    <w:rsid w:val="003D21ED"/>
    <w:rsid w:val="003D4B4A"/>
    <w:rsid w:val="003D543B"/>
    <w:rsid w:val="003D6B75"/>
    <w:rsid w:val="003D788C"/>
    <w:rsid w:val="003D7CB4"/>
    <w:rsid w:val="003E08AD"/>
    <w:rsid w:val="003E1480"/>
    <w:rsid w:val="003E3292"/>
    <w:rsid w:val="003E36F9"/>
    <w:rsid w:val="003E5039"/>
    <w:rsid w:val="003E624E"/>
    <w:rsid w:val="003F0F5C"/>
    <w:rsid w:val="003F1B2F"/>
    <w:rsid w:val="003F26B1"/>
    <w:rsid w:val="003F2FC7"/>
    <w:rsid w:val="003F34C7"/>
    <w:rsid w:val="003F4B9C"/>
    <w:rsid w:val="003F584B"/>
    <w:rsid w:val="003F7560"/>
    <w:rsid w:val="0040071F"/>
    <w:rsid w:val="00400A1E"/>
    <w:rsid w:val="00404E16"/>
    <w:rsid w:val="00404E57"/>
    <w:rsid w:val="00404EFC"/>
    <w:rsid w:val="0040662E"/>
    <w:rsid w:val="0041107E"/>
    <w:rsid w:val="00412C8B"/>
    <w:rsid w:val="0041303C"/>
    <w:rsid w:val="004135DD"/>
    <w:rsid w:val="00413BB1"/>
    <w:rsid w:val="00413CAD"/>
    <w:rsid w:val="00414D18"/>
    <w:rsid w:val="004165E1"/>
    <w:rsid w:val="004179BA"/>
    <w:rsid w:val="00417BF5"/>
    <w:rsid w:val="0042016F"/>
    <w:rsid w:val="00421423"/>
    <w:rsid w:val="00421C61"/>
    <w:rsid w:val="00423BF0"/>
    <w:rsid w:val="004240B3"/>
    <w:rsid w:val="004252A2"/>
    <w:rsid w:val="004302E0"/>
    <w:rsid w:val="00430790"/>
    <w:rsid w:val="00431D98"/>
    <w:rsid w:val="0043483D"/>
    <w:rsid w:val="00434DFC"/>
    <w:rsid w:val="0043586E"/>
    <w:rsid w:val="00436FD5"/>
    <w:rsid w:val="0044022E"/>
    <w:rsid w:val="00440543"/>
    <w:rsid w:val="00440E27"/>
    <w:rsid w:val="0044318F"/>
    <w:rsid w:val="0044483C"/>
    <w:rsid w:val="00445E85"/>
    <w:rsid w:val="00445FE3"/>
    <w:rsid w:val="0045019C"/>
    <w:rsid w:val="00451548"/>
    <w:rsid w:val="00451AE5"/>
    <w:rsid w:val="00454372"/>
    <w:rsid w:val="00457120"/>
    <w:rsid w:val="004633AA"/>
    <w:rsid w:val="00463708"/>
    <w:rsid w:val="00465155"/>
    <w:rsid w:val="00465848"/>
    <w:rsid w:val="00467234"/>
    <w:rsid w:val="004702E6"/>
    <w:rsid w:val="00470BA8"/>
    <w:rsid w:val="0047361A"/>
    <w:rsid w:val="004736D4"/>
    <w:rsid w:val="00474BF2"/>
    <w:rsid w:val="00475C38"/>
    <w:rsid w:val="00476EEA"/>
    <w:rsid w:val="004800A9"/>
    <w:rsid w:val="004830E1"/>
    <w:rsid w:val="0048312F"/>
    <w:rsid w:val="00484C55"/>
    <w:rsid w:val="0048502E"/>
    <w:rsid w:val="00485CF2"/>
    <w:rsid w:val="0049083B"/>
    <w:rsid w:val="00490F16"/>
    <w:rsid w:val="004928C7"/>
    <w:rsid w:val="00493D30"/>
    <w:rsid w:val="0049409E"/>
    <w:rsid w:val="00494509"/>
    <w:rsid w:val="004A3E91"/>
    <w:rsid w:val="004A4391"/>
    <w:rsid w:val="004A576C"/>
    <w:rsid w:val="004A6D5F"/>
    <w:rsid w:val="004A6F01"/>
    <w:rsid w:val="004A70EA"/>
    <w:rsid w:val="004B08EE"/>
    <w:rsid w:val="004B1416"/>
    <w:rsid w:val="004B1974"/>
    <w:rsid w:val="004B236D"/>
    <w:rsid w:val="004B3C06"/>
    <w:rsid w:val="004B68EE"/>
    <w:rsid w:val="004B69FD"/>
    <w:rsid w:val="004B7439"/>
    <w:rsid w:val="004C17D1"/>
    <w:rsid w:val="004C1E6F"/>
    <w:rsid w:val="004C5846"/>
    <w:rsid w:val="004C6A7C"/>
    <w:rsid w:val="004C729D"/>
    <w:rsid w:val="004D0ED4"/>
    <w:rsid w:val="004D107A"/>
    <w:rsid w:val="004D1542"/>
    <w:rsid w:val="004D1B98"/>
    <w:rsid w:val="004D2806"/>
    <w:rsid w:val="004D3D14"/>
    <w:rsid w:val="004D48C6"/>
    <w:rsid w:val="004D4C9F"/>
    <w:rsid w:val="004D59F1"/>
    <w:rsid w:val="004D72AF"/>
    <w:rsid w:val="004D7761"/>
    <w:rsid w:val="004E0863"/>
    <w:rsid w:val="004E2B5C"/>
    <w:rsid w:val="004E3ED0"/>
    <w:rsid w:val="004E3F95"/>
    <w:rsid w:val="004E4B78"/>
    <w:rsid w:val="004E69F8"/>
    <w:rsid w:val="004F0E48"/>
    <w:rsid w:val="004F11FA"/>
    <w:rsid w:val="004F3F05"/>
    <w:rsid w:val="004F43EA"/>
    <w:rsid w:val="004F5AAE"/>
    <w:rsid w:val="004F74A8"/>
    <w:rsid w:val="004F78EB"/>
    <w:rsid w:val="004F7B11"/>
    <w:rsid w:val="00502E1A"/>
    <w:rsid w:val="005032E4"/>
    <w:rsid w:val="00503381"/>
    <w:rsid w:val="0050522A"/>
    <w:rsid w:val="00507148"/>
    <w:rsid w:val="0050778A"/>
    <w:rsid w:val="005108D0"/>
    <w:rsid w:val="005122B0"/>
    <w:rsid w:val="005152A7"/>
    <w:rsid w:val="00516098"/>
    <w:rsid w:val="00516225"/>
    <w:rsid w:val="00516E4D"/>
    <w:rsid w:val="005202FB"/>
    <w:rsid w:val="005207F3"/>
    <w:rsid w:val="00521904"/>
    <w:rsid w:val="00523204"/>
    <w:rsid w:val="00523B15"/>
    <w:rsid w:val="0052554F"/>
    <w:rsid w:val="005272B5"/>
    <w:rsid w:val="00530B67"/>
    <w:rsid w:val="005334EE"/>
    <w:rsid w:val="005340E9"/>
    <w:rsid w:val="00534524"/>
    <w:rsid w:val="00534F09"/>
    <w:rsid w:val="00536675"/>
    <w:rsid w:val="00536FAC"/>
    <w:rsid w:val="00537254"/>
    <w:rsid w:val="005376D6"/>
    <w:rsid w:val="00537B5B"/>
    <w:rsid w:val="0054186C"/>
    <w:rsid w:val="005432AF"/>
    <w:rsid w:val="00544ED7"/>
    <w:rsid w:val="005459F9"/>
    <w:rsid w:val="00547495"/>
    <w:rsid w:val="00551B08"/>
    <w:rsid w:val="0055304C"/>
    <w:rsid w:val="0055558B"/>
    <w:rsid w:val="00555C6D"/>
    <w:rsid w:val="005561AE"/>
    <w:rsid w:val="00561041"/>
    <w:rsid w:val="00561AD6"/>
    <w:rsid w:val="00567CA9"/>
    <w:rsid w:val="0057124A"/>
    <w:rsid w:val="0057162B"/>
    <w:rsid w:val="00573458"/>
    <w:rsid w:val="00574708"/>
    <w:rsid w:val="00575A07"/>
    <w:rsid w:val="00575B83"/>
    <w:rsid w:val="00576331"/>
    <w:rsid w:val="00576E52"/>
    <w:rsid w:val="005771E6"/>
    <w:rsid w:val="00577869"/>
    <w:rsid w:val="00583A38"/>
    <w:rsid w:val="00583B82"/>
    <w:rsid w:val="005854DF"/>
    <w:rsid w:val="00587742"/>
    <w:rsid w:val="0059047A"/>
    <w:rsid w:val="005930AF"/>
    <w:rsid w:val="0059328D"/>
    <w:rsid w:val="00593490"/>
    <w:rsid w:val="00594946"/>
    <w:rsid w:val="00595285"/>
    <w:rsid w:val="00595DB3"/>
    <w:rsid w:val="00595EF2"/>
    <w:rsid w:val="00596CB5"/>
    <w:rsid w:val="00597406"/>
    <w:rsid w:val="00597AD4"/>
    <w:rsid w:val="005A34DB"/>
    <w:rsid w:val="005A4147"/>
    <w:rsid w:val="005A4E86"/>
    <w:rsid w:val="005A6DDA"/>
    <w:rsid w:val="005A76DF"/>
    <w:rsid w:val="005B0E08"/>
    <w:rsid w:val="005B1F3A"/>
    <w:rsid w:val="005B30EF"/>
    <w:rsid w:val="005B39DF"/>
    <w:rsid w:val="005B787D"/>
    <w:rsid w:val="005C2240"/>
    <w:rsid w:val="005C40AC"/>
    <w:rsid w:val="005C4500"/>
    <w:rsid w:val="005C57E7"/>
    <w:rsid w:val="005C5B86"/>
    <w:rsid w:val="005C680A"/>
    <w:rsid w:val="005C7886"/>
    <w:rsid w:val="005D1A7E"/>
    <w:rsid w:val="005D2A13"/>
    <w:rsid w:val="005D2C63"/>
    <w:rsid w:val="005D471C"/>
    <w:rsid w:val="005D48AD"/>
    <w:rsid w:val="005D5C2D"/>
    <w:rsid w:val="005D5DCE"/>
    <w:rsid w:val="005D61F5"/>
    <w:rsid w:val="005D627E"/>
    <w:rsid w:val="005E12E7"/>
    <w:rsid w:val="005E2060"/>
    <w:rsid w:val="005E38C6"/>
    <w:rsid w:val="005E5F4F"/>
    <w:rsid w:val="005F1057"/>
    <w:rsid w:val="005F1EB2"/>
    <w:rsid w:val="005F4937"/>
    <w:rsid w:val="005F4A09"/>
    <w:rsid w:val="005F62DA"/>
    <w:rsid w:val="005F7926"/>
    <w:rsid w:val="005F7A56"/>
    <w:rsid w:val="005F7D1A"/>
    <w:rsid w:val="00605112"/>
    <w:rsid w:val="00605270"/>
    <w:rsid w:val="00605A16"/>
    <w:rsid w:val="00606A48"/>
    <w:rsid w:val="00610DBF"/>
    <w:rsid w:val="00611654"/>
    <w:rsid w:val="00612C22"/>
    <w:rsid w:val="00612E0D"/>
    <w:rsid w:val="00613E55"/>
    <w:rsid w:val="006173ED"/>
    <w:rsid w:val="00617C6E"/>
    <w:rsid w:val="00621AFF"/>
    <w:rsid w:val="00622044"/>
    <w:rsid w:val="0062240E"/>
    <w:rsid w:val="00623640"/>
    <w:rsid w:val="00623AD1"/>
    <w:rsid w:val="00624923"/>
    <w:rsid w:val="00624DBD"/>
    <w:rsid w:val="00625A5D"/>
    <w:rsid w:val="00626C1B"/>
    <w:rsid w:val="006272B9"/>
    <w:rsid w:val="00627473"/>
    <w:rsid w:val="00630B55"/>
    <w:rsid w:val="00631606"/>
    <w:rsid w:val="00635F90"/>
    <w:rsid w:val="006376A1"/>
    <w:rsid w:val="006378E2"/>
    <w:rsid w:val="0064243E"/>
    <w:rsid w:val="00643C9E"/>
    <w:rsid w:val="00644943"/>
    <w:rsid w:val="00644AEE"/>
    <w:rsid w:val="00646C5A"/>
    <w:rsid w:val="0065002F"/>
    <w:rsid w:val="006536EA"/>
    <w:rsid w:val="00653C3C"/>
    <w:rsid w:val="00655BBF"/>
    <w:rsid w:val="00657D46"/>
    <w:rsid w:val="00660E1C"/>
    <w:rsid w:val="00660EB1"/>
    <w:rsid w:val="00661EA6"/>
    <w:rsid w:val="00662AE9"/>
    <w:rsid w:val="00664DC3"/>
    <w:rsid w:val="00666346"/>
    <w:rsid w:val="00666A9D"/>
    <w:rsid w:val="006712DC"/>
    <w:rsid w:val="00673C7F"/>
    <w:rsid w:val="00674F4D"/>
    <w:rsid w:val="00674FE5"/>
    <w:rsid w:val="0067592E"/>
    <w:rsid w:val="00676450"/>
    <w:rsid w:val="00677766"/>
    <w:rsid w:val="00677E3D"/>
    <w:rsid w:val="006811FA"/>
    <w:rsid w:val="00681D1A"/>
    <w:rsid w:val="006837BD"/>
    <w:rsid w:val="006856AB"/>
    <w:rsid w:val="00687301"/>
    <w:rsid w:val="00687C45"/>
    <w:rsid w:val="00690127"/>
    <w:rsid w:val="006912E0"/>
    <w:rsid w:val="00692D05"/>
    <w:rsid w:val="00692E65"/>
    <w:rsid w:val="0069322E"/>
    <w:rsid w:val="00693421"/>
    <w:rsid w:val="00693BCA"/>
    <w:rsid w:val="006944FD"/>
    <w:rsid w:val="006949BB"/>
    <w:rsid w:val="00695F0D"/>
    <w:rsid w:val="00696196"/>
    <w:rsid w:val="006968FA"/>
    <w:rsid w:val="00696F64"/>
    <w:rsid w:val="006A2397"/>
    <w:rsid w:val="006A4071"/>
    <w:rsid w:val="006A40E9"/>
    <w:rsid w:val="006B2C1F"/>
    <w:rsid w:val="006B2DDE"/>
    <w:rsid w:val="006B3C7C"/>
    <w:rsid w:val="006B4BE7"/>
    <w:rsid w:val="006B4E58"/>
    <w:rsid w:val="006B5572"/>
    <w:rsid w:val="006B57A3"/>
    <w:rsid w:val="006B7586"/>
    <w:rsid w:val="006C1996"/>
    <w:rsid w:val="006C206E"/>
    <w:rsid w:val="006C281B"/>
    <w:rsid w:val="006C38CB"/>
    <w:rsid w:val="006C40BF"/>
    <w:rsid w:val="006C44DC"/>
    <w:rsid w:val="006C547F"/>
    <w:rsid w:val="006C5C56"/>
    <w:rsid w:val="006C7005"/>
    <w:rsid w:val="006C7C76"/>
    <w:rsid w:val="006D1606"/>
    <w:rsid w:val="006D1F97"/>
    <w:rsid w:val="006D29D1"/>
    <w:rsid w:val="006D540B"/>
    <w:rsid w:val="006D5E26"/>
    <w:rsid w:val="006D7D9B"/>
    <w:rsid w:val="006E0D24"/>
    <w:rsid w:val="006E1D16"/>
    <w:rsid w:val="006E2568"/>
    <w:rsid w:val="006E4A37"/>
    <w:rsid w:val="006E5991"/>
    <w:rsid w:val="006E7761"/>
    <w:rsid w:val="006F14F9"/>
    <w:rsid w:val="006F1AC1"/>
    <w:rsid w:val="006F2D64"/>
    <w:rsid w:val="006F36C2"/>
    <w:rsid w:val="006F6899"/>
    <w:rsid w:val="006F6F4B"/>
    <w:rsid w:val="006F7037"/>
    <w:rsid w:val="006F7417"/>
    <w:rsid w:val="007006EC"/>
    <w:rsid w:val="00701E59"/>
    <w:rsid w:val="00702C52"/>
    <w:rsid w:val="00706D67"/>
    <w:rsid w:val="0070723F"/>
    <w:rsid w:val="0071117C"/>
    <w:rsid w:val="00712E51"/>
    <w:rsid w:val="007147B2"/>
    <w:rsid w:val="00714A9B"/>
    <w:rsid w:val="007163AA"/>
    <w:rsid w:val="007174BA"/>
    <w:rsid w:val="0072039A"/>
    <w:rsid w:val="007229F6"/>
    <w:rsid w:val="00723697"/>
    <w:rsid w:val="007237B9"/>
    <w:rsid w:val="00725B26"/>
    <w:rsid w:val="00726161"/>
    <w:rsid w:val="00727595"/>
    <w:rsid w:val="00727F7F"/>
    <w:rsid w:val="007300C9"/>
    <w:rsid w:val="007317D2"/>
    <w:rsid w:val="007344DF"/>
    <w:rsid w:val="0073476B"/>
    <w:rsid w:val="007347E9"/>
    <w:rsid w:val="00735F21"/>
    <w:rsid w:val="007444C0"/>
    <w:rsid w:val="007469FD"/>
    <w:rsid w:val="00752CA2"/>
    <w:rsid w:val="00752F35"/>
    <w:rsid w:val="00753237"/>
    <w:rsid w:val="007532B5"/>
    <w:rsid w:val="007563E6"/>
    <w:rsid w:val="00760A58"/>
    <w:rsid w:val="00761650"/>
    <w:rsid w:val="00761B29"/>
    <w:rsid w:val="00765484"/>
    <w:rsid w:val="0076556B"/>
    <w:rsid w:val="00767046"/>
    <w:rsid w:val="00767196"/>
    <w:rsid w:val="00767F30"/>
    <w:rsid w:val="007706FF"/>
    <w:rsid w:val="007717E4"/>
    <w:rsid w:val="007721E4"/>
    <w:rsid w:val="0077449D"/>
    <w:rsid w:val="00774769"/>
    <w:rsid w:val="00776B33"/>
    <w:rsid w:val="00776CBE"/>
    <w:rsid w:val="00777A80"/>
    <w:rsid w:val="00777AE8"/>
    <w:rsid w:val="00781C07"/>
    <w:rsid w:val="007843B5"/>
    <w:rsid w:val="007848B4"/>
    <w:rsid w:val="00784B10"/>
    <w:rsid w:val="00785CA7"/>
    <w:rsid w:val="00796EE5"/>
    <w:rsid w:val="007A477E"/>
    <w:rsid w:val="007A612E"/>
    <w:rsid w:val="007A6B14"/>
    <w:rsid w:val="007A70F5"/>
    <w:rsid w:val="007A7159"/>
    <w:rsid w:val="007A768E"/>
    <w:rsid w:val="007A7903"/>
    <w:rsid w:val="007B4B50"/>
    <w:rsid w:val="007C0BB3"/>
    <w:rsid w:val="007C1292"/>
    <w:rsid w:val="007C1951"/>
    <w:rsid w:val="007C1E13"/>
    <w:rsid w:val="007C2ACF"/>
    <w:rsid w:val="007C30C1"/>
    <w:rsid w:val="007C3531"/>
    <w:rsid w:val="007C6841"/>
    <w:rsid w:val="007C68D7"/>
    <w:rsid w:val="007C6923"/>
    <w:rsid w:val="007D360D"/>
    <w:rsid w:val="007D4889"/>
    <w:rsid w:val="007D6C3F"/>
    <w:rsid w:val="007D72A9"/>
    <w:rsid w:val="007E07D2"/>
    <w:rsid w:val="007E0D70"/>
    <w:rsid w:val="007E0DF7"/>
    <w:rsid w:val="007E1950"/>
    <w:rsid w:val="007E3454"/>
    <w:rsid w:val="007E38D3"/>
    <w:rsid w:val="007E4536"/>
    <w:rsid w:val="007E5C8A"/>
    <w:rsid w:val="007E6FCE"/>
    <w:rsid w:val="007F08A9"/>
    <w:rsid w:val="007F17B0"/>
    <w:rsid w:val="007F283F"/>
    <w:rsid w:val="007F3EAB"/>
    <w:rsid w:val="007F6813"/>
    <w:rsid w:val="00800C12"/>
    <w:rsid w:val="008015AA"/>
    <w:rsid w:val="00803093"/>
    <w:rsid w:val="00805D32"/>
    <w:rsid w:val="00807BA2"/>
    <w:rsid w:val="00810407"/>
    <w:rsid w:val="008118B4"/>
    <w:rsid w:val="0081211E"/>
    <w:rsid w:val="00812277"/>
    <w:rsid w:val="00813E5C"/>
    <w:rsid w:val="0081618A"/>
    <w:rsid w:val="00816288"/>
    <w:rsid w:val="0081686E"/>
    <w:rsid w:val="0082015E"/>
    <w:rsid w:val="00822E53"/>
    <w:rsid w:val="00823A4C"/>
    <w:rsid w:val="0082432D"/>
    <w:rsid w:val="00826B60"/>
    <w:rsid w:val="00826C67"/>
    <w:rsid w:val="0083030D"/>
    <w:rsid w:val="008305EA"/>
    <w:rsid w:val="008351A3"/>
    <w:rsid w:val="00835B4E"/>
    <w:rsid w:val="00843BDE"/>
    <w:rsid w:val="008452A0"/>
    <w:rsid w:val="00845B7D"/>
    <w:rsid w:val="00845F7E"/>
    <w:rsid w:val="00846EF5"/>
    <w:rsid w:val="008473AF"/>
    <w:rsid w:val="00853615"/>
    <w:rsid w:val="00853C1D"/>
    <w:rsid w:val="00856E86"/>
    <w:rsid w:val="008577CC"/>
    <w:rsid w:val="00861C67"/>
    <w:rsid w:val="00863DC4"/>
    <w:rsid w:val="008649CC"/>
    <w:rsid w:val="00864EDB"/>
    <w:rsid w:val="008656C5"/>
    <w:rsid w:val="00865974"/>
    <w:rsid w:val="00865A5F"/>
    <w:rsid w:val="0086670B"/>
    <w:rsid w:val="00866E7E"/>
    <w:rsid w:val="00867981"/>
    <w:rsid w:val="00870367"/>
    <w:rsid w:val="008708FE"/>
    <w:rsid w:val="008709D6"/>
    <w:rsid w:val="00872822"/>
    <w:rsid w:val="00873366"/>
    <w:rsid w:val="00873A8D"/>
    <w:rsid w:val="00876F9C"/>
    <w:rsid w:val="00880700"/>
    <w:rsid w:val="008813CF"/>
    <w:rsid w:val="0088229B"/>
    <w:rsid w:val="00882A0E"/>
    <w:rsid w:val="00884AF2"/>
    <w:rsid w:val="00885469"/>
    <w:rsid w:val="00885973"/>
    <w:rsid w:val="008861B7"/>
    <w:rsid w:val="008907BB"/>
    <w:rsid w:val="00892B66"/>
    <w:rsid w:val="008935E1"/>
    <w:rsid w:val="008977D3"/>
    <w:rsid w:val="008A22F1"/>
    <w:rsid w:val="008A2879"/>
    <w:rsid w:val="008A424A"/>
    <w:rsid w:val="008A5714"/>
    <w:rsid w:val="008A5987"/>
    <w:rsid w:val="008A6764"/>
    <w:rsid w:val="008A7F78"/>
    <w:rsid w:val="008B021F"/>
    <w:rsid w:val="008B0939"/>
    <w:rsid w:val="008B2641"/>
    <w:rsid w:val="008B38AC"/>
    <w:rsid w:val="008B5687"/>
    <w:rsid w:val="008B6408"/>
    <w:rsid w:val="008C13AB"/>
    <w:rsid w:val="008C1B74"/>
    <w:rsid w:val="008C4540"/>
    <w:rsid w:val="008C6A18"/>
    <w:rsid w:val="008C792F"/>
    <w:rsid w:val="008D07D2"/>
    <w:rsid w:val="008D145E"/>
    <w:rsid w:val="008D22FF"/>
    <w:rsid w:val="008D2C31"/>
    <w:rsid w:val="008D435F"/>
    <w:rsid w:val="008D4A14"/>
    <w:rsid w:val="008D5C6C"/>
    <w:rsid w:val="008D778A"/>
    <w:rsid w:val="008E118F"/>
    <w:rsid w:val="008E3AE8"/>
    <w:rsid w:val="008E78A0"/>
    <w:rsid w:val="008F35C2"/>
    <w:rsid w:val="008F3BD6"/>
    <w:rsid w:val="008F3E36"/>
    <w:rsid w:val="008F419C"/>
    <w:rsid w:val="008F6863"/>
    <w:rsid w:val="009000B3"/>
    <w:rsid w:val="0090182A"/>
    <w:rsid w:val="00901D0A"/>
    <w:rsid w:val="00902E4E"/>
    <w:rsid w:val="00904B93"/>
    <w:rsid w:val="00905AC1"/>
    <w:rsid w:val="00906472"/>
    <w:rsid w:val="00907E85"/>
    <w:rsid w:val="00910735"/>
    <w:rsid w:val="00911495"/>
    <w:rsid w:val="00912070"/>
    <w:rsid w:val="009142F4"/>
    <w:rsid w:val="0091526F"/>
    <w:rsid w:val="0091608D"/>
    <w:rsid w:val="00920750"/>
    <w:rsid w:val="00921A6B"/>
    <w:rsid w:val="0092324A"/>
    <w:rsid w:val="00923293"/>
    <w:rsid w:val="00923D06"/>
    <w:rsid w:val="00924630"/>
    <w:rsid w:val="009246BA"/>
    <w:rsid w:val="00925023"/>
    <w:rsid w:val="00925BA7"/>
    <w:rsid w:val="0092679A"/>
    <w:rsid w:val="009267BD"/>
    <w:rsid w:val="009274EF"/>
    <w:rsid w:val="0093187B"/>
    <w:rsid w:val="00932887"/>
    <w:rsid w:val="0093636F"/>
    <w:rsid w:val="00936E27"/>
    <w:rsid w:val="009372C5"/>
    <w:rsid w:val="009376F3"/>
    <w:rsid w:val="00937E8B"/>
    <w:rsid w:val="00940691"/>
    <w:rsid w:val="009407A7"/>
    <w:rsid w:val="00940B7C"/>
    <w:rsid w:val="00942C9E"/>
    <w:rsid w:val="0094313F"/>
    <w:rsid w:val="00946893"/>
    <w:rsid w:val="00947F92"/>
    <w:rsid w:val="0095135A"/>
    <w:rsid w:val="009517A7"/>
    <w:rsid w:val="00952675"/>
    <w:rsid w:val="00953355"/>
    <w:rsid w:val="00953F6B"/>
    <w:rsid w:val="009577DA"/>
    <w:rsid w:val="0096079E"/>
    <w:rsid w:val="009616B7"/>
    <w:rsid w:val="00964466"/>
    <w:rsid w:val="00964C3D"/>
    <w:rsid w:val="00965F4E"/>
    <w:rsid w:val="00967212"/>
    <w:rsid w:val="00967357"/>
    <w:rsid w:val="0097197E"/>
    <w:rsid w:val="00971BDB"/>
    <w:rsid w:val="00973776"/>
    <w:rsid w:val="009737E1"/>
    <w:rsid w:val="009743DF"/>
    <w:rsid w:val="00975008"/>
    <w:rsid w:val="00975D1A"/>
    <w:rsid w:val="00975EA9"/>
    <w:rsid w:val="009770C6"/>
    <w:rsid w:val="00980114"/>
    <w:rsid w:val="00980F12"/>
    <w:rsid w:val="00984CAE"/>
    <w:rsid w:val="00984E4F"/>
    <w:rsid w:val="00985AA2"/>
    <w:rsid w:val="0099167A"/>
    <w:rsid w:val="00991880"/>
    <w:rsid w:val="00992791"/>
    <w:rsid w:val="00992C26"/>
    <w:rsid w:val="009938AC"/>
    <w:rsid w:val="00994508"/>
    <w:rsid w:val="00994FB7"/>
    <w:rsid w:val="00996C14"/>
    <w:rsid w:val="00996DB6"/>
    <w:rsid w:val="00996E2D"/>
    <w:rsid w:val="00997519"/>
    <w:rsid w:val="0099782C"/>
    <w:rsid w:val="009A09DF"/>
    <w:rsid w:val="009A17C9"/>
    <w:rsid w:val="009A2005"/>
    <w:rsid w:val="009A3249"/>
    <w:rsid w:val="009A4AC4"/>
    <w:rsid w:val="009A6ABA"/>
    <w:rsid w:val="009A6FD4"/>
    <w:rsid w:val="009A7CE8"/>
    <w:rsid w:val="009B03A4"/>
    <w:rsid w:val="009B08F6"/>
    <w:rsid w:val="009B354F"/>
    <w:rsid w:val="009B4EAC"/>
    <w:rsid w:val="009B4F28"/>
    <w:rsid w:val="009B6D1A"/>
    <w:rsid w:val="009B71B7"/>
    <w:rsid w:val="009C04AB"/>
    <w:rsid w:val="009C1622"/>
    <w:rsid w:val="009C2134"/>
    <w:rsid w:val="009C29CF"/>
    <w:rsid w:val="009C3A26"/>
    <w:rsid w:val="009C3B5C"/>
    <w:rsid w:val="009C54B7"/>
    <w:rsid w:val="009C730E"/>
    <w:rsid w:val="009D033E"/>
    <w:rsid w:val="009D11CA"/>
    <w:rsid w:val="009D1E0F"/>
    <w:rsid w:val="009D2143"/>
    <w:rsid w:val="009D2751"/>
    <w:rsid w:val="009D4C3F"/>
    <w:rsid w:val="009D5C5D"/>
    <w:rsid w:val="009D5D17"/>
    <w:rsid w:val="009D7E08"/>
    <w:rsid w:val="009E11E4"/>
    <w:rsid w:val="009E1A4B"/>
    <w:rsid w:val="009E1B25"/>
    <w:rsid w:val="009E22BC"/>
    <w:rsid w:val="009E29D2"/>
    <w:rsid w:val="009E2BDD"/>
    <w:rsid w:val="009E2DCA"/>
    <w:rsid w:val="009E35DC"/>
    <w:rsid w:val="009E549E"/>
    <w:rsid w:val="009E6AFF"/>
    <w:rsid w:val="009E77F1"/>
    <w:rsid w:val="009E7AF6"/>
    <w:rsid w:val="009F01CD"/>
    <w:rsid w:val="009F2B4A"/>
    <w:rsid w:val="009F3905"/>
    <w:rsid w:val="009F5BE1"/>
    <w:rsid w:val="009F64F4"/>
    <w:rsid w:val="00A006BA"/>
    <w:rsid w:val="00A00AD0"/>
    <w:rsid w:val="00A02266"/>
    <w:rsid w:val="00A03585"/>
    <w:rsid w:val="00A03F1D"/>
    <w:rsid w:val="00A05824"/>
    <w:rsid w:val="00A065C3"/>
    <w:rsid w:val="00A11E1B"/>
    <w:rsid w:val="00A1375F"/>
    <w:rsid w:val="00A165BA"/>
    <w:rsid w:val="00A16D5D"/>
    <w:rsid w:val="00A17B09"/>
    <w:rsid w:val="00A22B03"/>
    <w:rsid w:val="00A23E6E"/>
    <w:rsid w:val="00A24227"/>
    <w:rsid w:val="00A25AF9"/>
    <w:rsid w:val="00A2617C"/>
    <w:rsid w:val="00A2655E"/>
    <w:rsid w:val="00A26778"/>
    <w:rsid w:val="00A30111"/>
    <w:rsid w:val="00A30A89"/>
    <w:rsid w:val="00A32737"/>
    <w:rsid w:val="00A32FCB"/>
    <w:rsid w:val="00A34125"/>
    <w:rsid w:val="00A350ED"/>
    <w:rsid w:val="00A352B0"/>
    <w:rsid w:val="00A358B0"/>
    <w:rsid w:val="00A370CD"/>
    <w:rsid w:val="00A42231"/>
    <w:rsid w:val="00A43364"/>
    <w:rsid w:val="00A437D3"/>
    <w:rsid w:val="00A43800"/>
    <w:rsid w:val="00A44D88"/>
    <w:rsid w:val="00A4621D"/>
    <w:rsid w:val="00A4741C"/>
    <w:rsid w:val="00A4791F"/>
    <w:rsid w:val="00A50521"/>
    <w:rsid w:val="00A53676"/>
    <w:rsid w:val="00A53874"/>
    <w:rsid w:val="00A55274"/>
    <w:rsid w:val="00A56867"/>
    <w:rsid w:val="00A569F4"/>
    <w:rsid w:val="00A625C1"/>
    <w:rsid w:val="00A6283C"/>
    <w:rsid w:val="00A63882"/>
    <w:rsid w:val="00A63996"/>
    <w:rsid w:val="00A659D7"/>
    <w:rsid w:val="00A66AD4"/>
    <w:rsid w:val="00A67FA5"/>
    <w:rsid w:val="00A712BC"/>
    <w:rsid w:val="00A75923"/>
    <w:rsid w:val="00A76B56"/>
    <w:rsid w:val="00A76C2D"/>
    <w:rsid w:val="00A80F5B"/>
    <w:rsid w:val="00A81EB1"/>
    <w:rsid w:val="00A82150"/>
    <w:rsid w:val="00A82521"/>
    <w:rsid w:val="00A83ABE"/>
    <w:rsid w:val="00A85056"/>
    <w:rsid w:val="00A86B50"/>
    <w:rsid w:val="00A93902"/>
    <w:rsid w:val="00A94558"/>
    <w:rsid w:val="00A96D73"/>
    <w:rsid w:val="00AA03D7"/>
    <w:rsid w:val="00AA211E"/>
    <w:rsid w:val="00AA26D9"/>
    <w:rsid w:val="00AA2A9C"/>
    <w:rsid w:val="00AA2EF2"/>
    <w:rsid w:val="00AA410A"/>
    <w:rsid w:val="00AA4F1A"/>
    <w:rsid w:val="00AA61C1"/>
    <w:rsid w:val="00AA642A"/>
    <w:rsid w:val="00AB36F9"/>
    <w:rsid w:val="00AB3CF5"/>
    <w:rsid w:val="00AB506F"/>
    <w:rsid w:val="00AB5CA6"/>
    <w:rsid w:val="00AB60A6"/>
    <w:rsid w:val="00AB6B3D"/>
    <w:rsid w:val="00AC09B3"/>
    <w:rsid w:val="00AC5554"/>
    <w:rsid w:val="00AC579C"/>
    <w:rsid w:val="00AD128D"/>
    <w:rsid w:val="00AD20B3"/>
    <w:rsid w:val="00AD4207"/>
    <w:rsid w:val="00AD4446"/>
    <w:rsid w:val="00AD650B"/>
    <w:rsid w:val="00AD7B15"/>
    <w:rsid w:val="00AE0614"/>
    <w:rsid w:val="00AE061F"/>
    <w:rsid w:val="00AE11F4"/>
    <w:rsid w:val="00AE127B"/>
    <w:rsid w:val="00AE1886"/>
    <w:rsid w:val="00AE2365"/>
    <w:rsid w:val="00AE4E06"/>
    <w:rsid w:val="00AE56E0"/>
    <w:rsid w:val="00AE6648"/>
    <w:rsid w:val="00AF2CE4"/>
    <w:rsid w:val="00AF2D72"/>
    <w:rsid w:val="00AF335B"/>
    <w:rsid w:val="00AF39A3"/>
    <w:rsid w:val="00AF483B"/>
    <w:rsid w:val="00AF485E"/>
    <w:rsid w:val="00AF5817"/>
    <w:rsid w:val="00B000D1"/>
    <w:rsid w:val="00B00DB4"/>
    <w:rsid w:val="00B012AD"/>
    <w:rsid w:val="00B025B9"/>
    <w:rsid w:val="00B033FC"/>
    <w:rsid w:val="00B038AC"/>
    <w:rsid w:val="00B039EB"/>
    <w:rsid w:val="00B042A9"/>
    <w:rsid w:val="00B04384"/>
    <w:rsid w:val="00B04AFE"/>
    <w:rsid w:val="00B05B0D"/>
    <w:rsid w:val="00B11817"/>
    <w:rsid w:val="00B1212E"/>
    <w:rsid w:val="00B1238C"/>
    <w:rsid w:val="00B13C07"/>
    <w:rsid w:val="00B154FA"/>
    <w:rsid w:val="00B1563E"/>
    <w:rsid w:val="00B17B95"/>
    <w:rsid w:val="00B21B10"/>
    <w:rsid w:val="00B2200B"/>
    <w:rsid w:val="00B225A3"/>
    <w:rsid w:val="00B264DC"/>
    <w:rsid w:val="00B30EA5"/>
    <w:rsid w:val="00B33953"/>
    <w:rsid w:val="00B40FE9"/>
    <w:rsid w:val="00B43C4B"/>
    <w:rsid w:val="00B43E0D"/>
    <w:rsid w:val="00B46791"/>
    <w:rsid w:val="00B4699D"/>
    <w:rsid w:val="00B46FCD"/>
    <w:rsid w:val="00B54085"/>
    <w:rsid w:val="00B54643"/>
    <w:rsid w:val="00B56CF5"/>
    <w:rsid w:val="00B6096B"/>
    <w:rsid w:val="00B60A1E"/>
    <w:rsid w:val="00B60A6D"/>
    <w:rsid w:val="00B621A7"/>
    <w:rsid w:val="00B6439F"/>
    <w:rsid w:val="00B64755"/>
    <w:rsid w:val="00B67AFE"/>
    <w:rsid w:val="00B67EC5"/>
    <w:rsid w:val="00B7174B"/>
    <w:rsid w:val="00B71E12"/>
    <w:rsid w:val="00B72588"/>
    <w:rsid w:val="00B72ED2"/>
    <w:rsid w:val="00B742BD"/>
    <w:rsid w:val="00B75125"/>
    <w:rsid w:val="00B80C16"/>
    <w:rsid w:val="00B81E5A"/>
    <w:rsid w:val="00B82C1C"/>
    <w:rsid w:val="00B84211"/>
    <w:rsid w:val="00B8630D"/>
    <w:rsid w:val="00B91BEA"/>
    <w:rsid w:val="00B9377A"/>
    <w:rsid w:val="00B94077"/>
    <w:rsid w:val="00B94D04"/>
    <w:rsid w:val="00B95A11"/>
    <w:rsid w:val="00B96D3F"/>
    <w:rsid w:val="00B971B3"/>
    <w:rsid w:val="00BA0C15"/>
    <w:rsid w:val="00BA0C89"/>
    <w:rsid w:val="00BA177E"/>
    <w:rsid w:val="00BA2512"/>
    <w:rsid w:val="00BA3362"/>
    <w:rsid w:val="00BA607E"/>
    <w:rsid w:val="00BA75B4"/>
    <w:rsid w:val="00BB1618"/>
    <w:rsid w:val="00BB25B4"/>
    <w:rsid w:val="00BB2D5C"/>
    <w:rsid w:val="00BB47F2"/>
    <w:rsid w:val="00BB4D50"/>
    <w:rsid w:val="00BB50ED"/>
    <w:rsid w:val="00BB6C34"/>
    <w:rsid w:val="00BB7A4D"/>
    <w:rsid w:val="00BB7A6E"/>
    <w:rsid w:val="00BB7BC6"/>
    <w:rsid w:val="00BC0F7B"/>
    <w:rsid w:val="00BC158A"/>
    <w:rsid w:val="00BC1E31"/>
    <w:rsid w:val="00BC1F12"/>
    <w:rsid w:val="00BC411C"/>
    <w:rsid w:val="00BC5393"/>
    <w:rsid w:val="00BC57CD"/>
    <w:rsid w:val="00BC6DF7"/>
    <w:rsid w:val="00BC77C3"/>
    <w:rsid w:val="00BC7997"/>
    <w:rsid w:val="00BD0EAB"/>
    <w:rsid w:val="00BD368B"/>
    <w:rsid w:val="00BD501D"/>
    <w:rsid w:val="00BD55A4"/>
    <w:rsid w:val="00BD5B2D"/>
    <w:rsid w:val="00BD69C9"/>
    <w:rsid w:val="00BD6E36"/>
    <w:rsid w:val="00BD70AA"/>
    <w:rsid w:val="00BD7846"/>
    <w:rsid w:val="00BE00DA"/>
    <w:rsid w:val="00BE07F4"/>
    <w:rsid w:val="00BE1666"/>
    <w:rsid w:val="00BE1DE2"/>
    <w:rsid w:val="00BE2686"/>
    <w:rsid w:val="00BE3B20"/>
    <w:rsid w:val="00BE48CA"/>
    <w:rsid w:val="00BE52E6"/>
    <w:rsid w:val="00BF061C"/>
    <w:rsid w:val="00BF2504"/>
    <w:rsid w:val="00BF63F8"/>
    <w:rsid w:val="00BF6C5D"/>
    <w:rsid w:val="00C00FBA"/>
    <w:rsid w:val="00C03B35"/>
    <w:rsid w:val="00C04206"/>
    <w:rsid w:val="00C0669C"/>
    <w:rsid w:val="00C06C5C"/>
    <w:rsid w:val="00C07FA3"/>
    <w:rsid w:val="00C1012B"/>
    <w:rsid w:val="00C1018F"/>
    <w:rsid w:val="00C11A04"/>
    <w:rsid w:val="00C125FF"/>
    <w:rsid w:val="00C13A40"/>
    <w:rsid w:val="00C15DB8"/>
    <w:rsid w:val="00C1693C"/>
    <w:rsid w:val="00C169A2"/>
    <w:rsid w:val="00C177F8"/>
    <w:rsid w:val="00C20AED"/>
    <w:rsid w:val="00C21B42"/>
    <w:rsid w:val="00C24CB6"/>
    <w:rsid w:val="00C26566"/>
    <w:rsid w:val="00C27AED"/>
    <w:rsid w:val="00C30738"/>
    <w:rsid w:val="00C31763"/>
    <w:rsid w:val="00C32B59"/>
    <w:rsid w:val="00C34D19"/>
    <w:rsid w:val="00C40605"/>
    <w:rsid w:val="00C41F77"/>
    <w:rsid w:val="00C43524"/>
    <w:rsid w:val="00C441E0"/>
    <w:rsid w:val="00C47281"/>
    <w:rsid w:val="00C47A0B"/>
    <w:rsid w:val="00C5184A"/>
    <w:rsid w:val="00C5222E"/>
    <w:rsid w:val="00C525C7"/>
    <w:rsid w:val="00C54666"/>
    <w:rsid w:val="00C553E1"/>
    <w:rsid w:val="00C55668"/>
    <w:rsid w:val="00C56663"/>
    <w:rsid w:val="00C60596"/>
    <w:rsid w:val="00C605A3"/>
    <w:rsid w:val="00C6105A"/>
    <w:rsid w:val="00C64733"/>
    <w:rsid w:val="00C6492C"/>
    <w:rsid w:val="00C65609"/>
    <w:rsid w:val="00C65D2A"/>
    <w:rsid w:val="00C66589"/>
    <w:rsid w:val="00C66D0B"/>
    <w:rsid w:val="00C67934"/>
    <w:rsid w:val="00C7013A"/>
    <w:rsid w:val="00C72223"/>
    <w:rsid w:val="00C73CFC"/>
    <w:rsid w:val="00C742BA"/>
    <w:rsid w:val="00C74B38"/>
    <w:rsid w:val="00C7534F"/>
    <w:rsid w:val="00C7561D"/>
    <w:rsid w:val="00C77452"/>
    <w:rsid w:val="00C8020A"/>
    <w:rsid w:val="00C8215B"/>
    <w:rsid w:val="00C86014"/>
    <w:rsid w:val="00C909B6"/>
    <w:rsid w:val="00C9438D"/>
    <w:rsid w:val="00C94E88"/>
    <w:rsid w:val="00C96482"/>
    <w:rsid w:val="00CA09F2"/>
    <w:rsid w:val="00CA0E28"/>
    <w:rsid w:val="00CA14E8"/>
    <w:rsid w:val="00CA1ED0"/>
    <w:rsid w:val="00CA27DD"/>
    <w:rsid w:val="00CA2E8D"/>
    <w:rsid w:val="00CA2F92"/>
    <w:rsid w:val="00CA491A"/>
    <w:rsid w:val="00CA519D"/>
    <w:rsid w:val="00CA6717"/>
    <w:rsid w:val="00CA6EA5"/>
    <w:rsid w:val="00CA7281"/>
    <w:rsid w:val="00CA74C6"/>
    <w:rsid w:val="00CA7EEA"/>
    <w:rsid w:val="00CB0281"/>
    <w:rsid w:val="00CB0D7B"/>
    <w:rsid w:val="00CB21C8"/>
    <w:rsid w:val="00CB2E6B"/>
    <w:rsid w:val="00CB4ED8"/>
    <w:rsid w:val="00CB61EA"/>
    <w:rsid w:val="00CB64F0"/>
    <w:rsid w:val="00CB65C9"/>
    <w:rsid w:val="00CC0392"/>
    <w:rsid w:val="00CC1FE0"/>
    <w:rsid w:val="00CC212E"/>
    <w:rsid w:val="00CC4FBA"/>
    <w:rsid w:val="00CC5040"/>
    <w:rsid w:val="00CC59E1"/>
    <w:rsid w:val="00CD04AA"/>
    <w:rsid w:val="00CD1285"/>
    <w:rsid w:val="00CD29F2"/>
    <w:rsid w:val="00CD3E90"/>
    <w:rsid w:val="00CD3F2A"/>
    <w:rsid w:val="00CD460D"/>
    <w:rsid w:val="00CD6313"/>
    <w:rsid w:val="00CE0260"/>
    <w:rsid w:val="00CE2544"/>
    <w:rsid w:val="00CE2DAA"/>
    <w:rsid w:val="00CE31FD"/>
    <w:rsid w:val="00CE3826"/>
    <w:rsid w:val="00CE6532"/>
    <w:rsid w:val="00CE72AE"/>
    <w:rsid w:val="00CE768D"/>
    <w:rsid w:val="00CF0201"/>
    <w:rsid w:val="00CF112E"/>
    <w:rsid w:val="00CF1235"/>
    <w:rsid w:val="00CF130F"/>
    <w:rsid w:val="00CF2A06"/>
    <w:rsid w:val="00CF3FEB"/>
    <w:rsid w:val="00CF496D"/>
    <w:rsid w:val="00CF6454"/>
    <w:rsid w:val="00CF7EB3"/>
    <w:rsid w:val="00D00E9C"/>
    <w:rsid w:val="00D00FD1"/>
    <w:rsid w:val="00D01818"/>
    <w:rsid w:val="00D04FED"/>
    <w:rsid w:val="00D05119"/>
    <w:rsid w:val="00D06485"/>
    <w:rsid w:val="00D06B0E"/>
    <w:rsid w:val="00D07834"/>
    <w:rsid w:val="00D07DA0"/>
    <w:rsid w:val="00D1050A"/>
    <w:rsid w:val="00D10BC5"/>
    <w:rsid w:val="00D110BB"/>
    <w:rsid w:val="00D110E5"/>
    <w:rsid w:val="00D118F9"/>
    <w:rsid w:val="00D13501"/>
    <w:rsid w:val="00D14A03"/>
    <w:rsid w:val="00D14CB7"/>
    <w:rsid w:val="00D151CD"/>
    <w:rsid w:val="00D1585D"/>
    <w:rsid w:val="00D16C49"/>
    <w:rsid w:val="00D17C79"/>
    <w:rsid w:val="00D202F1"/>
    <w:rsid w:val="00D20FBF"/>
    <w:rsid w:val="00D2107B"/>
    <w:rsid w:val="00D2347D"/>
    <w:rsid w:val="00D235EF"/>
    <w:rsid w:val="00D250A2"/>
    <w:rsid w:val="00D2577B"/>
    <w:rsid w:val="00D260A5"/>
    <w:rsid w:val="00D26C7A"/>
    <w:rsid w:val="00D27AA3"/>
    <w:rsid w:val="00D27E91"/>
    <w:rsid w:val="00D316DC"/>
    <w:rsid w:val="00D348C5"/>
    <w:rsid w:val="00D34EFB"/>
    <w:rsid w:val="00D34F1E"/>
    <w:rsid w:val="00D40967"/>
    <w:rsid w:val="00D40F27"/>
    <w:rsid w:val="00D41DC2"/>
    <w:rsid w:val="00D41E70"/>
    <w:rsid w:val="00D41EB1"/>
    <w:rsid w:val="00D42157"/>
    <w:rsid w:val="00D42F82"/>
    <w:rsid w:val="00D43DFB"/>
    <w:rsid w:val="00D44799"/>
    <w:rsid w:val="00D47264"/>
    <w:rsid w:val="00D51464"/>
    <w:rsid w:val="00D51553"/>
    <w:rsid w:val="00D519DA"/>
    <w:rsid w:val="00D52744"/>
    <w:rsid w:val="00D53CC4"/>
    <w:rsid w:val="00D53D21"/>
    <w:rsid w:val="00D53F74"/>
    <w:rsid w:val="00D56D30"/>
    <w:rsid w:val="00D57C23"/>
    <w:rsid w:val="00D60439"/>
    <w:rsid w:val="00D60B99"/>
    <w:rsid w:val="00D60C93"/>
    <w:rsid w:val="00D62A77"/>
    <w:rsid w:val="00D62D59"/>
    <w:rsid w:val="00D62F84"/>
    <w:rsid w:val="00D64D2D"/>
    <w:rsid w:val="00D64D94"/>
    <w:rsid w:val="00D66A75"/>
    <w:rsid w:val="00D71D03"/>
    <w:rsid w:val="00D73717"/>
    <w:rsid w:val="00D7385F"/>
    <w:rsid w:val="00D73B22"/>
    <w:rsid w:val="00D74171"/>
    <w:rsid w:val="00D74631"/>
    <w:rsid w:val="00D754A1"/>
    <w:rsid w:val="00D755EA"/>
    <w:rsid w:val="00D756EC"/>
    <w:rsid w:val="00D77F2C"/>
    <w:rsid w:val="00D8106E"/>
    <w:rsid w:val="00D818FC"/>
    <w:rsid w:val="00D81F46"/>
    <w:rsid w:val="00D81F81"/>
    <w:rsid w:val="00D82EEE"/>
    <w:rsid w:val="00D834DD"/>
    <w:rsid w:val="00D85FBA"/>
    <w:rsid w:val="00D87064"/>
    <w:rsid w:val="00D87184"/>
    <w:rsid w:val="00D87402"/>
    <w:rsid w:val="00D90EA7"/>
    <w:rsid w:val="00D932FC"/>
    <w:rsid w:val="00D94129"/>
    <w:rsid w:val="00D94C3C"/>
    <w:rsid w:val="00D962FD"/>
    <w:rsid w:val="00D963D1"/>
    <w:rsid w:val="00D96EBE"/>
    <w:rsid w:val="00D979B0"/>
    <w:rsid w:val="00DA500C"/>
    <w:rsid w:val="00DA5348"/>
    <w:rsid w:val="00DA5516"/>
    <w:rsid w:val="00DA770A"/>
    <w:rsid w:val="00DB08A6"/>
    <w:rsid w:val="00DB1CF5"/>
    <w:rsid w:val="00DB2737"/>
    <w:rsid w:val="00DB4EBB"/>
    <w:rsid w:val="00DB5AC9"/>
    <w:rsid w:val="00DB753E"/>
    <w:rsid w:val="00DC0244"/>
    <w:rsid w:val="00DC0CCB"/>
    <w:rsid w:val="00DC11C4"/>
    <w:rsid w:val="00DC19CB"/>
    <w:rsid w:val="00DC2E0F"/>
    <w:rsid w:val="00DC34AC"/>
    <w:rsid w:val="00DC3ABD"/>
    <w:rsid w:val="00DC3AF7"/>
    <w:rsid w:val="00DC3FA3"/>
    <w:rsid w:val="00DC475D"/>
    <w:rsid w:val="00DC6103"/>
    <w:rsid w:val="00DC623C"/>
    <w:rsid w:val="00DD1B1B"/>
    <w:rsid w:val="00DD2636"/>
    <w:rsid w:val="00DD32C0"/>
    <w:rsid w:val="00DD4459"/>
    <w:rsid w:val="00DE0695"/>
    <w:rsid w:val="00DE06D1"/>
    <w:rsid w:val="00DE289B"/>
    <w:rsid w:val="00DE3670"/>
    <w:rsid w:val="00DE576D"/>
    <w:rsid w:val="00DE5AB4"/>
    <w:rsid w:val="00DE616E"/>
    <w:rsid w:val="00DE6238"/>
    <w:rsid w:val="00DE665D"/>
    <w:rsid w:val="00DE6EB3"/>
    <w:rsid w:val="00DE70CA"/>
    <w:rsid w:val="00DE74E3"/>
    <w:rsid w:val="00DE7518"/>
    <w:rsid w:val="00DF144E"/>
    <w:rsid w:val="00DF1F4E"/>
    <w:rsid w:val="00DF32D8"/>
    <w:rsid w:val="00DF38E7"/>
    <w:rsid w:val="00DF44E8"/>
    <w:rsid w:val="00DF50AC"/>
    <w:rsid w:val="00DF6375"/>
    <w:rsid w:val="00DF6BC4"/>
    <w:rsid w:val="00DF79AE"/>
    <w:rsid w:val="00E000C8"/>
    <w:rsid w:val="00E023B4"/>
    <w:rsid w:val="00E02C64"/>
    <w:rsid w:val="00E05075"/>
    <w:rsid w:val="00E065A0"/>
    <w:rsid w:val="00E129AF"/>
    <w:rsid w:val="00E1325C"/>
    <w:rsid w:val="00E13F32"/>
    <w:rsid w:val="00E15363"/>
    <w:rsid w:val="00E16FE2"/>
    <w:rsid w:val="00E21C10"/>
    <w:rsid w:val="00E22656"/>
    <w:rsid w:val="00E2378D"/>
    <w:rsid w:val="00E237F2"/>
    <w:rsid w:val="00E24EB6"/>
    <w:rsid w:val="00E25B98"/>
    <w:rsid w:val="00E25F8A"/>
    <w:rsid w:val="00E26BE1"/>
    <w:rsid w:val="00E270FA"/>
    <w:rsid w:val="00E31F47"/>
    <w:rsid w:val="00E328F2"/>
    <w:rsid w:val="00E33F13"/>
    <w:rsid w:val="00E3449F"/>
    <w:rsid w:val="00E36C07"/>
    <w:rsid w:val="00E36D37"/>
    <w:rsid w:val="00E42B6B"/>
    <w:rsid w:val="00E4359D"/>
    <w:rsid w:val="00E43B52"/>
    <w:rsid w:val="00E442E6"/>
    <w:rsid w:val="00E4623F"/>
    <w:rsid w:val="00E46BD8"/>
    <w:rsid w:val="00E5045F"/>
    <w:rsid w:val="00E505C3"/>
    <w:rsid w:val="00E50954"/>
    <w:rsid w:val="00E50A44"/>
    <w:rsid w:val="00E53526"/>
    <w:rsid w:val="00E540C4"/>
    <w:rsid w:val="00E54357"/>
    <w:rsid w:val="00E55D02"/>
    <w:rsid w:val="00E56235"/>
    <w:rsid w:val="00E6413E"/>
    <w:rsid w:val="00E64644"/>
    <w:rsid w:val="00E64BC5"/>
    <w:rsid w:val="00E70307"/>
    <w:rsid w:val="00E70A2E"/>
    <w:rsid w:val="00E72864"/>
    <w:rsid w:val="00E72B4B"/>
    <w:rsid w:val="00E74750"/>
    <w:rsid w:val="00E75C1E"/>
    <w:rsid w:val="00E7792A"/>
    <w:rsid w:val="00E8041A"/>
    <w:rsid w:val="00E80A24"/>
    <w:rsid w:val="00E8307F"/>
    <w:rsid w:val="00E85F1D"/>
    <w:rsid w:val="00E861C9"/>
    <w:rsid w:val="00E86954"/>
    <w:rsid w:val="00E906CA"/>
    <w:rsid w:val="00E90B87"/>
    <w:rsid w:val="00E90E28"/>
    <w:rsid w:val="00E91FCB"/>
    <w:rsid w:val="00E930B0"/>
    <w:rsid w:val="00E94E71"/>
    <w:rsid w:val="00EA3279"/>
    <w:rsid w:val="00EA32AE"/>
    <w:rsid w:val="00EA3D98"/>
    <w:rsid w:val="00EA3E74"/>
    <w:rsid w:val="00EA7F8B"/>
    <w:rsid w:val="00EB068F"/>
    <w:rsid w:val="00EB121C"/>
    <w:rsid w:val="00EB194E"/>
    <w:rsid w:val="00EB3985"/>
    <w:rsid w:val="00EB6ED9"/>
    <w:rsid w:val="00EB7560"/>
    <w:rsid w:val="00EC1B80"/>
    <w:rsid w:val="00EC2E03"/>
    <w:rsid w:val="00EC32FE"/>
    <w:rsid w:val="00EC510A"/>
    <w:rsid w:val="00EC5B78"/>
    <w:rsid w:val="00EC65CE"/>
    <w:rsid w:val="00EC66F3"/>
    <w:rsid w:val="00EC67EC"/>
    <w:rsid w:val="00EC7FA6"/>
    <w:rsid w:val="00ED0BDA"/>
    <w:rsid w:val="00ED0BEB"/>
    <w:rsid w:val="00ED44C1"/>
    <w:rsid w:val="00ED60B9"/>
    <w:rsid w:val="00ED700A"/>
    <w:rsid w:val="00ED7E78"/>
    <w:rsid w:val="00EE1744"/>
    <w:rsid w:val="00EE1A15"/>
    <w:rsid w:val="00EE4124"/>
    <w:rsid w:val="00EE571B"/>
    <w:rsid w:val="00EE64DD"/>
    <w:rsid w:val="00EE72A7"/>
    <w:rsid w:val="00EE7376"/>
    <w:rsid w:val="00EE7E90"/>
    <w:rsid w:val="00EF0BA0"/>
    <w:rsid w:val="00EF3320"/>
    <w:rsid w:val="00EF4C72"/>
    <w:rsid w:val="00EF4DC8"/>
    <w:rsid w:val="00EF5144"/>
    <w:rsid w:val="00F01C2A"/>
    <w:rsid w:val="00F04C10"/>
    <w:rsid w:val="00F04D03"/>
    <w:rsid w:val="00F07275"/>
    <w:rsid w:val="00F1090A"/>
    <w:rsid w:val="00F10F4B"/>
    <w:rsid w:val="00F11034"/>
    <w:rsid w:val="00F13913"/>
    <w:rsid w:val="00F13BE5"/>
    <w:rsid w:val="00F15E85"/>
    <w:rsid w:val="00F17CFC"/>
    <w:rsid w:val="00F22797"/>
    <w:rsid w:val="00F230F9"/>
    <w:rsid w:val="00F26190"/>
    <w:rsid w:val="00F26828"/>
    <w:rsid w:val="00F27DA4"/>
    <w:rsid w:val="00F31ABF"/>
    <w:rsid w:val="00F330C4"/>
    <w:rsid w:val="00F338BB"/>
    <w:rsid w:val="00F338D7"/>
    <w:rsid w:val="00F344E9"/>
    <w:rsid w:val="00F35962"/>
    <w:rsid w:val="00F3674E"/>
    <w:rsid w:val="00F37895"/>
    <w:rsid w:val="00F40EB7"/>
    <w:rsid w:val="00F45C72"/>
    <w:rsid w:val="00F50711"/>
    <w:rsid w:val="00F50A0A"/>
    <w:rsid w:val="00F526B3"/>
    <w:rsid w:val="00F52C06"/>
    <w:rsid w:val="00F54538"/>
    <w:rsid w:val="00F55781"/>
    <w:rsid w:val="00F5781B"/>
    <w:rsid w:val="00F66A99"/>
    <w:rsid w:val="00F674C2"/>
    <w:rsid w:val="00F7041A"/>
    <w:rsid w:val="00F711F1"/>
    <w:rsid w:val="00F7434E"/>
    <w:rsid w:val="00F746D6"/>
    <w:rsid w:val="00F75128"/>
    <w:rsid w:val="00F76D0D"/>
    <w:rsid w:val="00F80428"/>
    <w:rsid w:val="00F80C87"/>
    <w:rsid w:val="00F80D7F"/>
    <w:rsid w:val="00F86514"/>
    <w:rsid w:val="00F90154"/>
    <w:rsid w:val="00F9381E"/>
    <w:rsid w:val="00F95495"/>
    <w:rsid w:val="00F9621D"/>
    <w:rsid w:val="00F96282"/>
    <w:rsid w:val="00FA0009"/>
    <w:rsid w:val="00FA188D"/>
    <w:rsid w:val="00FA3094"/>
    <w:rsid w:val="00FA4922"/>
    <w:rsid w:val="00FA7A35"/>
    <w:rsid w:val="00FB1336"/>
    <w:rsid w:val="00FB260A"/>
    <w:rsid w:val="00FB2769"/>
    <w:rsid w:val="00FB2CD1"/>
    <w:rsid w:val="00FC4600"/>
    <w:rsid w:val="00FC53B5"/>
    <w:rsid w:val="00FC5810"/>
    <w:rsid w:val="00FC6E52"/>
    <w:rsid w:val="00FC700D"/>
    <w:rsid w:val="00FD2154"/>
    <w:rsid w:val="00FD4DE9"/>
    <w:rsid w:val="00FD6CDC"/>
    <w:rsid w:val="00FE509B"/>
    <w:rsid w:val="00FE5A7E"/>
    <w:rsid w:val="00FE6B6B"/>
    <w:rsid w:val="00FF00E4"/>
    <w:rsid w:val="00FF0B70"/>
    <w:rsid w:val="00FF1877"/>
    <w:rsid w:val="00FF3750"/>
    <w:rsid w:val="00FF3A02"/>
    <w:rsid w:val="00FF4602"/>
    <w:rsid w:val="00FF49E8"/>
    <w:rsid w:val="00FF5F44"/>
    <w:rsid w:val="00FF7B0D"/>
    <w:rsid w:val="010235FB"/>
    <w:rsid w:val="011949CD"/>
    <w:rsid w:val="011C626C"/>
    <w:rsid w:val="011E3D92"/>
    <w:rsid w:val="013B2B96"/>
    <w:rsid w:val="013C05EC"/>
    <w:rsid w:val="0140116F"/>
    <w:rsid w:val="014337F8"/>
    <w:rsid w:val="014541E2"/>
    <w:rsid w:val="014663BA"/>
    <w:rsid w:val="01486DF0"/>
    <w:rsid w:val="016E2F6B"/>
    <w:rsid w:val="01761E20"/>
    <w:rsid w:val="017B7436"/>
    <w:rsid w:val="018F67B1"/>
    <w:rsid w:val="019734A3"/>
    <w:rsid w:val="019E3125"/>
    <w:rsid w:val="01A4698D"/>
    <w:rsid w:val="01AE15BA"/>
    <w:rsid w:val="01B6046E"/>
    <w:rsid w:val="01C257A0"/>
    <w:rsid w:val="01D31020"/>
    <w:rsid w:val="01F1594A"/>
    <w:rsid w:val="01FA65AD"/>
    <w:rsid w:val="02055605"/>
    <w:rsid w:val="02077690"/>
    <w:rsid w:val="021052EA"/>
    <w:rsid w:val="02151639"/>
    <w:rsid w:val="021D04ED"/>
    <w:rsid w:val="021D5BFB"/>
    <w:rsid w:val="02296E92"/>
    <w:rsid w:val="022B4BE4"/>
    <w:rsid w:val="024953BD"/>
    <w:rsid w:val="02590402"/>
    <w:rsid w:val="02604182"/>
    <w:rsid w:val="027125E7"/>
    <w:rsid w:val="02806823"/>
    <w:rsid w:val="028D7421"/>
    <w:rsid w:val="02A532B5"/>
    <w:rsid w:val="02A97FD3"/>
    <w:rsid w:val="02B32C00"/>
    <w:rsid w:val="02B7624C"/>
    <w:rsid w:val="02BA5D3C"/>
    <w:rsid w:val="02BC7D06"/>
    <w:rsid w:val="02BE582C"/>
    <w:rsid w:val="02CD47AD"/>
    <w:rsid w:val="02D04F80"/>
    <w:rsid w:val="02DC4B76"/>
    <w:rsid w:val="02E741C0"/>
    <w:rsid w:val="02FD0060"/>
    <w:rsid w:val="0301396B"/>
    <w:rsid w:val="030342BE"/>
    <w:rsid w:val="030376E3"/>
    <w:rsid w:val="030659D3"/>
    <w:rsid w:val="0321400D"/>
    <w:rsid w:val="032338E1"/>
    <w:rsid w:val="03367AB9"/>
    <w:rsid w:val="033C0E47"/>
    <w:rsid w:val="0345193D"/>
    <w:rsid w:val="0350044F"/>
    <w:rsid w:val="035148F2"/>
    <w:rsid w:val="03646ABF"/>
    <w:rsid w:val="03661A20"/>
    <w:rsid w:val="036B7036"/>
    <w:rsid w:val="03705048"/>
    <w:rsid w:val="03767EB5"/>
    <w:rsid w:val="037D56E7"/>
    <w:rsid w:val="037E5587"/>
    <w:rsid w:val="03824AAC"/>
    <w:rsid w:val="03840066"/>
    <w:rsid w:val="03843986"/>
    <w:rsid w:val="03891409"/>
    <w:rsid w:val="038E44A6"/>
    <w:rsid w:val="03AA4003"/>
    <w:rsid w:val="03B31109"/>
    <w:rsid w:val="03C54999"/>
    <w:rsid w:val="03CF5817"/>
    <w:rsid w:val="03D44348"/>
    <w:rsid w:val="03D5622A"/>
    <w:rsid w:val="03D64DF8"/>
    <w:rsid w:val="03E00AD0"/>
    <w:rsid w:val="03E33071"/>
    <w:rsid w:val="03F31506"/>
    <w:rsid w:val="03FE7EAB"/>
    <w:rsid w:val="04013CA9"/>
    <w:rsid w:val="0402799B"/>
    <w:rsid w:val="04040FB1"/>
    <w:rsid w:val="0405375F"/>
    <w:rsid w:val="04145465"/>
    <w:rsid w:val="0420191B"/>
    <w:rsid w:val="04253689"/>
    <w:rsid w:val="042751F8"/>
    <w:rsid w:val="043B3CCE"/>
    <w:rsid w:val="04405814"/>
    <w:rsid w:val="044B2E3C"/>
    <w:rsid w:val="044E7BC6"/>
    <w:rsid w:val="044F0706"/>
    <w:rsid w:val="045A6DD9"/>
    <w:rsid w:val="04620439"/>
    <w:rsid w:val="04641892"/>
    <w:rsid w:val="04695C6C"/>
    <w:rsid w:val="04706FFA"/>
    <w:rsid w:val="04725735"/>
    <w:rsid w:val="0475016D"/>
    <w:rsid w:val="04787C5D"/>
    <w:rsid w:val="0480160E"/>
    <w:rsid w:val="048F7B35"/>
    <w:rsid w:val="04914704"/>
    <w:rsid w:val="0495080F"/>
    <w:rsid w:val="04967360"/>
    <w:rsid w:val="049D5915"/>
    <w:rsid w:val="04BF588C"/>
    <w:rsid w:val="04CD0E7B"/>
    <w:rsid w:val="04CD5176"/>
    <w:rsid w:val="04E43544"/>
    <w:rsid w:val="04E55250"/>
    <w:rsid w:val="04F95601"/>
    <w:rsid w:val="04FB69FF"/>
    <w:rsid w:val="050647B6"/>
    <w:rsid w:val="050C7C1C"/>
    <w:rsid w:val="05173E06"/>
    <w:rsid w:val="051A6F66"/>
    <w:rsid w:val="053610E1"/>
    <w:rsid w:val="053D4696"/>
    <w:rsid w:val="05450282"/>
    <w:rsid w:val="054933A7"/>
    <w:rsid w:val="055F4D69"/>
    <w:rsid w:val="056120A1"/>
    <w:rsid w:val="05681A7F"/>
    <w:rsid w:val="056A1C9B"/>
    <w:rsid w:val="056D52E8"/>
    <w:rsid w:val="05701AD8"/>
    <w:rsid w:val="05816FE5"/>
    <w:rsid w:val="058F34B0"/>
    <w:rsid w:val="059D2DAA"/>
    <w:rsid w:val="05AC4062"/>
    <w:rsid w:val="05C869C2"/>
    <w:rsid w:val="061708BA"/>
    <w:rsid w:val="061908A1"/>
    <w:rsid w:val="06205AC4"/>
    <w:rsid w:val="06255E8C"/>
    <w:rsid w:val="06344057"/>
    <w:rsid w:val="064366E8"/>
    <w:rsid w:val="065C36FD"/>
    <w:rsid w:val="06640499"/>
    <w:rsid w:val="06652463"/>
    <w:rsid w:val="066D7B6C"/>
    <w:rsid w:val="06874187"/>
    <w:rsid w:val="06920D0C"/>
    <w:rsid w:val="069A210C"/>
    <w:rsid w:val="06AC1E40"/>
    <w:rsid w:val="06BD404D"/>
    <w:rsid w:val="06CF0C6F"/>
    <w:rsid w:val="06D40C03"/>
    <w:rsid w:val="06D66EBD"/>
    <w:rsid w:val="06D860E7"/>
    <w:rsid w:val="06E04120"/>
    <w:rsid w:val="06E91363"/>
    <w:rsid w:val="06F9676B"/>
    <w:rsid w:val="072919FB"/>
    <w:rsid w:val="07375BAD"/>
    <w:rsid w:val="073949DD"/>
    <w:rsid w:val="073D6F5B"/>
    <w:rsid w:val="07634D60"/>
    <w:rsid w:val="07652B87"/>
    <w:rsid w:val="07660241"/>
    <w:rsid w:val="076F5B99"/>
    <w:rsid w:val="07726BE5"/>
    <w:rsid w:val="0774295E"/>
    <w:rsid w:val="07754928"/>
    <w:rsid w:val="077A4193"/>
    <w:rsid w:val="077D0034"/>
    <w:rsid w:val="07950B26"/>
    <w:rsid w:val="07972AF0"/>
    <w:rsid w:val="07A07BF6"/>
    <w:rsid w:val="07A974A6"/>
    <w:rsid w:val="07B86638"/>
    <w:rsid w:val="07D93108"/>
    <w:rsid w:val="07D9719C"/>
    <w:rsid w:val="07DD49A7"/>
    <w:rsid w:val="07E86EA8"/>
    <w:rsid w:val="07EB25E1"/>
    <w:rsid w:val="07F5280A"/>
    <w:rsid w:val="07F67816"/>
    <w:rsid w:val="08071A24"/>
    <w:rsid w:val="080F6B2A"/>
    <w:rsid w:val="08275C22"/>
    <w:rsid w:val="0828199A"/>
    <w:rsid w:val="082C3238"/>
    <w:rsid w:val="082F186D"/>
    <w:rsid w:val="082F2D28"/>
    <w:rsid w:val="0853247A"/>
    <w:rsid w:val="08533723"/>
    <w:rsid w:val="08534C69"/>
    <w:rsid w:val="085B34CE"/>
    <w:rsid w:val="085E53BC"/>
    <w:rsid w:val="086115F9"/>
    <w:rsid w:val="089112ED"/>
    <w:rsid w:val="089B0F50"/>
    <w:rsid w:val="089E2E0C"/>
    <w:rsid w:val="08A234FA"/>
    <w:rsid w:val="08AF5C17"/>
    <w:rsid w:val="08B5322E"/>
    <w:rsid w:val="08B6462D"/>
    <w:rsid w:val="08BD121B"/>
    <w:rsid w:val="08D505E6"/>
    <w:rsid w:val="08DD2784"/>
    <w:rsid w:val="08E949DF"/>
    <w:rsid w:val="08F817D8"/>
    <w:rsid w:val="0902043D"/>
    <w:rsid w:val="09063A89"/>
    <w:rsid w:val="090E293E"/>
    <w:rsid w:val="09174F67"/>
    <w:rsid w:val="09252A9B"/>
    <w:rsid w:val="093E76C7"/>
    <w:rsid w:val="09401DAC"/>
    <w:rsid w:val="09420839"/>
    <w:rsid w:val="09491BC8"/>
    <w:rsid w:val="094D16B8"/>
    <w:rsid w:val="0956400D"/>
    <w:rsid w:val="097C1F9D"/>
    <w:rsid w:val="09823AB3"/>
    <w:rsid w:val="09826D58"/>
    <w:rsid w:val="09840E52"/>
    <w:rsid w:val="098E4672"/>
    <w:rsid w:val="09903C9B"/>
    <w:rsid w:val="0994152E"/>
    <w:rsid w:val="099A2423"/>
    <w:rsid w:val="099E0166"/>
    <w:rsid w:val="09A65693"/>
    <w:rsid w:val="09AC6674"/>
    <w:rsid w:val="09AD65FB"/>
    <w:rsid w:val="09AE43B9"/>
    <w:rsid w:val="09B039F5"/>
    <w:rsid w:val="09B110B8"/>
    <w:rsid w:val="09B259BF"/>
    <w:rsid w:val="09B27A4A"/>
    <w:rsid w:val="09BF1E8A"/>
    <w:rsid w:val="09CC4C1C"/>
    <w:rsid w:val="09D26E62"/>
    <w:rsid w:val="09D726B7"/>
    <w:rsid w:val="09DA6CC4"/>
    <w:rsid w:val="09F02DF6"/>
    <w:rsid w:val="09F31EAA"/>
    <w:rsid w:val="0A037FC9"/>
    <w:rsid w:val="0A043D2C"/>
    <w:rsid w:val="0A140428"/>
    <w:rsid w:val="0A1470E4"/>
    <w:rsid w:val="0A15050F"/>
    <w:rsid w:val="0A1C72DC"/>
    <w:rsid w:val="0A2A37A7"/>
    <w:rsid w:val="0A2C17A5"/>
    <w:rsid w:val="0A36039E"/>
    <w:rsid w:val="0A3E54A5"/>
    <w:rsid w:val="0A434869"/>
    <w:rsid w:val="0A4C6D5E"/>
    <w:rsid w:val="0A533A62"/>
    <w:rsid w:val="0A544CC8"/>
    <w:rsid w:val="0A5A722F"/>
    <w:rsid w:val="0A5F5B47"/>
    <w:rsid w:val="0A70218E"/>
    <w:rsid w:val="0A7D5FCD"/>
    <w:rsid w:val="0A823CEB"/>
    <w:rsid w:val="0A8F399C"/>
    <w:rsid w:val="0A943317"/>
    <w:rsid w:val="0A9A6B7F"/>
    <w:rsid w:val="0A9B3267"/>
    <w:rsid w:val="0A9C0D2E"/>
    <w:rsid w:val="0AA74DF8"/>
    <w:rsid w:val="0AA82AC5"/>
    <w:rsid w:val="0ABA3A59"/>
    <w:rsid w:val="0ABF0394"/>
    <w:rsid w:val="0AC0235E"/>
    <w:rsid w:val="0AC45980"/>
    <w:rsid w:val="0AC75B18"/>
    <w:rsid w:val="0AC876C6"/>
    <w:rsid w:val="0AC91212"/>
    <w:rsid w:val="0AD1239D"/>
    <w:rsid w:val="0AF44EDF"/>
    <w:rsid w:val="0AF73FD1"/>
    <w:rsid w:val="0AFB0486"/>
    <w:rsid w:val="0AFB3396"/>
    <w:rsid w:val="0AFD2C6A"/>
    <w:rsid w:val="0B02681E"/>
    <w:rsid w:val="0B0B2B07"/>
    <w:rsid w:val="0B0C10FF"/>
    <w:rsid w:val="0B116814"/>
    <w:rsid w:val="0B156206"/>
    <w:rsid w:val="0B2822B8"/>
    <w:rsid w:val="0B310B66"/>
    <w:rsid w:val="0B3F14D4"/>
    <w:rsid w:val="0B3F6A8F"/>
    <w:rsid w:val="0B536D2E"/>
    <w:rsid w:val="0B6149B5"/>
    <w:rsid w:val="0B696551"/>
    <w:rsid w:val="0B6A755E"/>
    <w:rsid w:val="0B775713"/>
    <w:rsid w:val="0B7C44D7"/>
    <w:rsid w:val="0B837613"/>
    <w:rsid w:val="0B9659E0"/>
    <w:rsid w:val="0BA87886"/>
    <w:rsid w:val="0BB06CD5"/>
    <w:rsid w:val="0BDF4A68"/>
    <w:rsid w:val="0BE65DF4"/>
    <w:rsid w:val="0BF40511"/>
    <w:rsid w:val="0C012C2E"/>
    <w:rsid w:val="0C023101"/>
    <w:rsid w:val="0C044B13"/>
    <w:rsid w:val="0C16030A"/>
    <w:rsid w:val="0C1618B2"/>
    <w:rsid w:val="0C183A08"/>
    <w:rsid w:val="0C1E10EA"/>
    <w:rsid w:val="0C232BA4"/>
    <w:rsid w:val="0C430B50"/>
    <w:rsid w:val="0C5D60B6"/>
    <w:rsid w:val="0C62339E"/>
    <w:rsid w:val="0C6311F3"/>
    <w:rsid w:val="0C6750E3"/>
    <w:rsid w:val="0C7358DA"/>
    <w:rsid w:val="0C7426EC"/>
    <w:rsid w:val="0C7D0506"/>
    <w:rsid w:val="0C801BEE"/>
    <w:rsid w:val="0C874AB1"/>
    <w:rsid w:val="0C8A677F"/>
    <w:rsid w:val="0C956C25"/>
    <w:rsid w:val="0C9622BB"/>
    <w:rsid w:val="0CA53877"/>
    <w:rsid w:val="0CA912FB"/>
    <w:rsid w:val="0CD12600"/>
    <w:rsid w:val="0CE00A95"/>
    <w:rsid w:val="0CE7389C"/>
    <w:rsid w:val="0CF25247"/>
    <w:rsid w:val="0D0273AB"/>
    <w:rsid w:val="0D0836AE"/>
    <w:rsid w:val="0D0B3D64"/>
    <w:rsid w:val="0D13424E"/>
    <w:rsid w:val="0D272220"/>
    <w:rsid w:val="0D321064"/>
    <w:rsid w:val="0D3A56A0"/>
    <w:rsid w:val="0D423C21"/>
    <w:rsid w:val="0D5F62AA"/>
    <w:rsid w:val="0D6945E7"/>
    <w:rsid w:val="0D6E7E4F"/>
    <w:rsid w:val="0D766D04"/>
    <w:rsid w:val="0D815DD4"/>
    <w:rsid w:val="0D8E04F1"/>
    <w:rsid w:val="0D98311E"/>
    <w:rsid w:val="0DAD46AD"/>
    <w:rsid w:val="0DB00467"/>
    <w:rsid w:val="0DC34BCF"/>
    <w:rsid w:val="0DD4230C"/>
    <w:rsid w:val="0DDA7292"/>
    <w:rsid w:val="0DEB161A"/>
    <w:rsid w:val="0DEF3128"/>
    <w:rsid w:val="0DF7787E"/>
    <w:rsid w:val="0E0407B3"/>
    <w:rsid w:val="0E211365"/>
    <w:rsid w:val="0E2B5D40"/>
    <w:rsid w:val="0E304A35"/>
    <w:rsid w:val="0E3A5F83"/>
    <w:rsid w:val="0E4D1548"/>
    <w:rsid w:val="0E4F7C80"/>
    <w:rsid w:val="0E500DD2"/>
    <w:rsid w:val="0E5E1F69"/>
    <w:rsid w:val="0E680D42"/>
    <w:rsid w:val="0E6A2D0C"/>
    <w:rsid w:val="0E6D45AA"/>
    <w:rsid w:val="0E74072A"/>
    <w:rsid w:val="0E7D63D0"/>
    <w:rsid w:val="0E8A6F0A"/>
    <w:rsid w:val="0E9D4E90"/>
    <w:rsid w:val="0EA855E3"/>
    <w:rsid w:val="0EAB39B1"/>
    <w:rsid w:val="0EB818FA"/>
    <w:rsid w:val="0EB84C8D"/>
    <w:rsid w:val="0EC40C69"/>
    <w:rsid w:val="0ECA5559"/>
    <w:rsid w:val="0ED004CD"/>
    <w:rsid w:val="0ED4462A"/>
    <w:rsid w:val="0ED65BE6"/>
    <w:rsid w:val="0ED85EC8"/>
    <w:rsid w:val="0EDB7766"/>
    <w:rsid w:val="0EF357FE"/>
    <w:rsid w:val="0F0E09E8"/>
    <w:rsid w:val="0F1B4006"/>
    <w:rsid w:val="0F386966"/>
    <w:rsid w:val="0F3B0205"/>
    <w:rsid w:val="0F425337"/>
    <w:rsid w:val="0F465226"/>
    <w:rsid w:val="0F53554E"/>
    <w:rsid w:val="0F83743D"/>
    <w:rsid w:val="0F8B4EFC"/>
    <w:rsid w:val="0FA22032"/>
    <w:rsid w:val="0FA25CB6"/>
    <w:rsid w:val="0FB51D65"/>
    <w:rsid w:val="0FB7564B"/>
    <w:rsid w:val="0FC4644C"/>
    <w:rsid w:val="0FCE1079"/>
    <w:rsid w:val="0FCF7FFC"/>
    <w:rsid w:val="0FD62B7A"/>
    <w:rsid w:val="0FD85A54"/>
    <w:rsid w:val="0FDC5544"/>
    <w:rsid w:val="0FE10DAC"/>
    <w:rsid w:val="0FFA2AB6"/>
    <w:rsid w:val="10090303"/>
    <w:rsid w:val="100D7DF3"/>
    <w:rsid w:val="101E5B5C"/>
    <w:rsid w:val="102173FB"/>
    <w:rsid w:val="10240C99"/>
    <w:rsid w:val="10390BE8"/>
    <w:rsid w:val="103B02B6"/>
    <w:rsid w:val="104135F9"/>
    <w:rsid w:val="10596B94"/>
    <w:rsid w:val="105A46BB"/>
    <w:rsid w:val="1060257A"/>
    <w:rsid w:val="10613C9B"/>
    <w:rsid w:val="108E34A7"/>
    <w:rsid w:val="10962C7F"/>
    <w:rsid w:val="10A51DDA"/>
    <w:rsid w:val="10A67900"/>
    <w:rsid w:val="10B440D2"/>
    <w:rsid w:val="10C93D20"/>
    <w:rsid w:val="10D17073"/>
    <w:rsid w:val="10F1501F"/>
    <w:rsid w:val="11005262"/>
    <w:rsid w:val="11196324"/>
    <w:rsid w:val="1126167A"/>
    <w:rsid w:val="11281C7F"/>
    <w:rsid w:val="112847B9"/>
    <w:rsid w:val="112C1D96"/>
    <w:rsid w:val="112D2A00"/>
    <w:rsid w:val="114A472F"/>
    <w:rsid w:val="115B7EC7"/>
    <w:rsid w:val="115D0CDB"/>
    <w:rsid w:val="115F642C"/>
    <w:rsid w:val="11650E0F"/>
    <w:rsid w:val="118367EC"/>
    <w:rsid w:val="119A2EC2"/>
    <w:rsid w:val="11B0572B"/>
    <w:rsid w:val="11BB73DB"/>
    <w:rsid w:val="11C75D80"/>
    <w:rsid w:val="11DF575B"/>
    <w:rsid w:val="11FF19BD"/>
    <w:rsid w:val="12011292"/>
    <w:rsid w:val="12064AFA"/>
    <w:rsid w:val="120D40DA"/>
    <w:rsid w:val="12241424"/>
    <w:rsid w:val="122F5FE4"/>
    <w:rsid w:val="12386C7D"/>
    <w:rsid w:val="123A47A4"/>
    <w:rsid w:val="12661A3D"/>
    <w:rsid w:val="127777A6"/>
    <w:rsid w:val="127A7296"/>
    <w:rsid w:val="127B416C"/>
    <w:rsid w:val="12837EF9"/>
    <w:rsid w:val="129245E0"/>
    <w:rsid w:val="12AB56A1"/>
    <w:rsid w:val="12B24C82"/>
    <w:rsid w:val="12B72AC8"/>
    <w:rsid w:val="12BB58E4"/>
    <w:rsid w:val="12C14EC5"/>
    <w:rsid w:val="12C53BAB"/>
    <w:rsid w:val="12C56763"/>
    <w:rsid w:val="12CD5618"/>
    <w:rsid w:val="12D6271E"/>
    <w:rsid w:val="12DD56D0"/>
    <w:rsid w:val="12E453E1"/>
    <w:rsid w:val="130A686C"/>
    <w:rsid w:val="131B748C"/>
    <w:rsid w:val="13392CAD"/>
    <w:rsid w:val="13405DEA"/>
    <w:rsid w:val="134C0C32"/>
    <w:rsid w:val="13541895"/>
    <w:rsid w:val="13581385"/>
    <w:rsid w:val="1360023A"/>
    <w:rsid w:val="136844F9"/>
    <w:rsid w:val="136F66CF"/>
    <w:rsid w:val="137D0DEC"/>
    <w:rsid w:val="13830281"/>
    <w:rsid w:val="13914897"/>
    <w:rsid w:val="13A33429"/>
    <w:rsid w:val="13AC16D1"/>
    <w:rsid w:val="13AD2810"/>
    <w:rsid w:val="13CC1D73"/>
    <w:rsid w:val="13E83022"/>
    <w:rsid w:val="14027543"/>
    <w:rsid w:val="1403334E"/>
    <w:rsid w:val="14055F2A"/>
    <w:rsid w:val="14073B5C"/>
    <w:rsid w:val="14180B15"/>
    <w:rsid w:val="142D2812"/>
    <w:rsid w:val="14310218"/>
    <w:rsid w:val="143376FC"/>
    <w:rsid w:val="14394D22"/>
    <w:rsid w:val="144E4536"/>
    <w:rsid w:val="14587163"/>
    <w:rsid w:val="145B4DEA"/>
    <w:rsid w:val="146124BC"/>
    <w:rsid w:val="146B1AFA"/>
    <w:rsid w:val="146B50E8"/>
    <w:rsid w:val="14717CCD"/>
    <w:rsid w:val="14795475"/>
    <w:rsid w:val="148B7538"/>
    <w:rsid w:val="14914C87"/>
    <w:rsid w:val="14A32AD4"/>
    <w:rsid w:val="14AD6D4E"/>
    <w:rsid w:val="14B24AC5"/>
    <w:rsid w:val="14C111AC"/>
    <w:rsid w:val="14D35F6D"/>
    <w:rsid w:val="14E03753"/>
    <w:rsid w:val="14EB154F"/>
    <w:rsid w:val="14EF7AC7"/>
    <w:rsid w:val="14FE5F5C"/>
    <w:rsid w:val="15035321"/>
    <w:rsid w:val="150A66AF"/>
    <w:rsid w:val="150D43F1"/>
    <w:rsid w:val="15121673"/>
    <w:rsid w:val="15227E9D"/>
    <w:rsid w:val="15336827"/>
    <w:rsid w:val="153567EB"/>
    <w:rsid w:val="15357EA3"/>
    <w:rsid w:val="1537362A"/>
    <w:rsid w:val="153F7762"/>
    <w:rsid w:val="15455939"/>
    <w:rsid w:val="1546345F"/>
    <w:rsid w:val="154D0C92"/>
    <w:rsid w:val="15595889"/>
    <w:rsid w:val="157A3DE6"/>
    <w:rsid w:val="159E5F43"/>
    <w:rsid w:val="15A20FDE"/>
    <w:rsid w:val="15AD4515"/>
    <w:rsid w:val="15BD1974"/>
    <w:rsid w:val="15BF56EC"/>
    <w:rsid w:val="15C23767"/>
    <w:rsid w:val="15D37417"/>
    <w:rsid w:val="15DC7728"/>
    <w:rsid w:val="15EC4007"/>
    <w:rsid w:val="15ED558A"/>
    <w:rsid w:val="15F555B1"/>
    <w:rsid w:val="15FA0A52"/>
    <w:rsid w:val="16094BB9"/>
    <w:rsid w:val="160E0421"/>
    <w:rsid w:val="160F471D"/>
    <w:rsid w:val="16184DFC"/>
    <w:rsid w:val="162163A6"/>
    <w:rsid w:val="162D4D4B"/>
    <w:rsid w:val="162F6237"/>
    <w:rsid w:val="163007A4"/>
    <w:rsid w:val="16323E9D"/>
    <w:rsid w:val="16461969"/>
    <w:rsid w:val="16526560"/>
    <w:rsid w:val="16532BAF"/>
    <w:rsid w:val="16573B76"/>
    <w:rsid w:val="165E7832"/>
    <w:rsid w:val="16640041"/>
    <w:rsid w:val="166D4803"/>
    <w:rsid w:val="167A1613"/>
    <w:rsid w:val="167A7865"/>
    <w:rsid w:val="167F4E7B"/>
    <w:rsid w:val="16900E36"/>
    <w:rsid w:val="1697252A"/>
    <w:rsid w:val="169A1CB5"/>
    <w:rsid w:val="169F376F"/>
    <w:rsid w:val="16A86180"/>
    <w:rsid w:val="16AB5CAD"/>
    <w:rsid w:val="16AD19E8"/>
    <w:rsid w:val="16B17A67"/>
    <w:rsid w:val="16BC7E7D"/>
    <w:rsid w:val="16C1151A"/>
    <w:rsid w:val="16C117E9"/>
    <w:rsid w:val="16C136E5"/>
    <w:rsid w:val="16C3745D"/>
    <w:rsid w:val="16C96F85"/>
    <w:rsid w:val="16CE195E"/>
    <w:rsid w:val="16E84EEA"/>
    <w:rsid w:val="16EC6947"/>
    <w:rsid w:val="16ED5F07"/>
    <w:rsid w:val="16F05D79"/>
    <w:rsid w:val="16FD42A8"/>
    <w:rsid w:val="16FE3FF2"/>
    <w:rsid w:val="17231CAA"/>
    <w:rsid w:val="17295C97"/>
    <w:rsid w:val="17343EB7"/>
    <w:rsid w:val="174F2A9F"/>
    <w:rsid w:val="1750680B"/>
    <w:rsid w:val="17535418"/>
    <w:rsid w:val="17602EFE"/>
    <w:rsid w:val="176B1094"/>
    <w:rsid w:val="177A3F89"/>
    <w:rsid w:val="177D585E"/>
    <w:rsid w:val="1789245C"/>
    <w:rsid w:val="17994C66"/>
    <w:rsid w:val="179E5F3A"/>
    <w:rsid w:val="17A50911"/>
    <w:rsid w:val="17A62F40"/>
    <w:rsid w:val="17BC3F9E"/>
    <w:rsid w:val="17C36FE9"/>
    <w:rsid w:val="17D15BAA"/>
    <w:rsid w:val="17D86A90"/>
    <w:rsid w:val="17EF6030"/>
    <w:rsid w:val="18041ADC"/>
    <w:rsid w:val="180A2E6A"/>
    <w:rsid w:val="181A30AD"/>
    <w:rsid w:val="182061EA"/>
    <w:rsid w:val="182B52BA"/>
    <w:rsid w:val="18300B23"/>
    <w:rsid w:val="183124A5"/>
    <w:rsid w:val="1835627A"/>
    <w:rsid w:val="18376899"/>
    <w:rsid w:val="183C317B"/>
    <w:rsid w:val="183E57A4"/>
    <w:rsid w:val="18426433"/>
    <w:rsid w:val="186243A9"/>
    <w:rsid w:val="187A665E"/>
    <w:rsid w:val="187C210F"/>
    <w:rsid w:val="188F46B1"/>
    <w:rsid w:val="188F6EFF"/>
    <w:rsid w:val="189C7F66"/>
    <w:rsid w:val="18A14670"/>
    <w:rsid w:val="18AB1F57"/>
    <w:rsid w:val="18BF5A03"/>
    <w:rsid w:val="18C55FDE"/>
    <w:rsid w:val="18C6280F"/>
    <w:rsid w:val="18D53478"/>
    <w:rsid w:val="18DA6CE0"/>
    <w:rsid w:val="18DE24C9"/>
    <w:rsid w:val="18E95311"/>
    <w:rsid w:val="1907379F"/>
    <w:rsid w:val="190A3122"/>
    <w:rsid w:val="190E2D54"/>
    <w:rsid w:val="19150708"/>
    <w:rsid w:val="19263CD4"/>
    <w:rsid w:val="19393A07"/>
    <w:rsid w:val="193957B5"/>
    <w:rsid w:val="19397563"/>
    <w:rsid w:val="193B694A"/>
    <w:rsid w:val="193C3BE4"/>
    <w:rsid w:val="194C3E23"/>
    <w:rsid w:val="197E141A"/>
    <w:rsid w:val="19891B44"/>
    <w:rsid w:val="198C1D89"/>
    <w:rsid w:val="1998697F"/>
    <w:rsid w:val="19A76E6B"/>
    <w:rsid w:val="19B80DD0"/>
    <w:rsid w:val="19BF6BAF"/>
    <w:rsid w:val="19BF7295"/>
    <w:rsid w:val="19C808E7"/>
    <w:rsid w:val="19C92FDD"/>
    <w:rsid w:val="19D97F87"/>
    <w:rsid w:val="19E219A9"/>
    <w:rsid w:val="19E37FA1"/>
    <w:rsid w:val="19E576EB"/>
    <w:rsid w:val="19EF40C6"/>
    <w:rsid w:val="19F33BB6"/>
    <w:rsid w:val="1A004525"/>
    <w:rsid w:val="1A1A3838"/>
    <w:rsid w:val="1A2A15A2"/>
    <w:rsid w:val="1A3760C8"/>
    <w:rsid w:val="1A3B37AF"/>
    <w:rsid w:val="1A492267"/>
    <w:rsid w:val="1A586B42"/>
    <w:rsid w:val="1A642D06"/>
    <w:rsid w:val="1A6D1DE9"/>
    <w:rsid w:val="1A6F016E"/>
    <w:rsid w:val="1A7F5449"/>
    <w:rsid w:val="1A8C7802"/>
    <w:rsid w:val="1A926B26"/>
    <w:rsid w:val="1A9A6727"/>
    <w:rsid w:val="1AAB623F"/>
    <w:rsid w:val="1AB33345"/>
    <w:rsid w:val="1AC83294"/>
    <w:rsid w:val="1AC92B69"/>
    <w:rsid w:val="1ADA4D76"/>
    <w:rsid w:val="1AE300CE"/>
    <w:rsid w:val="1AEA2BE5"/>
    <w:rsid w:val="1AEA73B9"/>
    <w:rsid w:val="1AEE342A"/>
    <w:rsid w:val="1AF87F4B"/>
    <w:rsid w:val="1AFE6CB6"/>
    <w:rsid w:val="1B0462E3"/>
    <w:rsid w:val="1B0B3181"/>
    <w:rsid w:val="1B143435"/>
    <w:rsid w:val="1B2E0C1E"/>
    <w:rsid w:val="1B32070E"/>
    <w:rsid w:val="1B430B6D"/>
    <w:rsid w:val="1B572B0B"/>
    <w:rsid w:val="1B593EEC"/>
    <w:rsid w:val="1B5E1503"/>
    <w:rsid w:val="1B666609"/>
    <w:rsid w:val="1B685F01"/>
    <w:rsid w:val="1B6F441F"/>
    <w:rsid w:val="1B6F54BE"/>
    <w:rsid w:val="1B7E2ED7"/>
    <w:rsid w:val="1B8A054A"/>
    <w:rsid w:val="1B8F790E"/>
    <w:rsid w:val="1BC7354C"/>
    <w:rsid w:val="1BCC2910"/>
    <w:rsid w:val="1BCF0653"/>
    <w:rsid w:val="1BE952E4"/>
    <w:rsid w:val="1BEA0FE8"/>
    <w:rsid w:val="1BEA2D97"/>
    <w:rsid w:val="1BEC2FB3"/>
    <w:rsid w:val="1C2051EE"/>
    <w:rsid w:val="1C220782"/>
    <w:rsid w:val="1C295FB5"/>
    <w:rsid w:val="1C2A3ADB"/>
    <w:rsid w:val="1C2C7853"/>
    <w:rsid w:val="1C2F2E9F"/>
    <w:rsid w:val="1C3C502D"/>
    <w:rsid w:val="1C4306F9"/>
    <w:rsid w:val="1C4F5500"/>
    <w:rsid w:val="1C502276"/>
    <w:rsid w:val="1C550B58"/>
    <w:rsid w:val="1C56667E"/>
    <w:rsid w:val="1C5C2AF3"/>
    <w:rsid w:val="1C6F246D"/>
    <w:rsid w:val="1C705992"/>
    <w:rsid w:val="1C730FDE"/>
    <w:rsid w:val="1C760CAC"/>
    <w:rsid w:val="1C7663AE"/>
    <w:rsid w:val="1C83078D"/>
    <w:rsid w:val="1C840E30"/>
    <w:rsid w:val="1C847E13"/>
    <w:rsid w:val="1C876837"/>
    <w:rsid w:val="1C8E7BC6"/>
    <w:rsid w:val="1C901219"/>
    <w:rsid w:val="1C9378D2"/>
    <w:rsid w:val="1C954CD6"/>
    <w:rsid w:val="1C9871D4"/>
    <w:rsid w:val="1C9961A4"/>
    <w:rsid w:val="1C9B0EC5"/>
    <w:rsid w:val="1CA32066"/>
    <w:rsid w:val="1CB42B02"/>
    <w:rsid w:val="1CB6536F"/>
    <w:rsid w:val="1CB6711D"/>
    <w:rsid w:val="1CB95D99"/>
    <w:rsid w:val="1CC63804"/>
    <w:rsid w:val="1CDB7F58"/>
    <w:rsid w:val="1CE56411"/>
    <w:rsid w:val="1CEC2B3E"/>
    <w:rsid w:val="1CED39B9"/>
    <w:rsid w:val="1CF864FE"/>
    <w:rsid w:val="1D063C00"/>
    <w:rsid w:val="1D077978"/>
    <w:rsid w:val="1D0A46B3"/>
    <w:rsid w:val="1D1522F2"/>
    <w:rsid w:val="1D23360C"/>
    <w:rsid w:val="1D317F46"/>
    <w:rsid w:val="1D3249F5"/>
    <w:rsid w:val="1D5038FF"/>
    <w:rsid w:val="1D5B2B81"/>
    <w:rsid w:val="1D5E5FA2"/>
    <w:rsid w:val="1D725739"/>
    <w:rsid w:val="1D8A2164"/>
    <w:rsid w:val="1D9236E6"/>
    <w:rsid w:val="1D94745E"/>
    <w:rsid w:val="1D9E0B53"/>
    <w:rsid w:val="1DA358F3"/>
    <w:rsid w:val="1DA8010B"/>
    <w:rsid w:val="1DA87555"/>
    <w:rsid w:val="1DAB47A7"/>
    <w:rsid w:val="1DB70C3A"/>
    <w:rsid w:val="1DBE097F"/>
    <w:rsid w:val="1DD11478"/>
    <w:rsid w:val="1DD62C34"/>
    <w:rsid w:val="1DE026A3"/>
    <w:rsid w:val="1DE877AA"/>
    <w:rsid w:val="1E140822"/>
    <w:rsid w:val="1E181E7C"/>
    <w:rsid w:val="1E1862E1"/>
    <w:rsid w:val="1E1A42FF"/>
    <w:rsid w:val="1E2F33CF"/>
    <w:rsid w:val="1E3E4D67"/>
    <w:rsid w:val="1E401394"/>
    <w:rsid w:val="1E827BFE"/>
    <w:rsid w:val="1E854FF8"/>
    <w:rsid w:val="1E983160"/>
    <w:rsid w:val="1E9E60BA"/>
    <w:rsid w:val="1E9F255E"/>
    <w:rsid w:val="1EAB5CA8"/>
    <w:rsid w:val="1EBB6C6C"/>
    <w:rsid w:val="1ECA0C2F"/>
    <w:rsid w:val="1ECE074D"/>
    <w:rsid w:val="1ED0096A"/>
    <w:rsid w:val="1EDA46D4"/>
    <w:rsid w:val="1EEC5078"/>
    <w:rsid w:val="1F047D4E"/>
    <w:rsid w:val="1F066139"/>
    <w:rsid w:val="1F070103"/>
    <w:rsid w:val="1F14362A"/>
    <w:rsid w:val="1F1712DB"/>
    <w:rsid w:val="1F1A1BE5"/>
    <w:rsid w:val="1F2151C5"/>
    <w:rsid w:val="1F26058A"/>
    <w:rsid w:val="1F2E743E"/>
    <w:rsid w:val="1F43738D"/>
    <w:rsid w:val="1F465AE9"/>
    <w:rsid w:val="1F570A81"/>
    <w:rsid w:val="1F61233D"/>
    <w:rsid w:val="1F69491A"/>
    <w:rsid w:val="1F702A23"/>
    <w:rsid w:val="1FA34B99"/>
    <w:rsid w:val="1FA70967"/>
    <w:rsid w:val="1FA85442"/>
    <w:rsid w:val="1FAA1158"/>
    <w:rsid w:val="1FB060A5"/>
    <w:rsid w:val="1FBB3CE7"/>
    <w:rsid w:val="1FC81641"/>
    <w:rsid w:val="1FCC77F5"/>
    <w:rsid w:val="1FCF6E73"/>
    <w:rsid w:val="1FD47FE6"/>
    <w:rsid w:val="1FD955FC"/>
    <w:rsid w:val="1FE0471A"/>
    <w:rsid w:val="1FE346CD"/>
    <w:rsid w:val="1FE453E9"/>
    <w:rsid w:val="1FE50445"/>
    <w:rsid w:val="1FFE5062"/>
    <w:rsid w:val="200B4005"/>
    <w:rsid w:val="2014753F"/>
    <w:rsid w:val="201A79C2"/>
    <w:rsid w:val="201B3E66"/>
    <w:rsid w:val="201C373B"/>
    <w:rsid w:val="202111B2"/>
    <w:rsid w:val="203B1E13"/>
    <w:rsid w:val="2040567B"/>
    <w:rsid w:val="204D5FEA"/>
    <w:rsid w:val="20670E5A"/>
    <w:rsid w:val="20814A37"/>
    <w:rsid w:val="20847C5E"/>
    <w:rsid w:val="20970344"/>
    <w:rsid w:val="209C5541"/>
    <w:rsid w:val="20B61DE1"/>
    <w:rsid w:val="20B87907"/>
    <w:rsid w:val="20BB72C4"/>
    <w:rsid w:val="20C067BC"/>
    <w:rsid w:val="20CC6F0F"/>
    <w:rsid w:val="20D73FFA"/>
    <w:rsid w:val="20DA5ACF"/>
    <w:rsid w:val="20E4203F"/>
    <w:rsid w:val="20FB47E7"/>
    <w:rsid w:val="210466A8"/>
    <w:rsid w:val="210A2CE1"/>
    <w:rsid w:val="210F504D"/>
    <w:rsid w:val="21194443"/>
    <w:rsid w:val="211B39F2"/>
    <w:rsid w:val="21264A27"/>
    <w:rsid w:val="213351E0"/>
    <w:rsid w:val="213571AA"/>
    <w:rsid w:val="213836B0"/>
    <w:rsid w:val="213B4094"/>
    <w:rsid w:val="214E7D12"/>
    <w:rsid w:val="214F5414"/>
    <w:rsid w:val="21690C01"/>
    <w:rsid w:val="21747CD2"/>
    <w:rsid w:val="21791684"/>
    <w:rsid w:val="21837F15"/>
    <w:rsid w:val="21871C2A"/>
    <w:rsid w:val="21893052"/>
    <w:rsid w:val="21934DFE"/>
    <w:rsid w:val="219436D8"/>
    <w:rsid w:val="219E4C0D"/>
    <w:rsid w:val="21A822AA"/>
    <w:rsid w:val="21BF4CC5"/>
    <w:rsid w:val="21C02FA5"/>
    <w:rsid w:val="21DF2D22"/>
    <w:rsid w:val="21E0502A"/>
    <w:rsid w:val="21E0526C"/>
    <w:rsid w:val="21EE1107"/>
    <w:rsid w:val="22016465"/>
    <w:rsid w:val="220F3557"/>
    <w:rsid w:val="2221328A"/>
    <w:rsid w:val="22237002"/>
    <w:rsid w:val="222D1C2F"/>
    <w:rsid w:val="22317902"/>
    <w:rsid w:val="22353643"/>
    <w:rsid w:val="22397841"/>
    <w:rsid w:val="223C144D"/>
    <w:rsid w:val="224156DA"/>
    <w:rsid w:val="22456F79"/>
    <w:rsid w:val="224C47AB"/>
    <w:rsid w:val="224C6559"/>
    <w:rsid w:val="225243A2"/>
    <w:rsid w:val="22695B2D"/>
    <w:rsid w:val="226D64CF"/>
    <w:rsid w:val="227B0BEC"/>
    <w:rsid w:val="227F2611"/>
    <w:rsid w:val="22916662"/>
    <w:rsid w:val="22937CE6"/>
    <w:rsid w:val="22A11C29"/>
    <w:rsid w:val="22A30143"/>
    <w:rsid w:val="22B57588"/>
    <w:rsid w:val="22B67F62"/>
    <w:rsid w:val="22B81E40"/>
    <w:rsid w:val="22CF093F"/>
    <w:rsid w:val="22CF2CE6"/>
    <w:rsid w:val="22D113B4"/>
    <w:rsid w:val="22D57132"/>
    <w:rsid w:val="22D64BAD"/>
    <w:rsid w:val="22F20137"/>
    <w:rsid w:val="22FD42C4"/>
    <w:rsid w:val="2309444A"/>
    <w:rsid w:val="23333275"/>
    <w:rsid w:val="233A2855"/>
    <w:rsid w:val="23476D20"/>
    <w:rsid w:val="23503E27"/>
    <w:rsid w:val="23517B9F"/>
    <w:rsid w:val="235651B5"/>
    <w:rsid w:val="2358717F"/>
    <w:rsid w:val="235F71C6"/>
    <w:rsid w:val="236773C3"/>
    <w:rsid w:val="2369313B"/>
    <w:rsid w:val="23694EE9"/>
    <w:rsid w:val="23713D9D"/>
    <w:rsid w:val="237750EB"/>
    <w:rsid w:val="237815D0"/>
    <w:rsid w:val="238179BB"/>
    <w:rsid w:val="23857832"/>
    <w:rsid w:val="238C7853"/>
    <w:rsid w:val="23A26D7D"/>
    <w:rsid w:val="23BA5744"/>
    <w:rsid w:val="23DA7B95"/>
    <w:rsid w:val="23E40A13"/>
    <w:rsid w:val="23F01166"/>
    <w:rsid w:val="23F24EDE"/>
    <w:rsid w:val="23F70746"/>
    <w:rsid w:val="23F82635"/>
    <w:rsid w:val="240B5FA0"/>
    <w:rsid w:val="241F37F9"/>
    <w:rsid w:val="245222E6"/>
    <w:rsid w:val="24556C86"/>
    <w:rsid w:val="24613C0B"/>
    <w:rsid w:val="24651B54"/>
    <w:rsid w:val="246F453D"/>
    <w:rsid w:val="24704055"/>
    <w:rsid w:val="24711BFF"/>
    <w:rsid w:val="248144B4"/>
    <w:rsid w:val="2487794D"/>
    <w:rsid w:val="2490190B"/>
    <w:rsid w:val="24904744"/>
    <w:rsid w:val="2497134E"/>
    <w:rsid w:val="24B86FB5"/>
    <w:rsid w:val="24BB79C6"/>
    <w:rsid w:val="24CD2851"/>
    <w:rsid w:val="24E0742D"/>
    <w:rsid w:val="24F15196"/>
    <w:rsid w:val="24F212CA"/>
    <w:rsid w:val="25096983"/>
    <w:rsid w:val="250C0222"/>
    <w:rsid w:val="251315B0"/>
    <w:rsid w:val="251956B6"/>
    <w:rsid w:val="251B2757"/>
    <w:rsid w:val="251D242F"/>
    <w:rsid w:val="25205A7B"/>
    <w:rsid w:val="25283888"/>
    <w:rsid w:val="25323DC4"/>
    <w:rsid w:val="25324D05"/>
    <w:rsid w:val="253357AE"/>
    <w:rsid w:val="253908EB"/>
    <w:rsid w:val="253B28B5"/>
    <w:rsid w:val="25472113"/>
    <w:rsid w:val="254C6870"/>
    <w:rsid w:val="25583467"/>
    <w:rsid w:val="255B370E"/>
    <w:rsid w:val="25643BBA"/>
    <w:rsid w:val="256C0CC0"/>
    <w:rsid w:val="256D7E79"/>
    <w:rsid w:val="257D4C7B"/>
    <w:rsid w:val="25853B30"/>
    <w:rsid w:val="25873D4C"/>
    <w:rsid w:val="258B7398"/>
    <w:rsid w:val="25A3141D"/>
    <w:rsid w:val="25B71060"/>
    <w:rsid w:val="25BF3AFF"/>
    <w:rsid w:val="25D8182D"/>
    <w:rsid w:val="25D953CB"/>
    <w:rsid w:val="25E42F4C"/>
    <w:rsid w:val="26123616"/>
    <w:rsid w:val="26145D3D"/>
    <w:rsid w:val="261D32FC"/>
    <w:rsid w:val="262275D1"/>
    <w:rsid w:val="263F0E09"/>
    <w:rsid w:val="26527EB6"/>
    <w:rsid w:val="265754CC"/>
    <w:rsid w:val="26583EBF"/>
    <w:rsid w:val="26591245"/>
    <w:rsid w:val="266A530B"/>
    <w:rsid w:val="2685488E"/>
    <w:rsid w:val="268F2EB8"/>
    <w:rsid w:val="268F3365"/>
    <w:rsid w:val="269C3827"/>
    <w:rsid w:val="269E134D"/>
    <w:rsid w:val="269E30FB"/>
    <w:rsid w:val="26AC3A6A"/>
    <w:rsid w:val="26B2663E"/>
    <w:rsid w:val="26C708A4"/>
    <w:rsid w:val="26C94690"/>
    <w:rsid w:val="26D71EDA"/>
    <w:rsid w:val="26E2748C"/>
    <w:rsid w:val="26EA6341"/>
    <w:rsid w:val="270D0C6F"/>
    <w:rsid w:val="27104DCE"/>
    <w:rsid w:val="27196C26"/>
    <w:rsid w:val="272827F6"/>
    <w:rsid w:val="27404B4E"/>
    <w:rsid w:val="274912B9"/>
    <w:rsid w:val="27541A0C"/>
    <w:rsid w:val="27547C5E"/>
    <w:rsid w:val="275639D6"/>
    <w:rsid w:val="276C31F9"/>
    <w:rsid w:val="276E6F72"/>
    <w:rsid w:val="276F4A98"/>
    <w:rsid w:val="279A1B15"/>
    <w:rsid w:val="27B84C56"/>
    <w:rsid w:val="27BA1634"/>
    <w:rsid w:val="27BD3A55"/>
    <w:rsid w:val="27D03788"/>
    <w:rsid w:val="27D112AE"/>
    <w:rsid w:val="281401B5"/>
    <w:rsid w:val="283F446A"/>
    <w:rsid w:val="28445F24"/>
    <w:rsid w:val="28497097"/>
    <w:rsid w:val="284E1834"/>
    <w:rsid w:val="28575C58"/>
    <w:rsid w:val="286839C1"/>
    <w:rsid w:val="287265EE"/>
    <w:rsid w:val="2875030A"/>
    <w:rsid w:val="287F4DA2"/>
    <w:rsid w:val="28885E11"/>
    <w:rsid w:val="289447B6"/>
    <w:rsid w:val="28C8445F"/>
    <w:rsid w:val="28D01566"/>
    <w:rsid w:val="28D450EA"/>
    <w:rsid w:val="28D5055F"/>
    <w:rsid w:val="28ED2B95"/>
    <w:rsid w:val="28FC39E6"/>
    <w:rsid w:val="29052447"/>
    <w:rsid w:val="29080D00"/>
    <w:rsid w:val="290A2CCA"/>
    <w:rsid w:val="29162311"/>
    <w:rsid w:val="291C5438"/>
    <w:rsid w:val="292A6EC8"/>
    <w:rsid w:val="29314DC9"/>
    <w:rsid w:val="29565F0F"/>
    <w:rsid w:val="29713F9E"/>
    <w:rsid w:val="29727591"/>
    <w:rsid w:val="297457A6"/>
    <w:rsid w:val="298605F9"/>
    <w:rsid w:val="29895F83"/>
    <w:rsid w:val="298C36DF"/>
    <w:rsid w:val="29982084"/>
    <w:rsid w:val="29D80EB5"/>
    <w:rsid w:val="29DF4157"/>
    <w:rsid w:val="29F2084F"/>
    <w:rsid w:val="2A047719"/>
    <w:rsid w:val="2A0C5265"/>
    <w:rsid w:val="2A0E0598"/>
    <w:rsid w:val="2A0E2346"/>
    <w:rsid w:val="2A157B78"/>
    <w:rsid w:val="2A1831C5"/>
    <w:rsid w:val="2A344869"/>
    <w:rsid w:val="2A3B5C65"/>
    <w:rsid w:val="2A471949"/>
    <w:rsid w:val="2A581813"/>
    <w:rsid w:val="2A64640A"/>
    <w:rsid w:val="2A754FB7"/>
    <w:rsid w:val="2A782684"/>
    <w:rsid w:val="2A7D74CC"/>
    <w:rsid w:val="2A7E0C9C"/>
    <w:rsid w:val="2A846AAC"/>
    <w:rsid w:val="2A89150D"/>
    <w:rsid w:val="2A930039"/>
    <w:rsid w:val="2AA841F2"/>
    <w:rsid w:val="2AAF3B29"/>
    <w:rsid w:val="2ACA3FE8"/>
    <w:rsid w:val="2AD64354"/>
    <w:rsid w:val="2AE337D3"/>
    <w:rsid w:val="2AF43C32"/>
    <w:rsid w:val="2B0A5203"/>
    <w:rsid w:val="2B230E83"/>
    <w:rsid w:val="2B236431"/>
    <w:rsid w:val="2B2E2991"/>
    <w:rsid w:val="2B342280"/>
    <w:rsid w:val="2B37508D"/>
    <w:rsid w:val="2B4029D3"/>
    <w:rsid w:val="2B494EE0"/>
    <w:rsid w:val="2B515F65"/>
    <w:rsid w:val="2B603075"/>
    <w:rsid w:val="2B6069FB"/>
    <w:rsid w:val="2B681190"/>
    <w:rsid w:val="2B9D7E25"/>
    <w:rsid w:val="2BA967CA"/>
    <w:rsid w:val="2BBF5FEE"/>
    <w:rsid w:val="2BC50879"/>
    <w:rsid w:val="2BC8116D"/>
    <w:rsid w:val="2BCA04EF"/>
    <w:rsid w:val="2BCE6231"/>
    <w:rsid w:val="2BD7408F"/>
    <w:rsid w:val="2BDB2782"/>
    <w:rsid w:val="2BDD0222"/>
    <w:rsid w:val="2BFD08C4"/>
    <w:rsid w:val="2BFD4C22"/>
    <w:rsid w:val="2C083572"/>
    <w:rsid w:val="2C0920F1"/>
    <w:rsid w:val="2C0E487F"/>
    <w:rsid w:val="2C0F5A5F"/>
    <w:rsid w:val="2C4E2ECE"/>
    <w:rsid w:val="2C5030EA"/>
    <w:rsid w:val="2C536973"/>
    <w:rsid w:val="2C5C4DBC"/>
    <w:rsid w:val="2C723060"/>
    <w:rsid w:val="2C725028"/>
    <w:rsid w:val="2C7C5C8D"/>
    <w:rsid w:val="2C815051"/>
    <w:rsid w:val="2C862667"/>
    <w:rsid w:val="2C934D84"/>
    <w:rsid w:val="2CA927FA"/>
    <w:rsid w:val="2CB216AE"/>
    <w:rsid w:val="2CB843AF"/>
    <w:rsid w:val="2CC413E2"/>
    <w:rsid w:val="2CC47634"/>
    <w:rsid w:val="2CC51EB1"/>
    <w:rsid w:val="2CC53664"/>
    <w:rsid w:val="2CCF6074"/>
    <w:rsid w:val="2CD31625"/>
    <w:rsid w:val="2CD47877"/>
    <w:rsid w:val="2CE028C6"/>
    <w:rsid w:val="2CEB2E12"/>
    <w:rsid w:val="2CF55646"/>
    <w:rsid w:val="2D012F66"/>
    <w:rsid w:val="2D057F88"/>
    <w:rsid w:val="2D070164"/>
    <w:rsid w:val="2D151838"/>
    <w:rsid w:val="2D2B320F"/>
    <w:rsid w:val="2D2D342B"/>
    <w:rsid w:val="2D584713"/>
    <w:rsid w:val="2D5E5392"/>
    <w:rsid w:val="2D771923"/>
    <w:rsid w:val="2D776454"/>
    <w:rsid w:val="2D7B5F44"/>
    <w:rsid w:val="2D875411"/>
    <w:rsid w:val="2D984ED9"/>
    <w:rsid w:val="2D990AC0"/>
    <w:rsid w:val="2D9B2143"/>
    <w:rsid w:val="2D9E66A8"/>
    <w:rsid w:val="2DA709E8"/>
    <w:rsid w:val="2DA84860"/>
    <w:rsid w:val="2DAF3E40"/>
    <w:rsid w:val="2DC51834"/>
    <w:rsid w:val="2DDD09AD"/>
    <w:rsid w:val="2DDD44E2"/>
    <w:rsid w:val="2DDD47C0"/>
    <w:rsid w:val="2DE81100"/>
    <w:rsid w:val="2DEC299E"/>
    <w:rsid w:val="2DF01EDE"/>
    <w:rsid w:val="2DFB5908"/>
    <w:rsid w:val="2E0065CE"/>
    <w:rsid w:val="2E0221C2"/>
    <w:rsid w:val="2E0C1292"/>
    <w:rsid w:val="2E277E7A"/>
    <w:rsid w:val="2E2C5491"/>
    <w:rsid w:val="2E312AA7"/>
    <w:rsid w:val="2E426A62"/>
    <w:rsid w:val="2E4B1DBB"/>
    <w:rsid w:val="2E556795"/>
    <w:rsid w:val="2E671B3F"/>
    <w:rsid w:val="2E7330DD"/>
    <w:rsid w:val="2E746294"/>
    <w:rsid w:val="2E7B594D"/>
    <w:rsid w:val="2E8327C1"/>
    <w:rsid w:val="2EA80FBB"/>
    <w:rsid w:val="2EBF315F"/>
    <w:rsid w:val="2EBF3CB1"/>
    <w:rsid w:val="2EC07B78"/>
    <w:rsid w:val="2EC90F31"/>
    <w:rsid w:val="2EC93975"/>
    <w:rsid w:val="2ED0406E"/>
    <w:rsid w:val="2ED1009A"/>
    <w:rsid w:val="2ED34A16"/>
    <w:rsid w:val="2ED40002"/>
    <w:rsid w:val="2EDA313F"/>
    <w:rsid w:val="2EEE2746"/>
    <w:rsid w:val="2EF22236"/>
    <w:rsid w:val="2EF91480"/>
    <w:rsid w:val="2F01498D"/>
    <w:rsid w:val="2F0D3E9B"/>
    <w:rsid w:val="2F176A2A"/>
    <w:rsid w:val="2F1F6DA3"/>
    <w:rsid w:val="2F261EE0"/>
    <w:rsid w:val="2F3102C1"/>
    <w:rsid w:val="2F391C13"/>
    <w:rsid w:val="2F3D7961"/>
    <w:rsid w:val="2F45680A"/>
    <w:rsid w:val="2F47799C"/>
    <w:rsid w:val="2F4D3910"/>
    <w:rsid w:val="2F567050"/>
    <w:rsid w:val="2F5C7FF3"/>
    <w:rsid w:val="2F666780"/>
    <w:rsid w:val="2F7075FF"/>
    <w:rsid w:val="2F725125"/>
    <w:rsid w:val="2F783F8B"/>
    <w:rsid w:val="2F8A06C1"/>
    <w:rsid w:val="2F8C1E45"/>
    <w:rsid w:val="2F9C21A2"/>
    <w:rsid w:val="2FA15A0A"/>
    <w:rsid w:val="2FA63021"/>
    <w:rsid w:val="2FAA2B11"/>
    <w:rsid w:val="2FB614B6"/>
    <w:rsid w:val="2FCC6F2B"/>
    <w:rsid w:val="2FD23E16"/>
    <w:rsid w:val="2FD347CB"/>
    <w:rsid w:val="2FD7142C"/>
    <w:rsid w:val="2FF23827"/>
    <w:rsid w:val="2FF41FDE"/>
    <w:rsid w:val="2FF43D8C"/>
    <w:rsid w:val="2FFB511A"/>
    <w:rsid w:val="3002294D"/>
    <w:rsid w:val="300F0BC6"/>
    <w:rsid w:val="301218E6"/>
    <w:rsid w:val="30136908"/>
    <w:rsid w:val="30151978"/>
    <w:rsid w:val="30155912"/>
    <w:rsid w:val="30240B15"/>
    <w:rsid w:val="302503E9"/>
    <w:rsid w:val="30662EDC"/>
    <w:rsid w:val="306A6A62"/>
    <w:rsid w:val="306B6B6C"/>
    <w:rsid w:val="3070283C"/>
    <w:rsid w:val="307D6477"/>
    <w:rsid w:val="307F5D4C"/>
    <w:rsid w:val="30821A91"/>
    <w:rsid w:val="308528FC"/>
    <w:rsid w:val="3094472C"/>
    <w:rsid w:val="309818CF"/>
    <w:rsid w:val="309A4933"/>
    <w:rsid w:val="30A12166"/>
    <w:rsid w:val="30AE6631"/>
    <w:rsid w:val="30C9346B"/>
    <w:rsid w:val="30E738F1"/>
    <w:rsid w:val="30F32296"/>
    <w:rsid w:val="30F84CE1"/>
    <w:rsid w:val="30F85AFE"/>
    <w:rsid w:val="30FD0529"/>
    <w:rsid w:val="30FF50DE"/>
    <w:rsid w:val="31067CD2"/>
    <w:rsid w:val="31072960"/>
    <w:rsid w:val="31091AB9"/>
    <w:rsid w:val="3115220C"/>
    <w:rsid w:val="31197F4E"/>
    <w:rsid w:val="311D7312"/>
    <w:rsid w:val="313E79B5"/>
    <w:rsid w:val="314032A5"/>
    <w:rsid w:val="314174A5"/>
    <w:rsid w:val="314D409C"/>
    <w:rsid w:val="3163417D"/>
    <w:rsid w:val="31781509"/>
    <w:rsid w:val="317C04DD"/>
    <w:rsid w:val="318A49A8"/>
    <w:rsid w:val="31AD4B3A"/>
    <w:rsid w:val="31C33917"/>
    <w:rsid w:val="31C51E84"/>
    <w:rsid w:val="31CB005B"/>
    <w:rsid w:val="31D644AB"/>
    <w:rsid w:val="31D837D6"/>
    <w:rsid w:val="31E242A6"/>
    <w:rsid w:val="31E247E4"/>
    <w:rsid w:val="31E87920"/>
    <w:rsid w:val="31E9393C"/>
    <w:rsid w:val="31FB326A"/>
    <w:rsid w:val="3202374A"/>
    <w:rsid w:val="3216448E"/>
    <w:rsid w:val="32186458"/>
    <w:rsid w:val="322A618B"/>
    <w:rsid w:val="322C0915"/>
    <w:rsid w:val="323E5B9E"/>
    <w:rsid w:val="324178CF"/>
    <w:rsid w:val="324E00CB"/>
    <w:rsid w:val="32554509"/>
    <w:rsid w:val="326951F3"/>
    <w:rsid w:val="326E42CA"/>
    <w:rsid w:val="32A24300"/>
    <w:rsid w:val="32A35833"/>
    <w:rsid w:val="32A61AD2"/>
    <w:rsid w:val="32AE46C6"/>
    <w:rsid w:val="32CC0FF0"/>
    <w:rsid w:val="32CD7638"/>
    <w:rsid w:val="32D3678F"/>
    <w:rsid w:val="32D43610"/>
    <w:rsid w:val="32DD144F"/>
    <w:rsid w:val="32DF6F75"/>
    <w:rsid w:val="32E40B1B"/>
    <w:rsid w:val="32E92FB9"/>
    <w:rsid w:val="32FC18D5"/>
    <w:rsid w:val="330D3AE3"/>
    <w:rsid w:val="33150101"/>
    <w:rsid w:val="331704BD"/>
    <w:rsid w:val="3317670F"/>
    <w:rsid w:val="33346B58"/>
    <w:rsid w:val="334E2397"/>
    <w:rsid w:val="3350487A"/>
    <w:rsid w:val="33526CEF"/>
    <w:rsid w:val="335502B7"/>
    <w:rsid w:val="335A65FC"/>
    <w:rsid w:val="33631954"/>
    <w:rsid w:val="33691E57"/>
    <w:rsid w:val="338418CB"/>
    <w:rsid w:val="338C5702"/>
    <w:rsid w:val="33AD30C5"/>
    <w:rsid w:val="33BC1065"/>
    <w:rsid w:val="33C64D45"/>
    <w:rsid w:val="33CB12A8"/>
    <w:rsid w:val="33D101EF"/>
    <w:rsid w:val="33EC0EFE"/>
    <w:rsid w:val="33EC7B9C"/>
    <w:rsid w:val="33F64119"/>
    <w:rsid w:val="33F8661C"/>
    <w:rsid w:val="34003BD4"/>
    <w:rsid w:val="340604EA"/>
    <w:rsid w:val="3416413B"/>
    <w:rsid w:val="341669C7"/>
    <w:rsid w:val="341F3A1B"/>
    <w:rsid w:val="342015F4"/>
    <w:rsid w:val="343A1261"/>
    <w:rsid w:val="3454129D"/>
    <w:rsid w:val="34561DF7"/>
    <w:rsid w:val="345968B4"/>
    <w:rsid w:val="346F60D7"/>
    <w:rsid w:val="347100A1"/>
    <w:rsid w:val="348025C6"/>
    <w:rsid w:val="348558FB"/>
    <w:rsid w:val="3492069F"/>
    <w:rsid w:val="34945433"/>
    <w:rsid w:val="349F4C0E"/>
    <w:rsid w:val="34A2025B"/>
    <w:rsid w:val="34A86C01"/>
    <w:rsid w:val="34A90E05"/>
    <w:rsid w:val="34C53F49"/>
    <w:rsid w:val="34CF6B76"/>
    <w:rsid w:val="34E940DB"/>
    <w:rsid w:val="34F36F75"/>
    <w:rsid w:val="34F43C01"/>
    <w:rsid w:val="34F80CDC"/>
    <w:rsid w:val="350C46FB"/>
    <w:rsid w:val="350D601C"/>
    <w:rsid w:val="35154ED0"/>
    <w:rsid w:val="351A6043"/>
    <w:rsid w:val="35204032"/>
    <w:rsid w:val="352073D1"/>
    <w:rsid w:val="35233101"/>
    <w:rsid w:val="352A25E8"/>
    <w:rsid w:val="352D676C"/>
    <w:rsid w:val="35435DE1"/>
    <w:rsid w:val="35492DCC"/>
    <w:rsid w:val="35497CBA"/>
    <w:rsid w:val="354B627A"/>
    <w:rsid w:val="355A1D8A"/>
    <w:rsid w:val="35602E42"/>
    <w:rsid w:val="356814A4"/>
    <w:rsid w:val="356909C2"/>
    <w:rsid w:val="3569521C"/>
    <w:rsid w:val="35773071"/>
    <w:rsid w:val="357C0AAC"/>
    <w:rsid w:val="357C6CFE"/>
    <w:rsid w:val="35885E60"/>
    <w:rsid w:val="358B2E3D"/>
    <w:rsid w:val="358E3D56"/>
    <w:rsid w:val="35926DCC"/>
    <w:rsid w:val="359F479A"/>
    <w:rsid w:val="35A02B5B"/>
    <w:rsid w:val="35AB297D"/>
    <w:rsid w:val="35AB313F"/>
    <w:rsid w:val="35DA1C76"/>
    <w:rsid w:val="35E93C67"/>
    <w:rsid w:val="35EA1EB9"/>
    <w:rsid w:val="35EB3E83"/>
    <w:rsid w:val="36015455"/>
    <w:rsid w:val="36017203"/>
    <w:rsid w:val="360311CD"/>
    <w:rsid w:val="360A60B7"/>
    <w:rsid w:val="3628478F"/>
    <w:rsid w:val="36297806"/>
    <w:rsid w:val="36435665"/>
    <w:rsid w:val="36441C39"/>
    <w:rsid w:val="36445DE9"/>
    <w:rsid w:val="3647730B"/>
    <w:rsid w:val="365D08DD"/>
    <w:rsid w:val="365D5F63"/>
    <w:rsid w:val="365F6328"/>
    <w:rsid w:val="367C49A1"/>
    <w:rsid w:val="369C0E0A"/>
    <w:rsid w:val="36B576F9"/>
    <w:rsid w:val="36C06592"/>
    <w:rsid w:val="36C26992"/>
    <w:rsid w:val="36D36DF1"/>
    <w:rsid w:val="36D52B69"/>
    <w:rsid w:val="36D55C7A"/>
    <w:rsid w:val="36D64D97"/>
    <w:rsid w:val="36E6103A"/>
    <w:rsid w:val="36EA0095"/>
    <w:rsid w:val="36EF34FF"/>
    <w:rsid w:val="36FE65A8"/>
    <w:rsid w:val="3710594F"/>
    <w:rsid w:val="37364480"/>
    <w:rsid w:val="373B04F2"/>
    <w:rsid w:val="374B6987"/>
    <w:rsid w:val="37545800"/>
    <w:rsid w:val="375D66BB"/>
    <w:rsid w:val="375E7F0D"/>
    <w:rsid w:val="37677539"/>
    <w:rsid w:val="376B702A"/>
    <w:rsid w:val="376E2791"/>
    <w:rsid w:val="379A346B"/>
    <w:rsid w:val="37C26C87"/>
    <w:rsid w:val="37C329C2"/>
    <w:rsid w:val="37D526F5"/>
    <w:rsid w:val="37D95311"/>
    <w:rsid w:val="37E1553E"/>
    <w:rsid w:val="37F06328"/>
    <w:rsid w:val="37FD0BB3"/>
    <w:rsid w:val="38007D90"/>
    <w:rsid w:val="3801529B"/>
    <w:rsid w:val="380C41FD"/>
    <w:rsid w:val="380F3E59"/>
    <w:rsid w:val="381474C6"/>
    <w:rsid w:val="38183E1B"/>
    <w:rsid w:val="38207E14"/>
    <w:rsid w:val="382471D8"/>
    <w:rsid w:val="382947EF"/>
    <w:rsid w:val="38295077"/>
    <w:rsid w:val="382B6D50"/>
    <w:rsid w:val="382F0057"/>
    <w:rsid w:val="383C5781"/>
    <w:rsid w:val="384D08D4"/>
    <w:rsid w:val="384D1B31"/>
    <w:rsid w:val="3851701B"/>
    <w:rsid w:val="38591578"/>
    <w:rsid w:val="38613F89"/>
    <w:rsid w:val="38781A41"/>
    <w:rsid w:val="388D1222"/>
    <w:rsid w:val="3895243A"/>
    <w:rsid w:val="38A10829"/>
    <w:rsid w:val="38B00000"/>
    <w:rsid w:val="38B844F1"/>
    <w:rsid w:val="38BB18EB"/>
    <w:rsid w:val="38C2047C"/>
    <w:rsid w:val="38D37AC3"/>
    <w:rsid w:val="38D66316"/>
    <w:rsid w:val="38E30E42"/>
    <w:rsid w:val="38F66DC7"/>
    <w:rsid w:val="38F92413"/>
    <w:rsid w:val="391060DB"/>
    <w:rsid w:val="391A2AB5"/>
    <w:rsid w:val="39287D16"/>
    <w:rsid w:val="392C04C3"/>
    <w:rsid w:val="39317DFF"/>
    <w:rsid w:val="39377035"/>
    <w:rsid w:val="394D6F17"/>
    <w:rsid w:val="396C2352"/>
    <w:rsid w:val="39706B79"/>
    <w:rsid w:val="39904B26"/>
    <w:rsid w:val="39A16D33"/>
    <w:rsid w:val="39A409AB"/>
    <w:rsid w:val="39AB195F"/>
    <w:rsid w:val="39D35282"/>
    <w:rsid w:val="39E3020C"/>
    <w:rsid w:val="39E5380A"/>
    <w:rsid w:val="39F257E0"/>
    <w:rsid w:val="39FA4695"/>
    <w:rsid w:val="3A1439A9"/>
    <w:rsid w:val="3A2A2737"/>
    <w:rsid w:val="3A2E128F"/>
    <w:rsid w:val="3A357A7E"/>
    <w:rsid w:val="3A3E06F2"/>
    <w:rsid w:val="3A5A625F"/>
    <w:rsid w:val="3A5E4C24"/>
    <w:rsid w:val="3A5E4DCD"/>
    <w:rsid w:val="3A6B10EF"/>
    <w:rsid w:val="3A775214"/>
    <w:rsid w:val="3A801F6F"/>
    <w:rsid w:val="3A8F494D"/>
    <w:rsid w:val="3AA8734B"/>
    <w:rsid w:val="3AAA7E69"/>
    <w:rsid w:val="3AAD7959"/>
    <w:rsid w:val="3ABE56C2"/>
    <w:rsid w:val="3ACA050B"/>
    <w:rsid w:val="3ACF5B21"/>
    <w:rsid w:val="3AD06868"/>
    <w:rsid w:val="3AD82705"/>
    <w:rsid w:val="3AEB650A"/>
    <w:rsid w:val="3AF5356F"/>
    <w:rsid w:val="3AF61300"/>
    <w:rsid w:val="3AF9494C"/>
    <w:rsid w:val="3B007A89"/>
    <w:rsid w:val="3B105E84"/>
    <w:rsid w:val="3B156B67"/>
    <w:rsid w:val="3B22691D"/>
    <w:rsid w:val="3B3460C0"/>
    <w:rsid w:val="3B3616FD"/>
    <w:rsid w:val="3B3779FE"/>
    <w:rsid w:val="3B5778CC"/>
    <w:rsid w:val="3B5B2027"/>
    <w:rsid w:val="3B6076B2"/>
    <w:rsid w:val="3B691AD2"/>
    <w:rsid w:val="3B6A75F8"/>
    <w:rsid w:val="3B6C6CF9"/>
    <w:rsid w:val="3B755158"/>
    <w:rsid w:val="3B7A3CDF"/>
    <w:rsid w:val="3B7F4E52"/>
    <w:rsid w:val="3B837F8F"/>
    <w:rsid w:val="3B842468"/>
    <w:rsid w:val="3B862684"/>
    <w:rsid w:val="3B885799"/>
    <w:rsid w:val="3B892174"/>
    <w:rsid w:val="3B8D0D14"/>
    <w:rsid w:val="3B9528C7"/>
    <w:rsid w:val="3B9B404F"/>
    <w:rsid w:val="3BA90120"/>
    <w:rsid w:val="3BB42217"/>
    <w:rsid w:val="3BBC1BB7"/>
    <w:rsid w:val="3BBC42F8"/>
    <w:rsid w:val="3BC23322"/>
    <w:rsid w:val="3BCB2E07"/>
    <w:rsid w:val="3BCE402B"/>
    <w:rsid w:val="3BD31B4C"/>
    <w:rsid w:val="3BD3519D"/>
    <w:rsid w:val="3BD56240"/>
    <w:rsid w:val="3BE23632"/>
    <w:rsid w:val="3BE91BD4"/>
    <w:rsid w:val="3BEB0739"/>
    <w:rsid w:val="3BF5780A"/>
    <w:rsid w:val="3BFF2436"/>
    <w:rsid w:val="3C0435A9"/>
    <w:rsid w:val="3C045336"/>
    <w:rsid w:val="3C0E4427"/>
    <w:rsid w:val="3C241E9D"/>
    <w:rsid w:val="3C447E49"/>
    <w:rsid w:val="3C4542ED"/>
    <w:rsid w:val="3C485465"/>
    <w:rsid w:val="3C4E5B21"/>
    <w:rsid w:val="3C5203FE"/>
    <w:rsid w:val="3C540EF7"/>
    <w:rsid w:val="3C5462DE"/>
    <w:rsid w:val="3C5C1637"/>
    <w:rsid w:val="3C612C49"/>
    <w:rsid w:val="3C656F72"/>
    <w:rsid w:val="3C7060DA"/>
    <w:rsid w:val="3C8477F8"/>
    <w:rsid w:val="3C8B7826"/>
    <w:rsid w:val="3C917BA0"/>
    <w:rsid w:val="3CA65F73"/>
    <w:rsid w:val="3CAF1767"/>
    <w:rsid w:val="3CB46D7D"/>
    <w:rsid w:val="3CBA010B"/>
    <w:rsid w:val="3CC01BC6"/>
    <w:rsid w:val="3CC11038"/>
    <w:rsid w:val="3CD236A7"/>
    <w:rsid w:val="3CD4773D"/>
    <w:rsid w:val="3CE31550"/>
    <w:rsid w:val="3CE32F55"/>
    <w:rsid w:val="3CE808C1"/>
    <w:rsid w:val="3CEB6517"/>
    <w:rsid w:val="3D001FC2"/>
    <w:rsid w:val="3D0D7E9D"/>
    <w:rsid w:val="3D157D3C"/>
    <w:rsid w:val="3D22720B"/>
    <w:rsid w:val="3D255ECD"/>
    <w:rsid w:val="3D281519"/>
    <w:rsid w:val="3D2F0AF9"/>
    <w:rsid w:val="3D346474"/>
    <w:rsid w:val="3D3B2FFA"/>
    <w:rsid w:val="3D566086"/>
    <w:rsid w:val="3D5E3832"/>
    <w:rsid w:val="3D606F05"/>
    <w:rsid w:val="3D695EAF"/>
    <w:rsid w:val="3D7824A0"/>
    <w:rsid w:val="3D785FFC"/>
    <w:rsid w:val="3D7E738B"/>
    <w:rsid w:val="3D860CE5"/>
    <w:rsid w:val="3D8F7BCA"/>
    <w:rsid w:val="3D932E36"/>
    <w:rsid w:val="3D9B1CEB"/>
    <w:rsid w:val="3DA60DBB"/>
    <w:rsid w:val="3DAD20DD"/>
    <w:rsid w:val="3DB72FC9"/>
    <w:rsid w:val="3DB75044"/>
    <w:rsid w:val="3DB8289D"/>
    <w:rsid w:val="3DB86D41"/>
    <w:rsid w:val="3DC54FBA"/>
    <w:rsid w:val="3DD142BB"/>
    <w:rsid w:val="3DEB0EC4"/>
    <w:rsid w:val="3DF02037"/>
    <w:rsid w:val="3DF17B5D"/>
    <w:rsid w:val="3DF638A0"/>
    <w:rsid w:val="3DFC418E"/>
    <w:rsid w:val="3DFD6502"/>
    <w:rsid w:val="3E0031D2"/>
    <w:rsid w:val="3E0417F3"/>
    <w:rsid w:val="3E0C1200"/>
    <w:rsid w:val="3E0C4997"/>
    <w:rsid w:val="3E167563"/>
    <w:rsid w:val="3E2D5039"/>
    <w:rsid w:val="3E446852"/>
    <w:rsid w:val="3E4F69BB"/>
    <w:rsid w:val="3E573E64"/>
    <w:rsid w:val="3E5A656F"/>
    <w:rsid w:val="3E5C76CC"/>
    <w:rsid w:val="3E5E166E"/>
    <w:rsid w:val="3E6447D3"/>
    <w:rsid w:val="3E647289"/>
    <w:rsid w:val="3E6D3687"/>
    <w:rsid w:val="3E7964D0"/>
    <w:rsid w:val="3E7D36F7"/>
    <w:rsid w:val="3E810EE1"/>
    <w:rsid w:val="3E891DA4"/>
    <w:rsid w:val="3E933797"/>
    <w:rsid w:val="3E976956"/>
    <w:rsid w:val="3EA52668"/>
    <w:rsid w:val="3EAB2402"/>
    <w:rsid w:val="3EAF1EF2"/>
    <w:rsid w:val="3EB53953"/>
    <w:rsid w:val="3EBD0EE2"/>
    <w:rsid w:val="3EE80F60"/>
    <w:rsid w:val="3EE86EF8"/>
    <w:rsid w:val="3EF94F1B"/>
    <w:rsid w:val="3EFE0783"/>
    <w:rsid w:val="3EFE4C27"/>
    <w:rsid w:val="3F0538C0"/>
    <w:rsid w:val="3F125C8C"/>
    <w:rsid w:val="3F141D55"/>
    <w:rsid w:val="3F1735F3"/>
    <w:rsid w:val="3F183D8F"/>
    <w:rsid w:val="3F1E3B25"/>
    <w:rsid w:val="3F222FE0"/>
    <w:rsid w:val="3F312907"/>
    <w:rsid w:val="3F3441A5"/>
    <w:rsid w:val="3F3D5750"/>
    <w:rsid w:val="3F47212A"/>
    <w:rsid w:val="3F4B6BF0"/>
    <w:rsid w:val="3F623B08"/>
    <w:rsid w:val="3F682C26"/>
    <w:rsid w:val="3F695552"/>
    <w:rsid w:val="3F6D16D7"/>
    <w:rsid w:val="3F747261"/>
    <w:rsid w:val="3F8769CB"/>
    <w:rsid w:val="3F8F3AD1"/>
    <w:rsid w:val="3F8F7490"/>
    <w:rsid w:val="3F94000D"/>
    <w:rsid w:val="3F9B4224"/>
    <w:rsid w:val="3F9D1D4A"/>
    <w:rsid w:val="3FA330D9"/>
    <w:rsid w:val="3FA4757D"/>
    <w:rsid w:val="3FAF7CCF"/>
    <w:rsid w:val="3FB50253"/>
    <w:rsid w:val="3FBD419A"/>
    <w:rsid w:val="3FC27A03"/>
    <w:rsid w:val="3FC96FE3"/>
    <w:rsid w:val="3FD3765F"/>
    <w:rsid w:val="3FE32A90"/>
    <w:rsid w:val="3FE3596D"/>
    <w:rsid w:val="3FE43E1D"/>
    <w:rsid w:val="3FE47979"/>
    <w:rsid w:val="3FE8319B"/>
    <w:rsid w:val="3FFA719D"/>
    <w:rsid w:val="4004305D"/>
    <w:rsid w:val="400870B8"/>
    <w:rsid w:val="40153FD6"/>
    <w:rsid w:val="40155D85"/>
    <w:rsid w:val="40195CBF"/>
    <w:rsid w:val="401D10DD"/>
    <w:rsid w:val="40234F05"/>
    <w:rsid w:val="40442B0E"/>
    <w:rsid w:val="404B5C4A"/>
    <w:rsid w:val="405C7E57"/>
    <w:rsid w:val="406D3E12"/>
    <w:rsid w:val="40752AFC"/>
    <w:rsid w:val="40752CC7"/>
    <w:rsid w:val="407D1B7C"/>
    <w:rsid w:val="4080228C"/>
    <w:rsid w:val="408353E4"/>
    <w:rsid w:val="40890521"/>
    <w:rsid w:val="4093314D"/>
    <w:rsid w:val="40B4119E"/>
    <w:rsid w:val="40C003E6"/>
    <w:rsid w:val="40CB28E7"/>
    <w:rsid w:val="40CE2673"/>
    <w:rsid w:val="40DA6FCE"/>
    <w:rsid w:val="40EE65D6"/>
    <w:rsid w:val="40EF750C"/>
    <w:rsid w:val="40FB7670"/>
    <w:rsid w:val="410A6BF3"/>
    <w:rsid w:val="410F2FC5"/>
    <w:rsid w:val="410F45E7"/>
    <w:rsid w:val="412600AD"/>
    <w:rsid w:val="4134048C"/>
    <w:rsid w:val="41362456"/>
    <w:rsid w:val="4158794C"/>
    <w:rsid w:val="41636FC4"/>
    <w:rsid w:val="416A2100"/>
    <w:rsid w:val="416F7716"/>
    <w:rsid w:val="419B49AF"/>
    <w:rsid w:val="41A73354"/>
    <w:rsid w:val="41B76B5C"/>
    <w:rsid w:val="41BD2B78"/>
    <w:rsid w:val="41C23CEA"/>
    <w:rsid w:val="41C31810"/>
    <w:rsid w:val="41C757A4"/>
    <w:rsid w:val="41CB7CA5"/>
    <w:rsid w:val="41CC6917"/>
    <w:rsid w:val="41CE376B"/>
    <w:rsid w:val="41CF2738"/>
    <w:rsid w:val="41D41C6F"/>
    <w:rsid w:val="41DD1214"/>
    <w:rsid w:val="41E974C9"/>
    <w:rsid w:val="41F84884"/>
    <w:rsid w:val="42074D81"/>
    <w:rsid w:val="42162288"/>
    <w:rsid w:val="421A0B83"/>
    <w:rsid w:val="42277FF1"/>
    <w:rsid w:val="422C3859"/>
    <w:rsid w:val="423D2E16"/>
    <w:rsid w:val="4243581E"/>
    <w:rsid w:val="424B4AFF"/>
    <w:rsid w:val="424C7A58"/>
    <w:rsid w:val="42586B9E"/>
    <w:rsid w:val="425A03C6"/>
    <w:rsid w:val="425D777C"/>
    <w:rsid w:val="42755843"/>
    <w:rsid w:val="42845443"/>
    <w:rsid w:val="42876CE2"/>
    <w:rsid w:val="428B1AA5"/>
    <w:rsid w:val="428F200F"/>
    <w:rsid w:val="429531AD"/>
    <w:rsid w:val="429D02B3"/>
    <w:rsid w:val="429F1251"/>
    <w:rsid w:val="42A33B1C"/>
    <w:rsid w:val="42A763F6"/>
    <w:rsid w:val="42A94EAA"/>
    <w:rsid w:val="42AC04F6"/>
    <w:rsid w:val="42C237CD"/>
    <w:rsid w:val="42DD3D52"/>
    <w:rsid w:val="42E12404"/>
    <w:rsid w:val="42E31889"/>
    <w:rsid w:val="42E908C7"/>
    <w:rsid w:val="42F223AD"/>
    <w:rsid w:val="42F36125"/>
    <w:rsid w:val="42F62490"/>
    <w:rsid w:val="43000978"/>
    <w:rsid w:val="43004B7A"/>
    <w:rsid w:val="43012E27"/>
    <w:rsid w:val="43094BE2"/>
    <w:rsid w:val="430F539D"/>
    <w:rsid w:val="43160791"/>
    <w:rsid w:val="43177598"/>
    <w:rsid w:val="43212C92"/>
    <w:rsid w:val="432D7889"/>
    <w:rsid w:val="432F3601"/>
    <w:rsid w:val="43374264"/>
    <w:rsid w:val="43394480"/>
    <w:rsid w:val="433E2020"/>
    <w:rsid w:val="43456849"/>
    <w:rsid w:val="4346094B"/>
    <w:rsid w:val="43501FEC"/>
    <w:rsid w:val="43502E79"/>
    <w:rsid w:val="43574906"/>
    <w:rsid w:val="435E5C94"/>
    <w:rsid w:val="435E718F"/>
    <w:rsid w:val="436A63E7"/>
    <w:rsid w:val="43784FA8"/>
    <w:rsid w:val="437A41A8"/>
    <w:rsid w:val="438A480E"/>
    <w:rsid w:val="43972F54"/>
    <w:rsid w:val="43994193"/>
    <w:rsid w:val="43996CCD"/>
    <w:rsid w:val="439F6C52"/>
    <w:rsid w:val="43A22025"/>
    <w:rsid w:val="43A70763"/>
    <w:rsid w:val="43BC14A4"/>
    <w:rsid w:val="43CC0E50"/>
    <w:rsid w:val="43D16466"/>
    <w:rsid w:val="43EA6480"/>
    <w:rsid w:val="43F108B7"/>
    <w:rsid w:val="43F839F3"/>
    <w:rsid w:val="440F762E"/>
    <w:rsid w:val="44112D07"/>
    <w:rsid w:val="441445A5"/>
    <w:rsid w:val="4416031D"/>
    <w:rsid w:val="441F3676"/>
    <w:rsid w:val="442212E6"/>
    <w:rsid w:val="44222F08"/>
    <w:rsid w:val="442514B7"/>
    <w:rsid w:val="443609BF"/>
    <w:rsid w:val="443A0129"/>
    <w:rsid w:val="445B21D4"/>
    <w:rsid w:val="446A2417"/>
    <w:rsid w:val="447B0A98"/>
    <w:rsid w:val="447E126A"/>
    <w:rsid w:val="448C3CC5"/>
    <w:rsid w:val="448C6831"/>
    <w:rsid w:val="448E4357"/>
    <w:rsid w:val="449F47B6"/>
    <w:rsid w:val="44A0729C"/>
    <w:rsid w:val="44B24732"/>
    <w:rsid w:val="44BA4149"/>
    <w:rsid w:val="44BE2E8F"/>
    <w:rsid w:val="44CD4E80"/>
    <w:rsid w:val="44D16072"/>
    <w:rsid w:val="44D75D4A"/>
    <w:rsid w:val="44E81CBA"/>
    <w:rsid w:val="44ED3CA5"/>
    <w:rsid w:val="450308A1"/>
    <w:rsid w:val="45131232"/>
    <w:rsid w:val="452F12F5"/>
    <w:rsid w:val="453549B1"/>
    <w:rsid w:val="453B1403"/>
    <w:rsid w:val="453B44DF"/>
    <w:rsid w:val="453C0257"/>
    <w:rsid w:val="45401AF6"/>
    <w:rsid w:val="4541044F"/>
    <w:rsid w:val="45435142"/>
    <w:rsid w:val="45467DAC"/>
    <w:rsid w:val="4550160D"/>
    <w:rsid w:val="4550322E"/>
    <w:rsid w:val="455C6204"/>
    <w:rsid w:val="45751042"/>
    <w:rsid w:val="457804D5"/>
    <w:rsid w:val="457C2402"/>
    <w:rsid w:val="45A162CB"/>
    <w:rsid w:val="45A50CD5"/>
    <w:rsid w:val="45B55914"/>
    <w:rsid w:val="45B7168C"/>
    <w:rsid w:val="45C06792"/>
    <w:rsid w:val="45D409C3"/>
    <w:rsid w:val="45D87F80"/>
    <w:rsid w:val="45DA5C68"/>
    <w:rsid w:val="45EC3A2B"/>
    <w:rsid w:val="45EC7588"/>
    <w:rsid w:val="45F20916"/>
    <w:rsid w:val="45FD1795"/>
    <w:rsid w:val="460172CB"/>
    <w:rsid w:val="46026DAB"/>
    <w:rsid w:val="460839C1"/>
    <w:rsid w:val="46222FA9"/>
    <w:rsid w:val="463236F2"/>
    <w:rsid w:val="463D7DE3"/>
    <w:rsid w:val="464473C4"/>
    <w:rsid w:val="464B69A4"/>
    <w:rsid w:val="464D2557"/>
    <w:rsid w:val="465A6BE7"/>
    <w:rsid w:val="465E764C"/>
    <w:rsid w:val="46623CEE"/>
    <w:rsid w:val="466B634C"/>
    <w:rsid w:val="46737CA9"/>
    <w:rsid w:val="468A4F4F"/>
    <w:rsid w:val="4694464B"/>
    <w:rsid w:val="46954ED9"/>
    <w:rsid w:val="46A61E2C"/>
    <w:rsid w:val="46AC6D17"/>
    <w:rsid w:val="46B207D1"/>
    <w:rsid w:val="46B32138"/>
    <w:rsid w:val="46D119D0"/>
    <w:rsid w:val="46D86BA4"/>
    <w:rsid w:val="46E255B6"/>
    <w:rsid w:val="46EB5A91"/>
    <w:rsid w:val="46F22218"/>
    <w:rsid w:val="46F72688"/>
    <w:rsid w:val="46FA3F26"/>
    <w:rsid w:val="46FB5788"/>
    <w:rsid w:val="471A0124"/>
    <w:rsid w:val="47412EAE"/>
    <w:rsid w:val="474358CD"/>
    <w:rsid w:val="47487D3C"/>
    <w:rsid w:val="474A6C5C"/>
    <w:rsid w:val="474B29D4"/>
    <w:rsid w:val="474E4F60"/>
    <w:rsid w:val="475A2C17"/>
    <w:rsid w:val="477D7E68"/>
    <w:rsid w:val="47A02FEE"/>
    <w:rsid w:val="47A80F1E"/>
    <w:rsid w:val="47A83982"/>
    <w:rsid w:val="47AB6999"/>
    <w:rsid w:val="47C66AE7"/>
    <w:rsid w:val="47C774BF"/>
    <w:rsid w:val="47D26C51"/>
    <w:rsid w:val="47DE55F6"/>
    <w:rsid w:val="47E04ECA"/>
    <w:rsid w:val="47E524E0"/>
    <w:rsid w:val="47EB3E1C"/>
    <w:rsid w:val="47ED24C8"/>
    <w:rsid w:val="47F170D7"/>
    <w:rsid w:val="47F60E93"/>
    <w:rsid w:val="47F96170"/>
    <w:rsid w:val="48027536"/>
    <w:rsid w:val="48180B08"/>
    <w:rsid w:val="481E3AAF"/>
    <w:rsid w:val="48205C0E"/>
    <w:rsid w:val="48335AC8"/>
    <w:rsid w:val="48376AB4"/>
    <w:rsid w:val="483A2244"/>
    <w:rsid w:val="483B47F6"/>
    <w:rsid w:val="483D056E"/>
    <w:rsid w:val="483D1893"/>
    <w:rsid w:val="484A61BF"/>
    <w:rsid w:val="484F701C"/>
    <w:rsid w:val="485422E0"/>
    <w:rsid w:val="48547666"/>
    <w:rsid w:val="485A1120"/>
    <w:rsid w:val="4861761A"/>
    <w:rsid w:val="48683B94"/>
    <w:rsid w:val="486C49B0"/>
    <w:rsid w:val="486F10A5"/>
    <w:rsid w:val="4871646A"/>
    <w:rsid w:val="487565D5"/>
    <w:rsid w:val="48C26CC5"/>
    <w:rsid w:val="48C42A3E"/>
    <w:rsid w:val="48C61658"/>
    <w:rsid w:val="48D03190"/>
    <w:rsid w:val="48D16F09"/>
    <w:rsid w:val="48E82D4D"/>
    <w:rsid w:val="48EE3617"/>
    <w:rsid w:val="48EF6B60"/>
    <w:rsid w:val="48F0064E"/>
    <w:rsid w:val="48F36E7F"/>
    <w:rsid w:val="48FD385A"/>
    <w:rsid w:val="490948F4"/>
    <w:rsid w:val="49107A31"/>
    <w:rsid w:val="4921579A"/>
    <w:rsid w:val="493354CD"/>
    <w:rsid w:val="49341FF9"/>
    <w:rsid w:val="493556E9"/>
    <w:rsid w:val="49382AE4"/>
    <w:rsid w:val="493B1243"/>
    <w:rsid w:val="4941264A"/>
    <w:rsid w:val="49584F34"/>
    <w:rsid w:val="49725FF6"/>
    <w:rsid w:val="498875C7"/>
    <w:rsid w:val="49900B72"/>
    <w:rsid w:val="49910E1C"/>
    <w:rsid w:val="49911548"/>
    <w:rsid w:val="49A32653"/>
    <w:rsid w:val="49A5461D"/>
    <w:rsid w:val="49A85EBB"/>
    <w:rsid w:val="49AF5A14"/>
    <w:rsid w:val="49B120BE"/>
    <w:rsid w:val="49B32E40"/>
    <w:rsid w:val="49D71785"/>
    <w:rsid w:val="49DD71DE"/>
    <w:rsid w:val="49DF1D43"/>
    <w:rsid w:val="49EA0282"/>
    <w:rsid w:val="49ED7E21"/>
    <w:rsid w:val="49F04DE4"/>
    <w:rsid w:val="49F17862"/>
    <w:rsid w:val="49F33C02"/>
    <w:rsid w:val="49F64E79"/>
    <w:rsid w:val="4A0B01F8"/>
    <w:rsid w:val="4A136062"/>
    <w:rsid w:val="4A1649E3"/>
    <w:rsid w:val="4A175E73"/>
    <w:rsid w:val="4A1C545E"/>
    <w:rsid w:val="4A216F8B"/>
    <w:rsid w:val="4A2512BA"/>
    <w:rsid w:val="4A2A4B22"/>
    <w:rsid w:val="4A532C46"/>
    <w:rsid w:val="4A560560"/>
    <w:rsid w:val="4A62250E"/>
    <w:rsid w:val="4A851D59"/>
    <w:rsid w:val="4A9201C5"/>
    <w:rsid w:val="4A946169"/>
    <w:rsid w:val="4A954A5F"/>
    <w:rsid w:val="4AA003D1"/>
    <w:rsid w:val="4AAA7A11"/>
    <w:rsid w:val="4ADF3B5F"/>
    <w:rsid w:val="4ADF52C2"/>
    <w:rsid w:val="4AFB026D"/>
    <w:rsid w:val="4B117F95"/>
    <w:rsid w:val="4B1355B6"/>
    <w:rsid w:val="4B1A34C8"/>
    <w:rsid w:val="4B2253A3"/>
    <w:rsid w:val="4B275B29"/>
    <w:rsid w:val="4B2E23F0"/>
    <w:rsid w:val="4B35377F"/>
    <w:rsid w:val="4B3774F7"/>
    <w:rsid w:val="4B3A5C67"/>
    <w:rsid w:val="4B482FE8"/>
    <w:rsid w:val="4B5A712B"/>
    <w:rsid w:val="4B687A43"/>
    <w:rsid w:val="4B7676A2"/>
    <w:rsid w:val="4B7E2B72"/>
    <w:rsid w:val="4B7F2937"/>
    <w:rsid w:val="4B8244EA"/>
    <w:rsid w:val="4B861CB1"/>
    <w:rsid w:val="4B897627"/>
    <w:rsid w:val="4BA1327D"/>
    <w:rsid w:val="4BA17066"/>
    <w:rsid w:val="4BB46D99"/>
    <w:rsid w:val="4BBB5C7B"/>
    <w:rsid w:val="4BBF1D08"/>
    <w:rsid w:val="4BD1256F"/>
    <w:rsid w:val="4BDE5BC4"/>
    <w:rsid w:val="4BE225CF"/>
    <w:rsid w:val="4BE64A79"/>
    <w:rsid w:val="4BF076A6"/>
    <w:rsid w:val="4BF533FE"/>
    <w:rsid w:val="4C0B48F2"/>
    <w:rsid w:val="4C1A2536"/>
    <w:rsid w:val="4C225B2C"/>
    <w:rsid w:val="4C237A7B"/>
    <w:rsid w:val="4C464A47"/>
    <w:rsid w:val="4C4C1669"/>
    <w:rsid w:val="4C567E51"/>
    <w:rsid w:val="4C600CB1"/>
    <w:rsid w:val="4C667968"/>
    <w:rsid w:val="4C7A7F44"/>
    <w:rsid w:val="4C856040"/>
    <w:rsid w:val="4C8C4B93"/>
    <w:rsid w:val="4C9E7102"/>
    <w:rsid w:val="4CA010CC"/>
    <w:rsid w:val="4CB221E6"/>
    <w:rsid w:val="4CD451B2"/>
    <w:rsid w:val="4CD73417"/>
    <w:rsid w:val="4CD805F1"/>
    <w:rsid w:val="4CE64A52"/>
    <w:rsid w:val="4CEC6287"/>
    <w:rsid w:val="4D16313C"/>
    <w:rsid w:val="4D241CFD"/>
    <w:rsid w:val="4D317F76"/>
    <w:rsid w:val="4D5325E2"/>
    <w:rsid w:val="4D6A7124"/>
    <w:rsid w:val="4D6E6AAF"/>
    <w:rsid w:val="4D7C761C"/>
    <w:rsid w:val="4D7D51D1"/>
    <w:rsid w:val="4D891B60"/>
    <w:rsid w:val="4D9401D6"/>
    <w:rsid w:val="4D9A3D6D"/>
    <w:rsid w:val="4DA33696"/>
    <w:rsid w:val="4DAE16EB"/>
    <w:rsid w:val="4DC16ABA"/>
    <w:rsid w:val="4DC5444C"/>
    <w:rsid w:val="4DD23507"/>
    <w:rsid w:val="4DD454D1"/>
    <w:rsid w:val="4DD73A22"/>
    <w:rsid w:val="4DD76D6F"/>
    <w:rsid w:val="4DDD3C5A"/>
    <w:rsid w:val="4DDE1EAC"/>
    <w:rsid w:val="4DDF7A30"/>
    <w:rsid w:val="4DE1199C"/>
    <w:rsid w:val="4DF0398D"/>
    <w:rsid w:val="4DF60C80"/>
    <w:rsid w:val="4DFE3442"/>
    <w:rsid w:val="4E037B64"/>
    <w:rsid w:val="4E125FF9"/>
    <w:rsid w:val="4E185B3D"/>
    <w:rsid w:val="4E1D04AD"/>
    <w:rsid w:val="4E2D757C"/>
    <w:rsid w:val="4E323FA5"/>
    <w:rsid w:val="4E3F66C2"/>
    <w:rsid w:val="4E4767DD"/>
    <w:rsid w:val="4E50224A"/>
    <w:rsid w:val="4E720846"/>
    <w:rsid w:val="4E755A1A"/>
    <w:rsid w:val="4E775E5C"/>
    <w:rsid w:val="4E781BAF"/>
    <w:rsid w:val="4E7D6D7D"/>
    <w:rsid w:val="4E824F2D"/>
    <w:rsid w:val="4E881E17"/>
    <w:rsid w:val="4E891D1C"/>
    <w:rsid w:val="4E9D50CF"/>
    <w:rsid w:val="4EA053B3"/>
    <w:rsid w:val="4EA84268"/>
    <w:rsid w:val="4EAB2916"/>
    <w:rsid w:val="4EBF4055"/>
    <w:rsid w:val="4EC05A55"/>
    <w:rsid w:val="4EC07803"/>
    <w:rsid w:val="4EC372F3"/>
    <w:rsid w:val="4ECF2C73"/>
    <w:rsid w:val="4ED908C5"/>
    <w:rsid w:val="4EF474AD"/>
    <w:rsid w:val="4EF95E37"/>
    <w:rsid w:val="4F041DE6"/>
    <w:rsid w:val="4F053A58"/>
    <w:rsid w:val="4F1162B1"/>
    <w:rsid w:val="4F1D4C56"/>
    <w:rsid w:val="4F231B40"/>
    <w:rsid w:val="4F2628C7"/>
    <w:rsid w:val="4F2F6737"/>
    <w:rsid w:val="4F471CD3"/>
    <w:rsid w:val="4F4A6F0B"/>
    <w:rsid w:val="4F5246ED"/>
    <w:rsid w:val="4F590025"/>
    <w:rsid w:val="4F692A95"/>
    <w:rsid w:val="4F6F5A23"/>
    <w:rsid w:val="4F7725B8"/>
    <w:rsid w:val="4F7D74A2"/>
    <w:rsid w:val="4F8922EB"/>
    <w:rsid w:val="4F907234"/>
    <w:rsid w:val="4F960564"/>
    <w:rsid w:val="4F980780"/>
    <w:rsid w:val="4F9D5D96"/>
    <w:rsid w:val="4FA63B31"/>
    <w:rsid w:val="4FB05301"/>
    <w:rsid w:val="4FB05ACA"/>
    <w:rsid w:val="4FB07878"/>
    <w:rsid w:val="4FC1444E"/>
    <w:rsid w:val="4FC652ED"/>
    <w:rsid w:val="4FCD6C7A"/>
    <w:rsid w:val="4FD649D2"/>
    <w:rsid w:val="4FD71905"/>
    <w:rsid w:val="4FFC486B"/>
    <w:rsid w:val="4FFF2A2C"/>
    <w:rsid w:val="500951DA"/>
    <w:rsid w:val="501F435C"/>
    <w:rsid w:val="50200DCA"/>
    <w:rsid w:val="503264DF"/>
    <w:rsid w:val="503F0BFC"/>
    <w:rsid w:val="504E3096"/>
    <w:rsid w:val="50574197"/>
    <w:rsid w:val="505D61D4"/>
    <w:rsid w:val="505F1651"/>
    <w:rsid w:val="50642410"/>
    <w:rsid w:val="506D5769"/>
    <w:rsid w:val="50897A4F"/>
    <w:rsid w:val="50924895"/>
    <w:rsid w:val="50A76ECD"/>
    <w:rsid w:val="50B4216F"/>
    <w:rsid w:val="50B91D01"/>
    <w:rsid w:val="50C01D3C"/>
    <w:rsid w:val="50D6330E"/>
    <w:rsid w:val="50DB14A2"/>
    <w:rsid w:val="50F73284"/>
    <w:rsid w:val="51087240"/>
    <w:rsid w:val="510C08F5"/>
    <w:rsid w:val="511E69A0"/>
    <w:rsid w:val="512236AA"/>
    <w:rsid w:val="512C3D35"/>
    <w:rsid w:val="512C508C"/>
    <w:rsid w:val="512E185C"/>
    <w:rsid w:val="512F2A1E"/>
    <w:rsid w:val="512F5215"/>
    <w:rsid w:val="51324101"/>
    <w:rsid w:val="513368A2"/>
    <w:rsid w:val="51375377"/>
    <w:rsid w:val="51475FBA"/>
    <w:rsid w:val="51552C9C"/>
    <w:rsid w:val="51701F58"/>
    <w:rsid w:val="5179348D"/>
    <w:rsid w:val="517A638F"/>
    <w:rsid w:val="518514C9"/>
    <w:rsid w:val="518B234A"/>
    <w:rsid w:val="519B73EF"/>
    <w:rsid w:val="519F1952"/>
    <w:rsid w:val="51AC22C1"/>
    <w:rsid w:val="51AF590D"/>
    <w:rsid w:val="51C969CF"/>
    <w:rsid w:val="51CC5275"/>
    <w:rsid w:val="51D04201"/>
    <w:rsid w:val="51E14AF9"/>
    <w:rsid w:val="51EA3CB4"/>
    <w:rsid w:val="51F63CF8"/>
    <w:rsid w:val="52025B23"/>
    <w:rsid w:val="52027454"/>
    <w:rsid w:val="520B6FE7"/>
    <w:rsid w:val="521F2DEA"/>
    <w:rsid w:val="5224663F"/>
    <w:rsid w:val="523A5B1F"/>
    <w:rsid w:val="52552958"/>
    <w:rsid w:val="52687391"/>
    <w:rsid w:val="526C3022"/>
    <w:rsid w:val="52792ECE"/>
    <w:rsid w:val="527E5B61"/>
    <w:rsid w:val="52887CA3"/>
    <w:rsid w:val="528A2602"/>
    <w:rsid w:val="52976ACD"/>
    <w:rsid w:val="52A31916"/>
    <w:rsid w:val="52A35472"/>
    <w:rsid w:val="52EB11E0"/>
    <w:rsid w:val="52EE362E"/>
    <w:rsid w:val="53086608"/>
    <w:rsid w:val="531A2BA5"/>
    <w:rsid w:val="53450F5C"/>
    <w:rsid w:val="534B7336"/>
    <w:rsid w:val="53526EAE"/>
    <w:rsid w:val="53536310"/>
    <w:rsid w:val="53663062"/>
    <w:rsid w:val="536912CC"/>
    <w:rsid w:val="536C09D1"/>
    <w:rsid w:val="536F5815"/>
    <w:rsid w:val="537C0FCE"/>
    <w:rsid w:val="53871B01"/>
    <w:rsid w:val="53963CFA"/>
    <w:rsid w:val="53A818A5"/>
    <w:rsid w:val="53B228D0"/>
    <w:rsid w:val="53C47D96"/>
    <w:rsid w:val="53E1679D"/>
    <w:rsid w:val="53E338E1"/>
    <w:rsid w:val="53E9616A"/>
    <w:rsid w:val="53F35F85"/>
    <w:rsid w:val="540C0A08"/>
    <w:rsid w:val="54136627"/>
    <w:rsid w:val="54382383"/>
    <w:rsid w:val="543B5442"/>
    <w:rsid w:val="544D1B39"/>
    <w:rsid w:val="544F3B03"/>
    <w:rsid w:val="54684BC5"/>
    <w:rsid w:val="54751090"/>
    <w:rsid w:val="547A0454"/>
    <w:rsid w:val="548968E9"/>
    <w:rsid w:val="54A93FE9"/>
    <w:rsid w:val="54B716A8"/>
    <w:rsid w:val="54BB7713"/>
    <w:rsid w:val="54CD4A28"/>
    <w:rsid w:val="54DA7145"/>
    <w:rsid w:val="54DC69F7"/>
    <w:rsid w:val="54E12D87"/>
    <w:rsid w:val="54EB4C35"/>
    <w:rsid w:val="54EC01CA"/>
    <w:rsid w:val="54F03763"/>
    <w:rsid w:val="55055F70"/>
    <w:rsid w:val="55124B31"/>
    <w:rsid w:val="551A02CC"/>
    <w:rsid w:val="551E34D6"/>
    <w:rsid w:val="552B174F"/>
    <w:rsid w:val="552D4350"/>
    <w:rsid w:val="55400549"/>
    <w:rsid w:val="55521AF8"/>
    <w:rsid w:val="55540CA5"/>
    <w:rsid w:val="555B2034"/>
    <w:rsid w:val="555D3FFE"/>
    <w:rsid w:val="556829A3"/>
    <w:rsid w:val="556E620B"/>
    <w:rsid w:val="557A3281"/>
    <w:rsid w:val="558D41B7"/>
    <w:rsid w:val="5594755F"/>
    <w:rsid w:val="55A17967"/>
    <w:rsid w:val="55A41C2D"/>
    <w:rsid w:val="55B139E6"/>
    <w:rsid w:val="55CE0A58"/>
    <w:rsid w:val="55CE6156"/>
    <w:rsid w:val="55D50038"/>
    <w:rsid w:val="55E32A1C"/>
    <w:rsid w:val="55FE011D"/>
    <w:rsid w:val="561603B2"/>
    <w:rsid w:val="561641AD"/>
    <w:rsid w:val="561B7A15"/>
    <w:rsid w:val="561F5757"/>
    <w:rsid w:val="56290384"/>
    <w:rsid w:val="56356D29"/>
    <w:rsid w:val="563F1955"/>
    <w:rsid w:val="56464A92"/>
    <w:rsid w:val="564B20A8"/>
    <w:rsid w:val="565261F0"/>
    <w:rsid w:val="565753CA"/>
    <w:rsid w:val="567C24C2"/>
    <w:rsid w:val="56AB0D99"/>
    <w:rsid w:val="56AF6ADB"/>
    <w:rsid w:val="56B0015D"/>
    <w:rsid w:val="56B53FBE"/>
    <w:rsid w:val="56B57E6A"/>
    <w:rsid w:val="56C360E3"/>
    <w:rsid w:val="56C85EF8"/>
    <w:rsid w:val="56CD6F61"/>
    <w:rsid w:val="56D26326"/>
    <w:rsid w:val="56D96AA1"/>
    <w:rsid w:val="56E60023"/>
    <w:rsid w:val="56FC699D"/>
    <w:rsid w:val="570341F8"/>
    <w:rsid w:val="5705494D"/>
    <w:rsid w:val="570861EB"/>
    <w:rsid w:val="570E7AFD"/>
    <w:rsid w:val="571D4121"/>
    <w:rsid w:val="571D6A2B"/>
    <w:rsid w:val="57201A20"/>
    <w:rsid w:val="572648C3"/>
    <w:rsid w:val="57272455"/>
    <w:rsid w:val="572D5C52"/>
    <w:rsid w:val="57345792"/>
    <w:rsid w:val="57346FE0"/>
    <w:rsid w:val="573C5E95"/>
    <w:rsid w:val="57475C4D"/>
    <w:rsid w:val="575B27BF"/>
    <w:rsid w:val="57614BB9"/>
    <w:rsid w:val="576A47B0"/>
    <w:rsid w:val="576F40E4"/>
    <w:rsid w:val="57750F02"/>
    <w:rsid w:val="57835872"/>
    <w:rsid w:val="578C4726"/>
    <w:rsid w:val="57AC45D0"/>
    <w:rsid w:val="57AC711A"/>
    <w:rsid w:val="57AE1241"/>
    <w:rsid w:val="57B273E9"/>
    <w:rsid w:val="57B27F05"/>
    <w:rsid w:val="57B67C8D"/>
    <w:rsid w:val="57BA2943"/>
    <w:rsid w:val="57C00874"/>
    <w:rsid w:val="57D40540"/>
    <w:rsid w:val="57DB3854"/>
    <w:rsid w:val="57E04A72"/>
    <w:rsid w:val="57E5236D"/>
    <w:rsid w:val="57EE718F"/>
    <w:rsid w:val="57EF4CB5"/>
    <w:rsid w:val="57F4051E"/>
    <w:rsid w:val="58093FC9"/>
    <w:rsid w:val="58346B6C"/>
    <w:rsid w:val="58372C70"/>
    <w:rsid w:val="583E1656"/>
    <w:rsid w:val="58406917"/>
    <w:rsid w:val="584B2834"/>
    <w:rsid w:val="584E5E80"/>
    <w:rsid w:val="58562F86"/>
    <w:rsid w:val="58675193"/>
    <w:rsid w:val="586B07E0"/>
    <w:rsid w:val="58737694"/>
    <w:rsid w:val="588065AF"/>
    <w:rsid w:val="58922210"/>
    <w:rsid w:val="589D1393"/>
    <w:rsid w:val="58B55EFF"/>
    <w:rsid w:val="58C3061C"/>
    <w:rsid w:val="58CA4208"/>
    <w:rsid w:val="58D42829"/>
    <w:rsid w:val="58E70221"/>
    <w:rsid w:val="58F22CAF"/>
    <w:rsid w:val="58FE1654"/>
    <w:rsid w:val="59007A6C"/>
    <w:rsid w:val="5908019E"/>
    <w:rsid w:val="591B7FEB"/>
    <w:rsid w:val="59314975"/>
    <w:rsid w:val="594401C1"/>
    <w:rsid w:val="594E7A78"/>
    <w:rsid w:val="59550740"/>
    <w:rsid w:val="596279B4"/>
    <w:rsid w:val="5966544B"/>
    <w:rsid w:val="596F4300"/>
    <w:rsid w:val="597436C4"/>
    <w:rsid w:val="59814033"/>
    <w:rsid w:val="59886CC8"/>
    <w:rsid w:val="59B60181"/>
    <w:rsid w:val="59C10AB4"/>
    <w:rsid w:val="59C3202D"/>
    <w:rsid w:val="59CF4D9E"/>
    <w:rsid w:val="59D56296"/>
    <w:rsid w:val="59D95C1D"/>
    <w:rsid w:val="59DE3233"/>
    <w:rsid w:val="59DE62A0"/>
    <w:rsid w:val="59E6060A"/>
    <w:rsid w:val="59EA1BD8"/>
    <w:rsid w:val="59EF5441"/>
    <w:rsid w:val="59F80C76"/>
    <w:rsid w:val="5A026F22"/>
    <w:rsid w:val="5A162DC3"/>
    <w:rsid w:val="5A1D1FAE"/>
    <w:rsid w:val="5A2F2F5F"/>
    <w:rsid w:val="5A3563A3"/>
    <w:rsid w:val="5A57029D"/>
    <w:rsid w:val="5A90452E"/>
    <w:rsid w:val="5A953457"/>
    <w:rsid w:val="5AA004E9"/>
    <w:rsid w:val="5AA955EF"/>
    <w:rsid w:val="5AB3646E"/>
    <w:rsid w:val="5ABA30A6"/>
    <w:rsid w:val="5AD61FA7"/>
    <w:rsid w:val="5ADE798F"/>
    <w:rsid w:val="5AE568F8"/>
    <w:rsid w:val="5AE605F2"/>
    <w:rsid w:val="5AE64A95"/>
    <w:rsid w:val="5AEB5C08"/>
    <w:rsid w:val="5AEE74A6"/>
    <w:rsid w:val="5AF251E8"/>
    <w:rsid w:val="5AF54CD9"/>
    <w:rsid w:val="5AFD593B"/>
    <w:rsid w:val="5B0171D9"/>
    <w:rsid w:val="5B21162A"/>
    <w:rsid w:val="5B225A37"/>
    <w:rsid w:val="5B323837"/>
    <w:rsid w:val="5B4F0440"/>
    <w:rsid w:val="5B5B3298"/>
    <w:rsid w:val="5B5E287E"/>
    <w:rsid w:val="5B61236E"/>
    <w:rsid w:val="5B6A1223"/>
    <w:rsid w:val="5B722965"/>
    <w:rsid w:val="5B7E6A7C"/>
    <w:rsid w:val="5B8A42EF"/>
    <w:rsid w:val="5B9A7FFC"/>
    <w:rsid w:val="5BA20634"/>
    <w:rsid w:val="5BA76E58"/>
    <w:rsid w:val="5BB03038"/>
    <w:rsid w:val="5BB5565E"/>
    <w:rsid w:val="5BBC1352"/>
    <w:rsid w:val="5BD91F04"/>
    <w:rsid w:val="5BED16CF"/>
    <w:rsid w:val="5BFB631F"/>
    <w:rsid w:val="5BFE2260"/>
    <w:rsid w:val="5C003935"/>
    <w:rsid w:val="5C0351D3"/>
    <w:rsid w:val="5C036F81"/>
    <w:rsid w:val="5C11169E"/>
    <w:rsid w:val="5C12128F"/>
    <w:rsid w:val="5C2313D1"/>
    <w:rsid w:val="5C3E4412"/>
    <w:rsid w:val="5C3F3891"/>
    <w:rsid w:val="5C4577B4"/>
    <w:rsid w:val="5C484871"/>
    <w:rsid w:val="5C4A2E02"/>
    <w:rsid w:val="5C5D2B35"/>
    <w:rsid w:val="5C602626"/>
    <w:rsid w:val="5C60665C"/>
    <w:rsid w:val="5C7659A5"/>
    <w:rsid w:val="5C7A3771"/>
    <w:rsid w:val="5C7B120D"/>
    <w:rsid w:val="5C81323B"/>
    <w:rsid w:val="5C875E04"/>
    <w:rsid w:val="5C8A1451"/>
    <w:rsid w:val="5C8D658A"/>
    <w:rsid w:val="5C922E88"/>
    <w:rsid w:val="5C967DF5"/>
    <w:rsid w:val="5C99060D"/>
    <w:rsid w:val="5CA729BF"/>
    <w:rsid w:val="5CA83399"/>
    <w:rsid w:val="5CAF3A11"/>
    <w:rsid w:val="5CB53FD1"/>
    <w:rsid w:val="5CBF734C"/>
    <w:rsid w:val="5CC33E1F"/>
    <w:rsid w:val="5CC74453"/>
    <w:rsid w:val="5CCB371C"/>
    <w:rsid w:val="5CDD5A24"/>
    <w:rsid w:val="5CE6525A"/>
    <w:rsid w:val="5CE868B8"/>
    <w:rsid w:val="5CFF1E3E"/>
    <w:rsid w:val="5D1134E3"/>
    <w:rsid w:val="5D170F36"/>
    <w:rsid w:val="5D2D69AC"/>
    <w:rsid w:val="5D3B5199"/>
    <w:rsid w:val="5D4E06D0"/>
    <w:rsid w:val="5D682369"/>
    <w:rsid w:val="5D6B3030"/>
    <w:rsid w:val="5D6F2B20"/>
    <w:rsid w:val="5D706AD4"/>
    <w:rsid w:val="5D72616D"/>
    <w:rsid w:val="5D7A3273"/>
    <w:rsid w:val="5D9500AD"/>
    <w:rsid w:val="5D9C0A90"/>
    <w:rsid w:val="5DA327CA"/>
    <w:rsid w:val="5DA4235E"/>
    <w:rsid w:val="5DAA334D"/>
    <w:rsid w:val="5DB06C95"/>
    <w:rsid w:val="5DBA2E8C"/>
    <w:rsid w:val="5DBC06E1"/>
    <w:rsid w:val="5DDC5CDC"/>
    <w:rsid w:val="5DDF5B1F"/>
    <w:rsid w:val="5DE352BC"/>
    <w:rsid w:val="5DF748C4"/>
    <w:rsid w:val="5DFC53C5"/>
    <w:rsid w:val="5E1957DF"/>
    <w:rsid w:val="5E196EBA"/>
    <w:rsid w:val="5E253BAB"/>
    <w:rsid w:val="5E2A6A47"/>
    <w:rsid w:val="5E394EDC"/>
    <w:rsid w:val="5E3C677A"/>
    <w:rsid w:val="5E4D4235"/>
    <w:rsid w:val="5E504395"/>
    <w:rsid w:val="5E5B4E53"/>
    <w:rsid w:val="5E602469"/>
    <w:rsid w:val="5E677C9B"/>
    <w:rsid w:val="5E682A6C"/>
    <w:rsid w:val="5E6F283B"/>
    <w:rsid w:val="5E7561A4"/>
    <w:rsid w:val="5EA22A81"/>
    <w:rsid w:val="5EA93E10"/>
    <w:rsid w:val="5EC073AC"/>
    <w:rsid w:val="5ED21F55"/>
    <w:rsid w:val="5ED22BFF"/>
    <w:rsid w:val="5EDA6D5D"/>
    <w:rsid w:val="5EE035AA"/>
    <w:rsid w:val="5EE05174"/>
    <w:rsid w:val="5EE412EC"/>
    <w:rsid w:val="5EE61D7E"/>
    <w:rsid w:val="5EED717C"/>
    <w:rsid w:val="5EF20E67"/>
    <w:rsid w:val="5EF57055"/>
    <w:rsid w:val="5F0D76A3"/>
    <w:rsid w:val="5F10575F"/>
    <w:rsid w:val="5F117C07"/>
    <w:rsid w:val="5F230066"/>
    <w:rsid w:val="5F2931A3"/>
    <w:rsid w:val="5F334021"/>
    <w:rsid w:val="5F3538F6"/>
    <w:rsid w:val="5F381638"/>
    <w:rsid w:val="5F385194"/>
    <w:rsid w:val="5F3F6522"/>
    <w:rsid w:val="5F4104EC"/>
    <w:rsid w:val="5F4639E0"/>
    <w:rsid w:val="5F5B7C49"/>
    <w:rsid w:val="5F686E8E"/>
    <w:rsid w:val="5F73441E"/>
    <w:rsid w:val="5F8D1984"/>
    <w:rsid w:val="5F8E1258"/>
    <w:rsid w:val="5F93061C"/>
    <w:rsid w:val="5FAB0CC9"/>
    <w:rsid w:val="5FAD7930"/>
    <w:rsid w:val="5FC829BC"/>
    <w:rsid w:val="5FC911FE"/>
    <w:rsid w:val="5FCF3D4A"/>
    <w:rsid w:val="5FE21654"/>
    <w:rsid w:val="5FEA2B00"/>
    <w:rsid w:val="5FF22E45"/>
    <w:rsid w:val="5FFB4B3F"/>
    <w:rsid w:val="6005308E"/>
    <w:rsid w:val="60163727"/>
    <w:rsid w:val="60172FFB"/>
    <w:rsid w:val="602D6CC3"/>
    <w:rsid w:val="6042451C"/>
    <w:rsid w:val="607641C6"/>
    <w:rsid w:val="607E5A53"/>
    <w:rsid w:val="60883EF9"/>
    <w:rsid w:val="608A3882"/>
    <w:rsid w:val="608B2C81"/>
    <w:rsid w:val="608F34D9"/>
    <w:rsid w:val="609805E0"/>
    <w:rsid w:val="609A2C8F"/>
    <w:rsid w:val="60AA0313"/>
    <w:rsid w:val="60AF3879"/>
    <w:rsid w:val="60C56EFB"/>
    <w:rsid w:val="60D0769B"/>
    <w:rsid w:val="60D13AF2"/>
    <w:rsid w:val="60EA0735"/>
    <w:rsid w:val="60EE6452"/>
    <w:rsid w:val="60EF149E"/>
    <w:rsid w:val="610E057E"/>
    <w:rsid w:val="613C0A62"/>
    <w:rsid w:val="615200E1"/>
    <w:rsid w:val="61555058"/>
    <w:rsid w:val="615A3AE7"/>
    <w:rsid w:val="6162474A"/>
    <w:rsid w:val="61693230"/>
    <w:rsid w:val="61796113"/>
    <w:rsid w:val="6189617B"/>
    <w:rsid w:val="61972B6A"/>
    <w:rsid w:val="61A164B5"/>
    <w:rsid w:val="61B52ACC"/>
    <w:rsid w:val="61B84B09"/>
    <w:rsid w:val="61B84E22"/>
    <w:rsid w:val="61D4389A"/>
    <w:rsid w:val="61D45514"/>
    <w:rsid w:val="61F30033"/>
    <w:rsid w:val="61FD5295"/>
    <w:rsid w:val="62031A89"/>
    <w:rsid w:val="623065F6"/>
    <w:rsid w:val="623A400D"/>
    <w:rsid w:val="624502F4"/>
    <w:rsid w:val="624B51DE"/>
    <w:rsid w:val="62561697"/>
    <w:rsid w:val="625B7B17"/>
    <w:rsid w:val="626802E1"/>
    <w:rsid w:val="62791D4B"/>
    <w:rsid w:val="627A3F79"/>
    <w:rsid w:val="628250A4"/>
    <w:rsid w:val="62840A77"/>
    <w:rsid w:val="628D3A49"/>
    <w:rsid w:val="62AF39BF"/>
    <w:rsid w:val="62CD2127"/>
    <w:rsid w:val="62CF5E0F"/>
    <w:rsid w:val="62D277D9"/>
    <w:rsid w:val="62DD43B4"/>
    <w:rsid w:val="62E35572"/>
    <w:rsid w:val="62E83E16"/>
    <w:rsid w:val="62E95123"/>
    <w:rsid w:val="62E96ED1"/>
    <w:rsid w:val="62F35FA1"/>
    <w:rsid w:val="630261E5"/>
    <w:rsid w:val="63067FD3"/>
    <w:rsid w:val="631416F0"/>
    <w:rsid w:val="631D4DCC"/>
    <w:rsid w:val="631F28F3"/>
    <w:rsid w:val="6320028C"/>
    <w:rsid w:val="632443AD"/>
    <w:rsid w:val="632950E8"/>
    <w:rsid w:val="633839B4"/>
    <w:rsid w:val="6354674F"/>
    <w:rsid w:val="63620A31"/>
    <w:rsid w:val="636E387A"/>
    <w:rsid w:val="636E5E0F"/>
    <w:rsid w:val="636F130E"/>
    <w:rsid w:val="637349EC"/>
    <w:rsid w:val="6374344C"/>
    <w:rsid w:val="6390559E"/>
    <w:rsid w:val="63922BBB"/>
    <w:rsid w:val="639C3F43"/>
    <w:rsid w:val="63A45A71"/>
    <w:rsid w:val="63A66B70"/>
    <w:rsid w:val="63C35974"/>
    <w:rsid w:val="63DE394C"/>
    <w:rsid w:val="63DF2082"/>
    <w:rsid w:val="63EB41E9"/>
    <w:rsid w:val="63ED0C43"/>
    <w:rsid w:val="63ED479F"/>
    <w:rsid w:val="63F10999"/>
    <w:rsid w:val="63FD075A"/>
    <w:rsid w:val="63FE35FF"/>
    <w:rsid w:val="640815D9"/>
    <w:rsid w:val="641A498E"/>
    <w:rsid w:val="641B5816"/>
    <w:rsid w:val="641F4B74"/>
    <w:rsid w:val="642B587D"/>
    <w:rsid w:val="643367BB"/>
    <w:rsid w:val="64414AEB"/>
    <w:rsid w:val="64460353"/>
    <w:rsid w:val="645206D0"/>
    <w:rsid w:val="64532D8E"/>
    <w:rsid w:val="645E6CBF"/>
    <w:rsid w:val="646B1B68"/>
    <w:rsid w:val="64820ABF"/>
    <w:rsid w:val="64AA08E2"/>
    <w:rsid w:val="64D12312"/>
    <w:rsid w:val="64D37E39"/>
    <w:rsid w:val="64EA3B44"/>
    <w:rsid w:val="65002A2C"/>
    <w:rsid w:val="6502427A"/>
    <w:rsid w:val="65033830"/>
    <w:rsid w:val="6509385A"/>
    <w:rsid w:val="65201DEF"/>
    <w:rsid w:val="65382F87"/>
    <w:rsid w:val="653D1756"/>
    <w:rsid w:val="653E102A"/>
    <w:rsid w:val="65442AE4"/>
    <w:rsid w:val="654B78CA"/>
    <w:rsid w:val="65577BA6"/>
    <w:rsid w:val="65624D19"/>
    <w:rsid w:val="656C55D4"/>
    <w:rsid w:val="656E5DB3"/>
    <w:rsid w:val="657607C4"/>
    <w:rsid w:val="65986A82"/>
    <w:rsid w:val="65AD4482"/>
    <w:rsid w:val="65B25CA0"/>
    <w:rsid w:val="65C07C91"/>
    <w:rsid w:val="65D8322D"/>
    <w:rsid w:val="65DC4ACB"/>
    <w:rsid w:val="65E676F8"/>
    <w:rsid w:val="65F8567D"/>
    <w:rsid w:val="65FA13F5"/>
    <w:rsid w:val="66013B8E"/>
    <w:rsid w:val="660202AA"/>
    <w:rsid w:val="663012BB"/>
    <w:rsid w:val="66304E17"/>
    <w:rsid w:val="66326DE1"/>
    <w:rsid w:val="663D12E2"/>
    <w:rsid w:val="66417024"/>
    <w:rsid w:val="66424284"/>
    <w:rsid w:val="66504D19"/>
    <w:rsid w:val="665243A2"/>
    <w:rsid w:val="66552ACF"/>
    <w:rsid w:val="665533E3"/>
    <w:rsid w:val="665B6338"/>
    <w:rsid w:val="665E1984"/>
    <w:rsid w:val="66660838"/>
    <w:rsid w:val="66664CDC"/>
    <w:rsid w:val="667411A7"/>
    <w:rsid w:val="66742F55"/>
    <w:rsid w:val="6680605A"/>
    <w:rsid w:val="66837ED2"/>
    <w:rsid w:val="668C58AE"/>
    <w:rsid w:val="66A7157D"/>
    <w:rsid w:val="66AF32B2"/>
    <w:rsid w:val="66B5531C"/>
    <w:rsid w:val="66B94E0C"/>
    <w:rsid w:val="66BC37E2"/>
    <w:rsid w:val="66C7589F"/>
    <w:rsid w:val="66CE332E"/>
    <w:rsid w:val="66DB2FD4"/>
    <w:rsid w:val="66E60023"/>
    <w:rsid w:val="66F2611B"/>
    <w:rsid w:val="66F44096"/>
    <w:rsid w:val="670562A3"/>
    <w:rsid w:val="6707201B"/>
    <w:rsid w:val="670B7AEA"/>
    <w:rsid w:val="671E1113"/>
    <w:rsid w:val="67220595"/>
    <w:rsid w:val="67241800"/>
    <w:rsid w:val="672A3F5C"/>
    <w:rsid w:val="672C2A5E"/>
    <w:rsid w:val="672D3563"/>
    <w:rsid w:val="673D5A3D"/>
    <w:rsid w:val="67505B4F"/>
    <w:rsid w:val="6756421A"/>
    <w:rsid w:val="6759214B"/>
    <w:rsid w:val="67630CEF"/>
    <w:rsid w:val="67734619"/>
    <w:rsid w:val="67780EDA"/>
    <w:rsid w:val="67825B46"/>
    <w:rsid w:val="67857911"/>
    <w:rsid w:val="678673E4"/>
    <w:rsid w:val="678A67A9"/>
    <w:rsid w:val="67961A0A"/>
    <w:rsid w:val="679C7611"/>
    <w:rsid w:val="67A4786A"/>
    <w:rsid w:val="67A81366"/>
    <w:rsid w:val="67B6759E"/>
    <w:rsid w:val="67B9759D"/>
    <w:rsid w:val="67D11A4E"/>
    <w:rsid w:val="67D143D7"/>
    <w:rsid w:val="67D46CDE"/>
    <w:rsid w:val="67D87514"/>
    <w:rsid w:val="67F21A05"/>
    <w:rsid w:val="67F87BB6"/>
    <w:rsid w:val="67FA392E"/>
    <w:rsid w:val="67FB3202"/>
    <w:rsid w:val="68016A6B"/>
    <w:rsid w:val="68116E94"/>
    <w:rsid w:val="6819475B"/>
    <w:rsid w:val="681A3DE2"/>
    <w:rsid w:val="683230C8"/>
    <w:rsid w:val="683F7593"/>
    <w:rsid w:val="685F3791"/>
    <w:rsid w:val="68637725"/>
    <w:rsid w:val="688A7DAC"/>
    <w:rsid w:val="68906041"/>
    <w:rsid w:val="689B5EB5"/>
    <w:rsid w:val="68A5389A"/>
    <w:rsid w:val="68AF1D6D"/>
    <w:rsid w:val="68B161D3"/>
    <w:rsid w:val="68C9702B"/>
    <w:rsid w:val="68CF43EA"/>
    <w:rsid w:val="68D93544"/>
    <w:rsid w:val="68DC63DC"/>
    <w:rsid w:val="68E1070E"/>
    <w:rsid w:val="68F62120"/>
    <w:rsid w:val="690B56C7"/>
    <w:rsid w:val="690C3CE7"/>
    <w:rsid w:val="691B3B5C"/>
    <w:rsid w:val="69234CAD"/>
    <w:rsid w:val="693F160F"/>
    <w:rsid w:val="69416EAD"/>
    <w:rsid w:val="694C3FC0"/>
    <w:rsid w:val="695452C0"/>
    <w:rsid w:val="695F613F"/>
    <w:rsid w:val="696D1D00"/>
    <w:rsid w:val="69765D89"/>
    <w:rsid w:val="697D4F6A"/>
    <w:rsid w:val="698C6808"/>
    <w:rsid w:val="699163F6"/>
    <w:rsid w:val="699F653B"/>
    <w:rsid w:val="69C16928"/>
    <w:rsid w:val="69CD7914"/>
    <w:rsid w:val="69D47128"/>
    <w:rsid w:val="69DA5DFE"/>
    <w:rsid w:val="69EC374B"/>
    <w:rsid w:val="69F25583"/>
    <w:rsid w:val="69F66377"/>
    <w:rsid w:val="6A0C71FA"/>
    <w:rsid w:val="6A1C5DDE"/>
    <w:rsid w:val="6A1D56B2"/>
    <w:rsid w:val="6A1F767C"/>
    <w:rsid w:val="6A2627B9"/>
    <w:rsid w:val="6A3063C2"/>
    <w:rsid w:val="6A444CAE"/>
    <w:rsid w:val="6A462E5B"/>
    <w:rsid w:val="6A49294B"/>
    <w:rsid w:val="6A503CD9"/>
    <w:rsid w:val="6A55529A"/>
    <w:rsid w:val="6A692CB7"/>
    <w:rsid w:val="6A696B49"/>
    <w:rsid w:val="6A794FDE"/>
    <w:rsid w:val="6A7F43C0"/>
    <w:rsid w:val="6A8952C2"/>
    <w:rsid w:val="6A906D98"/>
    <w:rsid w:val="6AA6423E"/>
    <w:rsid w:val="6AB57FE0"/>
    <w:rsid w:val="6AC344AB"/>
    <w:rsid w:val="6AC65D4A"/>
    <w:rsid w:val="6AD46A66"/>
    <w:rsid w:val="6AED37F2"/>
    <w:rsid w:val="6AEF7DCE"/>
    <w:rsid w:val="6AF723A7"/>
    <w:rsid w:val="6AF92B44"/>
    <w:rsid w:val="6B170596"/>
    <w:rsid w:val="6B3A1E2C"/>
    <w:rsid w:val="6B3C7DBA"/>
    <w:rsid w:val="6B621F16"/>
    <w:rsid w:val="6B6F4633"/>
    <w:rsid w:val="6B717BCD"/>
    <w:rsid w:val="6B7B2FD8"/>
    <w:rsid w:val="6B7D161D"/>
    <w:rsid w:val="6B9023FF"/>
    <w:rsid w:val="6B9F5BAD"/>
    <w:rsid w:val="6BA442DD"/>
    <w:rsid w:val="6BA46BE1"/>
    <w:rsid w:val="6BA936A1"/>
    <w:rsid w:val="6BBE4C73"/>
    <w:rsid w:val="6BC04E8F"/>
    <w:rsid w:val="6BC06C3D"/>
    <w:rsid w:val="6BC26511"/>
    <w:rsid w:val="6BC404DB"/>
    <w:rsid w:val="6BC95AF1"/>
    <w:rsid w:val="6BCA6224"/>
    <w:rsid w:val="6BD10E4A"/>
    <w:rsid w:val="6BD41C61"/>
    <w:rsid w:val="6BD83F86"/>
    <w:rsid w:val="6BE91CF0"/>
    <w:rsid w:val="6BF32B6E"/>
    <w:rsid w:val="6BFB1A23"/>
    <w:rsid w:val="6BFF5A02"/>
    <w:rsid w:val="6C060AF4"/>
    <w:rsid w:val="6C0A614D"/>
    <w:rsid w:val="6C19152A"/>
    <w:rsid w:val="6C1D4188"/>
    <w:rsid w:val="6C303DC2"/>
    <w:rsid w:val="6C305B70"/>
    <w:rsid w:val="6C3952AC"/>
    <w:rsid w:val="6C3D676B"/>
    <w:rsid w:val="6C440EAF"/>
    <w:rsid w:val="6C5D448C"/>
    <w:rsid w:val="6C692E30"/>
    <w:rsid w:val="6C77379F"/>
    <w:rsid w:val="6C8C114B"/>
    <w:rsid w:val="6CA672D2"/>
    <w:rsid w:val="6CAD71C1"/>
    <w:rsid w:val="6CCB7647"/>
    <w:rsid w:val="6CD504C6"/>
    <w:rsid w:val="6CF21078"/>
    <w:rsid w:val="6CF9407C"/>
    <w:rsid w:val="6D002DFC"/>
    <w:rsid w:val="6D194017"/>
    <w:rsid w:val="6D1A412B"/>
    <w:rsid w:val="6D1B05CF"/>
    <w:rsid w:val="6D2A6A64"/>
    <w:rsid w:val="6D341ED3"/>
    <w:rsid w:val="6D364163"/>
    <w:rsid w:val="6D3A657B"/>
    <w:rsid w:val="6D571889"/>
    <w:rsid w:val="6D592EA5"/>
    <w:rsid w:val="6D837F22"/>
    <w:rsid w:val="6D8E5551"/>
    <w:rsid w:val="6DB56E82"/>
    <w:rsid w:val="6DBB52DB"/>
    <w:rsid w:val="6DBD6517"/>
    <w:rsid w:val="6DC132D7"/>
    <w:rsid w:val="6DC76061"/>
    <w:rsid w:val="6DCE3893"/>
    <w:rsid w:val="6DD10C8D"/>
    <w:rsid w:val="6DEF55B7"/>
    <w:rsid w:val="6DFA6436"/>
    <w:rsid w:val="6E0948CB"/>
    <w:rsid w:val="6E22773B"/>
    <w:rsid w:val="6E5D0773"/>
    <w:rsid w:val="6E602011"/>
    <w:rsid w:val="6E66587A"/>
    <w:rsid w:val="6E711527"/>
    <w:rsid w:val="6E751F61"/>
    <w:rsid w:val="6E761835"/>
    <w:rsid w:val="6E79211E"/>
    <w:rsid w:val="6E8126B3"/>
    <w:rsid w:val="6E82467D"/>
    <w:rsid w:val="6E8439ED"/>
    <w:rsid w:val="6E9323E7"/>
    <w:rsid w:val="6E9C129B"/>
    <w:rsid w:val="6E9C573F"/>
    <w:rsid w:val="6EA14B04"/>
    <w:rsid w:val="6EA6211A"/>
    <w:rsid w:val="6EAD16FA"/>
    <w:rsid w:val="6EC23191"/>
    <w:rsid w:val="6EC93EB4"/>
    <w:rsid w:val="6ED85841"/>
    <w:rsid w:val="6EEC3440"/>
    <w:rsid w:val="6EF530A1"/>
    <w:rsid w:val="6F141745"/>
    <w:rsid w:val="6F143F5C"/>
    <w:rsid w:val="6F241291"/>
    <w:rsid w:val="6F255735"/>
    <w:rsid w:val="6F3C65DA"/>
    <w:rsid w:val="6F5837CB"/>
    <w:rsid w:val="6F6D5423"/>
    <w:rsid w:val="6F7B1C18"/>
    <w:rsid w:val="6F7C0E3D"/>
    <w:rsid w:val="6F7E6BF3"/>
    <w:rsid w:val="6F7F4023"/>
    <w:rsid w:val="6F82185F"/>
    <w:rsid w:val="6F886353"/>
    <w:rsid w:val="6F88683F"/>
    <w:rsid w:val="6F887838"/>
    <w:rsid w:val="6F8E41A4"/>
    <w:rsid w:val="6FA32AFD"/>
    <w:rsid w:val="6FB677CD"/>
    <w:rsid w:val="6FB7179E"/>
    <w:rsid w:val="6FB940CF"/>
    <w:rsid w:val="6FBB7D3E"/>
    <w:rsid w:val="6FBD3BBF"/>
    <w:rsid w:val="6FDD600F"/>
    <w:rsid w:val="6FE4739E"/>
    <w:rsid w:val="6FE532F1"/>
    <w:rsid w:val="6FE86762"/>
    <w:rsid w:val="6FE949B4"/>
    <w:rsid w:val="6FEC0000"/>
    <w:rsid w:val="6FEE70E9"/>
    <w:rsid w:val="6FF01D9A"/>
    <w:rsid w:val="6FF54D17"/>
    <w:rsid w:val="6FF60851"/>
    <w:rsid w:val="70096E04"/>
    <w:rsid w:val="700C2451"/>
    <w:rsid w:val="70310109"/>
    <w:rsid w:val="703235D5"/>
    <w:rsid w:val="70380103"/>
    <w:rsid w:val="703A3D0A"/>
    <w:rsid w:val="703D6AAE"/>
    <w:rsid w:val="70433998"/>
    <w:rsid w:val="704E2AC7"/>
    <w:rsid w:val="70634139"/>
    <w:rsid w:val="7069758F"/>
    <w:rsid w:val="70705949"/>
    <w:rsid w:val="70744007"/>
    <w:rsid w:val="708244C1"/>
    <w:rsid w:val="708B529E"/>
    <w:rsid w:val="7097708A"/>
    <w:rsid w:val="709C5DB4"/>
    <w:rsid w:val="70B236B4"/>
    <w:rsid w:val="70BF6642"/>
    <w:rsid w:val="70CC7896"/>
    <w:rsid w:val="70F53102"/>
    <w:rsid w:val="70FF075C"/>
    <w:rsid w:val="710650F2"/>
    <w:rsid w:val="71066EA0"/>
    <w:rsid w:val="711C4915"/>
    <w:rsid w:val="71211F2C"/>
    <w:rsid w:val="71237A52"/>
    <w:rsid w:val="71431EA2"/>
    <w:rsid w:val="71473362"/>
    <w:rsid w:val="71525070"/>
    <w:rsid w:val="715C2F64"/>
    <w:rsid w:val="7162598C"/>
    <w:rsid w:val="71797038"/>
    <w:rsid w:val="71804EA4"/>
    <w:rsid w:val="71983729"/>
    <w:rsid w:val="71AF56C7"/>
    <w:rsid w:val="71B36501"/>
    <w:rsid w:val="71E259CA"/>
    <w:rsid w:val="71F66F14"/>
    <w:rsid w:val="71F907B3"/>
    <w:rsid w:val="721455EC"/>
    <w:rsid w:val="72247F25"/>
    <w:rsid w:val="722F68CA"/>
    <w:rsid w:val="723058B0"/>
    <w:rsid w:val="723143F0"/>
    <w:rsid w:val="724D08F0"/>
    <w:rsid w:val="72534367"/>
    <w:rsid w:val="725D51E5"/>
    <w:rsid w:val="72605EE6"/>
    <w:rsid w:val="726F6CC7"/>
    <w:rsid w:val="72807126"/>
    <w:rsid w:val="7282044A"/>
    <w:rsid w:val="728B1DE3"/>
    <w:rsid w:val="728C1627"/>
    <w:rsid w:val="728E1843"/>
    <w:rsid w:val="729C5939"/>
    <w:rsid w:val="72A4584D"/>
    <w:rsid w:val="72A5093A"/>
    <w:rsid w:val="72BF2E76"/>
    <w:rsid w:val="72D51220"/>
    <w:rsid w:val="72DF3E4C"/>
    <w:rsid w:val="72E75D66"/>
    <w:rsid w:val="72ED47BB"/>
    <w:rsid w:val="72F9401A"/>
    <w:rsid w:val="731E3A64"/>
    <w:rsid w:val="733221CE"/>
    <w:rsid w:val="73497518"/>
    <w:rsid w:val="734E4B2E"/>
    <w:rsid w:val="734F6035"/>
    <w:rsid w:val="73634A7D"/>
    <w:rsid w:val="73682094"/>
    <w:rsid w:val="73740A39"/>
    <w:rsid w:val="737C169B"/>
    <w:rsid w:val="73805E5E"/>
    <w:rsid w:val="73814F04"/>
    <w:rsid w:val="7388084A"/>
    <w:rsid w:val="73922C6D"/>
    <w:rsid w:val="73944C37"/>
    <w:rsid w:val="739C3AEB"/>
    <w:rsid w:val="73BA54D2"/>
    <w:rsid w:val="73BA5622"/>
    <w:rsid w:val="73BC5F3C"/>
    <w:rsid w:val="73C25DD5"/>
    <w:rsid w:val="73C343E4"/>
    <w:rsid w:val="73CD19B2"/>
    <w:rsid w:val="73E56BC8"/>
    <w:rsid w:val="73E831D5"/>
    <w:rsid w:val="73F25E01"/>
    <w:rsid w:val="73F506D6"/>
    <w:rsid w:val="73FC0A2E"/>
    <w:rsid w:val="740B2A1F"/>
    <w:rsid w:val="740E335C"/>
    <w:rsid w:val="74117C8D"/>
    <w:rsid w:val="741713C4"/>
    <w:rsid w:val="74220923"/>
    <w:rsid w:val="74257F85"/>
    <w:rsid w:val="7430772F"/>
    <w:rsid w:val="743C0E2B"/>
    <w:rsid w:val="743E2DF5"/>
    <w:rsid w:val="74450114"/>
    <w:rsid w:val="744A79EB"/>
    <w:rsid w:val="744E128A"/>
    <w:rsid w:val="745708AE"/>
    <w:rsid w:val="746B557E"/>
    <w:rsid w:val="746D7236"/>
    <w:rsid w:val="74806F69"/>
    <w:rsid w:val="74820F33"/>
    <w:rsid w:val="74852401"/>
    <w:rsid w:val="749F1AE5"/>
    <w:rsid w:val="749F7D37"/>
    <w:rsid w:val="74AE1D28"/>
    <w:rsid w:val="74B471B3"/>
    <w:rsid w:val="74B66E2F"/>
    <w:rsid w:val="74E03EAC"/>
    <w:rsid w:val="74E7348C"/>
    <w:rsid w:val="74F55BA9"/>
    <w:rsid w:val="7501454E"/>
    <w:rsid w:val="750202C6"/>
    <w:rsid w:val="75022074"/>
    <w:rsid w:val="75077FCA"/>
    <w:rsid w:val="751B27D2"/>
    <w:rsid w:val="75221B04"/>
    <w:rsid w:val="752B7759"/>
    <w:rsid w:val="75510906"/>
    <w:rsid w:val="75630D65"/>
    <w:rsid w:val="75643640"/>
    <w:rsid w:val="756B7C19"/>
    <w:rsid w:val="75717E89"/>
    <w:rsid w:val="75750A98"/>
    <w:rsid w:val="757A6A57"/>
    <w:rsid w:val="757D1115"/>
    <w:rsid w:val="758331B5"/>
    <w:rsid w:val="75947443"/>
    <w:rsid w:val="75AB270C"/>
    <w:rsid w:val="75C830D4"/>
    <w:rsid w:val="75CB06B8"/>
    <w:rsid w:val="75F419BD"/>
    <w:rsid w:val="760C31AA"/>
    <w:rsid w:val="761C4031"/>
    <w:rsid w:val="762878B8"/>
    <w:rsid w:val="762A27DA"/>
    <w:rsid w:val="76312C11"/>
    <w:rsid w:val="763E0E8A"/>
    <w:rsid w:val="76430936"/>
    <w:rsid w:val="76524935"/>
    <w:rsid w:val="765336FE"/>
    <w:rsid w:val="76630E87"/>
    <w:rsid w:val="76740D50"/>
    <w:rsid w:val="76764AC8"/>
    <w:rsid w:val="76816FC9"/>
    <w:rsid w:val="76832D41"/>
    <w:rsid w:val="769431A0"/>
    <w:rsid w:val="769614FB"/>
    <w:rsid w:val="76A50965"/>
    <w:rsid w:val="76A6461F"/>
    <w:rsid w:val="76AF3B36"/>
    <w:rsid w:val="76B80C3C"/>
    <w:rsid w:val="76C53359"/>
    <w:rsid w:val="76DE441B"/>
    <w:rsid w:val="76EB3A50"/>
    <w:rsid w:val="76F679B7"/>
    <w:rsid w:val="76FE20DF"/>
    <w:rsid w:val="77132317"/>
    <w:rsid w:val="772E316D"/>
    <w:rsid w:val="77356731"/>
    <w:rsid w:val="773D1603"/>
    <w:rsid w:val="77400C32"/>
    <w:rsid w:val="774A6156"/>
    <w:rsid w:val="7752668D"/>
    <w:rsid w:val="775E5C88"/>
    <w:rsid w:val="776E3C1A"/>
    <w:rsid w:val="77732652"/>
    <w:rsid w:val="777803CC"/>
    <w:rsid w:val="77876861"/>
    <w:rsid w:val="77972F48"/>
    <w:rsid w:val="77C11D73"/>
    <w:rsid w:val="77C34564"/>
    <w:rsid w:val="77D71596"/>
    <w:rsid w:val="77E31CE9"/>
    <w:rsid w:val="77EA751B"/>
    <w:rsid w:val="77EB35FA"/>
    <w:rsid w:val="780103C1"/>
    <w:rsid w:val="780B6A60"/>
    <w:rsid w:val="780D320A"/>
    <w:rsid w:val="781D3B03"/>
    <w:rsid w:val="781F6205"/>
    <w:rsid w:val="783F6BF7"/>
    <w:rsid w:val="78434E7D"/>
    <w:rsid w:val="78526E6F"/>
    <w:rsid w:val="786A41B8"/>
    <w:rsid w:val="786F5C73"/>
    <w:rsid w:val="7871660D"/>
    <w:rsid w:val="78987C84"/>
    <w:rsid w:val="789E20B4"/>
    <w:rsid w:val="78C4148F"/>
    <w:rsid w:val="78C961F4"/>
    <w:rsid w:val="78E21FA1"/>
    <w:rsid w:val="78EE4DE9"/>
    <w:rsid w:val="78FC33D7"/>
    <w:rsid w:val="790901FF"/>
    <w:rsid w:val="791B1956"/>
    <w:rsid w:val="7924080B"/>
    <w:rsid w:val="79254583"/>
    <w:rsid w:val="792D540E"/>
    <w:rsid w:val="794609F9"/>
    <w:rsid w:val="794F07DE"/>
    <w:rsid w:val="796919EA"/>
    <w:rsid w:val="796926C2"/>
    <w:rsid w:val="797F5A41"/>
    <w:rsid w:val="798B088A"/>
    <w:rsid w:val="798F3644"/>
    <w:rsid w:val="79933102"/>
    <w:rsid w:val="7993773F"/>
    <w:rsid w:val="799A287B"/>
    <w:rsid w:val="79C142AC"/>
    <w:rsid w:val="79D10450"/>
    <w:rsid w:val="79DC2E94"/>
    <w:rsid w:val="79E9124E"/>
    <w:rsid w:val="79F754BC"/>
    <w:rsid w:val="79FF2F9E"/>
    <w:rsid w:val="7A056BAC"/>
    <w:rsid w:val="7A0860A5"/>
    <w:rsid w:val="7A245426"/>
    <w:rsid w:val="7A286917"/>
    <w:rsid w:val="7A290118"/>
    <w:rsid w:val="7A3053BF"/>
    <w:rsid w:val="7A3607F1"/>
    <w:rsid w:val="7A3B5AEB"/>
    <w:rsid w:val="7A5C2227"/>
    <w:rsid w:val="7A601D17"/>
    <w:rsid w:val="7A6376BF"/>
    <w:rsid w:val="7A756E44"/>
    <w:rsid w:val="7A82542A"/>
    <w:rsid w:val="7A8E67CA"/>
    <w:rsid w:val="7A951295"/>
    <w:rsid w:val="7A97688D"/>
    <w:rsid w:val="7A9814B1"/>
    <w:rsid w:val="7AA65250"/>
    <w:rsid w:val="7AB43E11"/>
    <w:rsid w:val="7AD06D06"/>
    <w:rsid w:val="7ADD3367"/>
    <w:rsid w:val="7AEA338E"/>
    <w:rsid w:val="7AF256B6"/>
    <w:rsid w:val="7AF449C4"/>
    <w:rsid w:val="7B051225"/>
    <w:rsid w:val="7B0846E3"/>
    <w:rsid w:val="7B33544A"/>
    <w:rsid w:val="7B4235C8"/>
    <w:rsid w:val="7B457831"/>
    <w:rsid w:val="7B486307"/>
    <w:rsid w:val="7B4C229B"/>
    <w:rsid w:val="7B4C4049"/>
    <w:rsid w:val="7B4C5DF7"/>
    <w:rsid w:val="7B5178B1"/>
    <w:rsid w:val="7B5F5032"/>
    <w:rsid w:val="7B670E83"/>
    <w:rsid w:val="7B7F7F7B"/>
    <w:rsid w:val="7B914268"/>
    <w:rsid w:val="7B965AB3"/>
    <w:rsid w:val="7BA75723"/>
    <w:rsid w:val="7BBC1AD5"/>
    <w:rsid w:val="7BBD6CF5"/>
    <w:rsid w:val="7BC2255D"/>
    <w:rsid w:val="7BEF7850"/>
    <w:rsid w:val="7BFF2E69"/>
    <w:rsid w:val="7C036DFE"/>
    <w:rsid w:val="7C09018C"/>
    <w:rsid w:val="7C165667"/>
    <w:rsid w:val="7C1F275F"/>
    <w:rsid w:val="7C280612"/>
    <w:rsid w:val="7C3074C7"/>
    <w:rsid w:val="7C444D20"/>
    <w:rsid w:val="7C540FAC"/>
    <w:rsid w:val="7C5C650E"/>
    <w:rsid w:val="7C725D31"/>
    <w:rsid w:val="7C7C0DEA"/>
    <w:rsid w:val="7CAA7279"/>
    <w:rsid w:val="7CB00608"/>
    <w:rsid w:val="7CBE0DB4"/>
    <w:rsid w:val="7CD442F6"/>
    <w:rsid w:val="7CD6006E"/>
    <w:rsid w:val="7CE64A4C"/>
    <w:rsid w:val="7CF04F9F"/>
    <w:rsid w:val="7CF14EA8"/>
    <w:rsid w:val="7CF718EF"/>
    <w:rsid w:val="7CFC6873"/>
    <w:rsid w:val="7D07647A"/>
    <w:rsid w:val="7D146DE8"/>
    <w:rsid w:val="7D177DFD"/>
    <w:rsid w:val="7D1D5C9D"/>
    <w:rsid w:val="7D1F286A"/>
    <w:rsid w:val="7D2A03BA"/>
    <w:rsid w:val="7D31799A"/>
    <w:rsid w:val="7D3704A9"/>
    <w:rsid w:val="7D3935CB"/>
    <w:rsid w:val="7D3E3B69"/>
    <w:rsid w:val="7D5316BF"/>
    <w:rsid w:val="7D562F5D"/>
    <w:rsid w:val="7D5E593D"/>
    <w:rsid w:val="7D6513F2"/>
    <w:rsid w:val="7D72364A"/>
    <w:rsid w:val="7D731D61"/>
    <w:rsid w:val="7D7B0C16"/>
    <w:rsid w:val="7D7D6095"/>
    <w:rsid w:val="7D7F24B4"/>
    <w:rsid w:val="7D8E0CD4"/>
    <w:rsid w:val="7D99109C"/>
    <w:rsid w:val="7D9A4AFF"/>
    <w:rsid w:val="7D9E4E08"/>
    <w:rsid w:val="7DAC5273"/>
    <w:rsid w:val="7DAD28DC"/>
    <w:rsid w:val="7DB14637"/>
    <w:rsid w:val="7DBF464A"/>
    <w:rsid w:val="7DC15CCA"/>
    <w:rsid w:val="7DC97315"/>
    <w:rsid w:val="7DCD3331"/>
    <w:rsid w:val="7DE62533"/>
    <w:rsid w:val="7DF84014"/>
    <w:rsid w:val="7DFA4423"/>
    <w:rsid w:val="7E0105AB"/>
    <w:rsid w:val="7E0503B7"/>
    <w:rsid w:val="7E074257"/>
    <w:rsid w:val="7E0E55E6"/>
    <w:rsid w:val="7E1C7D03"/>
    <w:rsid w:val="7E384472"/>
    <w:rsid w:val="7E6E1B0B"/>
    <w:rsid w:val="7E795155"/>
    <w:rsid w:val="7E841FE0"/>
    <w:rsid w:val="7E843AFA"/>
    <w:rsid w:val="7E86748C"/>
    <w:rsid w:val="7E885398"/>
    <w:rsid w:val="7E9F4667"/>
    <w:rsid w:val="7EAD3051"/>
    <w:rsid w:val="7EB20667"/>
    <w:rsid w:val="7EBE27A4"/>
    <w:rsid w:val="7EC81C39"/>
    <w:rsid w:val="7EE55250"/>
    <w:rsid w:val="7EF94618"/>
    <w:rsid w:val="7F003D42"/>
    <w:rsid w:val="7F054C3B"/>
    <w:rsid w:val="7F076A8B"/>
    <w:rsid w:val="7F1430D0"/>
    <w:rsid w:val="7F211349"/>
    <w:rsid w:val="7F2B19DA"/>
    <w:rsid w:val="7F2C0419"/>
    <w:rsid w:val="7F2C21C7"/>
    <w:rsid w:val="7F3217A8"/>
    <w:rsid w:val="7F343772"/>
    <w:rsid w:val="7F3557C4"/>
    <w:rsid w:val="7F405C73"/>
    <w:rsid w:val="7F460DAF"/>
    <w:rsid w:val="7F4736ED"/>
    <w:rsid w:val="7F4946CE"/>
    <w:rsid w:val="7F5A5859"/>
    <w:rsid w:val="7F5D6825"/>
    <w:rsid w:val="7F625BE9"/>
    <w:rsid w:val="7F631B2A"/>
    <w:rsid w:val="7F65392B"/>
    <w:rsid w:val="7F743B6E"/>
    <w:rsid w:val="7F98785D"/>
    <w:rsid w:val="7FA501CC"/>
    <w:rsid w:val="7FAE52D2"/>
    <w:rsid w:val="7FBB354B"/>
    <w:rsid w:val="7FC66C16"/>
    <w:rsid w:val="7FC9626B"/>
    <w:rsid w:val="7FD0349B"/>
    <w:rsid w:val="7FD60385"/>
    <w:rsid w:val="7FDD1714"/>
    <w:rsid w:val="7FE27939"/>
    <w:rsid w:val="7FE505C8"/>
    <w:rsid w:val="7FEC7BA9"/>
    <w:rsid w:val="7FF579A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6CEE74B6"/>
  <w15:docId w15:val="{2486223A-82BB-446A-897A-85AC339D72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uiPriority="1" w:unhideWhenUsed="1" w:qFormat="1"/>
    <w:lsdException w:name="Body Text" w:semiHidden="1"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autoRedefine/>
    <w:qFormat/>
    <w:rsid w:val="003E5039"/>
    <w:pPr>
      <w:kinsoku w:val="0"/>
      <w:autoSpaceDE w:val="0"/>
      <w:autoSpaceDN w:val="0"/>
      <w:adjustRightInd w:val="0"/>
      <w:snapToGrid w:val="0"/>
      <w:textAlignment w:val="baseline"/>
    </w:pPr>
    <w:rPr>
      <w:rFonts w:ascii="Arial" w:eastAsia="Arial" w:hAnsi="Arial" w:cs="Arial"/>
      <w:snapToGrid w:val="0"/>
      <w:color w:val="000000"/>
      <w:sz w:val="21"/>
      <w:szCs w:val="21"/>
      <w:lang w:eastAsia="en-US"/>
    </w:rPr>
  </w:style>
  <w:style w:type="paragraph" w:styleId="1">
    <w:name w:val="heading 1"/>
    <w:basedOn w:val="a"/>
    <w:next w:val="a"/>
    <w:link w:val="10"/>
    <w:qFormat/>
    <w:rsid w:val="00325C0E"/>
    <w:pPr>
      <w:keepNext/>
      <w:keepLines/>
      <w:spacing w:before="340" w:after="330" w:line="578" w:lineRule="auto"/>
      <w:outlineLvl w:val="0"/>
    </w:pPr>
    <w:rPr>
      <w:b/>
      <w:bCs/>
      <w:kern w:val="44"/>
      <w:sz w:val="44"/>
      <w:szCs w:val="44"/>
    </w:rPr>
  </w:style>
  <w:style w:type="paragraph" w:styleId="3">
    <w:name w:val="heading 3"/>
    <w:basedOn w:val="a"/>
    <w:next w:val="a"/>
    <w:semiHidden/>
    <w:unhideWhenUsed/>
    <w:qFormat/>
    <w:pPr>
      <w:spacing w:beforeAutospacing="1" w:afterAutospacing="1"/>
      <w:outlineLvl w:val="2"/>
    </w:pPr>
    <w:rPr>
      <w:rFonts w:ascii="宋体" w:eastAsia="宋体" w:hAnsi="宋体" w:cs="Times New Roman" w:hint="eastAsia"/>
      <w:b/>
      <w:bCs/>
      <w:sz w:val="27"/>
      <w:szCs w:val="27"/>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autoRedefine/>
    <w:semiHidden/>
    <w:qFormat/>
  </w:style>
  <w:style w:type="paragraph" w:styleId="a4">
    <w:name w:val="footer"/>
    <w:basedOn w:val="a"/>
    <w:autoRedefine/>
    <w:qFormat/>
    <w:pPr>
      <w:tabs>
        <w:tab w:val="center" w:pos="4153"/>
        <w:tab w:val="right" w:pos="8306"/>
      </w:tabs>
    </w:pPr>
    <w:rPr>
      <w:sz w:val="18"/>
    </w:rPr>
  </w:style>
  <w:style w:type="paragraph" w:styleId="a5">
    <w:name w:val="header"/>
    <w:basedOn w:val="a"/>
    <w:autoRedefine/>
    <w:qFormat/>
    <w:pPr>
      <w:pBdr>
        <w:top w:val="none" w:sz="0" w:space="1" w:color="auto"/>
        <w:left w:val="none" w:sz="0" w:space="4" w:color="auto"/>
        <w:bottom w:val="none" w:sz="0" w:space="1" w:color="auto"/>
        <w:right w:val="none" w:sz="0" w:space="4" w:color="auto"/>
      </w:pBdr>
      <w:tabs>
        <w:tab w:val="center" w:pos="4153"/>
        <w:tab w:val="right" w:pos="8306"/>
      </w:tabs>
      <w:jc w:val="both"/>
    </w:pPr>
    <w:rPr>
      <w:sz w:val="18"/>
    </w:rPr>
  </w:style>
  <w:style w:type="paragraph" w:styleId="a6">
    <w:name w:val="Normal (Web)"/>
    <w:basedOn w:val="a"/>
    <w:autoRedefine/>
    <w:qFormat/>
    <w:pPr>
      <w:spacing w:beforeAutospacing="1" w:afterAutospacing="1"/>
    </w:pPr>
    <w:rPr>
      <w:rFonts w:cs="Times New Roman"/>
      <w:sz w:val="24"/>
      <w:lang w:eastAsia="zh-CN"/>
    </w:rPr>
  </w:style>
  <w:style w:type="table" w:styleId="a7">
    <w:name w:val="Table Grid"/>
    <w:basedOn w:val="a1"/>
    <w:autoRedefine/>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Strong"/>
    <w:basedOn w:val="a0"/>
    <w:autoRedefine/>
    <w:qFormat/>
    <w:rPr>
      <w:b/>
    </w:rPr>
  </w:style>
  <w:style w:type="character" w:styleId="a9">
    <w:name w:val="Hyperlink"/>
    <w:basedOn w:val="a0"/>
    <w:autoRedefine/>
    <w:qFormat/>
    <w:rPr>
      <w:color w:val="0000FF"/>
      <w:u w:val="single"/>
    </w:rPr>
  </w:style>
  <w:style w:type="paragraph" w:customStyle="1" w:styleId="TableText">
    <w:name w:val="Table Text"/>
    <w:basedOn w:val="a"/>
    <w:autoRedefine/>
    <w:semiHidden/>
    <w:qFormat/>
    <w:rsid w:val="007147B2"/>
    <w:pPr>
      <w:spacing w:before="252" w:line="170" w:lineRule="auto"/>
      <w:ind w:left="101" w:firstLineChars="200" w:firstLine="392"/>
      <w:jc w:val="center"/>
    </w:pPr>
    <w:rPr>
      <w:rFonts w:ascii="微软雅黑" w:eastAsia="微软雅黑" w:hAnsi="微软雅黑" w:cs="微软雅黑"/>
      <w:b/>
      <w:bCs/>
      <w:spacing w:val="3"/>
      <w:sz w:val="19"/>
      <w:szCs w:val="19"/>
    </w:rPr>
  </w:style>
  <w:style w:type="table" w:customStyle="1" w:styleId="TableNormal">
    <w:name w:val="Table Normal"/>
    <w:autoRedefine/>
    <w:semiHidden/>
    <w:unhideWhenUsed/>
    <w:qFormat/>
    <w:tblPr>
      <w:tblCellMar>
        <w:top w:w="0" w:type="dxa"/>
        <w:left w:w="0" w:type="dxa"/>
        <w:bottom w:w="0" w:type="dxa"/>
        <w:right w:w="0" w:type="dxa"/>
      </w:tblCellMar>
    </w:tblPr>
  </w:style>
  <w:style w:type="paragraph" w:customStyle="1" w:styleId="11">
    <w:name w:val="列表段落1"/>
    <w:basedOn w:val="a"/>
    <w:autoRedefine/>
    <w:uiPriority w:val="34"/>
    <w:qFormat/>
    <w:pPr>
      <w:ind w:leftChars="200" w:left="480"/>
    </w:pPr>
    <w:rPr>
      <w:rFonts w:asciiTheme="minorHAnsi" w:eastAsiaTheme="minorEastAsia" w:hAnsiTheme="minorHAnsi" w:cstheme="minorBidi"/>
      <w:sz w:val="24"/>
      <w:szCs w:val="22"/>
      <w:lang w:eastAsia="zh-TW"/>
    </w:rPr>
  </w:style>
  <w:style w:type="paragraph" w:styleId="aa">
    <w:name w:val="List Paragraph"/>
    <w:basedOn w:val="a"/>
    <w:uiPriority w:val="99"/>
    <w:rsid w:val="00DC0244"/>
    <w:pPr>
      <w:ind w:firstLineChars="200" w:firstLine="420"/>
    </w:pPr>
  </w:style>
  <w:style w:type="character" w:customStyle="1" w:styleId="10">
    <w:name w:val="标题 1 字符"/>
    <w:basedOn w:val="a0"/>
    <w:link w:val="1"/>
    <w:rsid w:val="00325C0E"/>
    <w:rPr>
      <w:rFonts w:ascii="Arial" w:eastAsia="Arial" w:hAnsi="Arial" w:cs="Arial"/>
      <w:b/>
      <w:bCs/>
      <w:snapToGrid w:val="0"/>
      <w:color w:val="000000"/>
      <w:kern w:val="44"/>
      <w:sz w:val="44"/>
      <w:szCs w:val="44"/>
      <w:lang w:eastAsia="en-US"/>
    </w:rPr>
  </w:style>
  <w:style w:type="character" w:customStyle="1" w:styleId="UnresolvedMention">
    <w:name w:val="Unresolved Mention"/>
    <w:basedOn w:val="a0"/>
    <w:uiPriority w:val="99"/>
    <w:semiHidden/>
    <w:unhideWhenUsed/>
    <w:rsid w:val="0048312F"/>
    <w:rPr>
      <w:color w:val="605E5C"/>
      <w:shd w:val="clear" w:color="auto" w:fill="E1DFDD"/>
    </w:rPr>
  </w:style>
  <w:style w:type="table" w:customStyle="1" w:styleId="TableNormal1">
    <w:name w:val="Table Normal1"/>
    <w:semiHidden/>
    <w:unhideWhenUsed/>
    <w:qFormat/>
    <w:rsid w:val="00231798"/>
    <w:tblPr>
      <w:tblCellMar>
        <w:top w:w="0" w:type="dxa"/>
        <w:left w:w="0" w:type="dxa"/>
        <w:bottom w:w="0" w:type="dxa"/>
        <w:right w:w="0" w:type="dxa"/>
      </w:tblCellMar>
    </w:tblPr>
  </w:style>
  <w:style w:type="character" w:customStyle="1" w:styleId="data-name-text">
    <w:name w:val="data-name-text"/>
    <w:basedOn w:val="a0"/>
    <w:rsid w:val="00C742B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15601">
      <w:bodyDiv w:val="1"/>
      <w:marLeft w:val="0"/>
      <w:marRight w:val="0"/>
      <w:marTop w:val="0"/>
      <w:marBottom w:val="0"/>
      <w:divBdr>
        <w:top w:val="none" w:sz="0" w:space="0" w:color="auto"/>
        <w:left w:val="none" w:sz="0" w:space="0" w:color="auto"/>
        <w:bottom w:val="none" w:sz="0" w:space="0" w:color="auto"/>
        <w:right w:val="none" w:sz="0" w:space="0" w:color="auto"/>
      </w:divBdr>
      <w:divsChild>
        <w:div w:id="1080298550">
          <w:marLeft w:val="0"/>
          <w:marRight w:val="0"/>
          <w:marTop w:val="0"/>
          <w:marBottom w:val="0"/>
          <w:divBdr>
            <w:top w:val="none" w:sz="0" w:space="0" w:color="auto"/>
            <w:left w:val="none" w:sz="0" w:space="0" w:color="auto"/>
            <w:bottom w:val="none" w:sz="0" w:space="0" w:color="auto"/>
            <w:right w:val="none" w:sz="0" w:space="0" w:color="auto"/>
          </w:divBdr>
        </w:div>
      </w:divsChild>
    </w:div>
    <w:div w:id="28453448">
      <w:bodyDiv w:val="1"/>
      <w:marLeft w:val="0"/>
      <w:marRight w:val="0"/>
      <w:marTop w:val="0"/>
      <w:marBottom w:val="0"/>
      <w:divBdr>
        <w:top w:val="none" w:sz="0" w:space="0" w:color="auto"/>
        <w:left w:val="none" w:sz="0" w:space="0" w:color="auto"/>
        <w:bottom w:val="none" w:sz="0" w:space="0" w:color="auto"/>
        <w:right w:val="none" w:sz="0" w:space="0" w:color="auto"/>
      </w:divBdr>
    </w:div>
    <w:div w:id="33848638">
      <w:bodyDiv w:val="1"/>
      <w:marLeft w:val="0"/>
      <w:marRight w:val="0"/>
      <w:marTop w:val="0"/>
      <w:marBottom w:val="0"/>
      <w:divBdr>
        <w:top w:val="none" w:sz="0" w:space="0" w:color="auto"/>
        <w:left w:val="none" w:sz="0" w:space="0" w:color="auto"/>
        <w:bottom w:val="none" w:sz="0" w:space="0" w:color="auto"/>
        <w:right w:val="none" w:sz="0" w:space="0" w:color="auto"/>
      </w:divBdr>
    </w:div>
    <w:div w:id="38209955">
      <w:bodyDiv w:val="1"/>
      <w:marLeft w:val="0"/>
      <w:marRight w:val="0"/>
      <w:marTop w:val="0"/>
      <w:marBottom w:val="0"/>
      <w:divBdr>
        <w:top w:val="none" w:sz="0" w:space="0" w:color="auto"/>
        <w:left w:val="none" w:sz="0" w:space="0" w:color="auto"/>
        <w:bottom w:val="none" w:sz="0" w:space="0" w:color="auto"/>
        <w:right w:val="none" w:sz="0" w:space="0" w:color="auto"/>
      </w:divBdr>
      <w:divsChild>
        <w:div w:id="1938059532">
          <w:marLeft w:val="0"/>
          <w:marRight w:val="0"/>
          <w:marTop w:val="0"/>
          <w:marBottom w:val="0"/>
          <w:divBdr>
            <w:top w:val="none" w:sz="0" w:space="0" w:color="auto"/>
            <w:left w:val="none" w:sz="0" w:space="0" w:color="auto"/>
            <w:bottom w:val="none" w:sz="0" w:space="0" w:color="auto"/>
            <w:right w:val="none" w:sz="0" w:space="0" w:color="auto"/>
          </w:divBdr>
        </w:div>
      </w:divsChild>
    </w:div>
    <w:div w:id="39518296">
      <w:bodyDiv w:val="1"/>
      <w:marLeft w:val="0"/>
      <w:marRight w:val="0"/>
      <w:marTop w:val="0"/>
      <w:marBottom w:val="0"/>
      <w:divBdr>
        <w:top w:val="none" w:sz="0" w:space="0" w:color="auto"/>
        <w:left w:val="none" w:sz="0" w:space="0" w:color="auto"/>
        <w:bottom w:val="none" w:sz="0" w:space="0" w:color="auto"/>
        <w:right w:val="none" w:sz="0" w:space="0" w:color="auto"/>
      </w:divBdr>
      <w:divsChild>
        <w:div w:id="431515889">
          <w:marLeft w:val="0"/>
          <w:marRight w:val="0"/>
          <w:marTop w:val="0"/>
          <w:marBottom w:val="0"/>
          <w:divBdr>
            <w:top w:val="none" w:sz="0" w:space="0" w:color="auto"/>
            <w:left w:val="none" w:sz="0" w:space="0" w:color="auto"/>
            <w:bottom w:val="none" w:sz="0" w:space="0" w:color="auto"/>
            <w:right w:val="none" w:sz="0" w:space="0" w:color="auto"/>
          </w:divBdr>
        </w:div>
      </w:divsChild>
    </w:div>
    <w:div w:id="42216962">
      <w:bodyDiv w:val="1"/>
      <w:marLeft w:val="0"/>
      <w:marRight w:val="0"/>
      <w:marTop w:val="0"/>
      <w:marBottom w:val="0"/>
      <w:divBdr>
        <w:top w:val="none" w:sz="0" w:space="0" w:color="auto"/>
        <w:left w:val="none" w:sz="0" w:space="0" w:color="auto"/>
        <w:bottom w:val="none" w:sz="0" w:space="0" w:color="auto"/>
        <w:right w:val="none" w:sz="0" w:space="0" w:color="auto"/>
      </w:divBdr>
    </w:div>
    <w:div w:id="60519104">
      <w:bodyDiv w:val="1"/>
      <w:marLeft w:val="0"/>
      <w:marRight w:val="0"/>
      <w:marTop w:val="0"/>
      <w:marBottom w:val="0"/>
      <w:divBdr>
        <w:top w:val="none" w:sz="0" w:space="0" w:color="auto"/>
        <w:left w:val="none" w:sz="0" w:space="0" w:color="auto"/>
        <w:bottom w:val="none" w:sz="0" w:space="0" w:color="auto"/>
        <w:right w:val="none" w:sz="0" w:space="0" w:color="auto"/>
      </w:divBdr>
    </w:div>
    <w:div w:id="63263825">
      <w:bodyDiv w:val="1"/>
      <w:marLeft w:val="0"/>
      <w:marRight w:val="0"/>
      <w:marTop w:val="0"/>
      <w:marBottom w:val="0"/>
      <w:divBdr>
        <w:top w:val="none" w:sz="0" w:space="0" w:color="auto"/>
        <w:left w:val="none" w:sz="0" w:space="0" w:color="auto"/>
        <w:bottom w:val="none" w:sz="0" w:space="0" w:color="auto"/>
        <w:right w:val="none" w:sz="0" w:space="0" w:color="auto"/>
      </w:divBdr>
      <w:divsChild>
        <w:div w:id="794299857">
          <w:marLeft w:val="0"/>
          <w:marRight w:val="0"/>
          <w:marTop w:val="0"/>
          <w:marBottom w:val="0"/>
          <w:divBdr>
            <w:top w:val="none" w:sz="0" w:space="0" w:color="auto"/>
            <w:left w:val="none" w:sz="0" w:space="0" w:color="auto"/>
            <w:bottom w:val="none" w:sz="0" w:space="0" w:color="auto"/>
            <w:right w:val="none" w:sz="0" w:space="0" w:color="auto"/>
          </w:divBdr>
        </w:div>
      </w:divsChild>
    </w:div>
    <w:div w:id="64646679">
      <w:bodyDiv w:val="1"/>
      <w:marLeft w:val="0"/>
      <w:marRight w:val="0"/>
      <w:marTop w:val="0"/>
      <w:marBottom w:val="0"/>
      <w:divBdr>
        <w:top w:val="none" w:sz="0" w:space="0" w:color="auto"/>
        <w:left w:val="none" w:sz="0" w:space="0" w:color="auto"/>
        <w:bottom w:val="none" w:sz="0" w:space="0" w:color="auto"/>
        <w:right w:val="none" w:sz="0" w:space="0" w:color="auto"/>
      </w:divBdr>
    </w:div>
    <w:div w:id="68121670">
      <w:bodyDiv w:val="1"/>
      <w:marLeft w:val="0"/>
      <w:marRight w:val="0"/>
      <w:marTop w:val="0"/>
      <w:marBottom w:val="0"/>
      <w:divBdr>
        <w:top w:val="none" w:sz="0" w:space="0" w:color="auto"/>
        <w:left w:val="none" w:sz="0" w:space="0" w:color="auto"/>
        <w:bottom w:val="none" w:sz="0" w:space="0" w:color="auto"/>
        <w:right w:val="none" w:sz="0" w:space="0" w:color="auto"/>
      </w:divBdr>
      <w:divsChild>
        <w:div w:id="1914125963">
          <w:marLeft w:val="0"/>
          <w:marRight w:val="0"/>
          <w:marTop w:val="0"/>
          <w:marBottom w:val="0"/>
          <w:divBdr>
            <w:top w:val="none" w:sz="0" w:space="0" w:color="auto"/>
            <w:left w:val="none" w:sz="0" w:space="0" w:color="auto"/>
            <w:bottom w:val="none" w:sz="0" w:space="0" w:color="auto"/>
            <w:right w:val="none" w:sz="0" w:space="0" w:color="auto"/>
          </w:divBdr>
        </w:div>
      </w:divsChild>
    </w:div>
    <w:div w:id="76370462">
      <w:bodyDiv w:val="1"/>
      <w:marLeft w:val="0"/>
      <w:marRight w:val="0"/>
      <w:marTop w:val="0"/>
      <w:marBottom w:val="0"/>
      <w:divBdr>
        <w:top w:val="none" w:sz="0" w:space="0" w:color="auto"/>
        <w:left w:val="none" w:sz="0" w:space="0" w:color="auto"/>
        <w:bottom w:val="none" w:sz="0" w:space="0" w:color="auto"/>
        <w:right w:val="none" w:sz="0" w:space="0" w:color="auto"/>
      </w:divBdr>
      <w:divsChild>
        <w:div w:id="1639148882">
          <w:marLeft w:val="0"/>
          <w:marRight w:val="0"/>
          <w:marTop w:val="0"/>
          <w:marBottom w:val="0"/>
          <w:divBdr>
            <w:top w:val="none" w:sz="0" w:space="0" w:color="auto"/>
            <w:left w:val="none" w:sz="0" w:space="0" w:color="auto"/>
            <w:bottom w:val="none" w:sz="0" w:space="0" w:color="auto"/>
            <w:right w:val="none" w:sz="0" w:space="0" w:color="auto"/>
          </w:divBdr>
        </w:div>
      </w:divsChild>
    </w:div>
    <w:div w:id="76944338">
      <w:bodyDiv w:val="1"/>
      <w:marLeft w:val="0"/>
      <w:marRight w:val="0"/>
      <w:marTop w:val="0"/>
      <w:marBottom w:val="0"/>
      <w:divBdr>
        <w:top w:val="none" w:sz="0" w:space="0" w:color="auto"/>
        <w:left w:val="none" w:sz="0" w:space="0" w:color="auto"/>
        <w:bottom w:val="none" w:sz="0" w:space="0" w:color="auto"/>
        <w:right w:val="none" w:sz="0" w:space="0" w:color="auto"/>
      </w:divBdr>
      <w:divsChild>
        <w:div w:id="388845403">
          <w:marLeft w:val="0"/>
          <w:marRight w:val="0"/>
          <w:marTop w:val="0"/>
          <w:marBottom w:val="0"/>
          <w:divBdr>
            <w:top w:val="none" w:sz="0" w:space="0" w:color="auto"/>
            <w:left w:val="none" w:sz="0" w:space="0" w:color="auto"/>
            <w:bottom w:val="none" w:sz="0" w:space="0" w:color="auto"/>
            <w:right w:val="none" w:sz="0" w:space="0" w:color="auto"/>
          </w:divBdr>
        </w:div>
      </w:divsChild>
    </w:div>
    <w:div w:id="79565723">
      <w:bodyDiv w:val="1"/>
      <w:marLeft w:val="0"/>
      <w:marRight w:val="0"/>
      <w:marTop w:val="0"/>
      <w:marBottom w:val="0"/>
      <w:divBdr>
        <w:top w:val="none" w:sz="0" w:space="0" w:color="auto"/>
        <w:left w:val="none" w:sz="0" w:space="0" w:color="auto"/>
        <w:bottom w:val="none" w:sz="0" w:space="0" w:color="auto"/>
        <w:right w:val="none" w:sz="0" w:space="0" w:color="auto"/>
      </w:divBdr>
    </w:div>
    <w:div w:id="83109491">
      <w:bodyDiv w:val="1"/>
      <w:marLeft w:val="0"/>
      <w:marRight w:val="0"/>
      <w:marTop w:val="0"/>
      <w:marBottom w:val="0"/>
      <w:divBdr>
        <w:top w:val="none" w:sz="0" w:space="0" w:color="auto"/>
        <w:left w:val="none" w:sz="0" w:space="0" w:color="auto"/>
        <w:bottom w:val="none" w:sz="0" w:space="0" w:color="auto"/>
        <w:right w:val="none" w:sz="0" w:space="0" w:color="auto"/>
      </w:divBdr>
    </w:div>
    <w:div w:id="86509268">
      <w:bodyDiv w:val="1"/>
      <w:marLeft w:val="0"/>
      <w:marRight w:val="0"/>
      <w:marTop w:val="0"/>
      <w:marBottom w:val="0"/>
      <w:divBdr>
        <w:top w:val="none" w:sz="0" w:space="0" w:color="auto"/>
        <w:left w:val="none" w:sz="0" w:space="0" w:color="auto"/>
        <w:bottom w:val="none" w:sz="0" w:space="0" w:color="auto"/>
        <w:right w:val="none" w:sz="0" w:space="0" w:color="auto"/>
      </w:divBdr>
    </w:div>
    <w:div w:id="97221391">
      <w:bodyDiv w:val="1"/>
      <w:marLeft w:val="0"/>
      <w:marRight w:val="0"/>
      <w:marTop w:val="0"/>
      <w:marBottom w:val="0"/>
      <w:divBdr>
        <w:top w:val="none" w:sz="0" w:space="0" w:color="auto"/>
        <w:left w:val="none" w:sz="0" w:space="0" w:color="auto"/>
        <w:bottom w:val="none" w:sz="0" w:space="0" w:color="auto"/>
        <w:right w:val="none" w:sz="0" w:space="0" w:color="auto"/>
      </w:divBdr>
      <w:divsChild>
        <w:div w:id="95952528">
          <w:marLeft w:val="0"/>
          <w:marRight w:val="0"/>
          <w:marTop w:val="0"/>
          <w:marBottom w:val="0"/>
          <w:divBdr>
            <w:top w:val="none" w:sz="0" w:space="0" w:color="auto"/>
            <w:left w:val="none" w:sz="0" w:space="0" w:color="auto"/>
            <w:bottom w:val="none" w:sz="0" w:space="0" w:color="auto"/>
            <w:right w:val="none" w:sz="0" w:space="0" w:color="auto"/>
          </w:divBdr>
        </w:div>
      </w:divsChild>
    </w:div>
    <w:div w:id="121731522">
      <w:bodyDiv w:val="1"/>
      <w:marLeft w:val="0"/>
      <w:marRight w:val="0"/>
      <w:marTop w:val="0"/>
      <w:marBottom w:val="0"/>
      <w:divBdr>
        <w:top w:val="none" w:sz="0" w:space="0" w:color="auto"/>
        <w:left w:val="none" w:sz="0" w:space="0" w:color="auto"/>
        <w:bottom w:val="none" w:sz="0" w:space="0" w:color="auto"/>
        <w:right w:val="none" w:sz="0" w:space="0" w:color="auto"/>
      </w:divBdr>
    </w:div>
    <w:div w:id="134029137">
      <w:bodyDiv w:val="1"/>
      <w:marLeft w:val="0"/>
      <w:marRight w:val="0"/>
      <w:marTop w:val="0"/>
      <w:marBottom w:val="0"/>
      <w:divBdr>
        <w:top w:val="none" w:sz="0" w:space="0" w:color="auto"/>
        <w:left w:val="none" w:sz="0" w:space="0" w:color="auto"/>
        <w:bottom w:val="none" w:sz="0" w:space="0" w:color="auto"/>
        <w:right w:val="none" w:sz="0" w:space="0" w:color="auto"/>
      </w:divBdr>
    </w:div>
    <w:div w:id="153225736">
      <w:bodyDiv w:val="1"/>
      <w:marLeft w:val="0"/>
      <w:marRight w:val="0"/>
      <w:marTop w:val="0"/>
      <w:marBottom w:val="0"/>
      <w:divBdr>
        <w:top w:val="none" w:sz="0" w:space="0" w:color="auto"/>
        <w:left w:val="none" w:sz="0" w:space="0" w:color="auto"/>
        <w:bottom w:val="none" w:sz="0" w:space="0" w:color="auto"/>
        <w:right w:val="none" w:sz="0" w:space="0" w:color="auto"/>
      </w:divBdr>
      <w:divsChild>
        <w:div w:id="1950552239">
          <w:marLeft w:val="0"/>
          <w:marRight w:val="0"/>
          <w:marTop w:val="0"/>
          <w:marBottom w:val="0"/>
          <w:divBdr>
            <w:top w:val="none" w:sz="0" w:space="0" w:color="auto"/>
            <w:left w:val="none" w:sz="0" w:space="0" w:color="auto"/>
            <w:bottom w:val="none" w:sz="0" w:space="0" w:color="auto"/>
            <w:right w:val="none" w:sz="0" w:space="0" w:color="auto"/>
          </w:divBdr>
        </w:div>
      </w:divsChild>
    </w:div>
    <w:div w:id="162016681">
      <w:bodyDiv w:val="1"/>
      <w:marLeft w:val="0"/>
      <w:marRight w:val="0"/>
      <w:marTop w:val="0"/>
      <w:marBottom w:val="0"/>
      <w:divBdr>
        <w:top w:val="none" w:sz="0" w:space="0" w:color="auto"/>
        <w:left w:val="none" w:sz="0" w:space="0" w:color="auto"/>
        <w:bottom w:val="none" w:sz="0" w:space="0" w:color="auto"/>
        <w:right w:val="none" w:sz="0" w:space="0" w:color="auto"/>
      </w:divBdr>
      <w:divsChild>
        <w:div w:id="325986467">
          <w:marLeft w:val="0"/>
          <w:marRight w:val="0"/>
          <w:marTop w:val="0"/>
          <w:marBottom w:val="0"/>
          <w:divBdr>
            <w:top w:val="none" w:sz="0" w:space="0" w:color="auto"/>
            <w:left w:val="none" w:sz="0" w:space="0" w:color="auto"/>
            <w:bottom w:val="none" w:sz="0" w:space="0" w:color="auto"/>
            <w:right w:val="none" w:sz="0" w:space="0" w:color="auto"/>
          </w:divBdr>
        </w:div>
      </w:divsChild>
    </w:div>
    <w:div w:id="166604515">
      <w:bodyDiv w:val="1"/>
      <w:marLeft w:val="0"/>
      <w:marRight w:val="0"/>
      <w:marTop w:val="0"/>
      <w:marBottom w:val="0"/>
      <w:divBdr>
        <w:top w:val="none" w:sz="0" w:space="0" w:color="auto"/>
        <w:left w:val="none" w:sz="0" w:space="0" w:color="auto"/>
        <w:bottom w:val="none" w:sz="0" w:space="0" w:color="auto"/>
        <w:right w:val="none" w:sz="0" w:space="0" w:color="auto"/>
      </w:divBdr>
      <w:divsChild>
        <w:div w:id="237403936">
          <w:marLeft w:val="0"/>
          <w:marRight w:val="0"/>
          <w:marTop w:val="0"/>
          <w:marBottom w:val="0"/>
          <w:divBdr>
            <w:top w:val="none" w:sz="0" w:space="0" w:color="auto"/>
            <w:left w:val="none" w:sz="0" w:space="0" w:color="auto"/>
            <w:bottom w:val="none" w:sz="0" w:space="0" w:color="auto"/>
            <w:right w:val="none" w:sz="0" w:space="0" w:color="auto"/>
          </w:divBdr>
        </w:div>
      </w:divsChild>
    </w:div>
    <w:div w:id="167597288">
      <w:bodyDiv w:val="1"/>
      <w:marLeft w:val="0"/>
      <w:marRight w:val="0"/>
      <w:marTop w:val="0"/>
      <w:marBottom w:val="0"/>
      <w:divBdr>
        <w:top w:val="none" w:sz="0" w:space="0" w:color="auto"/>
        <w:left w:val="none" w:sz="0" w:space="0" w:color="auto"/>
        <w:bottom w:val="none" w:sz="0" w:space="0" w:color="auto"/>
        <w:right w:val="none" w:sz="0" w:space="0" w:color="auto"/>
      </w:divBdr>
    </w:div>
    <w:div w:id="174728283">
      <w:bodyDiv w:val="1"/>
      <w:marLeft w:val="0"/>
      <w:marRight w:val="0"/>
      <w:marTop w:val="0"/>
      <w:marBottom w:val="0"/>
      <w:divBdr>
        <w:top w:val="none" w:sz="0" w:space="0" w:color="auto"/>
        <w:left w:val="none" w:sz="0" w:space="0" w:color="auto"/>
        <w:bottom w:val="none" w:sz="0" w:space="0" w:color="auto"/>
        <w:right w:val="none" w:sz="0" w:space="0" w:color="auto"/>
      </w:divBdr>
    </w:div>
    <w:div w:id="185943565">
      <w:bodyDiv w:val="1"/>
      <w:marLeft w:val="0"/>
      <w:marRight w:val="0"/>
      <w:marTop w:val="0"/>
      <w:marBottom w:val="0"/>
      <w:divBdr>
        <w:top w:val="none" w:sz="0" w:space="0" w:color="auto"/>
        <w:left w:val="none" w:sz="0" w:space="0" w:color="auto"/>
        <w:bottom w:val="none" w:sz="0" w:space="0" w:color="auto"/>
        <w:right w:val="none" w:sz="0" w:space="0" w:color="auto"/>
      </w:divBdr>
    </w:div>
    <w:div w:id="223413949">
      <w:bodyDiv w:val="1"/>
      <w:marLeft w:val="0"/>
      <w:marRight w:val="0"/>
      <w:marTop w:val="0"/>
      <w:marBottom w:val="0"/>
      <w:divBdr>
        <w:top w:val="none" w:sz="0" w:space="0" w:color="auto"/>
        <w:left w:val="none" w:sz="0" w:space="0" w:color="auto"/>
        <w:bottom w:val="none" w:sz="0" w:space="0" w:color="auto"/>
        <w:right w:val="none" w:sz="0" w:space="0" w:color="auto"/>
      </w:divBdr>
      <w:divsChild>
        <w:div w:id="261306068">
          <w:marLeft w:val="0"/>
          <w:marRight w:val="0"/>
          <w:marTop w:val="0"/>
          <w:marBottom w:val="0"/>
          <w:divBdr>
            <w:top w:val="none" w:sz="0" w:space="0" w:color="auto"/>
            <w:left w:val="none" w:sz="0" w:space="0" w:color="auto"/>
            <w:bottom w:val="none" w:sz="0" w:space="0" w:color="auto"/>
            <w:right w:val="none" w:sz="0" w:space="0" w:color="auto"/>
          </w:divBdr>
        </w:div>
      </w:divsChild>
    </w:div>
    <w:div w:id="228658612">
      <w:bodyDiv w:val="1"/>
      <w:marLeft w:val="0"/>
      <w:marRight w:val="0"/>
      <w:marTop w:val="0"/>
      <w:marBottom w:val="0"/>
      <w:divBdr>
        <w:top w:val="none" w:sz="0" w:space="0" w:color="auto"/>
        <w:left w:val="none" w:sz="0" w:space="0" w:color="auto"/>
        <w:bottom w:val="none" w:sz="0" w:space="0" w:color="auto"/>
        <w:right w:val="none" w:sz="0" w:space="0" w:color="auto"/>
      </w:divBdr>
      <w:divsChild>
        <w:div w:id="10838070">
          <w:marLeft w:val="0"/>
          <w:marRight w:val="0"/>
          <w:marTop w:val="0"/>
          <w:marBottom w:val="0"/>
          <w:divBdr>
            <w:top w:val="none" w:sz="0" w:space="0" w:color="auto"/>
            <w:left w:val="none" w:sz="0" w:space="0" w:color="auto"/>
            <w:bottom w:val="none" w:sz="0" w:space="0" w:color="auto"/>
            <w:right w:val="none" w:sz="0" w:space="0" w:color="auto"/>
          </w:divBdr>
        </w:div>
      </w:divsChild>
    </w:div>
    <w:div w:id="230434275">
      <w:bodyDiv w:val="1"/>
      <w:marLeft w:val="0"/>
      <w:marRight w:val="0"/>
      <w:marTop w:val="0"/>
      <w:marBottom w:val="0"/>
      <w:divBdr>
        <w:top w:val="none" w:sz="0" w:space="0" w:color="auto"/>
        <w:left w:val="none" w:sz="0" w:space="0" w:color="auto"/>
        <w:bottom w:val="none" w:sz="0" w:space="0" w:color="auto"/>
        <w:right w:val="none" w:sz="0" w:space="0" w:color="auto"/>
      </w:divBdr>
    </w:div>
    <w:div w:id="234165362">
      <w:bodyDiv w:val="1"/>
      <w:marLeft w:val="0"/>
      <w:marRight w:val="0"/>
      <w:marTop w:val="0"/>
      <w:marBottom w:val="0"/>
      <w:divBdr>
        <w:top w:val="none" w:sz="0" w:space="0" w:color="auto"/>
        <w:left w:val="none" w:sz="0" w:space="0" w:color="auto"/>
        <w:bottom w:val="none" w:sz="0" w:space="0" w:color="auto"/>
        <w:right w:val="none" w:sz="0" w:space="0" w:color="auto"/>
      </w:divBdr>
    </w:div>
    <w:div w:id="237906300">
      <w:bodyDiv w:val="1"/>
      <w:marLeft w:val="0"/>
      <w:marRight w:val="0"/>
      <w:marTop w:val="0"/>
      <w:marBottom w:val="0"/>
      <w:divBdr>
        <w:top w:val="none" w:sz="0" w:space="0" w:color="auto"/>
        <w:left w:val="none" w:sz="0" w:space="0" w:color="auto"/>
        <w:bottom w:val="none" w:sz="0" w:space="0" w:color="auto"/>
        <w:right w:val="none" w:sz="0" w:space="0" w:color="auto"/>
      </w:divBdr>
    </w:div>
    <w:div w:id="238179253">
      <w:bodyDiv w:val="1"/>
      <w:marLeft w:val="0"/>
      <w:marRight w:val="0"/>
      <w:marTop w:val="0"/>
      <w:marBottom w:val="0"/>
      <w:divBdr>
        <w:top w:val="none" w:sz="0" w:space="0" w:color="auto"/>
        <w:left w:val="none" w:sz="0" w:space="0" w:color="auto"/>
        <w:bottom w:val="none" w:sz="0" w:space="0" w:color="auto"/>
        <w:right w:val="none" w:sz="0" w:space="0" w:color="auto"/>
      </w:divBdr>
      <w:divsChild>
        <w:div w:id="1551841277">
          <w:marLeft w:val="0"/>
          <w:marRight w:val="0"/>
          <w:marTop w:val="0"/>
          <w:marBottom w:val="0"/>
          <w:divBdr>
            <w:top w:val="none" w:sz="0" w:space="0" w:color="auto"/>
            <w:left w:val="none" w:sz="0" w:space="0" w:color="auto"/>
            <w:bottom w:val="none" w:sz="0" w:space="0" w:color="auto"/>
            <w:right w:val="none" w:sz="0" w:space="0" w:color="auto"/>
          </w:divBdr>
        </w:div>
      </w:divsChild>
    </w:div>
    <w:div w:id="244147433">
      <w:bodyDiv w:val="1"/>
      <w:marLeft w:val="0"/>
      <w:marRight w:val="0"/>
      <w:marTop w:val="0"/>
      <w:marBottom w:val="0"/>
      <w:divBdr>
        <w:top w:val="none" w:sz="0" w:space="0" w:color="auto"/>
        <w:left w:val="none" w:sz="0" w:space="0" w:color="auto"/>
        <w:bottom w:val="none" w:sz="0" w:space="0" w:color="auto"/>
        <w:right w:val="none" w:sz="0" w:space="0" w:color="auto"/>
      </w:divBdr>
      <w:divsChild>
        <w:div w:id="1182162684">
          <w:marLeft w:val="0"/>
          <w:marRight w:val="0"/>
          <w:marTop w:val="0"/>
          <w:marBottom w:val="0"/>
          <w:divBdr>
            <w:top w:val="none" w:sz="0" w:space="0" w:color="auto"/>
            <w:left w:val="none" w:sz="0" w:space="0" w:color="auto"/>
            <w:bottom w:val="none" w:sz="0" w:space="0" w:color="auto"/>
            <w:right w:val="none" w:sz="0" w:space="0" w:color="auto"/>
          </w:divBdr>
        </w:div>
      </w:divsChild>
    </w:div>
    <w:div w:id="264117879">
      <w:bodyDiv w:val="1"/>
      <w:marLeft w:val="0"/>
      <w:marRight w:val="0"/>
      <w:marTop w:val="0"/>
      <w:marBottom w:val="0"/>
      <w:divBdr>
        <w:top w:val="none" w:sz="0" w:space="0" w:color="auto"/>
        <w:left w:val="none" w:sz="0" w:space="0" w:color="auto"/>
        <w:bottom w:val="none" w:sz="0" w:space="0" w:color="auto"/>
        <w:right w:val="none" w:sz="0" w:space="0" w:color="auto"/>
      </w:divBdr>
    </w:div>
    <w:div w:id="265039501">
      <w:bodyDiv w:val="1"/>
      <w:marLeft w:val="0"/>
      <w:marRight w:val="0"/>
      <w:marTop w:val="0"/>
      <w:marBottom w:val="0"/>
      <w:divBdr>
        <w:top w:val="none" w:sz="0" w:space="0" w:color="auto"/>
        <w:left w:val="none" w:sz="0" w:space="0" w:color="auto"/>
        <w:bottom w:val="none" w:sz="0" w:space="0" w:color="auto"/>
        <w:right w:val="none" w:sz="0" w:space="0" w:color="auto"/>
      </w:divBdr>
      <w:divsChild>
        <w:div w:id="919095782">
          <w:marLeft w:val="0"/>
          <w:marRight w:val="0"/>
          <w:marTop w:val="0"/>
          <w:marBottom w:val="0"/>
          <w:divBdr>
            <w:top w:val="none" w:sz="0" w:space="0" w:color="auto"/>
            <w:left w:val="none" w:sz="0" w:space="0" w:color="auto"/>
            <w:bottom w:val="none" w:sz="0" w:space="0" w:color="auto"/>
            <w:right w:val="none" w:sz="0" w:space="0" w:color="auto"/>
          </w:divBdr>
        </w:div>
      </w:divsChild>
    </w:div>
    <w:div w:id="286620599">
      <w:bodyDiv w:val="1"/>
      <w:marLeft w:val="0"/>
      <w:marRight w:val="0"/>
      <w:marTop w:val="0"/>
      <w:marBottom w:val="0"/>
      <w:divBdr>
        <w:top w:val="none" w:sz="0" w:space="0" w:color="auto"/>
        <w:left w:val="none" w:sz="0" w:space="0" w:color="auto"/>
        <w:bottom w:val="none" w:sz="0" w:space="0" w:color="auto"/>
        <w:right w:val="none" w:sz="0" w:space="0" w:color="auto"/>
      </w:divBdr>
    </w:div>
    <w:div w:id="288362528">
      <w:bodyDiv w:val="1"/>
      <w:marLeft w:val="0"/>
      <w:marRight w:val="0"/>
      <w:marTop w:val="0"/>
      <w:marBottom w:val="0"/>
      <w:divBdr>
        <w:top w:val="none" w:sz="0" w:space="0" w:color="auto"/>
        <w:left w:val="none" w:sz="0" w:space="0" w:color="auto"/>
        <w:bottom w:val="none" w:sz="0" w:space="0" w:color="auto"/>
        <w:right w:val="none" w:sz="0" w:space="0" w:color="auto"/>
      </w:divBdr>
    </w:div>
    <w:div w:id="294869293">
      <w:bodyDiv w:val="1"/>
      <w:marLeft w:val="0"/>
      <w:marRight w:val="0"/>
      <w:marTop w:val="0"/>
      <w:marBottom w:val="0"/>
      <w:divBdr>
        <w:top w:val="none" w:sz="0" w:space="0" w:color="auto"/>
        <w:left w:val="none" w:sz="0" w:space="0" w:color="auto"/>
        <w:bottom w:val="none" w:sz="0" w:space="0" w:color="auto"/>
        <w:right w:val="none" w:sz="0" w:space="0" w:color="auto"/>
      </w:divBdr>
      <w:divsChild>
        <w:div w:id="1806386521">
          <w:marLeft w:val="0"/>
          <w:marRight w:val="0"/>
          <w:marTop w:val="0"/>
          <w:marBottom w:val="0"/>
          <w:divBdr>
            <w:top w:val="none" w:sz="0" w:space="0" w:color="auto"/>
            <w:left w:val="none" w:sz="0" w:space="0" w:color="auto"/>
            <w:bottom w:val="none" w:sz="0" w:space="0" w:color="auto"/>
            <w:right w:val="none" w:sz="0" w:space="0" w:color="auto"/>
          </w:divBdr>
        </w:div>
      </w:divsChild>
    </w:div>
    <w:div w:id="296381512">
      <w:bodyDiv w:val="1"/>
      <w:marLeft w:val="0"/>
      <w:marRight w:val="0"/>
      <w:marTop w:val="0"/>
      <w:marBottom w:val="0"/>
      <w:divBdr>
        <w:top w:val="none" w:sz="0" w:space="0" w:color="auto"/>
        <w:left w:val="none" w:sz="0" w:space="0" w:color="auto"/>
        <w:bottom w:val="none" w:sz="0" w:space="0" w:color="auto"/>
        <w:right w:val="none" w:sz="0" w:space="0" w:color="auto"/>
      </w:divBdr>
      <w:divsChild>
        <w:div w:id="1776634365">
          <w:marLeft w:val="0"/>
          <w:marRight w:val="0"/>
          <w:marTop w:val="0"/>
          <w:marBottom w:val="0"/>
          <w:divBdr>
            <w:top w:val="none" w:sz="0" w:space="0" w:color="auto"/>
            <w:left w:val="none" w:sz="0" w:space="0" w:color="auto"/>
            <w:bottom w:val="none" w:sz="0" w:space="0" w:color="auto"/>
            <w:right w:val="none" w:sz="0" w:space="0" w:color="auto"/>
          </w:divBdr>
        </w:div>
      </w:divsChild>
    </w:div>
    <w:div w:id="312493124">
      <w:bodyDiv w:val="1"/>
      <w:marLeft w:val="0"/>
      <w:marRight w:val="0"/>
      <w:marTop w:val="0"/>
      <w:marBottom w:val="0"/>
      <w:divBdr>
        <w:top w:val="none" w:sz="0" w:space="0" w:color="auto"/>
        <w:left w:val="none" w:sz="0" w:space="0" w:color="auto"/>
        <w:bottom w:val="none" w:sz="0" w:space="0" w:color="auto"/>
        <w:right w:val="none" w:sz="0" w:space="0" w:color="auto"/>
      </w:divBdr>
      <w:divsChild>
        <w:div w:id="1426922422">
          <w:marLeft w:val="0"/>
          <w:marRight w:val="0"/>
          <w:marTop w:val="0"/>
          <w:marBottom w:val="0"/>
          <w:divBdr>
            <w:top w:val="none" w:sz="0" w:space="0" w:color="auto"/>
            <w:left w:val="none" w:sz="0" w:space="0" w:color="auto"/>
            <w:bottom w:val="none" w:sz="0" w:space="0" w:color="auto"/>
            <w:right w:val="none" w:sz="0" w:space="0" w:color="auto"/>
          </w:divBdr>
        </w:div>
      </w:divsChild>
    </w:div>
    <w:div w:id="322591303">
      <w:bodyDiv w:val="1"/>
      <w:marLeft w:val="0"/>
      <w:marRight w:val="0"/>
      <w:marTop w:val="0"/>
      <w:marBottom w:val="0"/>
      <w:divBdr>
        <w:top w:val="none" w:sz="0" w:space="0" w:color="auto"/>
        <w:left w:val="none" w:sz="0" w:space="0" w:color="auto"/>
        <w:bottom w:val="none" w:sz="0" w:space="0" w:color="auto"/>
        <w:right w:val="none" w:sz="0" w:space="0" w:color="auto"/>
      </w:divBdr>
      <w:divsChild>
        <w:div w:id="1543901923">
          <w:marLeft w:val="0"/>
          <w:marRight w:val="0"/>
          <w:marTop w:val="0"/>
          <w:marBottom w:val="0"/>
          <w:divBdr>
            <w:top w:val="none" w:sz="0" w:space="0" w:color="auto"/>
            <w:left w:val="none" w:sz="0" w:space="0" w:color="auto"/>
            <w:bottom w:val="none" w:sz="0" w:space="0" w:color="auto"/>
            <w:right w:val="none" w:sz="0" w:space="0" w:color="auto"/>
          </w:divBdr>
        </w:div>
      </w:divsChild>
    </w:div>
    <w:div w:id="336230906">
      <w:bodyDiv w:val="1"/>
      <w:marLeft w:val="0"/>
      <w:marRight w:val="0"/>
      <w:marTop w:val="0"/>
      <w:marBottom w:val="0"/>
      <w:divBdr>
        <w:top w:val="none" w:sz="0" w:space="0" w:color="auto"/>
        <w:left w:val="none" w:sz="0" w:space="0" w:color="auto"/>
        <w:bottom w:val="none" w:sz="0" w:space="0" w:color="auto"/>
        <w:right w:val="none" w:sz="0" w:space="0" w:color="auto"/>
      </w:divBdr>
      <w:divsChild>
        <w:div w:id="1235774665">
          <w:marLeft w:val="0"/>
          <w:marRight w:val="0"/>
          <w:marTop w:val="0"/>
          <w:marBottom w:val="0"/>
          <w:divBdr>
            <w:top w:val="none" w:sz="0" w:space="0" w:color="auto"/>
            <w:left w:val="none" w:sz="0" w:space="0" w:color="auto"/>
            <w:bottom w:val="none" w:sz="0" w:space="0" w:color="auto"/>
            <w:right w:val="none" w:sz="0" w:space="0" w:color="auto"/>
          </w:divBdr>
        </w:div>
      </w:divsChild>
    </w:div>
    <w:div w:id="351565428">
      <w:bodyDiv w:val="1"/>
      <w:marLeft w:val="0"/>
      <w:marRight w:val="0"/>
      <w:marTop w:val="0"/>
      <w:marBottom w:val="0"/>
      <w:divBdr>
        <w:top w:val="none" w:sz="0" w:space="0" w:color="auto"/>
        <w:left w:val="none" w:sz="0" w:space="0" w:color="auto"/>
        <w:bottom w:val="none" w:sz="0" w:space="0" w:color="auto"/>
        <w:right w:val="none" w:sz="0" w:space="0" w:color="auto"/>
      </w:divBdr>
      <w:divsChild>
        <w:div w:id="1578973208">
          <w:marLeft w:val="0"/>
          <w:marRight w:val="0"/>
          <w:marTop w:val="0"/>
          <w:marBottom w:val="0"/>
          <w:divBdr>
            <w:top w:val="none" w:sz="0" w:space="0" w:color="auto"/>
            <w:left w:val="none" w:sz="0" w:space="0" w:color="auto"/>
            <w:bottom w:val="none" w:sz="0" w:space="0" w:color="auto"/>
            <w:right w:val="none" w:sz="0" w:space="0" w:color="auto"/>
          </w:divBdr>
        </w:div>
      </w:divsChild>
    </w:div>
    <w:div w:id="357433506">
      <w:bodyDiv w:val="1"/>
      <w:marLeft w:val="0"/>
      <w:marRight w:val="0"/>
      <w:marTop w:val="0"/>
      <w:marBottom w:val="0"/>
      <w:divBdr>
        <w:top w:val="none" w:sz="0" w:space="0" w:color="auto"/>
        <w:left w:val="none" w:sz="0" w:space="0" w:color="auto"/>
        <w:bottom w:val="none" w:sz="0" w:space="0" w:color="auto"/>
        <w:right w:val="none" w:sz="0" w:space="0" w:color="auto"/>
      </w:divBdr>
      <w:divsChild>
        <w:div w:id="1868905126">
          <w:marLeft w:val="0"/>
          <w:marRight w:val="0"/>
          <w:marTop w:val="0"/>
          <w:marBottom w:val="0"/>
          <w:divBdr>
            <w:top w:val="none" w:sz="0" w:space="0" w:color="auto"/>
            <w:left w:val="none" w:sz="0" w:space="0" w:color="auto"/>
            <w:bottom w:val="none" w:sz="0" w:space="0" w:color="auto"/>
            <w:right w:val="none" w:sz="0" w:space="0" w:color="auto"/>
          </w:divBdr>
        </w:div>
      </w:divsChild>
    </w:div>
    <w:div w:id="365373176">
      <w:bodyDiv w:val="1"/>
      <w:marLeft w:val="0"/>
      <w:marRight w:val="0"/>
      <w:marTop w:val="0"/>
      <w:marBottom w:val="0"/>
      <w:divBdr>
        <w:top w:val="none" w:sz="0" w:space="0" w:color="auto"/>
        <w:left w:val="none" w:sz="0" w:space="0" w:color="auto"/>
        <w:bottom w:val="none" w:sz="0" w:space="0" w:color="auto"/>
        <w:right w:val="none" w:sz="0" w:space="0" w:color="auto"/>
      </w:divBdr>
    </w:div>
    <w:div w:id="367879785">
      <w:bodyDiv w:val="1"/>
      <w:marLeft w:val="0"/>
      <w:marRight w:val="0"/>
      <w:marTop w:val="0"/>
      <w:marBottom w:val="0"/>
      <w:divBdr>
        <w:top w:val="none" w:sz="0" w:space="0" w:color="auto"/>
        <w:left w:val="none" w:sz="0" w:space="0" w:color="auto"/>
        <w:bottom w:val="none" w:sz="0" w:space="0" w:color="auto"/>
        <w:right w:val="none" w:sz="0" w:space="0" w:color="auto"/>
      </w:divBdr>
    </w:div>
    <w:div w:id="368529207">
      <w:bodyDiv w:val="1"/>
      <w:marLeft w:val="0"/>
      <w:marRight w:val="0"/>
      <w:marTop w:val="0"/>
      <w:marBottom w:val="0"/>
      <w:divBdr>
        <w:top w:val="none" w:sz="0" w:space="0" w:color="auto"/>
        <w:left w:val="none" w:sz="0" w:space="0" w:color="auto"/>
        <w:bottom w:val="none" w:sz="0" w:space="0" w:color="auto"/>
        <w:right w:val="none" w:sz="0" w:space="0" w:color="auto"/>
      </w:divBdr>
    </w:div>
    <w:div w:id="371928796">
      <w:bodyDiv w:val="1"/>
      <w:marLeft w:val="0"/>
      <w:marRight w:val="0"/>
      <w:marTop w:val="0"/>
      <w:marBottom w:val="0"/>
      <w:divBdr>
        <w:top w:val="none" w:sz="0" w:space="0" w:color="auto"/>
        <w:left w:val="none" w:sz="0" w:space="0" w:color="auto"/>
        <w:bottom w:val="none" w:sz="0" w:space="0" w:color="auto"/>
        <w:right w:val="none" w:sz="0" w:space="0" w:color="auto"/>
      </w:divBdr>
      <w:divsChild>
        <w:div w:id="892884128">
          <w:marLeft w:val="0"/>
          <w:marRight w:val="0"/>
          <w:marTop w:val="0"/>
          <w:marBottom w:val="0"/>
          <w:divBdr>
            <w:top w:val="none" w:sz="0" w:space="0" w:color="auto"/>
            <w:left w:val="none" w:sz="0" w:space="0" w:color="auto"/>
            <w:bottom w:val="none" w:sz="0" w:space="0" w:color="auto"/>
            <w:right w:val="none" w:sz="0" w:space="0" w:color="auto"/>
          </w:divBdr>
        </w:div>
      </w:divsChild>
    </w:div>
    <w:div w:id="372385879">
      <w:bodyDiv w:val="1"/>
      <w:marLeft w:val="0"/>
      <w:marRight w:val="0"/>
      <w:marTop w:val="0"/>
      <w:marBottom w:val="0"/>
      <w:divBdr>
        <w:top w:val="none" w:sz="0" w:space="0" w:color="auto"/>
        <w:left w:val="none" w:sz="0" w:space="0" w:color="auto"/>
        <w:bottom w:val="none" w:sz="0" w:space="0" w:color="auto"/>
        <w:right w:val="none" w:sz="0" w:space="0" w:color="auto"/>
      </w:divBdr>
    </w:div>
    <w:div w:id="375932794">
      <w:bodyDiv w:val="1"/>
      <w:marLeft w:val="0"/>
      <w:marRight w:val="0"/>
      <w:marTop w:val="0"/>
      <w:marBottom w:val="0"/>
      <w:divBdr>
        <w:top w:val="none" w:sz="0" w:space="0" w:color="auto"/>
        <w:left w:val="none" w:sz="0" w:space="0" w:color="auto"/>
        <w:bottom w:val="none" w:sz="0" w:space="0" w:color="auto"/>
        <w:right w:val="none" w:sz="0" w:space="0" w:color="auto"/>
      </w:divBdr>
    </w:div>
    <w:div w:id="385764670">
      <w:bodyDiv w:val="1"/>
      <w:marLeft w:val="0"/>
      <w:marRight w:val="0"/>
      <w:marTop w:val="0"/>
      <w:marBottom w:val="0"/>
      <w:divBdr>
        <w:top w:val="none" w:sz="0" w:space="0" w:color="auto"/>
        <w:left w:val="none" w:sz="0" w:space="0" w:color="auto"/>
        <w:bottom w:val="none" w:sz="0" w:space="0" w:color="auto"/>
        <w:right w:val="none" w:sz="0" w:space="0" w:color="auto"/>
      </w:divBdr>
      <w:divsChild>
        <w:div w:id="1200052851">
          <w:marLeft w:val="0"/>
          <w:marRight w:val="0"/>
          <w:marTop w:val="0"/>
          <w:marBottom w:val="0"/>
          <w:divBdr>
            <w:top w:val="none" w:sz="0" w:space="0" w:color="auto"/>
            <w:left w:val="none" w:sz="0" w:space="0" w:color="auto"/>
            <w:bottom w:val="none" w:sz="0" w:space="0" w:color="auto"/>
            <w:right w:val="none" w:sz="0" w:space="0" w:color="auto"/>
          </w:divBdr>
        </w:div>
      </w:divsChild>
    </w:div>
    <w:div w:id="416171874">
      <w:bodyDiv w:val="1"/>
      <w:marLeft w:val="0"/>
      <w:marRight w:val="0"/>
      <w:marTop w:val="0"/>
      <w:marBottom w:val="0"/>
      <w:divBdr>
        <w:top w:val="none" w:sz="0" w:space="0" w:color="auto"/>
        <w:left w:val="none" w:sz="0" w:space="0" w:color="auto"/>
        <w:bottom w:val="none" w:sz="0" w:space="0" w:color="auto"/>
        <w:right w:val="none" w:sz="0" w:space="0" w:color="auto"/>
      </w:divBdr>
      <w:divsChild>
        <w:div w:id="77798833">
          <w:marLeft w:val="0"/>
          <w:marRight w:val="0"/>
          <w:marTop w:val="0"/>
          <w:marBottom w:val="0"/>
          <w:divBdr>
            <w:top w:val="none" w:sz="0" w:space="0" w:color="auto"/>
            <w:left w:val="none" w:sz="0" w:space="0" w:color="auto"/>
            <w:bottom w:val="none" w:sz="0" w:space="0" w:color="auto"/>
            <w:right w:val="none" w:sz="0" w:space="0" w:color="auto"/>
          </w:divBdr>
        </w:div>
      </w:divsChild>
    </w:div>
    <w:div w:id="416362483">
      <w:bodyDiv w:val="1"/>
      <w:marLeft w:val="0"/>
      <w:marRight w:val="0"/>
      <w:marTop w:val="0"/>
      <w:marBottom w:val="0"/>
      <w:divBdr>
        <w:top w:val="none" w:sz="0" w:space="0" w:color="auto"/>
        <w:left w:val="none" w:sz="0" w:space="0" w:color="auto"/>
        <w:bottom w:val="none" w:sz="0" w:space="0" w:color="auto"/>
        <w:right w:val="none" w:sz="0" w:space="0" w:color="auto"/>
      </w:divBdr>
      <w:divsChild>
        <w:div w:id="1985697502">
          <w:marLeft w:val="0"/>
          <w:marRight w:val="0"/>
          <w:marTop w:val="0"/>
          <w:marBottom w:val="0"/>
          <w:divBdr>
            <w:top w:val="none" w:sz="0" w:space="0" w:color="auto"/>
            <w:left w:val="none" w:sz="0" w:space="0" w:color="auto"/>
            <w:bottom w:val="none" w:sz="0" w:space="0" w:color="auto"/>
            <w:right w:val="none" w:sz="0" w:space="0" w:color="auto"/>
          </w:divBdr>
        </w:div>
      </w:divsChild>
    </w:div>
    <w:div w:id="439303702">
      <w:bodyDiv w:val="1"/>
      <w:marLeft w:val="0"/>
      <w:marRight w:val="0"/>
      <w:marTop w:val="0"/>
      <w:marBottom w:val="0"/>
      <w:divBdr>
        <w:top w:val="none" w:sz="0" w:space="0" w:color="auto"/>
        <w:left w:val="none" w:sz="0" w:space="0" w:color="auto"/>
        <w:bottom w:val="none" w:sz="0" w:space="0" w:color="auto"/>
        <w:right w:val="none" w:sz="0" w:space="0" w:color="auto"/>
      </w:divBdr>
    </w:div>
    <w:div w:id="453212115">
      <w:bodyDiv w:val="1"/>
      <w:marLeft w:val="0"/>
      <w:marRight w:val="0"/>
      <w:marTop w:val="0"/>
      <w:marBottom w:val="0"/>
      <w:divBdr>
        <w:top w:val="none" w:sz="0" w:space="0" w:color="auto"/>
        <w:left w:val="none" w:sz="0" w:space="0" w:color="auto"/>
        <w:bottom w:val="none" w:sz="0" w:space="0" w:color="auto"/>
        <w:right w:val="none" w:sz="0" w:space="0" w:color="auto"/>
      </w:divBdr>
      <w:divsChild>
        <w:div w:id="1630935289">
          <w:marLeft w:val="0"/>
          <w:marRight w:val="0"/>
          <w:marTop w:val="0"/>
          <w:marBottom w:val="0"/>
          <w:divBdr>
            <w:top w:val="none" w:sz="0" w:space="0" w:color="auto"/>
            <w:left w:val="none" w:sz="0" w:space="0" w:color="auto"/>
            <w:bottom w:val="none" w:sz="0" w:space="0" w:color="auto"/>
            <w:right w:val="none" w:sz="0" w:space="0" w:color="auto"/>
          </w:divBdr>
        </w:div>
      </w:divsChild>
    </w:div>
    <w:div w:id="462890336">
      <w:bodyDiv w:val="1"/>
      <w:marLeft w:val="0"/>
      <w:marRight w:val="0"/>
      <w:marTop w:val="0"/>
      <w:marBottom w:val="0"/>
      <w:divBdr>
        <w:top w:val="none" w:sz="0" w:space="0" w:color="auto"/>
        <w:left w:val="none" w:sz="0" w:space="0" w:color="auto"/>
        <w:bottom w:val="none" w:sz="0" w:space="0" w:color="auto"/>
        <w:right w:val="none" w:sz="0" w:space="0" w:color="auto"/>
      </w:divBdr>
      <w:divsChild>
        <w:div w:id="227813009">
          <w:marLeft w:val="0"/>
          <w:marRight w:val="0"/>
          <w:marTop w:val="0"/>
          <w:marBottom w:val="0"/>
          <w:divBdr>
            <w:top w:val="none" w:sz="0" w:space="0" w:color="auto"/>
            <w:left w:val="none" w:sz="0" w:space="0" w:color="auto"/>
            <w:bottom w:val="none" w:sz="0" w:space="0" w:color="auto"/>
            <w:right w:val="none" w:sz="0" w:space="0" w:color="auto"/>
          </w:divBdr>
        </w:div>
      </w:divsChild>
    </w:div>
    <w:div w:id="466357185">
      <w:bodyDiv w:val="1"/>
      <w:marLeft w:val="0"/>
      <w:marRight w:val="0"/>
      <w:marTop w:val="0"/>
      <w:marBottom w:val="0"/>
      <w:divBdr>
        <w:top w:val="none" w:sz="0" w:space="0" w:color="auto"/>
        <w:left w:val="none" w:sz="0" w:space="0" w:color="auto"/>
        <w:bottom w:val="none" w:sz="0" w:space="0" w:color="auto"/>
        <w:right w:val="none" w:sz="0" w:space="0" w:color="auto"/>
      </w:divBdr>
      <w:divsChild>
        <w:div w:id="39284654">
          <w:marLeft w:val="0"/>
          <w:marRight w:val="0"/>
          <w:marTop w:val="0"/>
          <w:marBottom w:val="0"/>
          <w:divBdr>
            <w:top w:val="none" w:sz="0" w:space="0" w:color="auto"/>
            <w:left w:val="none" w:sz="0" w:space="0" w:color="auto"/>
            <w:bottom w:val="none" w:sz="0" w:space="0" w:color="auto"/>
            <w:right w:val="none" w:sz="0" w:space="0" w:color="auto"/>
          </w:divBdr>
        </w:div>
      </w:divsChild>
    </w:div>
    <w:div w:id="482699878">
      <w:bodyDiv w:val="1"/>
      <w:marLeft w:val="0"/>
      <w:marRight w:val="0"/>
      <w:marTop w:val="0"/>
      <w:marBottom w:val="0"/>
      <w:divBdr>
        <w:top w:val="none" w:sz="0" w:space="0" w:color="auto"/>
        <w:left w:val="none" w:sz="0" w:space="0" w:color="auto"/>
        <w:bottom w:val="none" w:sz="0" w:space="0" w:color="auto"/>
        <w:right w:val="none" w:sz="0" w:space="0" w:color="auto"/>
      </w:divBdr>
    </w:div>
    <w:div w:id="488206607">
      <w:bodyDiv w:val="1"/>
      <w:marLeft w:val="0"/>
      <w:marRight w:val="0"/>
      <w:marTop w:val="0"/>
      <w:marBottom w:val="0"/>
      <w:divBdr>
        <w:top w:val="none" w:sz="0" w:space="0" w:color="auto"/>
        <w:left w:val="none" w:sz="0" w:space="0" w:color="auto"/>
        <w:bottom w:val="none" w:sz="0" w:space="0" w:color="auto"/>
        <w:right w:val="none" w:sz="0" w:space="0" w:color="auto"/>
      </w:divBdr>
      <w:divsChild>
        <w:div w:id="196087343">
          <w:marLeft w:val="0"/>
          <w:marRight w:val="0"/>
          <w:marTop w:val="0"/>
          <w:marBottom w:val="0"/>
          <w:divBdr>
            <w:top w:val="none" w:sz="0" w:space="0" w:color="auto"/>
            <w:left w:val="none" w:sz="0" w:space="0" w:color="auto"/>
            <w:bottom w:val="none" w:sz="0" w:space="0" w:color="auto"/>
            <w:right w:val="none" w:sz="0" w:space="0" w:color="auto"/>
          </w:divBdr>
        </w:div>
      </w:divsChild>
    </w:div>
    <w:div w:id="492599689">
      <w:bodyDiv w:val="1"/>
      <w:marLeft w:val="0"/>
      <w:marRight w:val="0"/>
      <w:marTop w:val="0"/>
      <w:marBottom w:val="0"/>
      <w:divBdr>
        <w:top w:val="none" w:sz="0" w:space="0" w:color="auto"/>
        <w:left w:val="none" w:sz="0" w:space="0" w:color="auto"/>
        <w:bottom w:val="none" w:sz="0" w:space="0" w:color="auto"/>
        <w:right w:val="none" w:sz="0" w:space="0" w:color="auto"/>
      </w:divBdr>
      <w:divsChild>
        <w:div w:id="789133707">
          <w:marLeft w:val="0"/>
          <w:marRight w:val="0"/>
          <w:marTop w:val="0"/>
          <w:marBottom w:val="0"/>
          <w:divBdr>
            <w:top w:val="none" w:sz="0" w:space="0" w:color="auto"/>
            <w:left w:val="none" w:sz="0" w:space="0" w:color="auto"/>
            <w:bottom w:val="none" w:sz="0" w:space="0" w:color="auto"/>
            <w:right w:val="none" w:sz="0" w:space="0" w:color="auto"/>
          </w:divBdr>
        </w:div>
      </w:divsChild>
    </w:div>
    <w:div w:id="493758693">
      <w:bodyDiv w:val="1"/>
      <w:marLeft w:val="0"/>
      <w:marRight w:val="0"/>
      <w:marTop w:val="0"/>
      <w:marBottom w:val="0"/>
      <w:divBdr>
        <w:top w:val="none" w:sz="0" w:space="0" w:color="auto"/>
        <w:left w:val="none" w:sz="0" w:space="0" w:color="auto"/>
        <w:bottom w:val="none" w:sz="0" w:space="0" w:color="auto"/>
        <w:right w:val="none" w:sz="0" w:space="0" w:color="auto"/>
      </w:divBdr>
    </w:div>
    <w:div w:id="517625606">
      <w:bodyDiv w:val="1"/>
      <w:marLeft w:val="0"/>
      <w:marRight w:val="0"/>
      <w:marTop w:val="0"/>
      <w:marBottom w:val="0"/>
      <w:divBdr>
        <w:top w:val="none" w:sz="0" w:space="0" w:color="auto"/>
        <w:left w:val="none" w:sz="0" w:space="0" w:color="auto"/>
        <w:bottom w:val="none" w:sz="0" w:space="0" w:color="auto"/>
        <w:right w:val="none" w:sz="0" w:space="0" w:color="auto"/>
      </w:divBdr>
      <w:divsChild>
        <w:div w:id="145556978">
          <w:marLeft w:val="0"/>
          <w:marRight w:val="0"/>
          <w:marTop w:val="0"/>
          <w:marBottom w:val="0"/>
          <w:divBdr>
            <w:top w:val="none" w:sz="0" w:space="0" w:color="auto"/>
            <w:left w:val="none" w:sz="0" w:space="0" w:color="auto"/>
            <w:bottom w:val="none" w:sz="0" w:space="0" w:color="auto"/>
            <w:right w:val="none" w:sz="0" w:space="0" w:color="auto"/>
          </w:divBdr>
        </w:div>
      </w:divsChild>
    </w:div>
    <w:div w:id="542442370">
      <w:bodyDiv w:val="1"/>
      <w:marLeft w:val="0"/>
      <w:marRight w:val="0"/>
      <w:marTop w:val="0"/>
      <w:marBottom w:val="0"/>
      <w:divBdr>
        <w:top w:val="none" w:sz="0" w:space="0" w:color="auto"/>
        <w:left w:val="none" w:sz="0" w:space="0" w:color="auto"/>
        <w:bottom w:val="none" w:sz="0" w:space="0" w:color="auto"/>
        <w:right w:val="none" w:sz="0" w:space="0" w:color="auto"/>
      </w:divBdr>
      <w:divsChild>
        <w:div w:id="1201942459">
          <w:marLeft w:val="0"/>
          <w:marRight w:val="0"/>
          <w:marTop w:val="0"/>
          <w:marBottom w:val="0"/>
          <w:divBdr>
            <w:top w:val="none" w:sz="0" w:space="0" w:color="auto"/>
            <w:left w:val="none" w:sz="0" w:space="0" w:color="auto"/>
            <w:bottom w:val="none" w:sz="0" w:space="0" w:color="auto"/>
            <w:right w:val="none" w:sz="0" w:space="0" w:color="auto"/>
          </w:divBdr>
        </w:div>
      </w:divsChild>
    </w:div>
    <w:div w:id="559709288">
      <w:bodyDiv w:val="1"/>
      <w:marLeft w:val="0"/>
      <w:marRight w:val="0"/>
      <w:marTop w:val="0"/>
      <w:marBottom w:val="0"/>
      <w:divBdr>
        <w:top w:val="none" w:sz="0" w:space="0" w:color="auto"/>
        <w:left w:val="none" w:sz="0" w:space="0" w:color="auto"/>
        <w:bottom w:val="none" w:sz="0" w:space="0" w:color="auto"/>
        <w:right w:val="none" w:sz="0" w:space="0" w:color="auto"/>
      </w:divBdr>
      <w:divsChild>
        <w:div w:id="1163357382">
          <w:marLeft w:val="0"/>
          <w:marRight w:val="0"/>
          <w:marTop w:val="0"/>
          <w:marBottom w:val="0"/>
          <w:divBdr>
            <w:top w:val="none" w:sz="0" w:space="0" w:color="auto"/>
            <w:left w:val="none" w:sz="0" w:space="0" w:color="auto"/>
            <w:bottom w:val="none" w:sz="0" w:space="0" w:color="auto"/>
            <w:right w:val="none" w:sz="0" w:space="0" w:color="auto"/>
          </w:divBdr>
        </w:div>
      </w:divsChild>
    </w:div>
    <w:div w:id="562180578">
      <w:bodyDiv w:val="1"/>
      <w:marLeft w:val="0"/>
      <w:marRight w:val="0"/>
      <w:marTop w:val="0"/>
      <w:marBottom w:val="0"/>
      <w:divBdr>
        <w:top w:val="none" w:sz="0" w:space="0" w:color="auto"/>
        <w:left w:val="none" w:sz="0" w:space="0" w:color="auto"/>
        <w:bottom w:val="none" w:sz="0" w:space="0" w:color="auto"/>
        <w:right w:val="none" w:sz="0" w:space="0" w:color="auto"/>
      </w:divBdr>
      <w:divsChild>
        <w:div w:id="575747934">
          <w:marLeft w:val="0"/>
          <w:marRight w:val="0"/>
          <w:marTop w:val="0"/>
          <w:marBottom w:val="0"/>
          <w:divBdr>
            <w:top w:val="none" w:sz="0" w:space="0" w:color="auto"/>
            <w:left w:val="none" w:sz="0" w:space="0" w:color="auto"/>
            <w:bottom w:val="none" w:sz="0" w:space="0" w:color="auto"/>
            <w:right w:val="none" w:sz="0" w:space="0" w:color="auto"/>
          </w:divBdr>
        </w:div>
      </w:divsChild>
    </w:div>
    <w:div w:id="563565639">
      <w:bodyDiv w:val="1"/>
      <w:marLeft w:val="0"/>
      <w:marRight w:val="0"/>
      <w:marTop w:val="0"/>
      <w:marBottom w:val="0"/>
      <w:divBdr>
        <w:top w:val="none" w:sz="0" w:space="0" w:color="auto"/>
        <w:left w:val="none" w:sz="0" w:space="0" w:color="auto"/>
        <w:bottom w:val="none" w:sz="0" w:space="0" w:color="auto"/>
        <w:right w:val="none" w:sz="0" w:space="0" w:color="auto"/>
      </w:divBdr>
      <w:divsChild>
        <w:div w:id="1807164082">
          <w:marLeft w:val="0"/>
          <w:marRight w:val="0"/>
          <w:marTop w:val="0"/>
          <w:marBottom w:val="0"/>
          <w:divBdr>
            <w:top w:val="none" w:sz="0" w:space="0" w:color="auto"/>
            <w:left w:val="none" w:sz="0" w:space="0" w:color="auto"/>
            <w:bottom w:val="none" w:sz="0" w:space="0" w:color="auto"/>
            <w:right w:val="none" w:sz="0" w:space="0" w:color="auto"/>
          </w:divBdr>
        </w:div>
      </w:divsChild>
    </w:div>
    <w:div w:id="570581659">
      <w:bodyDiv w:val="1"/>
      <w:marLeft w:val="0"/>
      <w:marRight w:val="0"/>
      <w:marTop w:val="0"/>
      <w:marBottom w:val="0"/>
      <w:divBdr>
        <w:top w:val="none" w:sz="0" w:space="0" w:color="auto"/>
        <w:left w:val="none" w:sz="0" w:space="0" w:color="auto"/>
        <w:bottom w:val="none" w:sz="0" w:space="0" w:color="auto"/>
        <w:right w:val="none" w:sz="0" w:space="0" w:color="auto"/>
      </w:divBdr>
      <w:divsChild>
        <w:div w:id="206379634">
          <w:marLeft w:val="0"/>
          <w:marRight w:val="0"/>
          <w:marTop w:val="0"/>
          <w:marBottom w:val="0"/>
          <w:divBdr>
            <w:top w:val="none" w:sz="0" w:space="0" w:color="auto"/>
            <w:left w:val="none" w:sz="0" w:space="0" w:color="auto"/>
            <w:bottom w:val="none" w:sz="0" w:space="0" w:color="auto"/>
            <w:right w:val="none" w:sz="0" w:space="0" w:color="auto"/>
          </w:divBdr>
        </w:div>
      </w:divsChild>
    </w:div>
    <w:div w:id="586043294">
      <w:bodyDiv w:val="1"/>
      <w:marLeft w:val="0"/>
      <w:marRight w:val="0"/>
      <w:marTop w:val="0"/>
      <w:marBottom w:val="0"/>
      <w:divBdr>
        <w:top w:val="none" w:sz="0" w:space="0" w:color="auto"/>
        <w:left w:val="none" w:sz="0" w:space="0" w:color="auto"/>
        <w:bottom w:val="none" w:sz="0" w:space="0" w:color="auto"/>
        <w:right w:val="none" w:sz="0" w:space="0" w:color="auto"/>
      </w:divBdr>
      <w:divsChild>
        <w:div w:id="1907376490">
          <w:marLeft w:val="0"/>
          <w:marRight w:val="0"/>
          <w:marTop w:val="0"/>
          <w:marBottom w:val="0"/>
          <w:divBdr>
            <w:top w:val="none" w:sz="0" w:space="0" w:color="auto"/>
            <w:left w:val="none" w:sz="0" w:space="0" w:color="auto"/>
            <w:bottom w:val="none" w:sz="0" w:space="0" w:color="auto"/>
            <w:right w:val="none" w:sz="0" w:space="0" w:color="auto"/>
          </w:divBdr>
        </w:div>
      </w:divsChild>
    </w:div>
    <w:div w:id="594552771">
      <w:bodyDiv w:val="1"/>
      <w:marLeft w:val="0"/>
      <w:marRight w:val="0"/>
      <w:marTop w:val="0"/>
      <w:marBottom w:val="0"/>
      <w:divBdr>
        <w:top w:val="none" w:sz="0" w:space="0" w:color="auto"/>
        <w:left w:val="none" w:sz="0" w:space="0" w:color="auto"/>
        <w:bottom w:val="none" w:sz="0" w:space="0" w:color="auto"/>
        <w:right w:val="none" w:sz="0" w:space="0" w:color="auto"/>
      </w:divBdr>
      <w:divsChild>
        <w:div w:id="1546484158">
          <w:marLeft w:val="0"/>
          <w:marRight w:val="0"/>
          <w:marTop w:val="0"/>
          <w:marBottom w:val="0"/>
          <w:divBdr>
            <w:top w:val="none" w:sz="0" w:space="0" w:color="auto"/>
            <w:left w:val="none" w:sz="0" w:space="0" w:color="auto"/>
            <w:bottom w:val="none" w:sz="0" w:space="0" w:color="auto"/>
            <w:right w:val="none" w:sz="0" w:space="0" w:color="auto"/>
          </w:divBdr>
        </w:div>
      </w:divsChild>
    </w:div>
    <w:div w:id="609359240">
      <w:bodyDiv w:val="1"/>
      <w:marLeft w:val="0"/>
      <w:marRight w:val="0"/>
      <w:marTop w:val="0"/>
      <w:marBottom w:val="0"/>
      <w:divBdr>
        <w:top w:val="none" w:sz="0" w:space="0" w:color="auto"/>
        <w:left w:val="none" w:sz="0" w:space="0" w:color="auto"/>
        <w:bottom w:val="none" w:sz="0" w:space="0" w:color="auto"/>
        <w:right w:val="none" w:sz="0" w:space="0" w:color="auto"/>
      </w:divBdr>
      <w:divsChild>
        <w:div w:id="827020827">
          <w:marLeft w:val="0"/>
          <w:marRight w:val="0"/>
          <w:marTop w:val="0"/>
          <w:marBottom w:val="0"/>
          <w:divBdr>
            <w:top w:val="single" w:sz="6" w:space="8" w:color="EEEEEE"/>
            <w:left w:val="none" w:sz="0" w:space="0" w:color="auto"/>
            <w:bottom w:val="none" w:sz="0" w:space="0" w:color="auto"/>
            <w:right w:val="none" w:sz="0" w:space="0" w:color="auto"/>
          </w:divBdr>
        </w:div>
      </w:divsChild>
    </w:div>
    <w:div w:id="611206707">
      <w:bodyDiv w:val="1"/>
      <w:marLeft w:val="0"/>
      <w:marRight w:val="0"/>
      <w:marTop w:val="0"/>
      <w:marBottom w:val="0"/>
      <w:divBdr>
        <w:top w:val="none" w:sz="0" w:space="0" w:color="auto"/>
        <w:left w:val="none" w:sz="0" w:space="0" w:color="auto"/>
        <w:bottom w:val="none" w:sz="0" w:space="0" w:color="auto"/>
        <w:right w:val="none" w:sz="0" w:space="0" w:color="auto"/>
      </w:divBdr>
      <w:divsChild>
        <w:div w:id="861865435">
          <w:marLeft w:val="0"/>
          <w:marRight w:val="0"/>
          <w:marTop w:val="0"/>
          <w:marBottom w:val="0"/>
          <w:divBdr>
            <w:top w:val="none" w:sz="0" w:space="0" w:color="auto"/>
            <w:left w:val="none" w:sz="0" w:space="0" w:color="auto"/>
            <w:bottom w:val="none" w:sz="0" w:space="0" w:color="auto"/>
            <w:right w:val="none" w:sz="0" w:space="0" w:color="auto"/>
          </w:divBdr>
        </w:div>
      </w:divsChild>
    </w:div>
    <w:div w:id="612785954">
      <w:bodyDiv w:val="1"/>
      <w:marLeft w:val="0"/>
      <w:marRight w:val="0"/>
      <w:marTop w:val="0"/>
      <w:marBottom w:val="0"/>
      <w:divBdr>
        <w:top w:val="none" w:sz="0" w:space="0" w:color="auto"/>
        <w:left w:val="none" w:sz="0" w:space="0" w:color="auto"/>
        <w:bottom w:val="none" w:sz="0" w:space="0" w:color="auto"/>
        <w:right w:val="none" w:sz="0" w:space="0" w:color="auto"/>
      </w:divBdr>
      <w:divsChild>
        <w:div w:id="302925543">
          <w:marLeft w:val="0"/>
          <w:marRight w:val="0"/>
          <w:marTop w:val="0"/>
          <w:marBottom w:val="0"/>
          <w:divBdr>
            <w:top w:val="none" w:sz="0" w:space="0" w:color="auto"/>
            <w:left w:val="none" w:sz="0" w:space="0" w:color="auto"/>
            <w:bottom w:val="none" w:sz="0" w:space="0" w:color="auto"/>
            <w:right w:val="none" w:sz="0" w:space="0" w:color="auto"/>
          </w:divBdr>
        </w:div>
      </w:divsChild>
    </w:div>
    <w:div w:id="613369309">
      <w:bodyDiv w:val="1"/>
      <w:marLeft w:val="0"/>
      <w:marRight w:val="0"/>
      <w:marTop w:val="0"/>
      <w:marBottom w:val="0"/>
      <w:divBdr>
        <w:top w:val="none" w:sz="0" w:space="0" w:color="auto"/>
        <w:left w:val="none" w:sz="0" w:space="0" w:color="auto"/>
        <w:bottom w:val="none" w:sz="0" w:space="0" w:color="auto"/>
        <w:right w:val="none" w:sz="0" w:space="0" w:color="auto"/>
      </w:divBdr>
    </w:div>
    <w:div w:id="615261317">
      <w:bodyDiv w:val="1"/>
      <w:marLeft w:val="0"/>
      <w:marRight w:val="0"/>
      <w:marTop w:val="0"/>
      <w:marBottom w:val="0"/>
      <w:divBdr>
        <w:top w:val="none" w:sz="0" w:space="0" w:color="auto"/>
        <w:left w:val="none" w:sz="0" w:space="0" w:color="auto"/>
        <w:bottom w:val="none" w:sz="0" w:space="0" w:color="auto"/>
        <w:right w:val="none" w:sz="0" w:space="0" w:color="auto"/>
      </w:divBdr>
    </w:div>
    <w:div w:id="627051486">
      <w:bodyDiv w:val="1"/>
      <w:marLeft w:val="0"/>
      <w:marRight w:val="0"/>
      <w:marTop w:val="0"/>
      <w:marBottom w:val="0"/>
      <w:divBdr>
        <w:top w:val="none" w:sz="0" w:space="0" w:color="auto"/>
        <w:left w:val="none" w:sz="0" w:space="0" w:color="auto"/>
        <w:bottom w:val="none" w:sz="0" w:space="0" w:color="auto"/>
        <w:right w:val="none" w:sz="0" w:space="0" w:color="auto"/>
      </w:divBdr>
      <w:divsChild>
        <w:div w:id="1826896130">
          <w:marLeft w:val="0"/>
          <w:marRight w:val="0"/>
          <w:marTop w:val="0"/>
          <w:marBottom w:val="0"/>
          <w:divBdr>
            <w:top w:val="none" w:sz="0" w:space="0" w:color="auto"/>
            <w:left w:val="none" w:sz="0" w:space="0" w:color="auto"/>
            <w:bottom w:val="none" w:sz="0" w:space="0" w:color="auto"/>
            <w:right w:val="none" w:sz="0" w:space="0" w:color="auto"/>
          </w:divBdr>
        </w:div>
      </w:divsChild>
    </w:div>
    <w:div w:id="636879832">
      <w:bodyDiv w:val="1"/>
      <w:marLeft w:val="0"/>
      <w:marRight w:val="0"/>
      <w:marTop w:val="0"/>
      <w:marBottom w:val="0"/>
      <w:divBdr>
        <w:top w:val="none" w:sz="0" w:space="0" w:color="auto"/>
        <w:left w:val="none" w:sz="0" w:space="0" w:color="auto"/>
        <w:bottom w:val="none" w:sz="0" w:space="0" w:color="auto"/>
        <w:right w:val="none" w:sz="0" w:space="0" w:color="auto"/>
      </w:divBdr>
      <w:divsChild>
        <w:div w:id="575895371">
          <w:marLeft w:val="0"/>
          <w:marRight w:val="0"/>
          <w:marTop w:val="0"/>
          <w:marBottom w:val="0"/>
          <w:divBdr>
            <w:top w:val="none" w:sz="0" w:space="0" w:color="auto"/>
            <w:left w:val="none" w:sz="0" w:space="0" w:color="auto"/>
            <w:bottom w:val="none" w:sz="0" w:space="0" w:color="auto"/>
            <w:right w:val="none" w:sz="0" w:space="0" w:color="auto"/>
          </w:divBdr>
        </w:div>
      </w:divsChild>
    </w:div>
    <w:div w:id="661740520">
      <w:bodyDiv w:val="1"/>
      <w:marLeft w:val="0"/>
      <w:marRight w:val="0"/>
      <w:marTop w:val="0"/>
      <w:marBottom w:val="0"/>
      <w:divBdr>
        <w:top w:val="none" w:sz="0" w:space="0" w:color="auto"/>
        <w:left w:val="none" w:sz="0" w:space="0" w:color="auto"/>
        <w:bottom w:val="none" w:sz="0" w:space="0" w:color="auto"/>
        <w:right w:val="none" w:sz="0" w:space="0" w:color="auto"/>
      </w:divBdr>
    </w:div>
    <w:div w:id="666516804">
      <w:bodyDiv w:val="1"/>
      <w:marLeft w:val="0"/>
      <w:marRight w:val="0"/>
      <w:marTop w:val="0"/>
      <w:marBottom w:val="0"/>
      <w:divBdr>
        <w:top w:val="none" w:sz="0" w:space="0" w:color="auto"/>
        <w:left w:val="none" w:sz="0" w:space="0" w:color="auto"/>
        <w:bottom w:val="none" w:sz="0" w:space="0" w:color="auto"/>
        <w:right w:val="none" w:sz="0" w:space="0" w:color="auto"/>
      </w:divBdr>
      <w:divsChild>
        <w:div w:id="1632052354">
          <w:marLeft w:val="0"/>
          <w:marRight w:val="0"/>
          <w:marTop w:val="0"/>
          <w:marBottom w:val="0"/>
          <w:divBdr>
            <w:top w:val="none" w:sz="0" w:space="0" w:color="auto"/>
            <w:left w:val="none" w:sz="0" w:space="0" w:color="auto"/>
            <w:bottom w:val="none" w:sz="0" w:space="0" w:color="auto"/>
            <w:right w:val="none" w:sz="0" w:space="0" w:color="auto"/>
          </w:divBdr>
        </w:div>
      </w:divsChild>
    </w:div>
    <w:div w:id="670379724">
      <w:bodyDiv w:val="1"/>
      <w:marLeft w:val="0"/>
      <w:marRight w:val="0"/>
      <w:marTop w:val="0"/>
      <w:marBottom w:val="0"/>
      <w:divBdr>
        <w:top w:val="none" w:sz="0" w:space="0" w:color="auto"/>
        <w:left w:val="none" w:sz="0" w:space="0" w:color="auto"/>
        <w:bottom w:val="none" w:sz="0" w:space="0" w:color="auto"/>
        <w:right w:val="none" w:sz="0" w:space="0" w:color="auto"/>
      </w:divBdr>
      <w:divsChild>
        <w:div w:id="643050160">
          <w:marLeft w:val="0"/>
          <w:marRight w:val="0"/>
          <w:marTop w:val="0"/>
          <w:marBottom w:val="0"/>
          <w:divBdr>
            <w:top w:val="none" w:sz="0" w:space="0" w:color="auto"/>
            <w:left w:val="none" w:sz="0" w:space="0" w:color="auto"/>
            <w:bottom w:val="none" w:sz="0" w:space="0" w:color="auto"/>
            <w:right w:val="none" w:sz="0" w:space="0" w:color="auto"/>
          </w:divBdr>
        </w:div>
      </w:divsChild>
    </w:div>
    <w:div w:id="672076616">
      <w:bodyDiv w:val="1"/>
      <w:marLeft w:val="0"/>
      <w:marRight w:val="0"/>
      <w:marTop w:val="0"/>
      <w:marBottom w:val="0"/>
      <w:divBdr>
        <w:top w:val="none" w:sz="0" w:space="0" w:color="auto"/>
        <w:left w:val="none" w:sz="0" w:space="0" w:color="auto"/>
        <w:bottom w:val="none" w:sz="0" w:space="0" w:color="auto"/>
        <w:right w:val="none" w:sz="0" w:space="0" w:color="auto"/>
      </w:divBdr>
      <w:divsChild>
        <w:div w:id="1806389488">
          <w:marLeft w:val="0"/>
          <w:marRight w:val="0"/>
          <w:marTop w:val="0"/>
          <w:marBottom w:val="0"/>
          <w:divBdr>
            <w:top w:val="none" w:sz="0" w:space="0" w:color="auto"/>
            <w:left w:val="none" w:sz="0" w:space="0" w:color="auto"/>
            <w:bottom w:val="none" w:sz="0" w:space="0" w:color="auto"/>
            <w:right w:val="none" w:sz="0" w:space="0" w:color="auto"/>
          </w:divBdr>
        </w:div>
      </w:divsChild>
    </w:div>
    <w:div w:id="686369564">
      <w:bodyDiv w:val="1"/>
      <w:marLeft w:val="0"/>
      <w:marRight w:val="0"/>
      <w:marTop w:val="0"/>
      <w:marBottom w:val="0"/>
      <w:divBdr>
        <w:top w:val="none" w:sz="0" w:space="0" w:color="auto"/>
        <w:left w:val="none" w:sz="0" w:space="0" w:color="auto"/>
        <w:bottom w:val="none" w:sz="0" w:space="0" w:color="auto"/>
        <w:right w:val="none" w:sz="0" w:space="0" w:color="auto"/>
      </w:divBdr>
    </w:div>
    <w:div w:id="700546202">
      <w:bodyDiv w:val="1"/>
      <w:marLeft w:val="0"/>
      <w:marRight w:val="0"/>
      <w:marTop w:val="0"/>
      <w:marBottom w:val="0"/>
      <w:divBdr>
        <w:top w:val="none" w:sz="0" w:space="0" w:color="auto"/>
        <w:left w:val="none" w:sz="0" w:space="0" w:color="auto"/>
        <w:bottom w:val="none" w:sz="0" w:space="0" w:color="auto"/>
        <w:right w:val="none" w:sz="0" w:space="0" w:color="auto"/>
      </w:divBdr>
    </w:div>
    <w:div w:id="704712898">
      <w:bodyDiv w:val="1"/>
      <w:marLeft w:val="0"/>
      <w:marRight w:val="0"/>
      <w:marTop w:val="0"/>
      <w:marBottom w:val="0"/>
      <w:divBdr>
        <w:top w:val="none" w:sz="0" w:space="0" w:color="auto"/>
        <w:left w:val="none" w:sz="0" w:space="0" w:color="auto"/>
        <w:bottom w:val="none" w:sz="0" w:space="0" w:color="auto"/>
        <w:right w:val="none" w:sz="0" w:space="0" w:color="auto"/>
      </w:divBdr>
      <w:divsChild>
        <w:div w:id="2032536334">
          <w:marLeft w:val="0"/>
          <w:marRight w:val="0"/>
          <w:marTop w:val="0"/>
          <w:marBottom w:val="0"/>
          <w:divBdr>
            <w:top w:val="none" w:sz="0" w:space="0" w:color="auto"/>
            <w:left w:val="none" w:sz="0" w:space="0" w:color="auto"/>
            <w:bottom w:val="none" w:sz="0" w:space="0" w:color="auto"/>
            <w:right w:val="none" w:sz="0" w:space="0" w:color="auto"/>
          </w:divBdr>
        </w:div>
      </w:divsChild>
    </w:div>
    <w:div w:id="717126638">
      <w:bodyDiv w:val="1"/>
      <w:marLeft w:val="0"/>
      <w:marRight w:val="0"/>
      <w:marTop w:val="0"/>
      <w:marBottom w:val="0"/>
      <w:divBdr>
        <w:top w:val="none" w:sz="0" w:space="0" w:color="auto"/>
        <w:left w:val="none" w:sz="0" w:space="0" w:color="auto"/>
        <w:bottom w:val="none" w:sz="0" w:space="0" w:color="auto"/>
        <w:right w:val="none" w:sz="0" w:space="0" w:color="auto"/>
      </w:divBdr>
    </w:div>
    <w:div w:id="730932387">
      <w:bodyDiv w:val="1"/>
      <w:marLeft w:val="0"/>
      <w:marRight w:val="0"/>
      <w:marTop w:val="0"/>
      <w:marBottom w:val="0"/>
      <w:divBdr>
        <w:top w:val="none" w:sz="0" w:space="0" w:color="auto"/>
        <w:left w:val="none" w:sz="0" w:space="0" w:color="auto"/>
        <w:bottom w:val="none" w:sz="0" w:space="0" w:color="auto"/>
        <w:right w:val="none" w:sz="0" w:space="0" w:color="auto"/>
      </w:divBdr>
    </w:div>
    <w:div w:id="731120994">
      <w:bodyDiv w:val="1"/>
      <w:marLeft w:val="0"/>
      <w:marRight w:val="0"/>
      <w:marTop w:val="0"/>
      <w:marBottom w:val="0"/>
      <w:divBdr>
        <w:top w:val="none" w:sz="0" w:space="0" w:color="auto"/>
        <w:left w:val="none" w:sz="0" w:space="0" w:color="auto"/>
        <w:bottom w:val="none" w:sz="0" w:space="0" w:color="auto"/>
        <w:right w:val="none" w:sz="0" w:space="0" w:color="auto"/>
      </w:divBdr>
      <w:divsChild>
        <w:div w:id="1267033677">
          <w:marLeft w:val="0"/>
          <w:marRight w:val="0"/>
          <w:marTop w:val="0"/>
          <w:marBottom w:val="0"/>
          <w:divBdr>
            <w:top w:val="none" w:sz="0" w:space="0" w:color="auto"/>
            <w:left w:val="none" w:sz="0" w:space="0" w:color="auto"/>
            <w:bottom w:val="none" w:sz="0" w:space="0" w:color="auto"/>
            <w:right w:val="none" w:sz="0" w:space="0" w:color="auto"/>
          </w:divBdr>
        </w:div>
      </w:divsChild>
    </w:div>
    <w:div w:id="741484647">
      <w:bodyDiv w:val="1"/>
      <w:marLeft w:val="0"/>
      <w:marRight w:val="0"/>
      <w:marTop w:val="0"/>
      <w:marBottom w:val="0"/>
      <w:divBdr>
        <w:top w:val="none" w:sz="0" w:space="0" w:color="auto"/>
        <w:left w:val="none" w:sz="0" w:space="0" w:color="auto"/>
        <w:bottom w:val="none" w:sz="0" w:space="0" w:color="auto"/>
        <w:right w:val="none" w:sz="0" w:space="0" w:color="auto"/>
      </w:divBdr>
      <w:divsChild>
        <w:div w:id="777528964">
          <w:marLeft w:val="0"/>
          <w:marRight w:val="0"/>
          <w:marTop w:val="0"/>
          <w:marBottom w:val="0"/>
          <w:divBdr>
            <w:top w:val="none" w:sz="0" w:space="0" w:color="auto"/>
            <w:left w:val="none" w:sz="0" w:space="0" w:color="auto"/>
            <w:bottom w:val="none" w:sz="0" w:space="0" w:color="auto"/>
            <w:right w:val="none" w:sz="0" w:space="0" w:color="auto"/>
          </w:divBdr>
        </w:div>
      </w:divsChild>
    </w:div>
    <w:div w:id="744301628">
      <w:bodyDiv w:val="1"/>
      <w:marLeft w:val="0"/>
      <w:marRight w:val="0"/>
      <w:marTop w:val="0"/>
      <w:marBottom w:val="0"/>
      <w:divBdr>
        <w:top w:val="none" w:sz="0" w:space="0" w:color="auto"/>
        <w:left w:val="none" w:sz="0" w:space="0" w:color="auto"/>
        <w:bottom w:val="none" w:sz="0" w:space="0" w:color="auto"/>
        <w:right w:val="none" w:sz="0" w:space="0" w:color="auto"/>
      </w:divBdr>
      <w:divsChild>
        <w:div w:id="734011015">
          <w:marLeft w:val="0"/>
          <w:marRight w:val="0"/>
          <w:marTop w:val="0"/>
          <w:marBottom w:val="0"/>
          <w:divBdr>
            <w:top w:val="none" w:sz="0" w:space="0" w:color="auto"/>
            <w:left w:val="none" w:sz="0" w:space="0" w:color="auto"/>
            <w:bottom w:val="none" w:sz="0" w:space="0" w:color="auto"/>
            <w:right w:val="none" w:sz="0" w:space="0" w:color="auto"/>
          </w:divBdr>
        </w:div>
      </w:divsChild>
    </w:div>
    <w:div w:id="750392640">
      <w:bodyDiv w:val="1"/>
      <w:marLeft w:val="0"/>
      <w:marRight w:val="0"/>
      <w:marTop w:val="0"/>
      <w:marBottom w:val="0"/>
      <w:divBdr>
        <w:top w:val="none" w:sz="0" w:space="0" w:color="auto"/>
        <w:left w:val="none" w:sz="0" w:space="0" w:color="auto"/>
        <w:bottom w:val="none" w:sz="0" w:space="0" w:color="auto"/>
        <w:right w:val="none" w:sz="0" w:space="0" w:color="auto"/>
      </w:divBdr>
      <w:divsChild>
        <w:div w:id="1833794623">
          <w:marLeft w:val="0"/>
          <w:marRight w:val="0"/>
          <w:marTop w:val="0"/>
          <w:marBottom w:val="0"/>
          <w:divBdr>
            <w:top w:val="none" w:sz="0" w:space="0" w:color="auto"/>
            <w:left w:val="none" w:sz="0" w:space="0" w:color="auto"/>
            <w:bottom w:val="none" w:sz="0" w:space="0" w:color="auto"/>
            <w:right w:val="none" w:sz="0" w:space="0" w:color="auto"/>
          </w:divBdr>
        </w:div>
      </w:divsChild>
    </w:div>
    <w:div w:id="758334767">
      <w:bodyDiv w:val="1"/>
      <w:marLeft w:val="0"/>
      <w:marRight w:val="0"/>
      <w:marTop w:val="0"/>
      <w:marBottom w:val="0"/>
      <w:divBdr>
        <w:top w:val="none" w:sz="0" w:space="0" w:color="auto"/>
        <w:left w:val="none" w:sz="0" w:space="0" w:color="auto"/>
        <w:bottom w:val="none" w:sz="0" w:space="0" w:color="auto"/>
        <w:right w:val="none" w:sz="0" w:space="0" w:color="auto"/>
      </w:divBdr>
    </w:div>
    <w:div w:id="759716302">
      <w:bodyDiv w:val="1"/>
      <w:marLeft w:val="0"/>
      <w:marRight w:val="0"/>
      <w:marTop w:val="0"/>
      <w:marBottom w:val="0"/>
      <w:divBdr>
        <w:top w:val="none" w:sz="0" w:space="0" w:color="auto"/>
        <w:left w:val="none" w:sz="0" w:space="0" w:color="auto"/>
        <w:bottom w:val="none" w:sz="0" w:space="0" w:color="auto"/>
        <w:right w:val="none" w:sz="0" w:space="0" w:color="auto"/>
      </w:divBdr>
    </w:div>
    <w:div w:id="761099440">
      <w:bodyDiv w:val="1"/>
      <w:marLeft w:val="0"/>
      <w:marRight w:val="0"/>
      <w:marTop w:val="0"/>
      <w:marBottom w:val="0"/>
      <w:divBdr>
        <w:top w:val="none" w:sz="0" w:space="0" w:color="auto"/>
        <w:left w:val="none" w:sz="0" w:space="0" w:color="auto"/>
        <w:bottom w:val="none" w:sz="0" w:space="0" w:color="auto"/>
        <w:right w:val="none" w:sz="0" w:space="0" w:color="auto"/>
      </w:divBdr>
      <w:divsChild>
        <w:div w:id="1264457695">
          <w:marLeft w:val="0"/>
          <w:marRight w:val="0"/>
          <w:marTop w:val="0"/>
          <w:marBottom w:val="0"/>
          <w:divBdr>
            <w:top w:val="single" w:sz="6" w:space="8" w:color="EEEEEE"/>
            <w:left w:val="none" w:sz="0" w:space="0" w:color="auto"/>
            <w:bottom w:val="none" w:sz="0" w:space="0" w:color="auto"/>
            <w:right w:val="none" w:sz="0" w:space="0" w:color="auto"/>
          </w:divBdr>
        </w:div>
      </w:divsChild>
    </w:div>
    <w:div w:id="761756966">
      <w:bodyDiv w:val="1"/>
      <w:marLeft w:val="0"/>
      <w:marRight w:val="0"/>
      <w:marTop w:val="0"/>
      <w:marBottom w:val="0"/>
      <w:divBdr>
        <w:top w:val="none" w:sz="0" w:space="0" w:color="auto"/>
        <w:left w:val="none" w:sz="0" w:space="0" w:color="auto"/>
        <w:bottom w:val="none" w:sz="0" w:space="0" w:color="auto"/>
        <w:right w:val="none" w:sz="0" w:space="0" w:color="auto"/>
      </w:divBdr>
    </w:div>
    <w:div w:id="764037114">
      <w:bodyDiv w:val="1"/>
      <w:marLeft w:val="0"/>
      <w:marRight w:val="0"/>
      <w:marTop w:val="0"/>
      <w:marBottom w:val="0"/>
      <w:divBdr>
        <w:top w:val="none" w:sz="0" w:space="0" w:color="auto"/>
        <w:left w:val="none" w:sz="0" w:space="0" w:color="auto"/>
        <w:bottom w:val="none" w:sz="0" w:space="0" w:color="auto"/>
        <w:right w:val="none" w:sz="0" w:space="0" w:color="auto"/>
      </w:divBdr>
    </w:div>
    <w:div w:id="767235722">
      <w:bodyDiv w:val="1"/>
      <w:marLeft w:val="0"/>
      <w:marRight w:val="0"/>
      <w:marTop w:val="0"/>
      <w:marBottom w:val="0"/>
      <w:divBdr>
        <w:top w:val="none" w:sz="0" w:space="0" w:color="auto"/>
        <w:left w:val="none" w:sz="0" w:space="0" w:color="auto"/>
        <w:bottom w:val="none" w:sz="0" w:space="0" w:color="auto"/>
        <w:right w:val="none" w:sz="0" w:space="0" w:color="auto"/>
      </w:divBdr>
      <w:divsChild>
        <w:div w:id="2133984918">
          <w:marLeft w:val="0"/>
          <w:marRight w:val="0"/>
          <w:marTop w:val="0"/>
          <w:marBottom w:val="0"/>
          <w:divBdr>
            <w:top w:val="none" w:sz="0" w:space="0" w:color="auto"/>
            <w:left w:val="none" w:sz="0" w:space="0" w:color="auto"/>
            <w:bottom w:val="none" w:sz="0" w:space="0" w:color="auto"/>
            <w:right w:val="none" w:sz="0" w:space="0" w:color="auto"/>
          </w:divBdr>
        </w:div>
      </w:divsChild>
    </w:div>
    <w:div w:id="767503434">
      <w:bodyDiv w:val="1"/>
      <w:marLeft w:val="0"/>
      <w:marRight w:val="0"/>
      <w:marTop w:val="0"/>
      <w:marBottom w:val="0"/>
      <w:divBdr>
        <w:top w:val="none" w:sz="0" w:space="0" w:color="auto"/>
        <w:left w:val="none" w:sz="0" w:space="0" w:color="auto"/>
        <w:bottom w:val="none" w:sz="0" w:space="0" w:color="auto"/>
        <w:right w:val="none" w:sz="0" w:space="0" w:color="auto"/>
      </w:divBdr>
      <w:divsChild>
        <w:div w:id="1966110416">
          <w:marLeft w:val="0"/>
          <w:marRight w:val="0"/>
          <w:marTop w:val="0"/>
          <w:marBottom w:val="0"/>
          <w:divBdr>
            <w:top w:val="none" w:sz="0" w:space="0" w:color="auto"/>
            <w:left w:val="none" w:sz="0" w:space="0" w:color="auto"/>
            <w:bottom w:val="none" w:sz="0" w:space="0" w:color="auto"/>
            <w:right w:val="none" w:sz="0" w:space="0" w:color="auto"/>
          </w:divBdr>
        </w:div>
      </w:divsChild>
    </w:div>
    <w:div w:id="768433468">
      <w:bodyDiv w:val="1"/>
      <w:marLeft w:val="0"/>
      <w:marRight w:val="0"/>
      <w:marTop w:val="0"/>
      <w:marBottom w:val="0"/>
      <w:divBdr>
        <w:top w:val="none" w:sz="0" w:space="0" w:color="auto"/>
        <w:left w:val="none" w:sz="0" w:space="0" w:color="auto"/>
        <w:bottom w:val="none" w:sz="0" w:space="0" w:color="auto"/>
        <w:right w:val="none" w:sz="0" w:space="0" w:color="auto"/>
      </w:divBdr>
      <w:divsChild>
        <w:div w:id="1670911105">
          <w:marLeft w:val="0"/>
          <w:marRight w:val="0"/>
          <w:marTop w:val="0"/>
          <w:marBottom w:val="0"/>
          <w:divBdr>
            <w:top w:val="none" w:sz="0" w:space="0" w:color="auto"/>
            <w:left w:val="none" w:sz="0" w:space="0" w:color="auto"/>
            <w:bottom w:val="none" w:sz="0" w:space="0" w:color="auto"/>
            <w:right w:val="none" w:sz="0" w:space="0" w:color="auto"/>
          </w:divBdr>
        </w:div>
      </w:divsChild>
    </w:div>
    <w:div w:id="784888040">
      <w:bodyDiv w:val="1"/>
      <w:marLeft w:val="0"/>
      <w:marRight w:val="0"/>
      <w:marTop w:val="0"/>
      <w:marBottom w:val="0"/>
      <w:divBdr>
        <w:top w:val="none" w:sz="0" w:space="0" w:color="auto"/>
        <w:left w:val="none" w:sz="0" w:space="0" w:color="auto"/>
        <w:bottom w:val="none" w:sz="0" w:space="0" w:color="auto"/>
        <w:right w:val="none" w:sz="0" w:space="0" w:color="auto"/>
      </w:divBdr>
      <w:divsChild>
        <w:div w:id="1499153591">
          <w:marLeft w:val="0"/>
          <w:marRight w:val="0"/>
          <w:marTop w:val="0"/>
          <w:marBottom w:val="0"/>
          <w:divBdr>
            <w:top w:val="none" w:sz="0" w:space="0" w:color="auto"/>
            <w:left w:val="none" w:sz="0" w:space="0" w:color="auto"/>
            <w:bottom w:val="none" w:sz="0" w:space="0" w:color="auto"/>
            <w:right w:val="none" w:sz="0" w:space="0" w:color="auto"/>
          </w:divBdr>
        </w:div>
      </w:divsChild>
    </w:div>
    <w:div w:id="785470778">
      <w:bodyDiv w:val="1"/>
      <w:marLeft w:val="0"/>
      <w:marRight w:val="0"/>
      <w:marTop w:val="0"/>
      <w:marBottom w:val="0"/>
      <w:divBdr>
        <w:top w:val="none" w:sz="0" w:space="0" w:color="auto"/>
        <w:left w:val="none" w:sz="0" w:space="0" w:color="auto"/>
        <w:bottom w:val="none" w:sz="0" w:space="0" w:color="auto"/>
        <w:right w:val="none" w:sz="0" w:space="0" w:color="auto"/>
      </w:divBdr>
    </w:div>
    <w:div w:id="787509305">
      <w:bodyDiv w:val="1"/>
      <w:marLeft w:val="0"/>
      <w:marRight w:val="0"/>
      <w:marTop w:val="0"/>
      <w:marBottom w:val="0"/>
      <w:divBdr>
        <w:top w:val="none" w:sz="0" w:space="0" w:color="auto"/>
        <w:left w:val="none" w:sz="0" w:space="0" w:color="auto"/>
        <w:bottom w:val="none" w:sz="0" w:space="0" w:color="auto"/>
        <w:right w:val="none" w:sz="0" w:space="0" w:color="auto"/>
      </w:divBdr>
    </w:div>
    <w:div w:id="811949261">
      <w:bodyDiv w:val="1"/>
      <w:marLeft w:val="0"/>
      <w:marRight w:val="0"/>
      <w:marTop w:val="0"/>
      <w:marBottom w:val="0"/>
      <w:divBdr>
        <w:top w:val="none" w:sz="0" w:space="0" w:color="auto"/>
        <w:left w:val="none" w:sz="0" w:space="0" w:color="auto"/>
        <w:bottom w:val="none" w:sz="0" w:space="0" w:color="auto"/>
        <w:right w:val="none" w:sz="0" w:space="0" w:color="auto"/>
      </w:divBdr>
      <w:divsChild>
        <w:div w:id="2049447332">
          <w:marLeft w:val="0"/>
          <w:marRight w:val="0"/>
          <w:marTop w:val="0"/>
          <w:marBottom w:val="0"/>
          <w:divBdr>
            <w:top w:val="none" w:sz="0" w:space="0" w:color="auto"/>
            <w:left w:val="none" w:sz="0" w:space="0" w:color="auto"/>
            <w:bottom w:val="none" w:sz="0" w:space="0" w:color="auto"/>
            <w:right w:val="none" w:sz="0" w:space="0" w:color="auto"/>
          </w:divBdr>
        </w:div>
      </w:divsChild>
    </w:div>
    <w:div w:id="818420250">
      <w:bodyDiv w:val="1"/>
      <w:marLeft w:val="0"/>
      <w:marRight w:val="0"/>
      <w:marTop w:val="0"/>
      <w:marBottom w:val="0"/>
      <w:divBdr>
        <w:top w:val="none" w:sz="0" w:space="0" w:color="auto"/>
        <w:left w:val="none" w:sz="0" w:space="0" w:color="auto"/>
        <w:bottom w:val="none" w:sz="0" w:space="0" w:color="auto"/>
        <w:right w:val="none" w:sz="0" w:space="0" w:color="auto"/>
      </w:divBdr>
    </w:div>
    <w:div w:id="827013740">
      <w:bodyDiv w:val="1"/>
      <w:marLeft w:val="0"/>
      <w:marRight w:val="0"/>
      <w:marTop w:val="0"/>
      <w:marBottom w:val="0"/>
      <w:divBdr>
        <w:top w:val="none" w:sz="0" w:space="0" w:color="auto"/>
        <w:left w:val="none" w:sz="0" w:space="0" w:color="auto"/>
        <w:bottom w:val="none" w:sz="0" w:space="0" w:color="auto"/>
        <w:right w:val="none" w:sz="0" w:space="0" w:color="auto"/>
      </w:divBdr>
      <w:divsChild>
        <w:div w:id="168762978">
          <w:marLeft w:val="0"/>
          <w:marRight w:val="0"/>
          <w:marTop w:val="0"/>
          <w:marBottom w:val="0"/>
          <w:divBdr>
            <w:top w:val="none" w:sz="0" w:space="0" w:color="auto"/>
            <w:left w:val="none" w:sz="0" w:space="0" w:color="auto"/>
            <w:bottom w:val="none" w:sz="0" w:space="0" w:color="auto"/>
            <w:right w:val="none" w:sz="0" w:space="0" w:color="auto"/>
          </w:divBdr>
        </w:div>
      </w:divsChild>
    </w:div>
    <w:div w:id="834108462">
      <w:bodyDiv w:val="1"/>
      <w:marLeft w:val="0"/>
      <w:marRight w:val="0"/>
      <w:marTop w:val="0"/>
      <w:marBottom w:val="0"/>
      <w:divBdr>
        <w:top w:val="none" w:sz="0" w:space="0" w:color="auto"/>
        <w:left w:val="none" w:sz="0" w:space="0" w:color="auto"/>
        <w:bottom w:val="none" w:sz="0" w:space="0" w:color="auto"/>
        <w:right w:val="none" w:sz="0" w:space="0" w:color="auto"/>
      </w:divBdr>
      <w:divsChild>
        <w:div w:id="1876886389">
          <w:marLeft w:val="0"/>
          <w:marRight w:val="0"/>
          <w:marTop w:val="0"/>
          <w:marBottom w:val="0"/>
          <w:divBdr>
            <w:top w:val="none" w:sz="0" w:space="0" w:color="auto"/>
            <w:left w:val="none" w:sz="0" w:space="0" w:color="auto"/>
            <w:bottom w:val="none" w:sz="0" w:space="0" w:color="auto"/>
            <w:right w:val="none" w:sz="0" w:space="0" w:color="auto"/>
          </w:divBdr>
        </w:div>
      </w:divsChild>
    </w:div>
    <w:div w:id="854657808">
      <w:bodyDiv w:val="1"/>
      <w:marLeft w:val="0"/>
      <w:marRight w:val="0"/>
      <w:marTop w:val="0"/>
      <w:marBottom w:val="0"/>
      <w:divBdr>
        <w:top w:val="none" w:sz="0" w:space="0" w:color="auto"/>
        <w:left w:val="none" w:sz="0" w:space="0" w:color="auto"/>
        <w:bottom w:val="none" w:sz="0" w:space="0" w:color="auto"/>
        <w:right w:val="none" w:sz="0" w:space="0" w:color="auto"/>
      </w:divBdr>
      <w:divsChild>
        <w:div w:id="1192187604">
          <w:marLeft w:val="0"/>
          <w:marRight w:val="0"/>
          <w:marTop w:val="0"/>
          <w:marBottom w:val="0"/>
          <w:divBdr>
            <w:top w:val="none" w:sz="0" w:space="0" w:color="auto"/>
            <w:left w:val="none" w:sz="0" w:space="0" w:color="auto"/>
            <w:bottom w:val="none" w:sz="0" w:space="0" w:color="auto"/>
            <w:right w:val="none" w:sz="0" w:space="0" w:color="auto"/>
          </w:divBdr>
        </w:div>
      </w:divsChild>
    </w:div>
    <w:div w:id="869873366">
      <w:bodyDiv w:val="1"/>
      <w:marLeft w:val="0"/>
      <w:marRight w:val="0"/>
      <w:marTop w:val="0"/>
      <w:marBottom w:val="0"/>
      <w:divBdr>
        <w:top w:val="none" w:sz="0" w:space="0" w:color="auto"/>
        <w:left w:val="none" w:sz="0" w:space="0" w:color="auto"/>
        <w:bottom w:val="none" w:sz="0" w:space="0" w:color="auto"/>
        <w:right w:val="none" w:sz="0" w:space="0" w:color="auto"/>
      </w:divBdr>
    </w:div>
    <w:div w:id="891842503">
      <w:bodyDiv w:val="1"/>
      <w:marLeft w:val="0"/>
      <w:marRight w:val="0"/>
      <w:marTop w:val="0"/>
      <w:marBottom w:val="0"/>
      <w:divBdr>
        <w:top w:val="none" w:sz="0" w:space="0" w:color="auto"/>
        <w:left w:val="none" w:sz="0" w:space="0" w:color="auto"/>
        <w:bottom w:val="none" w:sz="0" w:space="0" w:color="auto"/>
        <w:right w:val="none" w:sz="0" w:space="0" w:color="auto"/>
      </w:divBdr>
    </w:div>
    <w:div w:id="893389922">
      <w:bodyDiv w:val="1"/>
      <w:marLeft w:val="0"/>
      <w:marRight w:val="0"/>
      <w:marTop w:val="0"/>
      <w:marBottom w:val="0"/>
      <w:divBdr>
        <w:top w:val="none" w:sz="0" w:space="0" w:color="auto"/>
        <w:left w:val="none" w:sz="0" w:space="0" w:color="auto"/>
        <w:bottom w:val="none" w:sz="0" w:space="0" w:color="auto"/>
        <w:right w:val="none" w:sz="0" w:space="0" w:color="auto"/>
      </w:divBdr>
      <w:divsChild>
        <w:div w:id="981271260">
          <w:marLeft w:val="0"/>
          <w:marRight w:val="0"/>
          <w:marTop w:val="0"/>
          <w:marBottom w:val="0"/>
          <w:divBdr>
            <w:top w:val="none" w:sz="0" w:space="0" w:color="auto"/>
            <w:left w:val="none" w:sz="0" w:space="0" w:color="auto"/>
            <w:bottom w:val="none" w:sz="0" w:space="0" w:color="auto"/>
            <w:right w:val="none" w:sz="0" w:space="0" w:color="auto"/>
          </w:divBdr>
        </w:div>
      </w:divsChild>
    </w:div>
    <w:div w:id="905335633">
      <w:bodyDiv w:val="1"/>
      <w:marLeft w:val="0"/>
      <w:marRight w:val="0"/>
      <w:marTop w:val="0"/>
      <w:marBottom w:val="0"/>
      <w:divBdr>
        <w:top w:val="none" w:sz="0" w:space="0" w:color="auto"/>
        <w:left w:val="none" w:sz="0" w:space="0" w:color="auto"/>
        <w:bottom w:val="none" w:sz="0" w:space="0" w:color="auto"/>
        <w:right w:val="none" w:sz="0" w:space="0" w:color="auto"/>
      </w:divBdr>
    </w:div>
    <w:div w:id="926501683">
      <w:bodyDiv w:val="1"/>
      <w:marLeft w:val="0"/>
      <w:marRight w:val="0"/>
      <w:marTop w:val="0"/>
      <w:marBottom w:val="0"/>
      <w:divBdr>
        <w:top w:val="none" w:sz="0" w:space="0" w:color="auto"/>
        <w:left w:val="none" w:sz="0" w:space="0" w:color="auto"/>
        <w:bottom w:val="none" w:sz="0" w:space="0" w:color="auto"/>
        <w:right w:val="none" w:sz="0" w:space="0" w:color="auto"/>
      </w:divBdr>
    </w:div>
    <w:div w:id="936016621">
      <w:bodyDiv w:val="1"/>
      <w:marLeft w:val="0"/>
      <w:marRight w:val="0"/>
      <w:marTop w:val="0"/>
      <w:marBottom w:val="0"/>
      <w:divBdr>
        <w:top w:val="none" w:sz="0" w:space="0" w:color="auto"/>
        <w:left w:val="none" w:sz="0" w:space="0" w:color="auto"/>
        <w:bottom w:val="none" w:sz="0" w:space="0" w:color="auto"/>
        <w:right w:val="none" w:sz="0" w:space="0" w:color="auto"/>
      </w:divBdr>
    </w:div>
    <w:div w:id="937450562">
      <w:bodyDiv w:val="1"/>
      <w:marLeft w:val="0"/>
      <w:marRight w:val="0"/>
      <w:marTop w:val="0"/>
      <w:marBottom w:val="0"/>
      <w:divBdr>
        <w:top w:val="none" w:sz="0" w:space="0" w:color="auto"/>
        <w:left w:val="none" w:sz="0" w:space="0" w:color="auto"/>
        <w:bottom w:val="none" w:sz="0" w:space="0" w:color="auto"/>
        <w:right w:val="none" w:sz="0" w:space="0" w:color="auto"/>
      </w:divBdr>
    </w:div>
    <w:div w:id="945844225">
      <w:bodyDiv w:val="1"/>
      <w:marLeft w:val="0"/>
      <w:marRight w:val="0"/>
      <w:marTop w:val="0"/>
      <w:marBottom w:val="0"/>
      <w:divBdr>
        <w:top w:val="none" w:sz="0" w:space="0" w:color="auto"/>
        <w:left w:val="none" w:sz="0" w:space="0" w:color="auto"/>
        <w:bottom w:val="none" w:sz="0" w:space="0" w:color="auto"/>
        <w:right w:val="none" w:sz="0" w:space="0" w:color="auto"/>
      </w:divBdr>
    </w:div>
    <w:div w:id="952515662">
      <w:bodyDiv w:val="1"/>
      <w:marLeft w:val="0"/>
      <w:marRight w:val="0"/>
      <w:marTop w:val="0"/>
      <w:marBottom w:val="0"/>
      <w:divBdr>
        <w:top w:val="none" w:sz="0" w:space="0" w:color="auto"/>
        <w:left w:val="none" w:sz="0" w:space="0" w:color="auto"/>
        <w:bottom w:val="none" w:sz="0" w:space="0" w:color="auto"/>
        <w:right w:val="none" w:sz="0" w:space="0" w:color="auto"/>
      </w:divBdr>
      <w:divsChild>
        <w:div w:id="1427577449">
          <w:marLeft w:val="0"/>
          <w:marRight w:val="0"/>
          <w:marTop w:val="0"/>
          <w:marBottom w:val="0"/>
          <w:divBdr>
            <w:top w:val="none" w:sz="0" w:space="0" w:color="auto"/>
            <w:left w:val="none" w:sz="0" w:space="0" w:color="auto"/>
            <w:bottom w:val="none" w:sz="0" w:space="0" w:color="auto"/>
            <w:right w:val="none" w:sz="0" w:space="0" w:color="auto"/>
          </w:divBdr>
        </w:div>
      </w:divsChild>
    </w:div>
    <w:div w:id="961426199">
      <w:bodyDiv w:val="1"/>
      <w:marLeft w:val="0"/>
      <w:marRight w:val="0"/>
      <w:marTop w:val="0"/>
      <w:marBottom w:val="0"/>
      <w:divBdr>
        <w:top w:val="none" w:sz="0" w:space="0" w:color="auto"/>
        <w:left w:val="none" w:sz="0" w:space="0" w:color="auto"/>
        <w:bottom w:val="none" w:sz="0" w:space="0" w:color="auto"/>
        <w:right w:val="none" w:sz="0" w:space="0" w:color="auto"/>
      </w:divBdr>
      <w:divsChild>
        <w:div w:id="150368102">
          <w:marLeft w:val="0"/>
          <w:marRight w:val="0"/>
          <w:marTop w:val="0"/>
          <w:marBottom w:val="0"/>
          <w:divBdr>
            <w:top w:val="none" w:sz="0" w:space="0" w:color="auto"/>
            <w:left w:val="none" w:sz="0" w:space="0" w:color="auto"/>
            <w:bottom w:val="none" w:sz="0" w:space="0" w:color="auto"/>
            <w:right w:val="none" w:sz="0" w:space="0" w:color="auto"/>
          </w:divBdr>
        </w:div>
      </w:divsChild>
    </w:div>
    <w:div w:id="964313325">
      <w:bodyDiv w:val="1"/>
      <w:marLeft w:val="0"/>
      <w:marRight w:val="0"/>
      <w:marTop w:val="0"/>
      <w:marBottom w:val="0"/>
      <w:divBdr>
        <w:top w:val="none" w:sz="0" w:space="0" w:color="auto"/>
        <w:left w:val="none" w:sz="0" w:space="0" w:color="auto"/>
        <w:bottom w:val="none" w:sz="0" w:space="0" w:color="auto"/>
        <w:right w:val="none" w:sz="0" w:space="0" w:color="auto"/>
      </w:divBdr>
      <w:divsChild>
        <w:div w:id="1221286703">
          <w:marLeft w:val="0"/>
          <w:marRight w:val="0"/>
          <w:marTop w:val="0"/>
          <w:marBottom w:val="0"/>
          <w:divBdr>
            <w:top w:val="none" w:sz="0" w:space="0" w:color="auto"/>
            <w:left w:val="none" w:sz="0" w:space="0" w:color="auto"/>
            <w:bottom w:val="none" w:sz="0" w:space="0" w:color="auto"/>
            <w:right w:val="none" w:sz="0" w:space="0" w:color="auto"/>
          </w:divBdr>
        </w:div>
      </w:divsChild>
    </w:div>
    <w:div w:id="992027690">
      <w:bodyDiv w:val="1"/>
      <w:marLeft w:val="0"/>
      <w:marRight w:val="0"/>
      <w:marTop w:val="0"/>
      <w:marBottom w:val="0"/>
      <w:divBdr>
        <w:top w:val="none" w:sz="0" w:space="0" w:color="auto"/>
        <w:left w:val="none" w:sz="0" w:space="0" w:color="auto"/>
        <w:bottom w:val="none" w:sz="0" w:space="0" w:color="auto"/>
        <w:right w:val="none" w:sz="0" w:space="0" w:color="auto"/>
      </w:divBdr>
      <w:divsChild>
        <w:div w:id="1703045856">
          <w:marLeft w:val="0"/>
          <w:marRight w:val="0"/>
          <w:marTop w:val="0"/>
          <w:marBottom w:val="0"/>
          <w:divBdr>
            <w:top w:val="none" w:sz="0" w:space="0" w:color="auto"/>
            <w:left w:val="none" w:sz="0" w:space="0" w:color="auto"/>
            <w:bottom w:val="none" w:sz="0" w:space="0" w:color="auto"/>
            <w:right w:val="none" w:sz="0" w:space="0" w:color="auto"/>
          </w:divBdr>
        </w:div>
      </w:divsChild>
    </w:div>
    <w:div w:id="999232594">
      <w:bodyDiv w:val="1"/>
      <w:marLeft w:val="0"/>
      <w:marRight w:val="0"/>
      <w:marTop w:val="0"/>
      <w:marBottom w:val="0"/>
      <w:divBdr>
        <w:top w:val="none" w:sz="0" w:space="0" w:color="auto"/>
        <w:left w:val="none" w:sz="0" w:space="0" w:color="auto"/>
        <w:bottom w:val="none" w:sz="0" w:space="0" w:color="auto"/>
        <w:right w:val="none" w:sz="0" w:space="0" w:color="auto"/>
      </w:divBdr>
    </w:div>
    <w:div w:id="1021006805">
      <w:bodyDiv w:val="1"/>
      <w:marLeft w:val="0"/>
      <w:marRight w:val="0"/>
      <w:marTop w:val="0"/>
      <w:marBottom w:val="0"/>
      <w:divBdr>
        <w:top w:val="none" w:sz="0" w:space="0" w:color="auto"/>
        <w:left w:val="none" w:sz="0" w:space="0" w:color="auto"/>
        <w:bottom w:val="none" w:sz="0" w:space="0" w:color="auto"/>
        <w:right w:val="none" w:sz="0" w:space="0" w:color="auto"/>
      </w:divBdr>
    </w:div>
    <w:div w:id="1022559805">
      <w:bodyDiv w:val="1"/>
      <w:marLeft w:val="0"/>
      <w:marRight w:val="0"/>
      <w:marTop w:val="0"/>
      <w:marBottom w:val="0"/>
      <w:divBdr>
        <w:top w:val="none" w:sz="0" w:space="0" w:color="auto"/>
        <w:left w:val="none" w:sz="0" w:space="0" w:color="auto"/>
        <w:bottom w:val="none" w:sz="0" w:space="0" w:color="auto"/>
        <w:right w:val="none" w:sz="0" w:space="0" w:color="auto"/>
      </w:divBdr>
    </w:div>
    <w:div w:id="1024944571">
      <w:bodyDiv w:val="1"/>
      <w:marLeft w:val="0"/>
      <w:marRight w:val="0"/>
      <w:marTop w:val="0"/>
      <w:marBottom w:val="0"/>
      <w:divBdr>
        <w:top w:val="none" w:sz="0" w:space="0" w:color="auto"/>
        <w:left w:val="none" w:sz="0" w:space="0" w:color="auto"/>
        <w:bottom w:val="none" w:sz="0" w:space="0" w:color="auto"/>
        <w:right w:val="none" w:sz="0" w:space="0" w:color="auto"/>
      </w:divBdr>
    </w:div>
    <w:div w:id="1026715555">
      <w:bodyDiv w:val="1"/>
      <w:marLeft w:val="0"/>
      <w:marRight w:val="0"/>
      <w:marTop w:val="0"/>
      <w:marBottom w:val="0"/>
      <w:divBdr>
        <w:top w:val="none" w:sz="0" w:space="0" w:color="auto"/>
        <w:left w:val="none" w:sz="0" w:space="0" w:color="auto"/>
        <w:bottom w:val="none" w:sz="0" w:space="0" w:color="auto"/>
        <w:right w:val="none" w:sz="0" w:space="0" w:color="auto"/>
      </w:divBdr>
      <w:divsChild>
        <w:div w:id="2107725455">
          <w:marLeft w:val="0"/>
          <w:marRight w:val="0"/>
          <w:marTop w:val="0"/>
          <w:marBottom w:val="0"/>
          <w:divBdr>
            <w:top w:val="none" w:sz="0" w:space="0" w:color="auto"/>
            <w:left w:val="none" w:sz="0" w:space="0" w:color="auto"/>
            <w:bottom w:val="none" w:sz="0" w:space="0" w:color="auto"/>
            <w:right w:val="none" w:sz="0" w:space="0" w:color="auto"/>
          </w:divBdr>
        </w:div>
      </w:divsChild>
    </w:div>
    <w:div w:id="1029988276">
      <w:bodyDiv w:val="1"/>
      <w:marLeft w:val="0"/>
      <w:marRight w:val="0"/>
      <w:marTop w:val="0"/>
      <w:marBottom w:val="0"/>
      <w:divBdr>
        <w:top w:val="none" w:sz="0" w:space="0" w:color="auto"/>
        <w:left w:val="none" w:sz="0" w:space="0" w:color="auto"/>
        <w:bottom w:val="none" w:sz="0" w:space="0" w:color="auto"/>
        <w:right w:val="none" w:sz="0" w:space="0" w:color="auto"/>
      </w:divBdr>
      <w:divsChild>
        <w:div w:id="1569070210">
          <w:marLeft w:val="0"/>
          <w:marRight w:val="0"/>
          <w:marTop w:val="0"/>
          <w:marBottom w:val="0"/>
          <w:divBdr>
            <w:top w:val="none" w:sz="0" w:space="0" w:color="auto"/>
            <w:left w:val="none" w:sz="0" w:space="0" w:color="auto"/>
            <w:bottom w:val="none" w:sz="0" w:space="0" w:color="auto"/>
            <w:right w:val="none" w:sz="0" w:space="0" w:color="auto"/>
          </w:divBdr>
        </w:div>
      </w:divsChild>
    </w:div>
    <w:div w:id="1044210099">
      <w:bodyDiv w:val="1"/>
      <w:marLeft w:val="0"/>
      <w:marRight w:val="0"/>
      <w:marTop w:val="0"/>
      <w:marBottom w:val="0"/>
      <w:divBdr>
        <w:top w:val="none" w:sz="0" w:space="0" w:color="auto"/>
        <w:left w:val="none" w:sz="0" w:space="0" w:color="auto"/>
        <w:bottom w:val="none" w:sz="0" w:space="0" w:color="auto"/>
        <w:right w:val="none" w:sz="0" w:space="0" w:color="auto"/>
      </w:divBdr>
    </w:div>
    <w:div w:id="1048838765">
      <w:bodyDiv w:val="1"/>
      <w:marLeft w:val="0"/>
      <w:marRight w:val="0"/>
      <w:marTop w:val="0"/>
      <w:marBottom w:val="0"/>
      <w:divBdr>
        <w:top w:val="none" w:sz="0" w:space="0" w:color="auto"/>
        <w:left w:val="none" w:sz="0" w:space="0" w:color="auto"/>
        <w:bottom w:val="none" w:sz="0" w:space="0" w:color="auto"/>
        <w:right w:val="none" w:sz="0" w:space="0" w:color="auto"/>
      </w:divBdr>
    </w:div>
    <w:div w:id="1054811920">
      <w:bodyDiv w:val="1"/>
      <w:marLeft w:val="0"/>
      <w:marRight w:val="0"/>
      <w:marTop w:val="0"/>
      <w:marBottom w:val="0"/>
      <w:divBdr>
        <w:top w:val="none" w:sz="0" w:space="0" w:color="auto"/>
        <w:left w:val="none" w:sz="0" w:space="0" w:color="auto"/>
        <w:bottom w:val="none" w:sz="0" w:space="0" w:color="auto"/>
        <w:right w:val="none" w:sz="0" w:space="0" w:color="auto"/>
      </w:divBdr>
      <w:divsChild>
        <w:div w:id="346442709">
          <w:marLeft w:val="0"/>
          <w:marRight w:val="0"/>
          <w:marTop w:val="0"/>
          <w:marBottom w:val="0"/>
          <w:divBdr>
            <w:top w:val="none" w:sz="0" w:space="0" w:color="auto"/>
            <w:left w:val="none" w:sz="0" w:space="0" w:color="auto"/>
            <w:bottom w:val="none" w:sz="0" w:space="0" w:color="auto"/>
            <w:right w:val="none" w:sz="0" w:space="0" w:color="auto"/>
          </w:divBdr>
        </w:div>
      </w:divsChild>
    </w:div>
    <w:div w:id="1082411705">
      <w:bodyDiv w:val="1"/>
      <w:marLeft w:val="0"/>
      <w:marRight w:val="0"/>
      <w:marTop w:val="0"/>
      <w:marBottom w:val="0"/>
      <w:divBdr>
        <w:top w:val="none" w:sz="0" w:space="0" w:color="auto"/>
        <w:left w:val="none" w:sz="0" w:space="0" w:color="auto"/>
        <w:bottom w:val="none" w:sz="0" w:space="0" w:color="auto"/>
        <w:right w:val="none" w:sz="0" w:space="0" w:color="auto"/>
      </w:divBdr>
      <w:divsChild>
        <w:div w:id="1942491839">
          <w:marLeft w:val="0"/>
          <w:marRight w:val="0"/>
          <w:marTop w:val="0"/>
          <w:marBottom w:val="0"/>
          <w:divBdr>
            <w:top w:val="none" w:sz="0" w:space="0" w:color="auto"/>
            <w:left w:val="none" w:sz="0" w:space="0" w:color="auto"/>
            <w:bottom w:val="none" w:sz="0" w:space="0" w:color="auto"/>
            <w:right w:val="none" w:sz="0" w:space="0" w:color="auto"/>
          </w:divBdr>
        </w:div>
      </w:divsChild>
    </w:div>
    <w:div w:id="1091513243">
      <w:bodyDiv w:val="1"/>
      <w:marLeft w:val="0"/>
      <w:marRight w:val="0"/>
      <w:marTop w:val="0"/>
      <w:marBottom w:val="0"/>
      <w:divBdr>
        <w:top w:val="none" w:sz="0" w:space="0" w:color="auto"/>
        <w:left w:val="none" w:sz="0" w:space="0" w:color="auto"/>
        <w:bottom w:val="none" w:sz="0" w:space="0" w:color="auto"/>
        <w:right w:val="none" w:sz="0" w:space="0" w:color="auto"/>
      </w:divBdr>
    </w:div>
    <w:div w:id="1094983179">
      <w:bodyDiv w:val="1"/>
      <w:marLeft w:val="0"/>
      <w:marRight w:val="0"/>
      <w:marTop w:val="0"/>
      <w:marBottom w:val="0"/>
      <w:divBdr>
        <w:top w:val="none" w:sz="0" w:space="0" w:color="auto"/>
        <w:left w:val="none" w:sz="0" w:space="0" w:color="auto"/>
        <w:bottom w:val="none" w:sz="0" w:space="0" w:color="auto"/>
        <w:right w:val="none" w:sz="0" w:space="0" w:color="auto"/>
      </w:divBdr>
      <w:divsChild>
        <w:div w:id="1663393203">
          <w:marLeft w:val="0"/>
          <w:marRight w:val="0"/>
          <w:marTop w:val="0"/>
          <w:marBottom w:val="0"/>
          <w:divBdr>
            <w:top w:val="none" w:sz="0" w:space="0" w:color="auto"/>
            <w:left w:val="none" w:sz="0" w:space="0" w:color="auto"/>
            <w:bottom w:val="none" w:sz="0" w:space="0" w:color="auto"/>
            <w:right w:val="none" w:sz="0" w:space="0" w:color="auto"/>
          </w:divBdr>
        </w:div>
      </w:divsChild>
    </w:div>
    <w:div w:id="1105035030">
      <w:bodyDiv w:val="1"/>
      <w:marLeft w:val="0"/>
      <w:marRight w:val="0"/>
      <w:marTop w:val="0"/>
      <w:marBottom w:val="0"/>
      <w:divBdr>
        <w:top w:val="none" w:sz="0" w:space="0" w:color="auto"/>
        <w:left w:val="none" w:sz="0" w:space="0" w:color="auto"/>
        <w:bottom w:val="none" w:sz="0" w:space="0" w:color="auto"/>
        <w:right w:val="none" w:sz="0" w:space="0" w:color="auto"/>
      </w:divBdr>
      <w:divsChild>
        <w:div w:id="926311126">
          <w:marLeft w:val="0"/>
          <w:marRight w:val="0"/>
          <w:marTop w:val="0"/>
          <w:marBottom w:val="0"/>
          <w:divBdr>
            <w:top w:val="none" w:sz="0" w:space="0" w:color="auto"/>
            <w:left w:val="none" w:sz="0" w:space="0" w:color="auto"/>
            <w:bottom w:val="none" w:sz="0" w:space="0" w:color="auto"/>
            <w:right w:val="none" w:sz="0" w:space="0" w:color="auto"/>
          </w:divBdr>
        </w:div>
      </w:divsChild>
    </w:div>
    <w:div w:id="1105618364">
      <w:bodyDiv w:val="1"/>
      <w:marLeft w:val="0"/>
      <w:marRight w:val="0"/>
      <w:marTop w:val="0"/>
      <w:marBottom w:val="0"/>
      <w:divBdr>
        <w:top w:val="none" w:sz="0" w:space="0" w:color="auto"/>
        <w:left w:val="none" w:sz="0" w:space="0" w:color="auto"/>
        <w:bottom w:val="none" w:sz="0" w:space="0" w:color="auto"/>
        <w:right w:val="none" w:sz="0" w:space="0" w:color="auto"/>
      </w:divBdr>
      <w:divsChild>
        <w:div w:id="451629273">
          <w:marLeft w:val="0"/>
          <w:marRight w:val="0"/>
          <w:marTop w:val="0"/>
          <w:marBottom w:val="0"/>
          <w:divBdr>
            <w:top w:val="none" w:sz="0" w:space="0" w:color="auto"/>
            <w:left w:val="none" w:sz="0" w:space="0" w:color="auto"/>
            <w:bottom w:val="none" w:sz="0" w:space="0" w:color="auto"/>
            <w:right w:val="none" w:sz="0" w:space="0" w:color="auto"/>
          </w:divBdr>
        </w:div>
      </w:divsChild>
    </w:div>
    <w:div w:id="1112894356">
      <w:bodyDiv w:val="1"/>
      <w:marLeft w:val="0"/>
      <w:marRight w:val="0"/>
      <w:marTop w:val="0"/>
      <w:marBottom w:val="0"/>
      <w:divBdr>
        <w:top w:val="none" w:sz="0" w:space="0" w:color="auto"/>
        <w:left w:val="none" w:sz="0" w:space="0" w:color="auto"/>
        <w:bottom w:val="none" w:sz="0" w:space="0" w:color="auto"/>
        <w:right w:val="none" w:sz="0" w:space="0" w:color="auto"/>
      </w:divBdr>
    </w:div>
    <w:div w:id="1124151841">
      <w:bodyDiv w:val="1"/>
      <w:marLeft w:val="0"/>
      <w:marRight w:val="0"/>
      <w:marTop w:val="0"/>
      <w:marBottom w:val="0"/>
      <w:divBdr>
        <w:top w:val="none" w:sz="0" w:space="0" w:color="auto"/>
        <w:left w:val="none" w:sz="0" w:space="0" w:color="auto"/>
        <w:bottom w:val="none" w:sz="0" w:space="0" w:color="auto"/>
        <w:right w:val="none" w:sz="0" w:space="0" w:color="auto"/>
      </w:divBdr>
      <w:divsChild>
        <w:div w:id="595552922">
          <w:marLeft w:val="0"/>
          <w:marRight w:val="0"/>
          <w:marTop w:val="0"/>
          <w:marBottom w:val="0"/>
          <w:divBdr>
            <w:top w:val="none" w:sz="0" w:space="0" w:color="auto"/>
            <w:left w:val="none" w:sz="0" w:space="0" w:color="auto"/>
            <w:bottom w:val="none" w:sz="0" w:space="0" w:color="auto"/>
            <w:right w:val="none" w:sz="0" w:space="0" w:color="auto"/>
          </w:divBdr>
        </w:div>
      </w:divsChild>
    </w:div>
    <w:div w:id="1124540743">
      <w:bodyDiv w:val="1"/>
      <w:marLeft w:val="0"/>
      <w:marRight w:val="0"/>
      <w:marTop w:val="0"/>
      <w:marBottom w:val="0"/>
      <w:divBdr>
        <w:top w:val="none" w:sz="0" w:space="0" w:color="auto"/>
        <w:left w:val="none" w:sz="0" w:space="0" w:color="auto"/>
        <w:bottom w:val="none" w:sz="0" w:space="0" w:color="auto"/>
        <w:right w:val="none" w:sz="0" w:space="0" w:color="auto"/>
      </w:divBdr>
      <w:divsChild>
        <w:div w:id="1856113550">
          <w:marLeft w:val="0"/>
          <w:marRight w:val="0"/>
          <w:marTop w:val="0"/>
          <w:marBottom w:val="0"/>
          <w:divBdr>
            <w:top w:val="none" w:sz="0" w:space="0" w:color="auto"/>
            <w:left w:val="none" w:sz="0" w:space="0" w:color="auto"/>
            <w:bottom w:val="none" w:sz="0" w:space="0" w:color="auto"/>
            <w:right w:val="none" w:sz="0" w:space="0" w:color="auto"/>
          </w:divBdr>
        </w:div>
      </w:divsChild>
    </w:div>
    <w:div w:id="1137258293">
      <w:bodyDiv w:val="1"/>
      <w:marLeft w:val="0"/>
      <w:marRight w:val="0"/>
      <w:marTop w:val="0"/>
      <w:marBottom w:val="0"/>
      <w:divBdr>
        <w:top w:val="none" w:sz="0" w:space="0" w:color="auto"/>
        <w:left w:val="none" w:sz="0" w:space="0" w:color="auto"/>
        <w:bottom w:val="none" w:sz="0" w:space="0" w:color="auto"/>
        <w:right w:val="none" w:sz="0" w:space="0" w:color="auto"/>
      </w:divBdr>
    </w:div>
    <w:div w:id="1149900223">
      <w:bodyDiv w:val="1"/>
      <w:marLeft w:val="0"/>
      <w:marRight w:val="0"/>
      <w:marTop w:val="0"/>
      <w:marBottom w:val="0"/>
      <w:divBdr>
        <w:top w:val="none" w:sz="0" w:space="0" w:color="auto"/>
        <w:left w:val="none" w:sz="0" w:space="0" w:color="auto"/>
        <w:bottom w:val="none" w:sz="0" w:space="0" w:color="auto"/>
        <w:right w:val="none" w:sz="0" w:space="0" w:color="auto"/>
      </w:divBdr>
      <w:divsChild>
        <w:div w:id="1421104142">
          <w:marLeft w:val="0"/>
          <w:marRight w:val="0"/>
          <w:marTop w:val="0"/>
          <w:marBottom w:val="0"/>
          <w:divBdr>
            <w:top w:val="none" w:sz="0" w:space="0" w:color="auto"/>
            <w:left w:val="none" w:sz="0" w:space="0" w:color="auto"/>
            <w:bottom w:val="none" w:sz="0" w:space="0" w:color="auto"/>
            <w:right w:val="none" w:sz="0" w:space="0" w:color="auto"/>
          </w:divBdr>
        </w:div>
      </w:divsChild>
    </w:div>
    <w:div w:id="1165322606">
      <w:bodyDiv w:val="1"/>
      <w:marLeft w:val="0"/>
      <w:marRight w:val="0"/>
      <w:marTop w:val="0"/>
      <w:marBottom w:val="0"/>
      <w:divBdr>
        <w:top w:val="none" w:sz="0" w:space="0" w:color="auto"/>
        <w:left w:val="none" w:sz="0" w:space="0" w:color="auto"/>
        <w:bottom w:val="none" w:sz="0" w:space="0" w:color="auto"/>
        <w:right w:val="none" w:sz="0" w:space="0" w:color="auto"/>
      </w:divBdr>
    </w:div>
    <w:div w:id="1166894543">
      <w:bodyDiv w:val="1"/>
      <w:marLeft w:val="0"/>
      <w:marRight w:val="0"/>
      <w:marTop w:val="0"/>
      <w:marBottom w:val="0"/>
      <w:divBdr>
        <w:top w:val="none" w:sz="0" w:space="0" w:color="auto"/>
        <w:left w:val="none" w:sz="0" w:space="0" w:color="auto"/>
        <w:bottom w:val="none" w:sz="0" w:space="0" w:color="auto"/>
        <w:right w:val="none" w:sz="0" w:space="0" w:color="auto"/>
      </w:divBdr>
    </w:div>
    <w:div w:id="1169173987">
      <w:bodyDiv w:val="1"/>
      <w:marLeft w:val="0"/>
      <w:marRight w:val="0"/>
      <w:marTop w:val="0"/>
      <w:marBottom w:val="0"/>
      <w:divBdr>
        <w:top w:val="none" w:sz="0" w:space="0" w:color="auto"/>
        <w:left w:val="none" w:sz="0" w:space="0" w:color="auto"/>
        <w:bottom w:val="none" w:sz="0" w:space="0" w:color="auto"/>
        <w:right w:val="none" w:sz="0" w:space="0" w:color="auto"/>
      </w:divBdr>
    </w:div>
    <w:div w:id="1173763858">
      <w:bodyDiv w:val="1"/>
      <w:marLeft w:val="0"/>
      <w:marRight w:val="0"/>
      <w:marTop w:val="0"/>
      <w:marBottom w:val="0"/>
      <w:divBdr>
        <w:top w:val="none" w:sz="0" w:space="0" w:color="auto"/>
        <w:left w:val="none" w:sz="0" w:space="0" w:color="auto"/>
        <w:bottom w:val="none" w:sz="0" w:space="0" w:color="auto"/>
        <w:right w:val="none" w:sz="0" w:space="0" w:color="auto"/>
      </w:divBdr>
    </w:div>
    <w:div w:id="1190681893">
      <w:bodyDiv w:val="1"/>
      <w:marLeft w:val="0"/>
      <w:marRight w:val="0"/>
      <w:marTop w:val="0"/>
      <w:marBottom w:val="0"/>
      <w:divBdr>
        <w:top w:val="none" w:sz="0" w:space="0" w:color="auto"/>
        <w:left w:val="none" w:sz="0" w:space="0" w:color="auto"/>
        <w:bottom w:val="none" w:sz="0" w:space="0" w:color="auto"/>
        <w:right w:val="none" w:sz="0" w:space="0" w:color="auto"/>
      </w:divBdr>
    </w:div>
    <w:div w:id="1204755468">
      <w:bodyDiv w:val="1"/>
      <w:marLeft w:val="0"/>
      <w:marRight w:val="0"/>
      <w:marTop w:val="0"/>
      <w:marBottom w:val="0"/>
      <w:divBdr>
        <w:top w:val="none" w:sz="0" w:space="0" w:color="auto"/>
        <w:left w:val="none" w:sz="0" w:space="0" w:color="auto"/>
        <w:bottom w:val="none" w:sz="0" w:space="0" w:color="auto"/>
        <w:right w:val="none" w:sz="0" w:space="0" w:color="auto"/>
      </w:divBdr>
    </w:div>
    <w:div w:id="1212961422">
      <w:bodyDiv w:val="1"/>
      <w:marLeft w:val="0"/>
      <w:marRight w:val="0"/>
      <w:marTop w:val="0"/>
      <w:marBottom w:val="0"/>
      <w:divBdr>
        <w:top w:val="none" w:sz="0" w:space="0" w:color="auto"/>
        <w:left w:val="none" w:sz="0" w:space="0" w:color="auto"/>
        <w:bottom w:val="none" w:sz="0" w:space="0" w:color="auto"/>
        <w:right w:val="none" w:sz="0" w:space="0" w:color="auto"/>
      </w:divBdr>
      <w:divsChild>
        <w:div w:id="1895123298">
          <w:marLeft w:val="0"/>
          <w:marRight w:val="0"/>
          <w:marTop w:val="0"/>
          <w:marBottom w:val="0"/>
          <w:divBdr>
            <w:top w:val="none" w:sz="0" w:space="0" w:color="auto"/>
            <w:left w:val="none" w:sz="0" w:space="0" w:color="auto"/>
            <w:bottom w:val="none" w:sz="0" w:space="0" w:color="auto"/>
            <w:right w:val="none" w:sz="0" w:space="0" w:color="auto"/>
          </w:divBdr>
        </w:div>
      </w:divsChild>
    </w:div>
    <w:div w:id="1220751989">
      <w:bodyDiv w:val="1"/>
      <w:marLeft w:val="0"/>
      <w:marRight w:val="0"/>
      <w:marTop w:val="0"/>
      <w:marBottom w:val="0"/>
      <w:divBdr>
        <w:top w:val="none" w:sz="0" w:space="0" w:color="auto"/>
        <w:left w:val="none" w:sz="0" w:space="0" w:color="auto"/>
        <w:bottom w:val="none" w:sz="0" w:space="0" w:color="auto"/>
        <w:right w:val="none" w:sz="0" w:space="0" w:color="auto"/>
      </w:divBdr>
    </w:div>
    <w:div w:id="1231967718">
      <w:bodyDiv w:val="1"/>
      <w:marLeft w:val="0"/>
      <w:marRight w:val="0"/>
      <w:marTop w:val="0"/>
      <w:marBottom w:val="0"/>
      <w:divBdr>
        <w:top w:val="none" w:sz="0" w:space="0" w:color="auto"/>
        <w:left w:val="none" w:sz="0" w:space="0" w:color="auto"/>
        <w:bottom w:val="none" w:sz="0" w:space="0" w:color="auto"/>
        <w:right w:val="none" w:sz="0" w:space="0" w:color="auto"/>
      </w:divBdr>
    </w:div>
    <w:div w:id="1232042831">
      <w:bodyDiv w:val="1"/>
      <w:marLeft w:val="0"/>
      <w:marRight w:val="0"/>
      <w:marTop w:val="0"/>
      <w:marBottom w:val="0"/>
      <w:divBdr>
        <w:top w:val="none" w:sz="0" w:space="0" w:color="auto"/>
        <w:left w:val="none" w:sz="0" w:space="0" w:color="auto"/>
        <w:bottom w:val="none" w:sz="0" w:space="0" w:color="auto"/>
        <w:right w:val="none" w:sz="0" w:space="0" w:color="auto"/>
      </w:divBdr>
    </w:div>
    <w:div w:id="1237937762">
      <w:bodyDiv w:val="1"/>
      <w:marLeft w:val="0"/>
      <w:marRight w:val="0"/>
      <w:marTop w:val="0"/>
      <w:marBottom w:val="0"/>
      <w:divBdr>
        <w:top w:val="none" w:sz="0" w:space="0" w:color="auto"/>
        <w:left w:val="none" w:sz="0" w:space="0" w:color="auto"/>
        <w:bottom w:val="none" w:sz="0" w:space="0" w:color="auto"/>
        <w:right w:val="none" w:sz="0" w:space="0" w:color="auto"/>
      </w:divBdr>
    </w:div>
    <w:div w:id="1255894513">
      <w:bodyDiv w:val="1"/>
      <w:marLeft w:val="0"/>
      <w:marRight w:val="0"/>
      <w:marTop w:val="0"/>
      <w:marBottom w:val="0"/>
      <w:divBdr>
        <w:top w:val="none" w:sz="0" w:space="0" w:color="auto"/>
        <w:left w:val="none" w:sz="0" w:space="0" w:color="auto"/>
        <w:bottom w:val="none" w:sz="0" w:space="0" w:color="auto"/>
        <w:right w:val="none" w:sz="0" w:space="0" w:color="auto"/>
      </w:divBdr>
      <w:divsChild>
        <w:div w:id="732393749">
          <w:marLeft w:val="0"/>
          <w:marRight w:val="0"/>
          <w:marTop w:val="0"/>
          <w:marBottom w:val="0"/>
          <w:divBdr>
            <w:top w:val="none" w:sz="0" w:space="0" w:color="auto"/>
            <w:left w:val="none" w:sz="0" w:space="0" w:color="auto"/>
            <w:bottom w:val="none" w:sz="0" w:space="0" w:color="auto"/>
            <w:right w:val="none" w:sz="0" w:space="0" w:color="auto"/>
          </w:divBdr>
        </w:div>
      </w:divsChild>
    </w:div>
    <w:div w:id="1260405255">
      <w:bodyDiv w:val="1"/>
      <w:marLeft w:val="0"/>
      <w:marRight w:val="0"/>
      <w:marTop w:val="0"/>
      <w:marBottom w:val="0"/>
      <w:divBdr>
        <w:top w:val="none" w:sz="0" w:space="0" w:color="auto"/>
        <w:left w:val="none" w:sz="0" w:space="0" w:color="auto"/>
        <w:bottom w:val="none" w:sz="0" w:space="0" w:color="auto"/>
        <w:right w:val="none" w:sz="0" w:space="0" w:color="auto"/>
      </w:divBdr>
    </w:div>
    <w:div w:id="1268347593">
      <w:bodyDiv w:val="1"/>
      <w:marLeft w:val="0"/>
      <w:marRight w:val="0"/>
      <w:marTop w:val="0"/>
      <w:marBottom w:val="0"/>
      <w:divBdr>
        <w:top w:val="none" w:sz="0" w:space="0" w:color="auto"/>
        <w:left w:val="none" w:sz="0" w:space="0" w:color="auto"/>
        <w:bottom w:val="none" w:sz="0" w:space="0" w:color="auto"/>
        <w:right w:val="none" w:sz="0" w:space="0" w:color="auto"/>
      </w:divBdr>
      <w:divsChild>
        <w:div w:id="1261256200">
          <w:marLeft w:val="0"/>
          <w:marRight w:val="0"/>
          <w:marTop w:val="0"/>
          <w:marBottom w:val="0"/>
          <w:divBdr>
            <w:top w:val="none" w:sz="0" w:space="0" w:color="auto"/>
            <w:left w:val="none" w:sz="0" w:space="0" w:color="auto"/>
            <w:bottom w:val="none" w:sz="0" w:space="0" w:color="auto"/>
            <w:right w:val="none" w:sz="0" w:space="0" w:color="auto"/>
          </w:divBdr>
        </w:div>
      </w:divsChild>
    </w:div>
    <w:div w:id="1269004807">
      <w:bodyDiv w:val="1"/>
      <w:marLeft w:val="0"/>
      <w:marRight w:val="0"/>
      <w:marTop w:val="0"/>
      <w:marBottom w:val="0"/>
      <w:divBdr>
        <w:top w:val="none" w:sz="0" w:space="0" w:color="auto"/>
        <w:left w:val="none" w:sz="0" w:space="0" w:color="auto"/>
        <w:bottom w:val="none" w:sz="0" w:space="0" w:color="auto"/>
        <w:right w:val="none" w:sz="0" w:space="0" w:color="auto"/>
      </w:divBdr>
    </w:div>
    <w:div w:id="1307467798">
      <w:bodyDiv w:val="1"/>
      <w:marLeft w:val="0"/>
      <w:marRight w:val="0"/>
      <w:marTop w:val="0"/>
      <w:marBottom w:val="0"/>
      <w:divBdr>
        <w:top w:val="none" w:sz="0" w:space="0" w:color="auto"/>
        <w:left w:val="none" w:sz="0" w:space="0" w:color="auto"/>
        <w:bottom w:val="none" w:sz="0" w:space="0" w:color="auto"/>
        <w:right w:val="none" w:sz="0" w:space="0" w:color="auto"/>
      </w:divBdr>
    </w:div>
    <w:div w:id="1321928485">
      <w:bodyDiv w:val="1"/>
      <w:marLeft w:val="0"/>
      <w:marRight w:val="0"/>
      <w:marTop w:val="0"/>
      <w:marBottom w:val="0"/>
      <w:divBdr>
        <w:top w:val="none" w:sz="0" w:space="0" w:color="auto"/>
        <w:left w:val="none" w:sz="0" w:space="0" w:color="auto"/>
        <w:bottom w:val="none" w:sz="0" w:space="0" w:color="auto"/>
        <w:right w:val="none" w:sz="0" w:space="0" w:color="auto"/>
      </w:divBdr>
    </w:div>
    <w:div w:id="1337197463">
      <w:bodyDiv w:val="1"/>
      <w:marLeft w:val="0"/>
      <w:marRight w:val="0"/>
      <w:marTop w:val="0"/>
      <w:marBottom w:val="0"/>
      <w:divBdr>
        <w:top w:val="none" w:sz="0" w:space="0" w:color="auto"/>
        <w:left w:val="none" w:sz="0" w:space="0" w:color="auto"/>
        <w:bottom w:val="none" w:sz="0" w:space="0" w:color="auto"/>
        <w:right w:val="none" w:sz="0" w:space="0" w:color="auto"/>
      </w:divBdr>
      <w:divsChild>
        <w:div w:id="605118973">
          <w:marLeft w:val="0"/>
          <w:marRight w:val="0"/>
          <w:marTop w:val="0"/>
          <w:marBottom w:val="0"/>
          <w:divBdr>
            <w:top w:val="none" w:sz="0" w:space="0" w:color="auto"/>
            <w:left w:val="none" w:sz="0" w:space="0" w:color="auto"/>
            <w:bottom w:val="none" w:sz="0" w:space="0" w:color="auto"/>
            <w:right w:val="none" w:sz="0" w:space="0" w:color="auto"/>
          </w:divBdr>
        </w:div>
      </w:divsChild>
    </w:div>
    <w:div w:id="1340229330">
      <w:bodyDiv w:val="1"/>
      <w:marLeft w:val="0"/>
      <w:marRight w:val="0"/>
      <w:marTop w:val="0"/>
      <w:marBottom w:val="0"/>
      <w:divBdr>
        <w:top w:val="none" w:sz="0" w:space="0" w:color="auto"/>
        <w:left w:val="none" w:sz="0" w:space="0" w:color="auto"/>
        <w:bottom w:val="none" w:sz="0" w:space="0" w:color="auto"/>
        <w:right w:val="none" w:sz="0" w:space="0" w:color="auto"/>
      </w:divBdr>
    </w:div>
    <w:div w:id="1340304945">
      <w:bodyDiv w:val="1"/>
      <w:marLeft w:val="0"/>
      <w:marRight w:val="0"/>
      <w:marTop w:val="0"/>
      <w:marBottom w:val="0"/>
      <w:divBdr>
        <w:top w:val="none" w:sz="0" w:space="0" w:color="auto"/>
        <w:left w:val="none" w:sz="0" w:space="0" w:color="auto"/>
        <w:bottom w:val="none" w:sz="0" w:space="0" w:color="auto"/>
        <w:right w:val="none" w:sz="0" w:space="0" w:color="auto"/>
      </w:divBdr>
      <w:divsChild>
        <w:div w:id="135144916">
          <w:marLeft w:val="0"/>
          <w:marRight w:val="0"/>
          <w:marTop w:val="0"/>
          <w:marBottom w:val="0"/>
          <w:divBdr>
            <w:top w:val="none" w:sz="0" w:space="0" w:color="auto"/>
            <w:left w:val="none" w:sz="0" w:space="0" w:color="auto"/>
            <w:bottom w:val="none" w:sz="0" w:space="0" w:color="auto"/>
            <w:right w:val="none" w:sz="0" w:space="0" w:color="auto"/>
          </w:divBdr>
        </w:div>
      </w:divsChild>
    </w:div>
    <w:div w:id="1345206251">
      <w:bodyDiv w:val="1"/>
      <w:marLeft w:val="0"/>
      <w:marRight w:val="0"/>
      <w:marTop w:val="0"/>
      <w:marBottom w:val="0"/>
      <w:divBdr>
        <w:top w:val="none" w:sz="0" w:space="0" w:color="auto"/>
        <w:left w:val="none" w:sz="0" w:space="0" w:color="auto"/>
        <w:bottom w:val="none" w:sz="0" w:space="0" w:color="auto"/>
        <w:right w:val="none" w:sz="0" w:space="0" w:color="auto"/>
      </w:divBdr>
      <w:divsChild>
        <w:div w:id="1349528194">
          <w:marLeft w:val="0"/>
          <w:marRight w:val="0"/>
          <w:marTop w:val="0"/>
          <w:marBottom w:val="0"/>
          <w:divBdr>
            <w:top w:val="none" w:sz="0" w:space="0" w:color="auto"/>
            <w:left w:val="none" w:sz="0" w:space="0" w:color="auto"/>
            <w:bottom w:val="none" w:sz="0" w:space="0" w:color="auto"/>
            <w:right w:val="none" w:sz="0" w:space="0" w:color="auto"/>
          </w:divBdr>
        </w:div>
      </w:divsChild>
    </w:div>
    <w:div w:id="1349480911">
      <w:bodyDiv w:val="1"/>
      <w:marLeft w:val="0"/>
      <w:marRight w:val="0"/>
      <w:marTop w:val="0"/>
      <w:marBottom w:val="0"/>
      <w:divBdr>
        <w:top w:val="none" w:sz="0" w:space="0" w:color="auto"/>
        <w:left w:val="none" w:sz="0" w:space="0" w:color="auto"/>
        <w:bottom w:val="none" w:sz="0" w:space="0" w:color="auto"/>
        <w:right w:val="none" w:sz="0" w:space="0" w:color="auto"/>
      </w:divBdr>
      <w:divsChild>
        <w:div w:id="259290693">
          <w:marLeft w:val="0"/>
          <w:marRight w:val="0"/>
          <w:marTop w:val="0"/>
          <w:marBottom w:val="0"/>
          <w:divBdr>
            <w:top w:val="none" w:sz="0" w:space="0" w:color="auto"/>
            <w:left w:val="none" w:sz="0" w:space="0" w:color="auto"/>
            <w:bottom w:val="none" w:sz="0" w:space="0" w:color="auto"/>
            <w:right w:val="none" w:sz="0" w:space="0" w:color="auto"/>
          </w:divBdr>
        </w:div>
      </w:divsChild>
    </w:div>
    <w:div w:id="1357925375">
      <w:bodyDiv w:val="1"/>
      <w:marLeft w:val="0"/>
      <w:marRight w:val="0"/>
      <w:marTop w:val="0"/>
      <w:marBottom w:val="0"/>
      <w:divBdr>
        <w:top w:val="none" w:sz="0" w:space="0" w:color="auto"/>
        <w:left w:val="none" w:sz="0" w:space="0" w:color="auto"/>
        <w:bottom w:val="none" w:sz="0" w:space="0" w:color="auto"/>
        <w:right w:val="none" w:sz="0" w:space="0" w:color="auto"/>
      </w:divBdr>
    </w:div>
    <w:div w:id="1361278324">
      <w:bodyDiv w:val="1"/>
      <w:marLeft w:val="0"/>
      <w:marRight w:val="0"/>
      <w:marTop w:val="0"/>
      <w:marBottom w:val="0"/>
      <w:divBdr>
        <w:top w:val="none" w:sz="0" w:space="0" w:color="auto"/>
        <w:left w:val="none" w:sz="0" w:space="0" w:color="auto"/>
        <w:bottom w:val="none" w:sz="0" w:space="0" w:color="auto"/>
        <w:right w:val="none" w:sz="0" w:space="0" w:color="auto"/>
      </w:divBdr>
    </w:div>
    <w:div w:id="1362972122">
      <w:bodyDiv w:val="1"/>
      <w:marLeft w:val="0"/>
      <w:marRight w:val="0"/>
      <w:marTop w:val="0"/>
      <w:marBottom w:val="0"/>
      <w:divBdr>
        <w:top w:val="none" w:sz="0" w:space="0" w:color="auto"/>
        <w:left w:val="none" w:sz="0" w:space="0" w:color="auto"/>
        <w:bottom w:val="none" w:sz="0" w:space="0" w:color="auto"/>
        <w:right w:val="none" w:sz="0" w:space="0" w:color="auto"/>
      </w:divBdr>
      <w:divsChild>
        <w:div w:id="1737624342">
          <w:marLeft w:val="0"/>
          <w:marRight w:val="0"/>
          <w:marTop w:val="0"/>
          <w:marBottom w:val="0"/>
          <w:divBdr>
            <w:top w:val="none" w:sz="0" w:space="0" w:color="auto"/>
            <w:left w:val="none" w:sz="0" w:space="0" w:color="auto"/>
            <w:bottom w:val="none" w:sz="0" w:space="0" w:color="auto"/>
            <w:right w:val="none" w:sz="0" w:space="0" w:color="auto"/>
          </w:divBdr>
        </w:div>
      </w:divsChild>
    </w:div>
    <w:div w:id="1365598668">
      <w:bodyDiv w:val="1"/>
      <w:marLeft w:val="0"/>
      <w:marRight w:val="0"/>
      <w:marTop w:val="0"/>
      <w:marBottom w:val="0"/>
      <w:divBdr>
        <w:top w:val="none" w:sz="0" w:space="0" w:color="auto"/>
        <w:left w:val="none" w:sz="0" w:space="0" w:color="auto"/>
        <w:bottom w:val="none" w:sz="0" w:space="0" w:color="auto"/>
        <w:right w:val="none" w:sz="0" w:space="0" w:color="auto"/>
      </w:divBdr>
      <w:divsChild>
        <w:div w:id="742071453">
          <w:marLeft w:val="0"/>
          <w:marRight w:val="0"/>
          <w:marTop w:val="0"/>
          <w:marBottom w:val="0"/>
          <w:divBdr>
            <w:top w:val="none" w:sz="0" w:space="0" w:color="auto"/>
            <w:left w:val="none" w:sz="0" w:space="0" w:color="auto"/>
            <w:bottom w:val="none" w:sz="0" w:space="0" w:color="auto"/>
            <w:right w:val="none" w:sz="0" w:space="0" w:color="auto"/>
          </w:divBdr>
        </w:div>
      </w:divsChild>
    </w:div>
    <w:div w:id="1368674204">
      <w:bodyDiv w:val="1"/>
      <w:marLeft w:val="0"/>
      <w:marRight w:val="0"/>
      <w:marTop w:val="0"/>
      <w:marBottom w:val="0"/>
      <w:divBdr>
        <w:top w:val="none" w:sz="0" w:space="0" w:color="auto"/>
        <w:left w:val="none" w:sz="0" w:space="0" w:color="auto"/>
        <w:bottom w:val="none" w:sz="0" w:space="0" w:color="auto"/>
        <w:right w:val="none" w:sz="0" w:space="0" w:color="auto"/>
      </w:divBdr>
      <w:divsChild>
        <w:div w:id="1238595648">
          <w:marLeft w:val="0"/>
          <w:marRight w:val="0"/>
          <w:marTop w:val="0"/>
          <w:marBottom w:val="0"/>
          <w:divBdr>
            <w:top w:val="none" w:sz="0" w:space="0" w:color="auto"/>
            <w:left w:val="none" w:sz="0" w:space="0" w:color="auto"/>
            <w:bottom w:val="none" w:sz="0" w:space="0" w:color="auto"/>
            <w:right w:val="none" w:sz="0" w:space="0" w:color="auto"/>
          </w:divBdr>
        </w:div>
      </w:divsChild>
    </w:div>
    <w:div w:id="1376543847">
      <w:bodyDiv w:val="1"/>
      <w:marLeft w:val="0"/>
      <w:marRight w:val="0"/>
      <w:marTop w:val="0"/>
      <w:marBottom w:val="0"/>
      <w:divBdr>
        <w:top w:val="none" w:sz="0" w:space="0" w:color="auto"/>
        <w:left w:val="none" w:sz="0" w:space="0" w:color="auto"/>
        <w:bottom w:val="none" w:sz="0" w:space="0" w:color="auto"/>
        <w:right w:val="none" w:sz="0" w:space="0" w:color="auto"/>
      </w:divBdr>
      <w:divsChild>
        <w:div w:id="1136413266">
          <w:marLeft w:val="0"/>
          <w:marRight w:val="0"/>
          <w:marTop w:val="0"/>
          <w:marBottom w:val="0"/>
          <w:divBdr>
            <w:top w:val="none" w:sz="0" w:space="0" w:color="auto"/>
            <w:left w:val="none" w:sz="0" w:space="0" w:color="auto"/>
            <w:bottom w:val="none" w:sz="0" w:space="0" w:color="auto"/>
            <w:right w:val="none" w:sz="0" w:space="0" w:color="auto"/>
          </w:divBdr>
        </w:div>
      </w:divsChild>
    </w:div>
    <w:div w:id="1414934978">
      <w:bodyDiv w:val="1"/>
      <w:marLeft w:val="0"/>
      <w:marRight w:val="0"/>
      <w:marTop w:val="0"/>
      <w:marBottom w:val="0"/>
      <w:divBdr>
        <w:top w:val="none" w:sz="0" w:space="0" w:color="auto"/>
        <w:left w:val="none" w:sz="0" w:space="0" w:color="auto"/>
        <w:bottom w:val="none" w:sz="0" w:space="0" w:color="auto"/>
        <w:right w:val="none" w:sz="0" w:space="0" w:color="auto"/>
      </w:divBdr>
    </w:div>
    <w:div w:id="1440369161">
      <w:bodyDiv w:val="1"/>
      <w:marLeft w:val="0"/>
      <w:marRight w:val="0"/>
      <w:marTop w:val="0"/>
      <w:marBottom w:val="0"/>
      <w:divBdr>
        <w:top w:val="none" w:sz="0" w:space="0" w:color="auto"/>
        <w:left w:val="none" w:sz="0" w:space="0" w:color="auto"/>
        <w:bottom w:val="none" w:sz="0" w:space="0" w:color="auto"/>
        <w:right w:val="none" w:sz="0" w:space="0" w:color="auto"/>
      </w:divBdr>
    </w:div>
    <w:div w:id="1442216191">
      <w:bodyDiv w:val="1"/>
      <w:marLeft w:val="0"/>
      <w:marRight w:val="0"/>
      <w:marTop w:val="0"/>
      <w:marBottom w:val="0"/>
      <w:divBdr>
        <w:top w:val="none" w:sz="0" w:space="0" w:color="auto"/>
        <w:left w:val="none" w:sz="0" w:space="0" w:color="auto"/>
        <w:bottom w:val="none" w:sz="0" w:space="0" w:color="auto"/>
        <w:right w:val="none" w:sz="0" w:space="0" w:color="auto"/>
      </w:divBdr>
    </w:div>
    <w:div w:id="1444495326">
      <w:bodyDiv w:val="1"/>
      <w:marLeft w:val="0"/>
      <w:marRight w:val="0"/>
      <w:marTop w:val="0"/>
      <w:marBottom w:val="0"/>
      <w:divBdr>
        <w:top w:val="none" w:sz="0" w:space="0" w:color="auto"/>
        <w:left w:val="none" w:sz="0" w:space="0" w:color="auto"/>
        <w:bottom w:val="none" w:sz="0" w:space="0" w:color="auto"/>
        <w:right w:val="none" w:sz="0" w:space="0" w:color="auto"/>
      </w:divBdr>
    </w:div>
    <w:div w:id="1448885734">
      <w:bodyDiv w:val="1"/>
      <w:marLeft w:val="0"/>
      <w:marRight w:val="0"/>
      <w:marTop w:val="0"/>
      <w:marBottom w:val="0"/>
      <w:divBdr>
        <w:top w:val="none" w:sz="0" w:space="0" w:color="auto"/>
        <w:left w:val="none" w:sz="0" w:space="0" w:color="auto"/>
        <w:bottom w:val="none" w:sz="0" w:space="0" w:color="auto"/>
        <w:right w:val="none" w:sz="0" w:space="0" w:color="auto"/>
      </w:divBdr>
    </w:div>
    <w:div w:id="1451242315">
      <w:bodyDiv w:val="1"/>
      <w:marLeft w:val="0"/>
      <w:marRight w:val="0"/>
      <w:marTop w:val="0"/>
      <w:marBottom w:val="0"/>
      <w:divBdr>
        <w:top w:val="none" w:sz="0" w:space="0" w:color="auto"/>
        <w:left w:val="none" w:sz="0" w:space="0" w:color="auto"/>
        <w:bottom w:val="none" w:sz="0" w:space="0" w:color="auto"/>
        <w:right w:val="none" w:sz="0" w:space="0" w:color="auto"/>
      </w:divBdr>
    </w:div>
    <w:div w:id="1453596798">
      <w:bodyDiv w:val="1"/>
      <w:marLeft w:val="0"/>
      <w:marRight w:val="0"/>
      <w:marTop w:val="0"/>
      <w:marBottom w:val="0"/>
      <w:divBdr>
        <w:top w:val="none" w:sz="0" w:space="0" w:color="auto"/>
        <w:left w:val="none" w:sz="0" w:space="0" w:color="auto"/>
        <w:bottom w:val="none" w:sz="0" w:space="0" w:color="auto"/>
        <w:right w:val="none" w:sz="0" w:space="0" w:color="auto"/>
      </w:divBdr>
    </w:div>
    <w:div w:id="1464150187">
      <w:bodyDiv w:val="1"/>
      <w:marLeft w:val="0"/>
      <w:marRight w:val="0"/>
      <w:marTop w:val="0"/>
      <w:marBottom w:val="0"/>
      <w:divBdr>
        <w:top w:val="none" w:sz="0" w:space="0" w:color="auto"/>
        <w:left w:val="none" w:sz="0" w:space="0" w:color="auto"/>
        <w:bottom w:val="none" w:sz="0" w:space="0" w:color="auto"/>
        <w:right w:val="none" w:sz="0" w:space="0" w:color="auto"/>
      </w:divBdr>
      <w:divsChild>
        <w:div w:id="1596404061">
          <w:marLeft w:val="0"/>
          <w:marRight w:val="0"/>
          <w:marTop w:val="0"/>
          <w:marBottom w:val="0"/>
          <w:divBdr>
            <w:top w:val="none" w:sz="0" w:space="0" w:color="auto"/>
            <w:left w:val="none" w:sz="0" w:space="0" w:color="auto"/>
            <w:bottom w:val="none" w:sz="0" w:space="0" w:color="auto"/>
            <w:right w:val="none" w:sz="0" w:space="0" w:color="auto"/>
          </w:divBdr>
        </w:div>
      </w:divsChild>
    </w:div>
    <w:div w:id="1467966399">
      <w:bodyDiv w:val="1"/>
      <w:marLeft w:val="0"/>
      <w:marRight w:val="0"/>
      <w:marTop w:val="0"/>
      <w:marBottom w:val="0"/>
      <w:divBdr>
        <w:top w:val="none" w:sz="0" w:space="0" w:color="auto"/>
        <w:left w:val="none" w:sz="0" w:space="0" w:color="auto"/>
        <w:bottom w:val="none" w:sz="0" w:space="0" w:color="auto"/>
        <w:right w:val="none" w:sz="0" w:space="0" w:color="auto"/>
      </w:divBdr>
    </w:div>
    <w:div w:id="1470785144">
      <w:bodyDiv w:val="1"/>
      <w:marLeft w:val="0"/>
      <w:marRight w:val="0"/>
      <w:marTop w:val="0"/>
      <w:marBottom w:val="0"/>
      <w:divBdr>
        <w:top w:val="none" w:sz="0" w:space="0" w:color="auto"/>
        <w:left w:val="none" w:sz="0" w:space="0" w:color="auto"/>
        <w:bottom w:val="none" w:sz="0" w:space="0" w:color="auto"/>
        <w:right w:val="none" w:sz="0" w:space="0" w:color="auto"/>
      </w:divBdr>
      <w:divsChild>
        <w:div w:id="910699318">
          <w:marLeft w:val="0"/>
          <w:marRight w:val="0"/>
          <w:marTop w:val="0"/>
          <w:marBottom w:val="0"/>
          <w:divBdr>
            <w:top w:val="none" w:sz="0" w:space="0" w:color="auto"/>
            <w:left w:val="none" w:sz="0" w:space="0" w:color="auto"/>
            <w:bottom w:val="none" w:sz="0" w:space="0" w:color="auto"/>
            <w:right w:val="none" w:sz="0" w:space="0" w:color="auto"/>
          </w:divBdr>
        </w:div>
      </w:divsChild>
    </w:div>
    <w:div w:id="1475758431">
      <w:bodyDiv w:val="1"/>
      <w:marLeft w:val="0"/>
      <w:marRight w:val="0"/>
      <w:marTop w:val="0"/>
      <w:marBottom w:val="0"/>
      <w:divBdr>
        <w:top w:val="none" w:sz="0" w:space="0" w:color="auto"/>
        <w:left w:val="none" w:sz="0" w:space="0" w:color="auto"/>
        <w:bottom w:val="none" w:sz="0" w:space="0" w:color="auto"/>
        <w:right w:val="none" w:sz="0" w:space="0" w:color="auto"/>
      </w:divBdr>
      <w:divsChild>
        <w:div w:id="362437854">
          <w:marLeft w:val="0"/>
          <w:marRight w:val="0"/>
          <w:marTop w:val="0"/>
          <w:marBottom w:val="0"/>
          <w:divBdr>
            <w:top w:val="none" w:sz="0" w:space="0" w:color="auto"/>
            <w:left w:val="none" w:sz="0" w:space="0" w:color="auto"/>
            <w:bottom w:val="none" w:sz="0" w:space="0" w:color="auto"/>
            <w:right w:val="none" w:sz="0" w:space="0" w:color="auto"/>
          </w:divBdr>
        </w:div>
      </w:divsChild>
    </w:div>
    <w:div w:id="1484390882">
      <w:bodyDiv w:val="1"/>
      <w:marLeft w:val="0"/>
      <w:marRight w:val="0"/>
      <w:marTop w:val="0"/>
      <w:marBottom w:val="0"/>
      <w:divBdr>
        <w:top w:val="none" w:sz="0" w:space="0" w:color="auto"/>
        <w:left w:val="none" w:sz="0" w:space="0" w:color="auto"/>
        <w:bottom w:val="none" w:sz="0" w:space="0" w:color="auto"/>
        <w:right w:val="none" w:sz="0" w:space="0" w:color="auto"/>
      </w:divBdr>
      <w:divsChild>
        <w:div w:id="395978313">
          <w:marLeft w:val="0"/>
          <w:marRight w:val="0"/>
          <w:marTop w:val="0"/>
          <w:marBottom w:val="0"/>
          <w:divBdr>
            <w:top w:val="none" w:sz="0" w:space="0" w:color="auto"/>
            <w:left w:val="none" w:sz="0" w:space="0" w:color="auto"/>
            <w:bottom w:val="none" w:sz="0" w:space="0" w:color="auto"/>
            <w:right w:val="none" w:sz="0" w:space="0" w:color="auto"/>
          </w:divBdr>
        </w:div>
      </w:divsChild>
    </w:div>
    <w:div w:id="1484859447">
      <w:bodyDiv w:val="1"/>
      <w:marLeft w:val="0"/>
      <w:marRight w:val="0"/>
      <w:marTop w:val="0"/>
      <w:marBottom w:val="0"/>
      <w:divBdr>
        <w:top w:val="none" w:sz="0" w:space="0" w:color="auto"/>
        <w:left w:val="none" w:sz="0" w:space="0" w:color="auto"/>
        <w:bottom w:val="none" w:sz="0" w:space="0" w:color="auto"/>
        <w:right w:val="none" w:sz="0" w:space="0" w:color="auto"/>
      </w:divBdr>
    </w:div>
    <w:div w:id="1485051427">
      <w:bodyDiv w:val="1"/>
      <w:marLeft w:val="0"/>
      <w:marRight w:val="0"/>
      <w:marTop w:val="0"/>
      <w:marBottom w:val="0"/>
      <w:divBdr>
        <w:top w:val="none" w:sz="0" w:space="0" w:color="auto"/>
        <w:left w:val="none" w:sz="0" w:space="0" w:color="auto"/>
        <w:bottom w:val="none" w:sz="0" w:space="0" w:color="auto"/>
        <w:right w:val="none" w:sz="0" w:space="0" w:color="auto"/>
      </w:divBdr>
    </w:div>
    <w:div w:id="1486045214">
      <w:bodyDiv w:val="1"/>
      <w:marLeft w:val="0"/>
      <w:marRight w:val="0"/>
      <w:marTop w:val="0"/>
      <w:marBottom w:val="0"/>
      <w:divBdr>
        <w:top w:val="none" w:sz="0" w:space="0" w:color="auto"/>
        <w:left w:val="none" w:sz="0" w:space="0" w:color="auto"/>
        <w:bottom w:val="none" w:sz="0" w:space="0" w:color="auto"/>
        <w:right w:val="none" w:sz="0" w:space="0" w:color="auto"/>
      </w:divBdr>
      <w:divsChild>
        <w:div w:id="1077433125">
          <w:marLeft w:val="0"/>
          <w:marRight w:val="0"/>
          <w:marTop w:val="0"/>
          <w:marBottom w:val="0"/>
          <w:divBdr>
            <w:top w:val="none" w:sz="0" w:space="0" w:color="auto"/>
            <w:left w:val="none" w:sz="0" w:space="0" w:color="auto"/>
            <w:bottom w:val="none" w:sz="0" w:space="0" w:color="auto"/>
            <w:right w:val="none" w:sz="0" w:space="0" w:color="auto"/>
          </w:divBdr>
        </w:div>
      </w:divsChild>
    </w:div>
    <w:div w:id="1489513662">
      <w:bodyDiv w:val="1"/>
      <w:marLeft w:val="0"/>
      <w:marRight w:val="0"/>
      <w:marTop w:val="0"/>
      <w:marBottom w:val="0"/>
      <w:divBdr>
        <w:top w:val="none" w:sz="0" w:space="0" w:color="auto"/>
        <w:left w:val="none" w:sz="0" w:space="0" w:color="auto"/>
        <w:bottom w:val="none" w:sz="0" w:space="0" w:color="auto"/>
        <w:right w:val="none" w:sz="0" w:space="0" w:color="auto"/>
      </w:divBdr>
      <w:divsChild>
        <w:div w:id="1723363548">
          <w:marLeft w:val="0"/>
          <w:marRight w:val="0"/>
          <w:marTop w:val="0"/>
          <w:marBottom w:val="0"/>
          <w:divBdr>
            <w:top w:val="none" w:sz="0" w:space="0" w:color="auto"/>
            <w:left w:val="none" w:sz="0" w:space="0" w:color="auto"/>
            <w:bottom w:val="none" w:sz="0" w:space="0" w:color="auto"/>
            <w:right w:val="none" w:sz="0" w:space="0" w:color="auto"/>
          </w:divBdr>
        </w:div>
      </w:divsChild>
    </w:div>
    <w:div w:id="1490058069">
      <w:bodyDiv w:val="1"/>
      <w:marLeft w:val="0"/>
      <w:marRight w:val="0"/>
      <w:marTop w:val="0"/>
      <w:marBottom w:val="0"/>
      <w:divBdr>
        <w:top w:val="none" w:sz="0" w:space="0" w:color="auto"/>
        <w:left w:val="none" w:sz="0" w:space="0" w:color="auto"/>
        <w:bottom w:val="none" w:sz="0" w:space="0" w:color="auto"/>
        <w:right w:val="none" w:sz="0" w:space="0" w:color="auto"/>
      </w:divBdr>
    </w:div>
    <w:div w:id="1492330036">
      <w:bodyDiv w:val="1"/>
      <w:marLeft w:val="0"/>
      <w:marRight w:val="0"/>
      <w:marTop w:val="0"/>
      <w:marBottom w:val="0"/>
      <w:divBdr>
        <w:top w:val="none" w:sz="0" w:space="0" w:color="auto"/>
        <w:left w:val="none" w:sz="0" w:space="0" w:color="auto"/>
        <w:bottom w:val="none" w:sz="0" w:space="0" w:color="auto"/>
        <w:right w:val="none" w:sz="0" w:space="0" w:color="auto"/>
      </w:divBdr>
      <w:divsChild>
        <w:div w:id="883251892">
          <w:marLeft w:val="0"/>
          <w:marRight w:val="0"/>
          <w:marTop w:val="0"/>
          <w:marBottom w:val="0"/>
          <w:divBdr>
            <w:top w:val="none" w:sz="0" w:space="0" w:color="auto"/>
            <w:left w:val="none" w:sz="0" w:space="0" w:color="auto"/>
            <w:bottom w:val="none" w:sz="0" w:space="0" w:color="auto"/>
            <w:right w:val="none" w:sz="0" w:space="0" w:color="auto"/>
          </w:divBdr>
        </w:div>
      </w:divsChild>
    </w:div>
    <w:div w:id="1505900682">
      <w:bodyDiv w:val="1"/>
      <w:marLeft w:val="0"/>
      <w:marRight w:val="0"/>
      <w:marTop w:val="0"/>
      <w:marBottom w:val="0"/>
      <w:divBdr>
        <w:top w:val="none" w:sz="0" w:space="0" w:color="auto"/>
        <w:left w:val="none" w:sz="0" w:space="0" w:color="auto"/>
        <w:bottom w:val="none" w:sz="0" w:space="0" w:color="auto"/>
        <w:right w:val="none" w:sz="0" w:space="0" w:color="auto"/>
      </w:divBdr>
    </w:div>
    <w:div w:id="1511799364">
      <w:bodyDiv w:val="1"/>
      <w:marLeft w:val="0"/>
      <w:marRight w:val="0"/>
      <w:marTop w:val="0"/>
      <w:marBottom w:val="0"/>
      <w:divBdr>
        <w:top w:val="none" w:sz="0" w:space="0" w:color="auto"/>
        <w:left w:val="none" w:sz="0" w:space="0" w:color="auto"/>
        <w:bottom w:val="none" w:sz="0" w:space="0" w:color="auto"/>
        <w:right w:val="none" w:sz="0" w:space="0" w:color="auto"/>
      </w:divBdr>
      <w:divsChild>
        <w:div w:id="790779912">
          <w:marLeft w:val="0"/>
          <w:marRight w:val="0"/>
          <w:marTop w:val="0"/>
          <w:marBottom w:val="0"/>
          <w:divBdr>
            <w:top w:val="none" w:sz="0" w:space="0" w:color="auto"/>
            <w:left w:val="none" w:sz="0" w:space="0" w:color="auto"/>
            <w:bottom w:val="none" w:sz="0" w:space="0" w:color="auto"/>
            <w:right w:val="none" w:sz="0" w:space="0" w:color="auto"/>
          </w:divBdr>
        </w:div>
      </w:divsChild>
    </w:div>
    <w:div w:id="1513715228">
      <w:bodyDiv w:val="1"/>
      <w:marLeft w:val="0"/>
      <w:marRight w:val="0"/>
      <w:marTop w:val="0"/>
      <w:marBottom w:val="0"/>
      <w:divBdr>
        <w:top w:val="none" w:sz="0" w:space="0" w:color="auto"/>
        <w:left w:val="none" w:sz="0" w:space="0" w:color="auto"/>
        <w:bottom w:val="none" w:sz="0" w:space="0" w:color="auto"/>
        <w:right w:val="none" w:sz="0" w:space="0" w:color="auto"/>
      </w:divBdr>
      <w:divsChild>
        <w:div w:id="23212765">
          <w:marLeft w:val="0"/>
          <w:marRight w:val="0"/>
          <w:marTop w:val="0"/>
          <w:marBottom w:val="0"/>
          <w:divBdr>
            <w:top w:val="none" w:sz="0" w:space="0" w:color="auto"/>
            <w:left w:val="none" w:sz="0" w:space="0" w:color="auto"/>
            <w:bottom w:val="none" w:sz="0" w:space="0" w:color="auto"/>
            <w:right w:val="none" w:sz="0" w:space="0" w:color="auto"/>
          </w:divBdr>
        </w:div>
      </w:divsChild>
    </w:div>
    <w:div w:id="1520971418">
      <w:bodyDiv w:val="1"/>
      <w:marLeft w:val="0"/>
      <w:marRight w:val="0"/>
      <w:marTop w:val="0"/>
      <w:marBottom w:val="0"/>
      <w:divBdr>
        <w:top w:val="none" w:sz="0" w:space="0" w:color="auto"/>
        <w:left w:val="none" w:sz="0" w:space="0" w:color="auto"/>
        <w:bottom w:val="none" w:sz="0" w:space="0" w:color="auto"/>
        <w:right w:val="none" w:sz="0" w:space="0" w:color="auto"/>
      </w:divBdr>
    </w:div>
    <w:div w:id="1533491692">
      <w:bodyDiv w:val="1"/>
      <w:marLeft w:val="0"/>
      <w:marRight w:val="0"/>
      <w:marTop w:val="0"/>
      <w:marBottom w:val="0"/>
      <w:divBdr>
        <w:top w:val="none" w:sz="0" w:space="0" w:color="auto"/>
        <w:left w:val="none" w:sz="0" w:space="0" w:color="auto"/>
        <w:bottom w:val="none" w:sz="0" w:space="0" w:color="auto"/>
        <w:right w:val="none" w:sz="0" w:space="0" w:color="auto"/>
      </w:divBdr>
    </w:div>
    <w:div w:id="1535118181">
      <w:bodyDiv w:val="1"/>
      <w:marLeft w:val="0"/>
      <w:marRight w:val="0"/>
      <w:marTop w:val="0"/>
      <w:marBottom w:val="0"/>
      <w:divBdr>
        <w:top w:val="none" w:sz="0" w:space="0" w:color="auto"/>
        <w:left w:val="none" w:sz="0" w:space="0" w:color="auto"/>
        <w:bottom w:val="none" w:sz="0" w:space="0" w:color="auto"/>
        <w:right w:val="none" w:sz="0" w:space="0" w:color="auto"/>
      </w:divBdr>
      <w:divsChild>
        <w:div w:id="1731149190">
          <w:marLeft w:val="0"/>
          <w:marRight w:val="0"/>
          <w:marTop w:val="0"/>
          <w:marBottom w:val="0"/>
          <w:divBdr>
            <w:top w:val="none" w:sz="0" w:space="0" w:color="auto"/>
            <w:left w:val="none" w:sz="0" w:space="0" w:color="auto"/>
            <w:bottom w:val="none" w:sz="0" w:space="0" w:color="auto"/>
            <w:right w:val="none" w:sz="0" w:space="0" w:color="auto"/>
          </w:divBdr>
        </w:div>
      </w:divsChild>
    </w:div>
    <w:div w:id="1544780817">
      <w:bodyDiv w:val="1"/>
      <w:marLeft w:val="0"/>
      <w:marRight w:val="0"/>
      <w:marTop w:val="0"/>
      <w:marBottom w:val="0"/>
      <w:divBdr>
        <w:top w:val="none" w:sz="0" w:space="0" w:color="auto"/>
        <w:left w:val="none" w:sz="0" w:space="0" w:color="auto"/>
        <w:bottom w:val="none" w:sz="0" w:space="0" w:color="auto"/>
        <w:right w:val="none" w:sz="0" w:space="0" w:color="auto"/>
      </w:divBdr>
      <w:divsChild>
        <w:div w:id="1205941874">
          <w:marLeft w:val="0"/>
          <w:marRight w:val="0"/>
          <w:marTop w:val="0"/>
          <w:marBottom w:val="0"/>
          <w:divBdr>
            <w:top w:val="none" w:sz="0" w:space="0" w:color="auto"/>
            <w:left w:val="none" w:sz="0" w:space="0" w:color="auto"/>
            <w:bottom w:val="none" w:sz="0" w:space="0" w:color="auto"/>
            <w:right w:val="none" w:sz="0" w:space="0" w:color="auto"/>
          </w:divBdr>
        </w:div>
      </w:divsChild>
    </w:div>
    <w:div w:id="1552765815">
      <w:bodyDiv w:val="1"/>
      <w:marLeft w:val="0"/>
      <w:marRight w:val="0"/>
      <w:marTop w:val="0"/>
      <w:marBottom w:val="0"/>
      <w:divBdr>
        <w:top w:val="none" w:sz="0" w:space="0" w:color="auto"/>
        <w:left w:val="none" w:sz="0" w:space="0" w:color="auto"/>
        <w:bottom w:val="none" w:sz="0" w:space="0" w:color="auto"/>
        <w:right w:val="none" w:sz="0" w:space="0" w:color="auto"/>
      </w:divBdr>
    </w:div>
    <w:div w:id="1564564503">
      <w:bodyDiv w:val="1"/>
      <w:marLeft w:val="0"/>
      <w:marRight w:val="0"/>
      <w:marTop w:val="0"/>
      <w:marBottom w:val="0"/>
      <w:divBdr>
        <w:top w:val="none" w:sz="0" w:space="0" w:color="auto"/>
        <w:left w:val="none" w:sz="0" w:space="0" w:color="auto"/>
        <w:bottom w:val="none" w:sz="0" w:space="0" w:color="auto"/>
        <w:right w:val="none" w:sz="0" w:space="0" w:color="auto"/>
      </w:divBdr>
      <w:divsChild>
        <w:div w:id="87820224">
          <w:marLeft w:val="0"/>
          <w:marRight w:val="0"/>
          <w:marTop w:val="0"/>
          <w:marBottom w:val="0"/>
          <w:divBdr>
            <w:top w:val="none" w:sz="0" w:space="0" w:color="auto"/>
            <w:left w:val="none" w:sz="0" w:space="0" w:color="auto"/>
            <w:bottom w:val="none" w:sz="0" w:space="0" w:color="auto"/>
            <w:right w:val="none" w:sz="0" w:space="0" w:color="auto"/>
          </w:divBdr>
        </w:div>
      </w:divsChild>
    </w:div>
    <w:div w:id="1572083008">
      <w:bodyDiv w:val="1"/>
      <w:marLeft w:val="0"/>
      <w:marRight w:val="0"/>
      <w:marTop w:val="0"/>
      <w:marBottom w:val="0"/>
      <w:divBdr>
        <w:top w:val="none" w:sz="0" w:space="0" w:color="auto"/>
        <w:left w:val="none" w:sz="0" w:space="0" w:color="auto"/>
        <w:bottom w:val="none" w:sz="0" w:space="0" w:color="auto"/>
        <w:right w:val="none" w:sz="0" w:space="0" w:color="auto"/>
      </w:divBdr>
    </w:div>
    <w:div w:id="1580283589">
      <w:bodyDiv w:val="1"/>
      <w:marLeft w:val="0"/>
      <w:marRight w:val="0"/>
      <w:marTop w:val="0"/>
      <w:marBottom w:val="0"/>
      <w:divBdr>
        <w:top w:val="none" w:sz="0" w:space="0" w:color="auto"/>
        <w:left w:val="none" w:sz="0" w:space="0" w:color="auto"/>
        <w:bottom w:val="none" w:sz="0" w:space="0" w:color="auto"/>
        <w:right w:val="none" w:sz="0" w:space="0" w:color="auto"/>
      </w:divBdr>
      <w:divsChild>
        <w:div w:id="866601751">
          <w:marLeft w:val="0"/>
          <w:marRight w:val="0"/>
          <w:marTop w:val="0"/>
          <w:marBottom w:val="0"/>
          <w:divBdr>
            <w:top w:val="none" w:sz="0" w:space="0" w:color="auto"/>
            <w:left w:val="none" w:sz="0" w:space="0" w:color="auto"/>
            <w:bottom w:val="none" w:sz="0" w:space="0" w:color="auto"/>
            <w:right w:val="none" w:sz="0" w:space="0" w:color="auto"/>
          </w:divBdr>
        </w:div>
      </w:divsChild>
    </w:div>
    <w:div w:id="1583223455">
      <w:bodyDiv w:val="1"/>
      <w:marLeft w:val="0"/>
      <w:marRight w:val="0"/>
      <w:marTop w:val="0"/>
      <w:marBottom w:val="0"/>
      <w:divBdr>
        <w:top w:val="none" w:sz="0" w:space="0" w:color="auto"/>
        <w:left w:val="none" w:sz="0" w:space="0" w:color="auto"/>
        <w:bottom w:val="none" w:sz="0" w:space="0" w:color="auto"/>
        <w:right w:val="none" w:sz="0" w:space="0" w:color="auto"/>
      </w:divBdr>
    </w:div>
    <w:div w:id="1606644962">
      <w:bodyDiv w:val="1"/>
      <w:marLeft w:val="0"/>
      <w:marRight w:val="0"/>
      <w:marTop w:val="0"/>
      <w:marBottom w:val="0"/>
      <w:divBdr>
        <w:top w:val="none" w:sz="0" w:space="0" w:color="auto"/>
        <w:left w:val="none" w:sz="0" w:space="0" w:color="auto"/>
        <w:bottom w:val="none" w:sz="0" w:space="0" w:color="auto"/>
        <w:right w:val="none" w:sz="0" w:space="0" w:color="auto"/>
      </w:divBdr>
    </w:div>
    <w:div w:id="1621106669">
      <w:bodyDiv w:val="1"/>
      <w:marLeft w:val="0"/>
      <w:marRight w:val="0"/>
      <w:marTop w:val="0"/>
      <w:marBottom w:val="0"/>
      <w:divBdr>
        <w:top w:val="none" w:sz="0" w:space="0" w:color="auto"/>
        <w:left w:val="none" w:sz="0" w:space="0" w:color="auto"/>
        <w:bottom w:val="none" w:sz="0" w:space="0" w:color="auto"/>
        <w:right w:val="none" w:sz="0" w:space="0" w:color="auto"/>
      </w:divBdr>
    </w:div>
    <w:div w:id="1639219051">
      <w:bodyDiv w:val="1"/>
      <w:marLeft w:val="0"/>
      <w:marRight w:val="0"/>
      <w:marTop w:val="0"/>
      <w:marBottom w:val="0"/>
      <w:divBdr>
        <w:top w:val="none" w:sz="0" w:space="0" w:color="auto"/>
        <w:left w:val="none" w:sz="0" w:space="0" w:color="auto"/>
        <w:bottom w:val="none" w:sz="0" w:space="0" w:color="auto"/>
        <w:right w:val="none" w:sz="0" w:space="0" w:color="auto"/>
      </w:divBdr>
      <w:divsChild>
        <w:div w:id="731081121">
          <w:marLeft w:val="0"/>
          <w:marRight w:val="0"/>
          <w:marTop w:val="0"/>
          <w:marBottom w:val="0"/>
          <w:divBdr>
            <w:top w:val="none" w:sz="0" w:space="0" w:color="auto"/>
            <w:left w:val="none" w:sz="0" w:space="0" w:color="auto"/>
            <w:bottom w:val="none" w:sz="0" w:space="0" w:color="auto"/>
            <w:right w:val="none" w:sz="0" w:space="0" w:color="auto"/>
          </w:divBdr>
        </w:div>
      </w:divsChild>
    </w:div>
    <w:div w:id="1643073031">
      <w:bodyDiv w:val="1"/>
      <w:marLeft w:val="0"/>
      <w:marRight w:val="0"/>
      <w:marTop w:val="0"/>
      <w:marBottom w:val="0"/>
      <w:divBdr>
        <w:top w:val="none" w:sz="0" w:space="0" w:color="auto"/>
        <w:left w:val="none" w:sz="0" w:space="0" w:color="auto"/>
        <w:bottom w:val="none" w:sz="0" w:space="0" w:color="auto"/>
        <w:right w:val="none" w:sz="0" w:space="0" w:color="auto"/>
      </w:divBdr>
      <w:divsChild>
        <w:div w:id="1903441699">
          <w:marLeft w:val="0"/>
          <w:marRight w:val="0"/>
          <w:marTop w:val="0"/>
          <w:marBottom w:val="0"/>
          <w:divBdr>
            <w:top w:val="none" w:sz="0" w:space="0" w:color="auto"/>
            <w:left w:val="none" w:sz="0" w:space="0" w:color="auto"/>
            <w:bottom w:val="none" w:sz="0" w:space="0" w:color="auto"/>
            <w:right w:val="none" w:sz="0" w:space="0" w:color="auto"/>
          </w:divBdr>
        </w:div>
      </w:divsChild>
    </w:div>
    <w:div w:id="1643265674">
      <w:bodyDiv w:val="1"/>
      <w:marLeft w:val="0"/>
      <w:marRight w:val="0"/>
      <w:marTop w:val="0"/>
      <w:marBottom w:val="0"/>
      <w:divBdr>
        <w:top w:val="none" w:sz="0" w:space="0" w:color="auto"/>
        <w:left w:val="none" w:sz="0" w:space="0" w:color="auto"/>
        <w:bottom w:val="none" w:sz="0" w:space="0" w:color="auto"/>
        <w:right w:val="none" w:sz="0" w:space="0" w:color="auto"/>
      </w:divBdr>
      <w:divsChild>
        <w:div w:id="1204976387">
          <w:marLeft w:val="0"/>
          <w:marRight w:val="0"/>
          <w:marTop w:val="0"/>
          <w:marBottom w:val="0"/>
          <w:divBdr>
            <w:top w:val="none" w:sz="0" w:space="0" w:color="auto"/>
            <w:left w:val="none" w:sz="0" w:space="0" w:color="auto"/>
            <w:bottom w:val="none" w:sz="0" w:space="0" w:color="auto"/>
            <w:right w:val="none" w:sz="0" w:space="0" w:color="auto"/>
          </w:divBdr>
        </w:div>
      </w:divsChild>
    </w:div>
    <w:div w:id="1651207611">
      <w:bodyDiv w:val="1"/>
      <w:marLeft w:val="0"/>
      <w:marRight w:val="0"/>
      <w:marTop w:val="0"/>
      <w:marBottom w:val="0"/>
      <w:divBdr>
        <w:top w:val="none" w:sz="0" w:space="0" w:color="auto"/>
        <w:left w:val="none" w:sz="0" w:space="0" w:color="auto"/>
        <w:bottom w:val="none" w:sz="0" w:space="0" w:color="auto"/>
        <w:right w:val="none" w:sz="0" w:space="0" w:color="auto"/>
      </w:divBdr>
      <w:divsChild>
        <w:div w:id="495612818">
          <w:marLeft w:val="0"/>
          <w:marRight w:val="0"/>
          <w:marTop w:val="0"/>
          <w:marBottom w:val="0"/>
          <w:divBdr>
            <w:top w:val="none" w:sz="0" w:space="0" w:color="auto"/>
            <w:left w:val="none" w:sz="0" w:space="0" w:color="auto"/>
            <w:bottom w:val="none" w:sz="0" w:space="0" w:color="auto"/>
            <w:right w:val="none" w:sz="0" w:space="0" w:color="auto"/>
          </w:divBdr>
        </w:div>
      </w:divsChild>
    </w:div>
    <w:div w:id="1672373850">
      <w:bodyDiv w:val="1"/>
      <w:marLeft w:val="0"/>
      <w:marRight w:val="0"/>
      <w:marTop w:val="0"/>
      <w:marBottom w:val="0"/>
      <w:divBdr>
        <w:top w:val="none" w:sz="0" w:space="0" w:color="auto"/>
        <w:left w:val="none" w:sz="0" w:space="0" w:color="auto"/>
        <w:bottom w:val="none" w:sz="0" w:space="0" w:color="auto"/>
        <w:right w:val="none" w:sz="0" w:space="0" w:color="auto"/>
      </w:divBdr>
    </w:div>
    <w:div w:id="1672753092">
      <w:bodyDiv w:val="1"/>
      <w:marLeft w:val="0"/>
      <w:marRight w:val="0"/>
      <w:marTop w:val="0"/>
      <w:marBottom w:val="0"/>
      <w:divBdr>
        <w:top w:val="none" w:sz="0" w:space="0" w:color="auto"/>
        <w:left w:val="none" w:sz="0" w:space="0" w:color="auto"/>
        <w:bottom w:val="none" w:sz="0" w:space="0" w:color="auto"/>
        <w:right w:val="none" w:sz="0" w:space="0" w:color="auto"/>
      </w:divBdr>
    </w:div>
    <w:div w:id="1676688321">
      <w:bodyDiv w:val="1"/>
      <w:marLeft w:val="0"/>
      <w:marRight w:val="0"/>
      <w:marTop w:val="0"/>
      <w:marBottom w:val="0"/>
      <w:divBdr>
        <w:top w:val="none" w:sz="0" w:space="0" w:color="auto"/>
        <w:left w:val="none" w:sz="0" w:space="0" w:color="auto"/>
        <w:bottom w:val="none" w:sz="0" w:space="0" w:color="auto"/>
        <w:right w:val="none" w:sz="0" w:space="0" w:color="auto"/>
      </w:divBdr>
      <w:divsChild>
        <w:div w:id="292057068">
          <w:marLeft w:val="0"/>
          <w:marRight w:val="0"/>
          <w:marTop w:val="0"/>
          <w:marBottom w:val="0"/>
          <w:divBdr>
            <w:top w:val="none" w:sz="0" w:space="0" w:color="auto"/>
            <w:left w:val="none" w:sz="0" w:space="0" w:color="auto"/>
            <w:bottom w:val="none" w:sz="0" w:space="0" w:color="auto"/>
            <w:right w:val="none" w:sz="0" w:space="0" w:color="auto"/>
          </w:divBdr>
        </w:div>
      </w:divsChild>
    </w:div>
    <w:div w:id="1677272001">
      <w:bodyDiv w:val="1"/>
      <w:marLeft w:val="0"/>
      <w:marRight w:val="0"/>
      <w:marTop w:val="0"/>
      <w:marBottom w:val="0"/>
      <w:divBdr>
        <w:top w:val="none" w:sz="0" w:space="0" w:color="auto"/>
        <w:left w:val="none" w:sz="0" w:space="0" w:color="auto"/>
        <w:bottom w:val="none" w:sz="0" w:space="0" w:color="auto"/>
        <w:right w:val="none" w:sz="0" w:space="0" w:color="auto"/>
      </w:divBdr>
      <w:divsChild>
        <w:div w:id="189495884">
          <w:marLeft w:val="0"/>
          <w:marRight w:val="0"/>
          <w:marTop w:val="0"/>
          <w:marBottom w:val="0"/>
          <w:divBdr>
            <w:top w:val="none" w:sz="0" w:space="0" w:color="auto"/>
            <w:left w:val="none" w:sz="0" w:space="0" w:color="auto"/>
            <w:bottom w:val="none" w:sz="0" w:space="0" w:color="auto"/>
            <w:right w:val="none" w:sz="0" w:space="0" w:color="auto"/>
          </w:divBdr>
        </w:div>
      </w:divsChild>
    </w:div>
    <w:div w:id="1679457807">
      <w:bodyDiv w:val="1"/>
      <w:marLeft w:val="0"/>
      <w:marRight w:val="0"/>
      <w:marTop w:val="0"/>
      <w:marBottom w:val="0"/>
      <w:divBdr>
        <w:top w:val="none" w:sz="0" w:space="0" w:color="auto"/>
        <w:left w:val="none" w:sz="0" w:space="0" w:color="auto"/>
        <w:bottom w:val="none" w:sz="0" w:space="0" w:color="auto"/>
        <w:right w:val="none" w:sz="0" w:space="0" w:color="auto"/>
      </w:divBdr>
    </w:div>
    <w:div w:id="1683429918">
      <w:bodyDiv w:val="1"/>
      <w:marLeft w:val="0"/>
      <w:marRight w:val="0"/>
      <w:marTop w:val="0"/>
      <w:marBottom w:val="0"/>
      <w:divBdr>
        <w:top w:val="none" w:sz="0" w:space="0" w:color="auto"/>
        <w:left w:val="none" w:sz="0" w:space="0" w:color="auto"/>
        <w:bottom w:val="none" w:sz="0" w:space="0" w:color="auto"/>
        <w:right w:val="none" w:sz="0" w:space="0" w:color="auto"/>
      </w:divBdr>
    </w:div>
    <w:div w:id="1689796591">
      <w:bodyDiv w:val="1"/>
      <w:marLeft w:val="0"/>
      <w:marRight w:val="0"/>
      <w:marTop w:val="0"/>
      <w:marBottom w:val="0"/>
      <w:divBdr>
        <w:top w:val="none" w:sz="0" w:space="0" w:color="auto"/>
        <w:left w:val="none" w:sz="0" w:space="0" w:color="auto"/>
        <w:bottom w:val="none" w:sz="0" w:space="0" w:color="auto"/>
        <w:right w:val="none" w:sz="0" w:space="0" w:color="auto"/>
      </w:divBdr>
    </w:div>
    <w:div w:id="1698312473">
      <w:bodyDiv w:val="1"/>
      <w:marLeft w:val="0"/>
      <w:marRight w:val="0"/>
      <w:marTop w:val="0"/>
      <w:marBottom w:val="0"/>
      <w:divBdr>
        <w:top w:val="none" w:sz="0" w:space="0" w:color="auto"/>
        <w:left w:val="none" w:sz="0" w:space="0" w:color="auto"/>
        <w:bottom w:val="none" w:sz="0" w:space="0" w:color="auto"/>
        <w:right w:val="none" w:sz="0" w:space="0" w:color="auto"/>
      </w:divBdr>
    </w:div>
    <w:div w:id="1707484529">
      <w:bodyDiv w:val="1"/>
      <w:marLeft w:val="0"/>
      <w:marRight w:val="0"/>
      <w:marTop w:val="0"/>
      <w:marBottom w:val="0"/>
      <w:divBdr>
        <w:top w:val="none" w:sz="0" w:space="0" w:color="auto"/>
        <w:left w:val="none" w:sz="0" w:space="0" w:color="auto"/>
        <w:bottom w:val="none" w:sz="0" w:space="0" w:color="auto"/>
        <w:right w:val="none" w:sz="0" w:space="0" w:color="auto"/>
      </w:divBdr>
    </w:div>
    <w:div w:id="1736393559">
      <w:bodyDiv w:val="1"/>
      <w:marLeft w:val="0"/>
      <w:marRight w:val="0"/>
      <w:marTop w:val="0"/>
      <w:marBottom w:val="0"/>
      <w:divBdr>
        <w:top w:val="none" w:sz="0" w:space="0" w:color="auto"/>
        <w:left w:val="none" w:sz="0" w:space="0" w:color="auto"/>
        <w:bottom w:val="none" w:sz="0" w:space="0" w:color="auto"/>
        <w:right w:val="none" w:sz="0" w:space="0" w:color="auto"/>
      </w:divBdr>
    </w:div>
    <w:div w:id="1756826330">
      <w:bodyDiv w:val="1"/>
      <w:marLeft w:val="0"/>
      <w:marRight w:val="0"/>
      <w:marTop w:val="0"/>
      <w:marBottom w:val="0"/>
      <w:divBdr>
        <w:top w:val="none" w:sz="0" w:space="0" w:color="auto"/>
        <w:left w:val="none" w:sz="0" w:space="0" w:color="auto"/>
        <w:bottom w:val="none" w:sz="0" w:space="0" w:color="auto"/>
        <w:right w:val="none" w:sz="0" w:space="0" w:color="auto"/>
      </w:divBdr>
      <w:divsChild>
        <w:div w:id="1953432932">
          <w:marLeft w:val="0"/>
          <w:marRight w:val="0"/>
          <w:marTop w:val="0"/>
          <w:marBottom w:val="0"/>
          <w:divBdr>
            <w:top w:val="none" w:sz="0" w:space="0" w:color="auto"/>
            <w:left w:val="none" w:sz="0" w:space="0" w:color="auto"/>
            <w:bottom w:val="none" w:sz="0" w:space="0" w:color="auto"/>
            <w:right w:val="none" w:sz="0" w:space="0" w:color="auto"/>
          </w:divBdr>
        </w:div>
      </w:divsChild>
    </w:div>
    <w:div w:id="1772705780">
      <w:bodyDiv w:val="1"/>
      <w:marLeft w:val="0"/>
      <w:marRight w:val="0"/>
      <w:marTop w:val="0"/>
      <w:marBottom w:val="0"/>
      <w:divBdr>
        <w:top w:val="none" w:sz="0" w:space="0" w:color="auto"/>
        <w:left w:val="none" w:sz="0" w:space="0" w:color="auto"/>
        <w:bottom w:val="none" w:sz="0" w:space="0" w:color="auto"/>
        <w:right w:val="none" w:sz="0" w:space="0" w:color="auto"/>
      </w:divBdr>
      <w:divsChild>
        <w:div w:id="1416711473">
          <w:marLeft w:val="0"/>
          <w:marRight w:val="0"/>
          <w:marTop w:val="0"/>
          <w:marBottom w:val="0"/>
          <w:divBdr>
            <w:top w:val="none" w:sz="0" w:space="0" w:color="auto"/>
            <w:left w:val="none" w:sz="0" w:space="0" w:color="auto"/>
            <w:bottom w:val="none" w:sz="0" w:space="0" w:color="auto"/>
            <w:right w:val="none" w:sz="0" w:space="0" w:color="auto"/>
          </w:divBdr>
        </w:div>
      </w:divsChild>
    </w:div>
    <w:div w:id="1780029785">
      <w:bodyDiv w:val="1"/>
      <w:marLeft w:val="0"/>
      <w:marRight w:val="0"/>
      <w:marTop w:val="0"/>
      <w:marBottom w:val="0"/>
      <w:divBdr>
        <w:top w:val="none" w:sz="0" w:space="0" w:color="auto"/>
        <w:left w:val="none" w:sz="0" w:space="0" w:color="auto"/>
        <w:bottom w:val="none" w:sz="0" w:space="0" w:color="auto"/>
        <w:right w:val="none" w:sz="0" w:space="0" w:color="auto"/>
      </w:divBdr>
      <w:divsChild>
        <w:div w:id="1695880590">
          <w:marLeft w:val="0"/>
          <w:marRight w:val="0"/>
          <w:marTop w:val="0"/>
          <w:marBottom w:val="0"/>
          <w:divBdr>
            <w:top w:val="none" w:sz="0" w:space="0" w:color="auto"/>
            <w:left w:val="none" w:sz="0" w:space="0" w:color="auto"/>
            <w:bottom w:val="none" w:sz="0" w:space="0" w:color="auto"/>
            <w:right w:val="none" w:sz="0" w:space="0" w:color="auto"/>
          </w:divBdr>
        </w:div>
      </w:divsChild>
    </w:div>
    <w:div w:id="1780418106">
      <w:bodyDiv w:val="1"/>
      <w:marLeft w:val="0"/>
      <w:marRight w:val="0"/>
      <w:marTop w:val="0"/>
      <w:marBottom w:val="0"/>
      <w:divBdr>
        <w:top w:val="none" w:sz="0" w:space="0" w:color="auto"/>
        <w:left w:val="none" w:sz="0" w:space="0" w:color="auto"/>
        <w:bottom w:val="none" w:sz="0" w:space="0" w:color="auto"/>
        <w:right w:val="none" w:sz="0" w:space="0" w:color="auto"/>
      </w:divBdr>
      <w:divsChild>
        <w:div w:id="1729692231">
          <w:marLeft w:val="0"/>
          <w:marRight w:val="0"/>
          <w:marTop w:val="0"/>
          <w:marBottom w:val="0"/>
          <w:divBdr>
            <w:top w:val="none" w:sz="0" w:space="0" w:color="auto"/>
            <w:left w:val="none" w:sz="0" w:space="0" w:color="auto"/>
            <w:bottom w:val="none" w:sz="0" w:space="0" w:color="auto"/>
            <w:right w:val="none" w:sz="0" w:space="0" w:color="auto"/>
          </w:divBdr>
        </w:div>
      </w:divsChild>
    </w:div>
    <w:div w:id="1781409720">
      <w:bodyDiv w:val="1"/>
      <w:marLeft w:val="0"/>
      <w:marRight w:val="0"/>
      <w:marTop w:val="0"/>
      <w:marBottom w:val="0"/>
      <w:divBdr>
        <w:top w:val="none" w:sz="0" w:space="0" w:color="auto"/>
        <w:left w:val="none" w:sz="0" w:space="0" w:color="auto"/>
        <w:bottom w:val="none" w:sz="0" w:space="0" w:color="auto"/>
        <w:right w:val="none" w:sz="0" w:space="0" w:color="auto"/>
      </w:divBdr>
    </w:div>
    <w:div w:id="1783525898">
      <w:bodyDiv w:val="1"/>
      <w:marLeft w:val="0"/>
      <w:marRight w:val="0"/>
      <w:marTop w:val="0"/>
      <w:marBottom w:val="0"/>
      <w:divBdr>
        <w:top w:val="none" w:sz="0" w:space="0" w:color="auto"/>
        <w:left w:val="none" w:sz="0" w:space="0" w:color="auto"/>
        <w:bottom w:val="none" w:sz="0" w:space="0" w:color="auto"/>
        <w:right w:val="none" w:sz="0" w:space="0" w:color="auto"/>
      </w:divBdr>
      <w:divsChild>
        <w:div w:id="732971929">
          <w:marLeft w:val="0"/>
          <w:marRight w:val="0"/>
          <w:marTop w:val="0"/>
          <w:marBottom w:val="0"/>
          <w:divBdr>
            <w:top w:val="none" w:sz="0" w:space="0" w:color="auto"/>
            <w:left w:val="none" w:sz="0" w:space="0" w:color="auto"/>
            <w:bottom w:val="none" w:sz="0" w:space="0" w:color="auto"/>
            <w:right w:val="none" w:sz="0" w:space="0" w:color="auto"/>
          </w:divBdr>
        </w:div>
      </w:divsChild>
    </w:div>
    <w:div w:id="1787237141">
      <w:bodyDiv w:val="1"/>
      <w:marLeft w:val="0"/>
      <w:marRight w:val="0"/>
      <w:marTop w:val="0"/>
      <w:marBottom w:val="0"/>
      <w:divBdr>
        <w:top w:val="none" w:sz="0" w:space="0" w:color="auto"/>
        <w:left w:val="none" w:sz="0" w:space="0" w:color="auto"/>
        <w:bottom w:val="none" w:sz="0" w:space="0" w:color="auto"/>
        <w:right w:val="none" w:sz="0" w:space="0" w:color="auto"/>
      </w:divBdr>
      <w:divsChild>
        <w:div w:id="514080165">
          <w:marLeft w:val="0"/>
          <w:marRight w:val="0"/>
          <w:marTop w:val="0"/>
          <w:marBottom w:val="0"/>
          <w:divBdr>
            <w:top w:val="none" w:sz="0" w:space="0" w:color="auto"/>
            <w:left w:val="none" w:sz="0" w:space="0" w:color="auto"/>
            <w:bottom w:val="none" w:sz="0" w:space="0" w:color="auto"/>
            <w:right w:val="none" w:sz="0" w:space="0" w:color="auto"/>
          </w:divBdr>
        </w:div>
      </w:divsChild>
    </w:div>
    <w:div w:id="1788813811">
      <w:bodyDiv w:val="1"/>
      <w:marLeft w:val="0"/>
      <w:marRight w:val="0"/>
      <w:marTop w:val="0"/>
      <w:marBottom w:val="0"/>
      <w:divBdr>
        <w:top w:val="none" w:sz="0" w:space="0" w:color="auto"/>
        <w:left w:val="none" w:sz="0" w:space="0" w:color="auto"/>
        <w:bottom w:val="none" w:sz="0" w:space="0" w:color="auto"/>
        <w:right w:val="none" w:sz="0" w:space="0" w:color="auto"/>
      </w:divBdr>
    </w:div>
    <w:div w:id="1791901848">
      <w:bodyDiv w:val="1"/>
      <w:marLeft w:val="0"/>
      <w:marRight w:val="0"/>
      <w:marTop w:val="0"/>
      <w:marBottom w:val="0"/>
      <w:divBdr>
        <w:top w:val="none" w:sz="0" w:space="0" w:color="auto"/>
        <w:left w:val="none" w:sz="0" w:space="0" w:color="auto"/>
        <w:bottom w:val="none" w:sz="0" w:space="0" w:color="auto"/>
        <w:right w:val="none" w:sz="0" w:space="0" w:color="auto"/>
      </w:divBdr>
      <w:divsChild>
        <w:div w:id="1946225661">
          <w:marLeft w:val="0"/>
          <w:marRight w:val="0"/>
          <w:marTop w:val="0"/>
          <w:marBottom w:val="0"/>
          <w:divBdr>
            <w:top w:val="none" w:sz="0" w:space="0" w:color="auto"/>
            <w:left w:val="none" w:sz="0" w:space="0" w:color="auto"/>
            <w:bottom w:val="none" w:sz="0" w:space="0" w:color="auto"/>
            <w:right w:val="none" w:sz="0" w:space="0" w:color="auto"/>
          </w:divBdr>
        </w:div>
      </w:divsChild>
    </w:div>
    <w:div w:id="1795826899">
      <w:bodyDiv w:val="1"/>
      <w:marLeft w:val="0"/>
      <w:marRight w:val="0"/>
      <w:marTop w:val="0"/>
      <w:marBottom w:val="0"/>
      <w:divBdr>
        <w:top w:val="none" w:sz="0" w:space="0" w:color="auto"/>
        <w:left w:val="none" w:sz="0" w:space="0" w:color="auto"/>
        <w:bottom w:val="none" w:sz="0" w:space="0" w:color="auto"/>
        <w:right w:val="none" w:sz="0" w:space="0" w:color="auto"/>
      </w:divBdr>
    </w:div>
    <w:div w:id="1797330279">
      <w:bodyDiv w:val="1"/>
      <w:marLeft w:val="0"/>
      <w:marRight w:val="0"/>
      <w:marTop w:val="0"/>
      <w:marBottom w:val="0"/>
      <w:divBdr>
        <w:top w:val="none" w:sz="0" w:space="0" w:color="auto"/>
        <w:left w:val="none" w:sz="0" w:space="0" w:color="auto"/>
        <w:bottom w:val="none" w:sz="0" w:space="0" w:color="auto"/>
        <w:right w:val="none" w:sz="0" w:space="0" w:color="auto"/>
      </w:divBdr>
    </w:div>
    <w:div w:id="1801413827">
      <w:bodyDiv w:val="1"/>
      <w:marLeft w:val="0"/>
      <w:marRight w:val="0"/>
      <w:marTop w:val="0"/>
      <w:marBottom w:val="0"/>
      <w:divBdr>
        <w:top w:val="none" w:sz="0" w:space="0" w:color="auto"/>
        <w:left w:val="none" w:sz="0" w:space="0" w:color="auto"/>
        <w:bottom w:val="none" w:sz="0" w:space="0" w:color="auto"/>
        <w:right w:val="none" w:sz="0" w:space="0" w:color="auto"/>
      </w:divBdr>
    </w:div>
    <w:div w:id="1806267963">
      <w:bodyDiv w:val="1"/>
      <w:marLeft w:val="0"/>
      <w:marRight w:val="0"/>
      <w:marTop w:val="0"/>
      <w:marBottom w:val="0"/>
      <w:divBdr>
        <w:top w:val="none" w:sz="0" w:space="0" w:color="auto"/>
        <w:left w:val="none" w:sz="0" w:space="0" w:color="auto"/>
        <w:bottom w:val="none" w:sz="0" w:space="0" w:color="auto"/>
        <w:right w:val="none" w:sz="0" w:space="0" w:color="auto"/>
      </w:divBdr>
      <w:divsChild>
        <w:div w:id="1660841024">
          <w:marLeft w:val="0"/>
          <w:marRight w:val="0"/>
          <w:marTop w:val="0"/>
          <w:marBottom w:val="0"/>
          <w:divBdr>
            <w:top w:val="none" w:sz="0" w:space="0" w:color="auto"/>
            <w:left w:val="none" w:sz="0" w:space="0" w:color="auto"/>
            <w:bottom w:val="none" w:sz="0" w:space="0" w:color="auto"/>
            <w:right w:val="none" w:sz="0" w:space="0" w:color="auto"/>
          </w:divBdr>
        </w:div>
      </w:divsChild>
    </w:div>
    <w:div w:id="1810896302">
      <w:bodyDiv w:val="1"/>
      <w:marLeft w:val="0"/>
      <w:marRight w:val="0"/>
      <w:marTop w:val="0"/>
      <w:marBottom w:val="0"/>
      <w:divBdr>
        <w:top w:val="none" w:sz="0" w:space="0" w:color="auto"/>
        <w:left w:val="none" w:sz="0" w:space="0" w:color="auto"/>
        <w:bottom w:val="none" w:sz="0" w:space="0" w:color="auto"/>
        <w:right w:val="none" w:sz="0" w:space="0" w:color="auto"/>
      </w:divBdr>
    </w:div>
    <w:div w:id="1819958615">
      <w:bodyDiv w:val="1"/>
      <w:marLeft w:val="0"/>
      <w:marRight w:val="0"/>
      <w:marTop w:val="0"/>
      <w:marBottom w:val="0"/>
      <w:divBdr>
        <w:top w:val="none" w:sz="0" w:space="0" w:color="auto"/>
        <w:left w:val="none" w:sz="0" w:space="0" w:color="auto"/>
        <w:bottom w:val="none" w:sz="0" w:space="0" w:color="auto"/>
        <w:right w:val="none" w:sz="0" w:space="0" w:color="auto"/>
      </w:divBdr>
    </w:div>
    <w:div w:id="1831173757">
      <w:bodyDiv w:val="1"/>
      <w:marLeft w:val="0"/>
      <w:marRight w:val="0"/>
      <w:marTop w:val="0"/>
      <w:marBottom w:val="0"/>
      <w:divBdr>
        <w:top w:val="none" w:sz="0" w:space="0" w:color="auto"/>
        <w:left w:val="none" w:sz="0" w:space="0" w:color="auto"/>
        <w:bottom w:val="none" w:sz="0" w:space="0" w:color="auto"/>
        <w:right w:val="none" w:sz="0" w:space="0" w:color="auto"/>
      </w:divBdr>
    </w:div>
    <w:div w:id="1835561363">
      <w:bodyDiv w:val="1"/>
      <w:marLeft w:val="0"/>
      <w:marRight w:val="0"/>
      <w:marTop w:val="0"/>
      <w:marBottom w:val="0"/>
      <w:divBdr>
        <w:top w:val="none" w:sz="0" w:space="0" w:color="auto"/>
        <w:left w:val="none" w:sz="0" w:space="0" w:color="auto"/>
        <w:bottom w:val="none" w:sz="0" w:space="0" w:color="auto"/>
        <w:right w:val="none" w:sz="0" w:space="0" w:color="auto"/>
      </w:divBdr>
      <w:divsChild>
        <w:div w:id="2095780838">
          <w:marLeft w:val="0"/>
          <w:marRight w:val="0"/>
          <w:marTop w:val="0"/>
          <w:marBottom w:val="0"/>
          <w:divBdr>
            <w:top w:val="none" w:sz="0" w:space="0" w:color="auto"/>
            <w:left w:val="none" w:sz="0" w:space="0" w:color="auto"/>
            <w:bottom w:val="none" w:sz="0" w:space="0" w:color="auto"/>
            <w:right w:val="none" w:sz="0" w:space="0" w:color="auto"/>
          </w:divBdr>
        </w:div>
      </w:divsChild>
    </w:div>
    <w:div w:id="1839342823">
      <w:bodyDiv w:val="1"/>
      <w:marLeft w:val="0"/>
      <w:marRight w:val="0"/>
      <w:marTop w:val="0"/>
      <w:marBottom w:val="0"/>
      <w:divBdr>
        <w:top w:val="none" w:sz="0" w:space="0" w:color="auto"/>
        <w:left w:val="none" w:sz="0" w:space="0" w:color="auto"/>
        <w:bottom w:val="none" w:sz="0" w:space="0" w:color="auto"/>
        <w:right w:val="none" w:sz="0" w:space="0" w:color="auto"/>
      </w:divBdr>
    </w:div>
    <w:div w:id="1842044788">
      <w:bodyDiv w:val="1"/>
      <w:marLeft w:val="0"/>
      <w:marRight w:val="0"/>
      <w:marTop w:val="0"/>
      <w:marBottom w:val="0"/>
      <w:divBdr>
        <w:top w:val="none" w:sz="0" w:space="0" w:color="auto"/>
        <w:left w:val="none" w:sz="0" w:space="0" w:color="auto"/>
        <w:bottom w:val="none" w:sz="0" w:space="0" w:color="auto"/>
        <w:right w:val="none" w:sz="0" w:space="0" w:color="auto"/>
      </w:divBdr>
    </w:div>
    <w:div w:id="1843661755">
      <w:bodyDiv w:val="1"/>
      <w:marLeft w:val="0"/>
      <w:marRight w:val="0"/>
      <w:marTop w:val="0"/>
      <w:marBottom w:val="0"/>
      <w:divBdr>
        <w:top w:val="none" w:sz="0" w:space="0" w:color="auto"/>
        <w:left w:val="none" w:sz="0" w:space="0" w:color="auto"/>
        <w:bottom w:val="none" w:sz="0" w:space="0" w:color="auto"/>
        <w:right w:val="none" w:sz="0" w:space="0" w:color="auto"/>
      </w:divBdr>
      <w:divsChild>
        <w:div w:id="993223740">
          <w:marLeft w:val="0"/>
          <w:marRight w:val="0"/>
          <w:marTop w:val="0"/>
          <w:marBottom w:val="0"/>
          <w:divBdr>
            <w:top w:val="none" w:sz="0" w:space="0" w:color="auto"/>
            <w:left w:val="none" w:sz="0" w:space="0" w:color="auto"/>
            <w:bottom w:val="none" w:sz="0" w:space="0" w:color="auto"/>
            <w:right w:val="none" w:sz="0" w:space="0" w:color="auto"/>
          </w:divBdr>
        </w:div>
      </w:divsChild>
    </w:div>
    <w:div w:id="1845897887">
      <w:bodyDiv w:val="1"/>
      <w:marLeft w:val="0"/>
      <w:marRight w:val="0"/>
      <w:marTop w:val="0"/>
      <w:marBottom w:val="0"/>
      <w:divBdr>
        <w:top w:val="none" w:sz="0" w:space="0" w:color="auto"/>
        <w:left w:val="none" w:sz="0" w:space="0" w:color="auto"/>
        <w:bottom w:val="none" w:sz="0" w:space="0" w:color="auto"/>
        <w:right w:val="none" w:sz="0" w:space="0" w:color="auto"/>
      </w:divBdr>
    </w:div>
    <w:div w:id="1854372983">
      <w:bodyDiv w:val="1"/>
      <w:marLeft w:val="0"/>
      <w:marRight w:val="0"/>
      <w:marTop w:val="0"/>
      <w:marBottom w:val="0"/>
      <w:divBdr>
        <w:top w:val="none" w:sz="0" w:space="0" w:color="auto"/>
        <w:left w:val="none" w:sz="0" w:space="0" w:color="auto"/>
        <w:bottom w:val="none" w:sz="0" w:space="0" w:color="auto"/>
        <w:right w:val="none" w:sz="0" w:space="0" w:color="auto"/>
      </w:divBdr>
      <w:divsChild>
        <w:div w:id="406149412">
          <w:marLeft w:val="0"/>
          <w:marRight w:val="0"/>
          <w:marTop w:val="0"/>
          <w:marBottom w:val="0"/>
          <w:divBdr>
            <w:top w:val="none" w:sz="0" w:space="0" w:color="auto"/>
            <w:left w:val="none" w:sz="0" w:space="0" w:color="auto"/>
            <w:bottom w:val="none" w:sz="0" w:space="0" w:color="auto"/>
            <w:right w:val="none" w:sz="0" w:space="0" w:color="auto"/>
          </w:divBdr>
        </w:div>
      </w:divsChild>
    </w:div>
    <w:div w:id="1855537931">
      <w:bodyDiv w:val="1"/>
      <w:marLeft w:val="0"/>
      <w:marRight w:val="0"/>
      <w:marTop w:val="0"/>
      <w:marBottom w:val="0"/>
      <w:divBdr>
        <w:top w:val="none" w:sz="0" w:space="0" w:color="auto"/>
        <w:left w:val="none" w:sz="0" w:space="0" w:color="auto"/>
        <w:bottom w:val="none" w:sz="0" w:space="0" w:color="auto"/>
        <w:right w:val="none" w:sz="0" w:space="0" w:color="auto"/>
      </w:divBdr>
      <w:divsChild>
        <w:div w:id="2132479650">
          <w:marLeft w:val="0"/>
          <w:marRight w:val="0"/>
          <w:marTop w:val="0"/>
          <w:marBottom w:val="0"/>
          <w:divBdr>
            <w:top w:val="none" w:sz="0" w:space="0" w:color="auto"/>
            <w:left w:val="none" w:sz="0" w:space="0" w:color="auto"/>
            <w:bottom w:val="none" w:sz="0" w:space="0" w:color="auto"/>
            <w:right w:val="none" w:sz="0" w:space="0" w:color="auto"/>
          </w:divBdr>
        </w:div>
      </w:divsChild>
    </w:div>
    <w:div w:id="1856268675">
      <w:bodyDiv w:val="1"/>
      <w:marLeft w:val="0"/>
      <w:marRight w:val="0"/>
      <w:marTop w:val="0"/>
      <w:marBottom w:val="0"/>
      <w:divBdr>
        <w:top w:val="none" w:sz="0" w:space="0" w:color="auto"/>
        <w:left w:val="none" w:sz="0" w:space="0" w:color="auto"/>
        <w:bottom w:val="none" w:sz="0" w:space="0" w:color="auto"/>
        <w:right w:val="none" w:sz="0" w:space="0" w:color="auto"/>
      </w:divBdr>
    </w:div>
    <w:div w:id="1857503315">
      <w:bodyDiv w:val="1"/>
      <w:marLeft w:val="0"/>
      <w:marRight w:val="0"/>
      <w:marTop w:val="0"/>
      <w:marBottom w:val="0"/>
      <w:divBdr>
        <w:top w:val="none" w:sz="0" w:space="0" w:color="auto"/>
        <w:left w:val="none" w:sz="0" w:space="0" w:color="auto"/>
        <w:bottom w:val="none" w:sz="0" w:space="0" w:color="auto"/>
        <w:right w:val="none" w:sz="0" w:space="0" w:color="auto"/>
      </w:divBdr>
    </w:div>
    <w:div w:id="1892883371">
      <w:bodyDiv w:val="1"/>
      <w:marLeft w:val="0"/>
      <w:marRight w:val="0"/>
      <w:marTop w:val="0"/>
      <w:marBottom w:val="0"/>
      <w:divBdr>
        <w:top w:val="none" w:sz="0" w:space="0" w:color="auto"/>
        <w:left w:val="none" w:sz="0" w:space="0" w:color="auto"/>
        <w:bottom w:val="none" w:sz="0" w:space="0" w:color="auto"/>
        <w:right w:val="none" w:sz="0" w:space="0" w:color="auto"/>
      </w:divBdr>
      <w:divsChild>
        <w:div w:id="579874785">
          <w:marLeft w:val="0"/>
          <w:marRight w:val="0"/>
          <w:marTop w:val="0"/>
          <w:marBottom w:val="0"/>
          <w:divBdr>
            <w:top w:val="none" w:sz="0" w:space="0" w:color="auto"/>
            <w:left w:val="none" w:sz="0" w:space="0" w:color="auto"/>
            <w:bottom w:val="none" w:sz="0" w:space="0" w:color="auto"/>
            <w:right w:val="none" w:sz="0" w:space="0" w:color="auto"/>
          </w:divBdr>
        </w:div>
      </w:divsChild>
    </w:div>
    <w:div w:id="1894154198">
      <w:bodyDiv w:val="1"/>
      <w:marLeft w:val="0"/>
      <w:marRight w:val="0"/>
      <w:marTop w:val="0"/>
      <w:marBottom w:val="0"/>
      <w:divBdr>
        <w:top w:val="none" w:sz="0" w:space="0" w:color="auto"/>
        <w:left w:val="none" w:sz="0" w:space="0" w:color="auto"/>
        <w:bottom w:val="none" w:sz="0" w:space="0" w:color="auto"/>
        <w:right w:val="none" w:sz="0" w:space="0" w:color="auto"/>
      </w:divBdr>
    </w:div>
    <w:div w:id="1895967372">
      <w:bodyDiv w:val="1"/>
      <w:marLeft w:val="0"/>
      <w:marRight w:val="0"/>
      <w:marTop w:val="0"/>
      <w:marBottom w:val="0"/>
      <w:divBdr>
        <w:top w:val="none" w:sz="0" w:space="0" w:color="auto"/>
        <w:left w:val="none" w:sz="0" w:space="0" w:color="auto"/>
        <w:bottom w:val="none" w:sz="0" w:space="0" w:color="auto"/>
        <w:right w:val="none" w:sz="0" w:space="0" w:color="auto"/>
      </w:divBdr>
    </w:div>
    <w:div w:id="1901090506">
      <w:bodyDiv w:val="1"/>
      <w:marLeft w:val="0"/>
      <w:marRight w:val="0"/>
      <w:marTop w:val="0"/>
      <w:marBottom w:val="0"/>
      <w:divBdr>
        <w:top w:val="none" w:sz="0" w:space="0" w:color="auto"/>
        <w:left w:val="none" w:sz="0" w:space="0" w:color="auto"/>
        <w:bottom w:val="none" w:sz="0" w:space="0" w:color="auto"/>
        <w:right w:val="none" w:sz="0" w:space="0" w:color="auto"/>
      </w:divBdr>
      <w:divsChild>
        <w:div w:id="1549222079">
          <w:marLeft w:val="0"/>
          <w:marRight w:val="0"/>
          <w:marTop w:val="0"/>
          <w:marBottom w:val="0"/>
          <w:divBdr>
            <w:top w:val="none" w:sz="0" w:space="0" w:color="auto"/>
            <w:left w:val="none" w:sz="0" w:space="0" w:color="auto"/>
            <w:bottom w:val="none" w:sz="0" w:space="0" w:color="auto"/>
            <w:right w:val="none" w:sz="0" w:space="0" w:color="auto"/>
          </w:divBdr>
        </w:div>
      </w:divsChild>
    </w:div>
    <w:div w:id="1902905481">
      <w:bodyDiv w:val="1"/>
      <w:marLeft w:val="0"/>
      <w:marRight w:val="0"/>
      <w:marTop w:val="0"/>
      <w:marBottom w:val="0"/>
      <w:divBdr>
        <w:top w:val="none" w:sz="0" w:space="0" w:color="auto"/>
        <w:left w:val="none" w:sz="0" w:space="0" w:color="auto"/>
        <w:bottom w:val="none" w:sz="0" w:space="0" w:color="auto"/>
        <w:right w:val="none" w:sz="0" w:space="0" w:color="auto"/>
      </w:divBdr>
    </w:div>
    <w:div w:id="1906456255">
      <w:bodyDiv w:val="1"/>
      <w:marLeft w:val="0"/>
      <w:marRight w:val="0"/>
      <w:marTop w:val="0"/>
      <w:marBottom w:val="0"/>
      <w:divBdr>
        <w:top w:val="none" w:sz="0" w:space="0" w:color="auto"/>
        <w:left w:val="none" w:sz="0" w:space="0" w:color="auto"/>
        <w:bottom w:val="none" w:sz="0" w:space="0" w:color="auto"/>
        <w:right w:val="none" w:sz="0" w:space="0" w:color="auto"/>
      </w:divBdr>
    </w:div>
    <w:div w:id="1922979863">
      <w:bodyDiv w:val="1"/>
      <w:marLeft w:val="0"/>
      <w:marRight w:val="0"/>
      <w:marTop w:val="0"/>
      <w:marBottom w:val="0"/>
      <w:divBdr>
        <w:top w:val="none" w:sz="0" w:space="0" w:color="auto"/>
        <w:left w:val="none" w:sz="0" w:space="0" w:color="auto"/>
        <w:bottom w:val="none" w:sz="0" w:space="0" w:color="auto"/>
        <w:right w:val="none" w:sz="0" w:space="0" w:color="auto"/>
      </w:divBdr>
    </w:div>
    <w:div w:id="1937320575">
      <w:bodyDiv w:val="1"/>
      <w:marLeft w:val="0"/>
      <w:marRight w:val="0"/>
      <w:marTop w:val="0"/>
      <w:marBottom w:val="0"/>
      <w:divBdr>
        <w:top w:val="none" w:sz="0" w:space="0" w:color="auto"/>
        <w:left w:val="none" w:sz="0" w:space="0" w:color="auto"/>
        <w:bottom w:val="none" w:sz="0" w:space="0" w:color="auto"/>
        <w:right w:val="none" w:sz="0" w:space="0" w:color="auto"/>
      </w:divBdr>
      <w:divsChild>
        <w:div w:id="1837845989">
          <w:marLeft w:val="0"/>
          <w:marRight w:val="0"/>
          <w:marTop w:val="0"/>
          <w:marBottom w:val="0"/>
          <w:divBdr>
            <w:top w:val="none" w:sz="0" w:space="0" w:color="auto"/>
            <w:left w:val="none" w:sz="0" w:space="0" w:color="auto"/>
            <w:bottom w:val="none" w:sz="0" w:space="0" w:color="auto"/>
            <w:right w:val="none" w:sz="0" w:space="0" w:color="auto"/>
          </w:divBdr>
        </w:div>
      </w:divsChild>
    </w:div>
    <w:div w:id="1943611473">
      <w:bodyDiv w:val="1"/>
      <w:marLeft w:val="0"/>
      <w:marRight w:val="0"/>
      <w:marTop w:val="0"/>
      <w:marBottom w:val="0"/>
      <w:divBdr>
        <w:top w:val="none" w:sz="0" w:space="0" w:color="auto"/>
        <w:left w:val="none" w:sz="0" w:space="0" w:color="auto"/>
        <w:bottom w:val="none" w:sz="0" w:space="0" w:color="auto"/>
        <w:right w:val="none" w:sz="0" w:space="0" w:color="auto"/>
      </w:divBdr>
    </w:div>
    <w:div w:id="1944990032">
      <w:bodyDiv w:val="1"/>
      <w:marLeft w:val="0"/>
      <w:marRight w:val="0"/>
      <w:marTop w:val="0"/>
      <w:marBottom w:val="0"/>
      <w:divBdr>
        <w:top w:val="none" w:sz="0" w:space="0" w:color="auto"/>
        <w:left w:val="none" w:sz="0" w:space="0" w:color="auto"/>
        <w:bottom w:val="none" w:sz="0" w:space="0" w:color="auto"/>
        <w:right w:val="none" w:sz="0" w:space="0" w:color="auto"/>
      </w:divBdr>
      <w:divsChild>
        <w:div w:id="859780409">
          <w:marLeft w:val="0"/>
          <w:marRight w:val="0"/>
          <w:marTop w:val="0"/>
          <w:marBottom w:val="0"/>
          <w:divBdr>
            <w:top w:val="none" w:sz="0" w:space="0" w:color="auto"/>
            <w:left w:val="none" w:sz="0" w:space="0" w:color="auto"/>
            <w:bottom w:val="none" w:sz="0" w:space="0" w:color="auto"/>
            <w:right w:val="none" w:sz="0" w:space="0" w:color="auto"/>
          </w:divBdr>
        </w:div>
      </w:divsChild>
    </w:div>
    <w:div w:id="1946114599">
      <w:bodyDiv w:val="1"/>
      <w:marLeft w:val="0"/>
      <w:marRight w:val="0"/>
      <w:marTop w:val="0"/>
      <w:marBottom w:val="0"/>
      <w:divBdr>
        <w:top w:val="none" w:sz="0" w:space="0" w:color="auto"/>
        <w:left w:val="none" w:sz="0" w:space="0" w:color="auto"/>
        <w:bottom w:val="none" w:sz="0" w:space="0" w:color="auto"/>
        <w:right w:val="none" w:sz="0" w:space="0" w:color="auto"/>
      </w:divBdr>
    </w:div>
    <w:div w:id="1964530021">
      <w:bodyDiv w:val="1"/>
      <w:marLeft w:val="0"/>
      <w:marRight w:val="0"/>
      <w:marTop w:val="0"/>
      <w:marBottom w:val="0"/>
      <w:divBdr>
        <w:top w:val="none" w:sz="0" w:space="0" w:color="auto"/>
        <w:left w:val="none" w:sz="0" w:space="0" w:color="auto"/>
        <w:bottom w:val="none" w:sz="0" w:space="0" w:color="auto"/>
        <w:right w:val="none" w:sz="0" w:space="0" w:color="auto"/>
      </w:divBdr>
      <w:divsChild>
        <w:div w:id="1959336785">
          <w:marLeft w:val="0"/>
          <w:marRight w:val="0"/>
          <w:marTop w:val="0"/>
          <w:marBottom w:val="0"/>
          <w:divBdr>
            <w:top w:val="none" w:sz="0" w:space="0" w:color="auto"/>
            <w:left w:val="none" w:sz="0" w:space="0" w:color="auto"/>
            <w:bottom w:val="none" w:sz="0" w:space="0" w:color="auto"/>
            <w:right w:val="none" w:sz="0" w:space="0" w:color="auto"/>
          </w:divBdr>
        </w:div>
      </w:divsChild>
    </w:div>
    <w:div w:id="1966155390">
      <w:bodyDiv w:val="1"/>
      <w:marLeft w:val="0"/>
      <w:marRight w:val="0"/>
      <w:marTop w:val="0"/>
      <w:marBottom w:val="0"/>
      <w:divBdr>
        <w:top w:val="none" w:sz="0" w:space="0" w:color="auto"/>
        <w:left w:val="none" w:sz="0" w:space="0" w:color="auto"/>
        <w:bottom w:val="none" w:sz="0" w:space="0" w:color="auto"/>
        <w:right w:val="none" w:sz="0" w:space="0" w:color="auto"/>
      </w:divBdr>
      <w:divsChild>
        <w:div w:id="1018896689">
          <w:marLeft w:val="0"/>
          <w:marRight w:val="0"/>
          <w:marTop w:val="0"/>
          <w:marBottom w:val="0"/>
          <w:divBdr>
            <w:top w:val="none" w:sz="0" w:space="0" w:color="auto"/>
            <w:left w:val="none" w:sz="0" w:space="0" w:color="auto"/>
            <w:bottom w:val="none" w:sz="0" w:space="0" w:color="auto"/>
            <w:right w:val="none" w:sz="0" w:space="0" w:color="auto"/>
          </w:divBdr>
        </w:div>
      </w:divsChild>
    </w:div>
    <w:div w:id="1969505756">
      <w:bodyDiv w:val="1"/>
      <w:marLeft w:val="0"/>
      <w:marRight w:val="0"/>
      <w:marTop w:val="0"/>
      <w:marBottom w:val="0"/>
      <w:divBdr>
        <w:top w:val="none" w:sz="0" w:space="0" w:color="auto"/>
        <w:left w:val="none" w:sz="0" w:space="0" w:color="auto"/>
        <w:bottom w:val="none" w:sz="0" w:space="0" w:color="auto"/>
        <w:right w:val="none" w:sz="0" w:space="0" w:color="auto"/>
      </w:divBdr>
      <w:divsChild>
        <w:div w:id="1908615484">
          <w:marLeft w:val="0"/>
          <w:marRight w:val="0"/>
          <w:marTop w:val="0"/>
          <w:marBottom w:val="0"/>
          <w:divBdr>
            <w:top w:val="none" w:sz="0" w:space="0" w:color="auto"/>
            <w:left w:val="none" w:sz="0" w:space="0" w:color="auto"/>
            <w:bottom w:val="none" w:sz="0" w:space="0" w:color="auto"/>
            <w:right w:val="none" w:sz="0" w:space="0" w:color="auto"/>
          </w:divBdr>
        </w:div>
      </w:divsChild>
    </w:div>
    <w:div w:id="1972858059">
      <w:bodyDiv w:val="1"/>
      <w:marLeft w:val="0"/>
      <w:marRight w:val="0"/>
      <w:marTop w:val="0"/>
      <w:marBottom w:val="0"/>
      <w:divBdr>
        <w:top w:val="none" w:sz="0" w:space="0" w:color="auto"/>
        <w:left w:val="none" w:sz="0" w:space="0" w:color="auto"/>
        <w:bottom w:val="none" w:sz="0" w:space="0" w:color="auto"/>
        <w:right w:val="none" w:sz="0" w:space="0" w:color="auto"/>
      </w:divBdr>
      <w:divsChild>
        <w:div w:id="839731979">
          <w:marLeft w:val="0"/>
          <w:marRight w:val="0"/>
          <w:marTop w:val="0"/>
          <w:marBottom w:val="0"/>
          <w:divBdr>
            <w:top w:val="none" w:sz="0" w:space="0" w:color="auto"/>
            <w:left w:val="none" w:sz="0" w:space="0" w:color="auto"/>
            <w:bottom w:val="none" w:sz="0" w:space="0" w:color="auto"/>
            <w:right w:val="none" w:sz="0" w:space="0" w:color="auto"/>
          </w:divBdr>
        </w:div>
      </w:divsChild>
    </w:div>
    <w:div w:id="2001731938">
      <w:bodyDiv w:val="1"/>
      <w:marLeft w:val="0"/>
      <w:marRight w:val="0"/>
      <w:marTop w:val="0"/>
      <w:marBottom w:val="0"/>
      <w:divBdr>
        <w:top w:val="none" w:sz="0" w:space="0" w:color="auto"/>
        <w:left w:val="none" w:sz="0" w:space="0" w:color="auto"/>
        <w:bottom w:val="none" w:sz="0" w:space="0" w:color="auto"/>
        <w:right w:val="none" w:sz="0" w:space="0" w:color="auto"/>
      </w:divBdr>
      <w:divsChild>
        <w:div w:id="1640961125">
          <w:marLeft w:val="0"/>
          <w:marRight w:val="0"/>
          <w:marTop w:val="0"/>
          <w:marBottom w:val="0"/>
          <w:divBdr>
            <w:top w:val="none" w:sz="0" w:space="0" w:color="auto"/>
            <w:left w:val="none" w:sz="0" w:space="0" w:color="auto"/>
            <w:bottom w:val="none" w:sz="0" w:space="0" w:color="auto"/>
            <w:right w:val="none" w:sz="0" w:space="0" w:color="auto"/>
          </w:divBdr>
        </w:div>
      </w:divsChild>
    </w:div>
    <w:div w:id="2005208232">
      <w:bodyDiv w:val="1"/>
      <w:marLeft w:val="0"/>
      <w:marRight w:val="0"/>
      <w:marTop w:val="0"/>
      <w:marBottom w:val="0"/>
      <w:divBdr>
        <w:top w:val="none" w:sz="0" w:space="0" w:color="auto"/>
        <w:left w:val="none" w:sz="0" w:space="0" w:color="auto"/>
        <w:bottom w:val="none" w:sz="0" w:space="0" w:color="auto"/>
        <w:right w:val="none" w:sz="0" w:space="0" w:color="auto"/>
      </w:divBdr>
      <w:divsChild>
        <w:div w:id="1201477937">
          <w:marLeft w:val="0"/>
          <w:marRight w:val="0"/>
          <w:marTop w:val="0"/>
          <w:marBottom w:val="0"/>
          <w:divBdr>
            <w:top w:val="none" w:sz="0" w:space="0" w:color="auto"/>
            <w:left w:val="none" w:sz="0" w:space="0" w:color="auto"/>
            <w:bottom w:val="none" w:sz="0" w:space="0" w:color="auto"/>
            <w:right w:val="none" w:sz="0" w:space="0" w:color="auto"/>
          </w:divBdr>
        </w:div>
      </w:divsChild>
    </w:div>
    <w:div w:id="2006132374">
      <w:bodyDiv w:val="1"/>
      <w:marLeft w:val="0"/>
      <w:marRight w:val="0"/>
      <w:marTop w:val="0"/>
      <w:marBottom w:val="0"/>
      <w:divBdr>
        <w:top w:val="none" w:sz="0" w:space="0" w:color="auto"/>
        <w:left w:val="none" w:sz="0" w:space="0" w:color="auto"/>
        <w:bottom w:val="none" w:sz="0" w:space="0" w:color="auto"/>
        <w:right w:val="none" w:sz="0" w:space="0" w:color="auto"/>
      </w:divBdr>
      <w:divsChild>
        <w:div w:id="158078360">
          <w:marLeft w:val="0"/>
          <w:marRight w:val="0"/>
          <w:marTop w:val="0"/>
          <w:marBottom w:val="0"/>
          <w:divBdr>
            <w:top w:val="none" w:sz="0" w:space="0" w:color="auto"/>
            <w:left w:val="none" w:sz="0" w:space="0" w:color="auto"/>
            <w:bottom w:val="none" w:sz="0" w:space="0" w:color="auto"/>
            <w:right w:val="none" w:sz="0" w:space="0" w:color="auto"/>
          </w:divBdr>
        </w:div>
      </w:divsChild>
    </w:div>
    <w:div w:id="2011056507">
      <w:bodyDiv w:val="1"/>
      <w:marLeft w:val="0"/>
      <w:marRight w:val="0"/>
      <w:marTop w:val="0"/>
      <w:marBottom w:val="0"/>
      <w:divBdr>
        <w:top w:val="none" w:sz="0" w:space="0" w:color="auto"/>
        <w:left w:val="none" w:sz="0" w:space="0" w:color="auto"/>
        <w:bottom w:val="none" w:sz="0" w:space="0" w:color="auto"/>
        <w:right w:val="none" w:sz="0" w:space="0" w:color="auto"/>
      </w:divBdr>
    </w:div>
    <w:div w:id="2011522129">
      <w:bodyDiv w:val="1"/>
      <w:marLeft w:val="0"/>
      <w:marRight w:val="0"/>
      <w:marTop w:val="0"/>
      <w:marBottom w:val="0"/>
      <w:divBdr>
        <w:top w:val="none" w:sz="0" w:space="0" w:color="auto"/>
        <w:left w:val="none" w:sz="0" w:space="0" w:color="auto"/>
        <w:bottom w:val="none" w:sz="0" w:space="0" w:color="auto"/>
        <w:right w:val="none" w:sz="0" w:space="0" w:color="auto"/>
      </w:divBdr>
      <w:divsChild>
        <w:div w:id="1265190423">
          <w:marLeft w:val="0"/>
          <w:marRight w:val="0"/>
          <w:marTop w:val="0"/>
          <w:marBottom w:val="0"/>
          <w:divBdr>
            <w:top w:val="none" w:sz="0" w:space="0" w:color="auto"/>
            <w:left w:val="none" w:sz="0" w:space="0" w:color="auto"/>
            <w:bottom w:val="none" w:sz="0" w:space="0" w:color="auto"/>
            <w:right w:val="none" w:sz="0" w:space="0" w:color="auto"/>
          </w:divBdr>
        </w:div>
      </w:divsChild>
    </w:div>
    <w:div w:id="2024165332">
      <w:bodyDiv w:val="1"/>
      <w:marLeft w:val="0"/>
      <w:marRight w:val="0"/>
      <w:marTop w:val="0"/>
      <w:marBottom w:val="0"/>
      <w:divBdr>
        <w:top w:val="none" w:sz="0" w:space="0" w:color="auto"/>
        <w:left w:val="none" w:sz="0" w:space="0" w:color="auto"/>
        <w:bottom w:val="none" w:sz="0" w:space="0" w:color="auto"/>
        <w:right w:val="none" w:sz="0" w:space="0" w:color="auto"/>
      </w:divBdr>
    </w:div>
    <w:div w:id="2038844389">
      <w:bodyDiv w:val="1"/>
      <w:marLeft w:val="0"/>
      <w:marRight w:val="0"/>
      <w:marTop w:val="0"/>
      <w:marBottom w:val="0"/>
      <w:divBdr>
        <w:top w:val="none" w:sz="0" w:space="0" w:color="auto"/>
        <w:left w:val="none" w:sz="0" w:space="0" w:color="auto"/>
        <w:bottom w:val="none" w:sz="0" w:space="0" w:color="auto"/>
        <w:right w:val="none" w:sz="0" w:space="0" w:color="auto"/>
      </w:divBdr>
      <w:divsChild>
        <w:div w:id="2104380064">
          <w:marLeft w:val="0"/>
          <w:marRight w:val="0"/>
          <w:marTop w:val="0"/>
          <w:marBottom w:val="0"/>
          <w:divBdr>
            <w:top w:val="none" w:sz="0" w:space="0" w:color="auto"/>
            <w:left w:val="none" w:sz="0" w:space="0" w:color="auto"/>
            <w:bottom w:val="none" w:sz="0" w:space="0" w:color="auto"/>
            <w:right w:val="none" w:sz="0" w:space="0" w:color="auto"/>
          </w:divBdr>
        </w:div>
      </w:divsChild>
    </w:div>
    <w:div w:id="2048481384">
      <w:bodyDiv w:val="1"/>
      <w:marLeft w:val="0"/>
      <w:marRight w:val="0"/>
      <w:marTop w:val="0"/>
      <w:marBottom w:val="0"/>
      <w:divBdr>
        <w:top w:val="none" w:sz="0" w:space="0" w:color="auto"/>
        <w:left w:val="none" w:sz="0" w:space="0" w:color="auto"/>
        <w:bottom w:val="none" w:sz="0" w:space="0" w:color="auto"/>
        <w:right w:val="none" w:sz="0" w:space="0" w:color="auto"/>
      </w:divBdr>
      <w:divsChild>
        <w:div w:id="838741348">
          <w:marLeft w:val="0"/>
          <w:marRight w:val="0"/>
          <w:marTop w:val="0"/>
          <w:marBottom w:val="0"/>
          <w:divBdr>
            <w:top w:val="none" w:sz="0" w:space="0" w:color="auto"/>
            <w:left w:val="none" w:sz="0" w:space="0" w:color="auto"/>
            <w:bottom w:val="none" w:sz="0" w:space="0" w:color="auto"/>
            <w:right w:val="none" w:sz="0" w:space="0" w:color="auto"/>
          </w:divBdr>
        </w:div>
      </w:divsChild>
    </w:div>
    <w:div w:id="2053309335">
      <w:bodyDiv w:val="1"/>
      <w:marLeft w:val="0"/>
      <w:marRight w:val="0"/>
      <w:marTop w:val="0"/>
      <w:marBottom w:val="0"/>
      <w:divBdr>
        <w:top w:val="none" w:sz="0" w:space="0" w:color="auto"/>
        <w:left w:val="none" w:sz="0" w:space="0" w:color="auto"/>
        <w:bottom w:val="none" w:sz="0" w:space="0" w:color="auto"/>
        <w:right w:val="none" w:sz="0" w:space="0" w:color="auto"/>
      </w:divBdr>
      <w:divsChild>
        <w:div w:id="598877059">
          <w:marLeft w:val="0"/>
          <w:marRight w:val="0"/>
          <w:marTop w:val="0"/>
          <w:marBottom w:val="0"/>
          <w:divBdr>
            <w:top w:val="none" w:sz="0" w:space="0" w:color="auto"/>
            <w:left w:val="none" w:sz="0" w:space="0" w:color="auto"/>
            <w:bottom w:val="none" w:sz="0" w:space="0" w:color="auto"/>
            <w:right w:val="none" w:sz="0" w:space="0" w:color="auto"/>
          </w:divBdr>
        </w:div>
      </w:divsChild>
    </w:div>
    <w:div w:id="2080252560">
      <w:bodyDiv w:val="1"/>
      <w:marLeft w:val="0"/>
      <w:marRight w:val="0"/>
      <w:marTop w:val="0"/>
      <w:marBottom w:val="0"/>
      <w:divBdr>
        <w:top w:val="none" w:sz="0" w:space="0" w:color="auto"/>
        <w:left w:val="none" w:sz="0" w:space="0" w:color="auto"/>
        <w:bottom w:val="none" w:sz="0" w:space="0" w:color="auto"/>
        <w:right w:val="none" w:sz="0" w:space="0" w:color="auto"/>
      </w:divBdr>
      <w:divsChild>
        <w:div w:id="366024085">
          <w:marLeft w:val="0"/>
          <w:marRight w:val="0"/>
          <w:marTop w:val="0"/>
          <w:marBottom w:val="0"/>
          <w:divBdr>
            <w:top w:val="none" w:sz="0" w:space="0" w:color="auto"/>
            <w:left w:val="none" w:sz="0" w:space="0" w:color="auto"/>
            <w:bottom w:val="none" w:sz="0" w:space="0" w:color="auto"/>
            <w:right w:val="none" w:sz="0" w:space="0" w:color="auto"/>
          </w:divBdr>
        </w:div>
      </w:divsChild>
    </w:div>
    <w:div w:id="2085099977">
      <w:bodyDiv w:val="1"/>
      <w:marLeft w:val="0"/>
      <w:marRight w:val="0"/>
      <w:marTop w:val="0"/>
      <w:marBottom w:val="0"/>
      <w:divBdr>
        <w:top w:val="none" w:sz="0" w:space="0" w:color="auto"/>
        <w:left w:val="none" w:sz="0" w:space="0" w:color="auto"/>
        <w:bottom w:val="none" w:sz="0" w:space="0" w:color="auto"/>
        <w:right w:val="none" w:sz="0" w:space="0" w:color="auto"/>
      </w:divBdr>
      <w:divsChild>
        <w:div w:id="2139906318">
          <w:marLeft w:val="0"/>
          <w:marRight w:val="0"/>
          <w:marTop w:val="0"/>
          <w:marBottom w:val="0"/>
          <w:divBdr>
            <w:top w:val="none" w:sz="0" w:space="0" w:color="auto"/>
            <w:left w:val="none" w:sz="0" w:space="0" w:color="auto"/>
            <w:bottom w:val="none" w:sz="0" w:space="0" w:color="auto"/>
            <w:right w:val="none" w:sz="0" w:space="0" w:color="auto"/>
          </w:divBdr>
        </w:div>
      </w:divsChild>
    </w:div>
    <w:div w:id="2087412347">
      <w:bodyDiv w:val="1"/>
      <w:marLeft w:val="0"/>
      <w:marRight w:val="0"/>
      <w:marTop w:val="0"/>
      <w:marBottom w:val="0"/>
      <w:divBdr>
        <w:top w:val="none" w:sz="0" w:space="0" w:color="auto"/>
        <w:left w:val="none" w:sz="0" w:space="0" w:color="auto"/>
        <w:bottom w:val="none" w:sz="0" w:space="0" w:color="auto"/>
        <w:right w:val="none" w:sz="0" w:space="0" w:color="auto"/>
      </w:divBdr>
    </w:div>
    <w:div w:id="2094162692">
      <w:bodyDiv w:val="1"/>
      <w:marLeft w:val="0"/>
      <w:marRight w:val="0"/>
      <w:marTop w:val="0"/>
      <w:marBottom w:val="0"/>
      <w:divBdr>
        <w:top w:val="none" w:sz="0" w:space="0" w:color="auto"/>
        <w:left w:val="none" w:sz="0" w:space="0" w:color="auto"/>
        <w:bottom w:val="none" w:sz="0" w:space="0" w:color="auto"/>
        <w:right w:val="none" w:sz="0" w:space="0" w:color="auto"/>
      </w:divBdr>
    </w:div>
    <w:div w:id="2117096007">
      <w:bodyDiv w:val="1"/>
      <w:marLeft w:val="0"/>
      <w:marRight w:val="0"/>
      <w:marTop w:val="0"/>
      <w:marBottom w:val="0"/>
      <w:divBdr>
        <w:top w:val="none" w:sz="0" w:space="0" w:color="auto"/>
        <w:left w:val="none" w:sz="0" w:space="0" w:color="auto"/>
        <w:bottom w:val="none" w:sz="0" w:space="0" w:color="auto"/>
        <w:right w:val="none" w:sz="0" w:space="0" w:color="auto"/>
      </w:divBdr>
    </w:div>
    <w:div w:id="2127776512">
      <w:bodyDiv w:val="1"/>
      <w:marLeft w:val="0"/>
      <w:marRight w:val="0"/>
      <w:marTop w:val="0"/>
      <w:marBottom w:val="0"/>
      <w:divBdr>
        <w:top w:val="none" w:sz="0" w:space="0" w:color="auto"/>
        <w:left w:val="none" w:sz="0" w:space="0" w:color="auto"/>
        <w:bottom w:val="none" w:sz="0" w:space="0" w:color="auto"/>
        <w:right w:val="none" w:sz="0" w:space="0" w:color="auto"/>
      </w:divBdr>
    </w:div>
    <w:div w:id="2130052739">
      <w:bodyDiv w:val="1"/>
      <w:marLeft w:val="0"/>
      <w:marRight w:val="0"/>
      <w:marTop w:val="0"/>
      <w:marBottom w:val="0"/>
      <w:divBdr>
        <w:top w:val="none" w:sz="0" w:space="0" w:color="auto"/>
        <w:left w:val="none" w:sz="0" w:space="0" w:color="auto"/>
        <w:bottom w:val="none" w:sz="0" w:space="0" w:color="auto"/>
        <w:right w:val="none" w:sz="0" w:space="0" w:color="auto"/>
      </w:divBdr>
      <w:divsChild>
        <w:div w:id="629019279">
          <w:marLeft w:val="0"/>
          <w:marRight w:val="0"/>
          <w:marTop w:val="0"/>
          <w:marBottom w:val="0"/>
          <w:divBdr>
            <w:top w:val="none" w:sz="0" w:space="0" w:color="auto"/>
            <w:left w:val="none" w:sz="0" w:space="0" w:color="auto"/>
            <w:bottom w:val="none" w:sz="0" w:space="0" w:color="auto"/>
            <w:right w:val="none" w:sz="0" w:space="0" w:color="auto"/>
          </w:divBdr>
        </w:div>
      </w:divsChild>
    </w:div>
    <w:div w:id="2133353293">
      <w:bodyDiv w:val="1"/>
      <w:marLeft w:val="0"/>
      <w:marRight w:val="0"/>
      <w:marTop w:val="0"/>
      <w:marBottom w:val="0"/>
      <w:divBdr>
        <w:top w:val="none" w:sz="0" w:space="0" w:color="auto"/>
        <w:left w:val="none" w:sz="0" w:space="0" w:color="auto"/>
        <w:bottom w:val="none" w:sz="0" w:space="0" w:color="auto"/>
        <w:right w:val="none" w:sz="0" w:space="0" w:color="auto"/>
      </w:divBdr>
    </w:div>
    <w:div w:id="2143114093">
      <w:bodyDiv w:val="1"/>
      <w:marLeft w:val="0"/>
      <w:marRight w:val="0"/>
      <w:marTop w:val="0"/>
      <w:marBottom w:val="0"/>
      <w:divBdr>
        <w:top w:val="none" w:sz="0" w:space="0" w:color="auto"/>
        <w:left w:val="none" w:sz="0" w:space="0" w:color="auto"/>
        <w:bottom w:val="none" w:sz="0" w:space="0" w:color="auto"/>
        <w:right w:val="none" w:sz="0" w:space="0" w:color="auto"/>
      </w:divBdr>
      <w:divsChild>
        <w:div w:id="1959407609">
          <w:marLeft w:val="0"/>
          <w:marRight w:val="0"/>
          <w:marTop w:val="0"/>
          <w:marBottom w:val="0"/>
          <w:divBdr>
            <w:top w:val="none" w:sz="0" w:space="0" w:color="auto"/>
            <w:left w:val="none" w:sz="0" w:space="0" w:color="auto"/>
            <w:bottom w:val="none" w:sz="0" w:space="0" w:color="auto"/>
            <w:right w:val="none" w:sz="0" w:space="0" w:color="auto"/>
          </w:divBdr>
        </w:div>
      </w:divsChild>
    </w:div>
    <w:div w:id="21470421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14.png"/><Relationship Id="rId7" Type="http://schemas.openxmlformats.org/officeDocument/2006/relationships/footnotes" Target="foot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16.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A421649-5197-46BD-831B-310301B62B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8</Pages>
  <Words>870</Words>
  <Characters>4963</Characters>
  <Application>Microsoft Office Word</Application>
  <DocSecurity>0</DocSecurity>
  <Lines>41</Lines>
  <Paragraphs>11</Paragraphs>
  <ScaleCrop>false</ScaleCrop>
  <Company/>
  <LinksUpToDate>false</LinksUpToDate>
  <CharactersWithSpaces>5822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WPS_1180513195</dc:creator>
  <cp:lastModifiedBy>MSI</cp:lastModifiedBy>
  <cp:revision>4</cp:revision>
  <cp:lastPrinted>2024-07-26T02:41:00Z</cp:lastPrinted>
  <dcterms:created xsi:type="dcterms:W3CDTF">2025-05-16T00:36:00Z</dcterms:created>
  <dcterms:modified xsi:type="dcterms:W3CDTF">2025-05-16T00:57:00Z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D23AE21371AD4B2A936F48373C5D0EDD_13</vt:lpwstr>
  </property>
</Properties>
</file>