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1C1CC25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AB59A5">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AB59A5">
        <w:rPr>
          <w:rFonts w:ascii="微软雅黑" w:eastAsia="微软雅黑" w:hAnsi="微软雅黑" w:cs="微软雅黑" w:hint="eastAsia"/>
          <w:b/>
          <w:bCs/>
          <w:color w:val="005D97"/>
          <w:spacing w:val="-22"/>
          <w:sz w:val="48"/>
          <w:szCs w:val="48"/>
          <w:lang w:eastAsia="zh-CN"/>
        </w:rPr>
        <w:t>19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596EB09" w:rsidR="002379B1" w:rsidRPr="002379B1" w:rsidRDefault="002379B1" w:rsidP="007325D8">
      <w:pPr>
        <w:spacing w:before="102" w:line="257" w:lineRule="auto"/>
        <w:ind w:right="646" w:firstLineChars="200" w:firstLine="496"/>
        <w:rPr>
          <w:rFonts w:ascii="微软雅黑" w:eastAsia="微软雅黑" w:hAnsi="微软雅黑" w:cs="微软雅黑" w:hint="eastAsia"/>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A10B81">
        <w:rPr>
          <w:rFonts w:ascii="微软雅黑" w:eastAsia="微软雅黑" w:hAnsi="微软雅黑" w:cs="微软雅黑" w:hint="eastAsia"/>
          <w:spacing w:val="4"/>
          <w:sz w:val="24"/>
          <w:szCs w:val="24"/>
          <w:lang w:eastAsia="zh-CN"/>
        </w:rPr>
        <w:t>涨</w:t>
      </w:r>
      <w:r w:rsidR="00AB59A5">
        <w:rPr>
          <w:rFonts w:ascii="微软雅黑" w:eastAsia="微软雅黑" w:hAnsi="微软雅黑" w:cs="微软雅黑" w:hint="eastAsia"/>
          <w:spacing w:val="4"/>
          <w:sz w:val="24"/>
          <w:szCs w:val="24"/>
          <w:lang w:eastAsia="zh-CN"/>
        </w:rPr>
        <w:t>1.59</w:t>
      </w:r>
      <w:r w:rsidRPr="00947AFC">
        <w:rPr>
          <w:rFonts w:ascii="微软雅黑" w:eastAsia="微软雅黑" w:hAnsi="微软雅黑" w:cs="微软雅黑" w:hint="eastAsia"/>
          <w:spacing w:val="4"/>
          <w:sz w:val="24"/>
          <w:szCs w:val="24"/>
          <w:lang w:eastAsia="zh-CN"/>
        </w:rPr>
        <w:t>%，标准普尔500指数</w:t>
      </w:r>
      <w:r w:rsidR="00AC743F">
        <w:rPr>
          <w:rFonts w:ascii="微软雅黑" w:eastAsia="微软雅黑" w:hAnsi="微软雅黑" w:cs="微软雅黑" w:hint="eastAsia"/>
          <w:spacing w:val="4"/>
          <w:sz w:val="24"/>
          <w:szCs w:val="24"/>
          <w:lang w:eastAsia="zh-CN"/>
        </w:rPr>
        <w:t>周</w:t>
      </w:r>
      <w:r w:rsidR="00AB59A5">
        <w:rPr>
          <w:rFonts w:ascii="微软雅黑" w:eastAsia="微软雅黑" w:hAnsi="微软雅黑" w:cs="微软雅黑" w:hint="eastAsia"/>
          <w:spacing w:val="4"/>
          <w:sz w:val="24"/>
          <w:szCs w:val="24"/>
          <w:lang w:eastAsia="zh-CN"/>
        </w:rPr>
        <w:t>涨5.27</w:t>
      </w:r>
      <w:r w:rsidRPr="00947AFC">
        <w:rPr>
          <w:rFonts w:ascii="微软雅黑" w:eastAsia="微软雅黑" w:hAnsi="微软雅黑" w:cs="微软雅黑" w:hint="eastAsia"/>
          <w:spacing w:val="4"/>
          <w:sz w:val="24"/>
          <w:szCs w:val="24"/>
          <w:lang w:eastAsia="zh-CN"/>
        </w:rPr>
        <w:t>%。美元兑离岸人民币周</w:t>
      </w:r>
      <w:r w:rsidR="00A10B81">
        <w:rPr>
          <w:rFonts w:ascii="微软雅黑" w:eastAsia="微软雅黑" w:hAnsi="微软雅黑" w:cs="微软雅黑" w:hint="eastAsia"/>
          <w:spacing w:val="4"/>
          <w:sz w:val="24"/>
          <w:szCs w:val="24"/>
          <w:lang w:eastAsia="zh-CN"/>
        </w:rPr>
        <w:t>跌0.</w:t>
      </w:r>
      <w:r w:rsidR="00AB59A5">
        <w:rPr>
          <w:rFonts w:ascii="微软雅黑" w:eastAsia="微软雅黑" w:hAnsi="微软雅黑" w:cs="微软雅黑" w:hint="eastAsia"/>
          <w:spacing w:val="4"/>
          <w:sz w:val="24"/>
          <w:szCs w:val="24"/>
          <w:lang w:eastAsia="zh-CN"/>
        </w:rPr>
        <w:t>42</w:t>
      </w:r>
      <w:r w:rsidRPr="00947AFC">
        <w:rPr>
          <w:rFonts w:ascii="微软雅黑" w:eastAsia="微软雅黑" w:hAnsi="微软雅黑" w:cs="微软雅黑" w:hint="eastAsia"/>
          <w:spacing w:val="4"/>
          <w:sz w:val="24"/>
          <w:szCs w:val="24"/>
          <w:lang w:eastAsia="zh-CN"/>
        </w:rPr>
        <w:t>%。LME铜周</w:t>
      </w:r>
      <w:r w:rsidR="00A10B81">
        <w:rPr>
          <w:rFonts w:ascii="微软雅黑" w:eastAsia="微软雅黑" w:hAnsi="微软雅黑" w:cs="微软雅黑" w:hint="eastAsia"/>
          <w:spacing w:val="4"/>
          <w:sz w:val="24"/>
          <w:szCs w:val="24"/>
          <w:lang w:eastAsia="zh-CN"/>
        </w:rPr>
        <w:t>涨</w:t>
      </w:r>
      <w:r w:rsidR="00AB59A5">
        <w:rPr>
          <w:rFonts w:ascii="微软雅黑" w:eastAsia="微软雅黑" w:hAnsi="微软雅黑" w:cs="微软雅黑" w:hint="eastAsia"/>
          <w:spacing w:val="4"/>
          <w:sz w:val="24"/>
          <w:szCs w:val="24"/>
          <w:lang w:eastAsia="zh-CN"/>
        </w:rPr>
        <w:t>0.02</w:t>
      </w:r>
      <w:r w:rsidRPr="00947AFC">
        <w:rPr>
          <w:rFonts w:ascii="微软雅黑" w:eastAsia="微软雅黑" w:hAnsi="微软雅黑" w:cs="微软雅黑" w:hint="eastAsia"/>
          <w:spacing w:val="4"/>
          <w:sz w:val="24"/>
          <w:szCs w:val="24"/>
          <w:lang w:eastAsia="zh-CN"/>
        </w:rPr>
        <w:t>%，COMEX黄金周</w:t>
      </w:r>
      <w:r w:rsidR="00AB59A5">
        <w:rPr>
          <w:rFonts w:ascii="微软雅黑" w:eastAsia="微软雅黑" w:hAnsi="微软雅黑" w:cs="微软雅黑" w:hint="eastAsia"/>
          <w:spacing w:val="4"/>
          <w:sz w:val="24"/>
          <w:szCs w:val="24"/>
          <w:lang w:eastAsia="zh-CN"/>
        </w:rPr>
        <w:t>跌4.15</w:t>
      </w:r>
      <w:r w:rsidRPr="00947AFC">
        <w:rPr>
          <w:rFonts w:ascii="微软雅黑" w:eastAsia="微软雅黑" w:hAnsi="微软雅黑" w:cs="微软雅黑" w:hint="eastAsia"/>
          <w:spacing w:val="4"/>
          <w:sz w:val="24"/>
          <w:szCs w:val="24"/>
          <w:lang w:eastAsia="zh-CN"/>
        </w:rPr>
        <w:t>%，COMEX白银周</w:t>
      </w:r>
      <w:r w:rsidR="00AB59A5">
        <w:rPr>
          <w:rFonts w:ascii="微软雅黑" w:eastAsia="微软雅黑" w:hAnsi="微软雅黑" w:cs="微软雅黑" w:hint="eastAsia"/>
          <w:spacing w:val="4"/>
          <w:sz w:val="24"/>
          <w:szCs w:val="24"/>
          <w:lang w:eastAsia="zh-CN"/>
        </w:rPr>
        <w:t>跌1.47</w:t>
      </w:r>
      <w:r w:rsidRPr="00947AFC">
        <w:rPr>
          <w:rFonts w:ascii="微软雅黑" w:eastAsia="微软雅黑" w:hAnsi="微软雅黑" w:cs="微软雅黑" w:hint="eastAsia"/>
          <w:spacing w:val="4"/>
          <w:sz w:val="24"/>
          <w:szCs w:val="24"/>
          <w:lang w:eastAsia="zh-CN"/>
        </w:rPr>
        <w:t>%。WTI原油周</w:t>
      </w:r>
      <w:r w:rsidR="00F562AA">
        <w:rPr>
          <w:rFonts w:ascii="微软雅黑" w:eastAsia="微软雅黑" w:hAnsi="微软雅黑" w:cs="微软雅黑" w:hint="eastAsia"/>
          <w:spacing w:val="4"/>
          <w:sz w:val="24"/>
          <w:szCs w:val="24"/>
          <w:lang w:eastAsia="zh-CN"/>
        </w:rPr>
        <w:t>跌</w:t>
      </w:r>
      <w:r w:rsidR="00AB59A5">
        <w:rPr>
          <w:rFonts w:ascii="微软雅黑" w:eastAsia="微软雅黑" w:hAnsi="微软雅黑" w:cs="微软雅黑" w:hint="eastAsia"/>
          <w:spacing w:val="4"/>
          <w:sz w:val="24"/>
          <w:szCs w:val="24"/>
          <w:lang w:eastAsia="zh-CN"/>
        </w:rPr>
        <w:t>1.49</w:t>
      </w:r>
      <w:r w:rsidRPr="00947AFC">
        <w:rPr>
          <w:rFonts w:ascii="微软雅黑" w:eastAsia="微软雅黑" w:hAnsi="微软雅黑" w:cs="微软雅黑" w:hint="eastAsia"/>
          <w:spacing w:val="4"/>
          <w:sz w:val="24"/>
          <w:szCs w:val="24"/>
          <w:lang w:eastAsia="zh-CN"/>
        </w:rPr>
        <w:t>%。</w:t>
      </w:r>
      <w:r w:rsidRPr="008E74C9">
        <w:rPr>
          <w:rFonts w:ascii="微软雅黑" w:eastAsia="微软雅黑" w:hAnsi="微软雅黑" w:cs="微软雅黑" w:hint="eastAsia"/>
          <w:spacing w:val="4"/>
          <w:sz w:val="24"/>
          <w:szCs w:val="24"/>
          <w:lang w:eastAsia="zh-CN"/>
        </w:rPr>
        <w:t>ICE原糖期货</w:t>
      </w:r>
      <w:r w:rsidR="00F562AA">
        <w:rPr>
          <w:rFonts w:ascii="微软雅黑" w:eastAsia="微软雅黑" w:hAnsi="微软雅黑" w:cs="微软雅黑" w:hint="eastAsia"/>
          <w:spacing w:val="4"/>
          <w:sz w:val="24"/>
          <w:szCs w:val="24"/>
          <w:lang w:eastAsia="zh-CN"/>
        </w:rPr>
        <w:t>主力合约</w:t>
      </w:r>
      <w:r w:rsidRPr="008E74C9">
        <w:rPr>
          <w:rFonts w:ascii="微软雅黑" w:eastAsia="微软雅黑" w:hAnsi="微软雅黑" w:cs="微软雅黑" w:hint="eastAsia"/>
          <w:spacing w:val="4"/>
          <w:sz w:val="24"/>
          <w:szCs w:val="24"/>
          <w:lang w:eastAsia="zh-CN"/>
        </w:rPr>
        <w:t>周</w:t>
      </w:r>
      <w:r w:rsidR="009C3202">
        <w:rPr>
          <w:rFonts w:ascii="微软雅黑" w:eastAsia="微软雅黑" w:hAnsi="微软雅黑" w:cs="微软雅黑" w:hint="eastAsia"/>
          <w:spacing w:val="4"/>
          <w:sz w:val="24"/>
          <w:szCs w:val="24"/>
          <w:lang w:eastAsia="zh-CN"/>
        </w:rPr>
        <w:t>跌</w:t>
      </w:r>
      <w:r w:rsidR="00E62366">
        <w:rPr>
          <w:rFonts w:ascii="微软雅黑" w:eastAsia="微软雅黑" w:hAnsi="微软雅黑" w:cs="微软雅黑" w:hint="eastAsia"/>
          <w:spacing w:val="4"/>
          <w:sz w:val="24"/>
          <w:szCs w:val="24"/>
          <w:lang w:eastAsia="zh-CN"/>
        </w:rPr>
        <w:t>1.</w:t>
      </w:r>
      <w:r w:rsidR="00AB59A5">
        <w:rPr>
          <w:rFonts w:ascii="微软雅黑" w:eastAsia="微软雅黑" w:hAnsi="微软雅黑" w:cs="微软雅黑" w:hint="eastAsia"/>
          <w:spacing w:val="4"/>
          <w:sz w:val="24"/>
          <w:szCs w:val="24"/>
          <w:lang w:eastAsia="zh-CN"/>
        </w:rPr>
        <w:t>24</w:t>
      </w:r>
      <w:r w:rsidRPr="008E74C9">
        <w:rPr>
          <w:rFonts w:ascii="微软雅黑" w:eastAsia="微软雅黑" w:hAnsi="微软雅黑" w:cs="微软雅黑" w:hint="eastAsia"/>
          <w:spacing w:val="4"/>
          <w:sz w:val="24"/>
          <w:szCs w:val="24"/>
          <w:lang w:eastAsia="zh-CN"/>
        </w:rPr>
        <w:t>%，ICE棉</w:t>
      </w:r>
      <w:r w:rsidR="00F562AA">
        <w:rPr>
          <w:rFonts w:ascii="微软雅黑" w:eastAsia="微软雅黑" w:hAnsi="微软雅黑" w:cs="微软雅黑" w:hint="eastAsia"/>
          <w:spacing w:val="4"/>
          <w:sz w:val="24"/>
          <w:szCs w:val="24"/>
          <w:lang w:eastAsia="zh-CN"/>
        </w:rPr>
        <w:t>主力合约</w:t>
      </w:r>
      <w:r w:rsidRPr="008E74C9">
        <w:rPr>
          <w:rFonts w:ascii="微软雅黑" w:eastAsia="微软雅黑" w:hAnsi="微软雅黑" w:cs="微软雅黑" w:hint="eastAsia"/>
          <w:spacing w:val="4"/>
          <w:sz w:val="24"/>
          <w:szCs w:val="24"/>
          <w:lang w:eastAsia="zh-CN"/>
        </w:rPr>
        <w:t>周</w:t>
      </w:r>
      <w:r w:rsidR="00AB59A5">
        <w:rPr>
          <w:rFonts w:ascii="微软雅黑" w:eastAsia="微软雅黑" w:hAnsi="微软雅黑" w:cs="微软雅黑" w:hint="eastAsia"/>
          <w:spacing w:val="4"/>
          <w:sz w:val="24"/>
          <w:szCs w:val="24"/>
          <w:lang w:eastAsia="zh-CN"/>
        </w:rPr>
        <w:t>跌2.21</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B铁矿石周</w:t>
      </w:r>
      <w:r w:rsidR="00AB59A5">
        <w:rPr>
          <w:rFonts w:ascii="微软雅黑" w:eastAsia="微软雅黑" w:hAnsi="微软雅黑" w:cs="微软雅黑" w:hint="eastAsia"/>
          <w:spacing w:val="4"/>
          <w:sz w:val="24"/>
          <w:szCs w:val="24"/>
          <w:lang w:eastAsia="zh-CN"/>
        </w:rPr>
        <w:t>涨2.86</w:t>
      </w:r>
      <w:r w:rsidRPr="00061B45">
        <w:rPr>
          <w:rFonts w:ascii="微软雅黑" w:eastAsia="微软雅黑" w:hAnsi="微软雅黑" w:cs="微软雅黑" w:hint="eastAsia"/>
          <w:spacing w:val="4"/>
          <w:sz w:val="24"/>
          <w:szCs w:val="24"/>
          <w:lang w:eastAsia="zh-CN"/>
        </w:rPr>
        <w:t>%。</w:t>
      </w:r>
    </w:p>
    <w:p w14:paraId="07AA11A4" w14:textId="3CE91505" w:rsidR="00993B64" w:rsidRDefault="00E42547">
      <w:pPr>
        <w:spacing w:before="235" w:line="176" w:lineRule="auto"/>
        <w:ind w:firstLineChars="100" w:firstLine="254"/>
        <w:rPr>
          <w:rFonts w:ascii="微软雅黑" w:eastAsia="微软雅黑" w:hAnsi="微软雅黑" w:cs="微软雅黑" w:hint="eastAsia"/>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6FA59958" w:rsidR="00993B64" w:rsidRPr="00A10B81" w:rsidRDefault="00AB59A5" w:rsidP="00A10B81">
      <w:pPr>
        <w:kinsoku/>
        <w:autoSpaceDE/>
        <w:autoSpaceDN/>
        <w:adjustRightInd/>
        <w:snapToGrid/>
        <w:textAlignment w:val="auto"/>
        <w:rPr>
          <w:rFonts w:ascii="Times New Roman" w:eastAsia="Times New Roman" w:hAnsi="Times New Roman" w:cs="Times New Roman"/>
          <w:snapToGrid/>
          <w:color w:val="auto"/>
          <w:sz w:val="24"/>
          <w:szCs w:val="24"/>
          <w:lang w:val="en-CA"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4D80BC35" wp14:editId="157F677B">
            <wp:extent cx="6098540" cy="3959225"/>
            <wp:effectExtent l="0" t="0" r="0" b="3175"/>
            <wp:docPr id="11648772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8540" cy="3959225"/>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separate"/>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B59A5">
      <w:pPr>
        <w:spacing w:before="235" w:line="176" w:lineRule="auto"/>
        <w:rPr>
          <w:rFonts w:ascii="微软雅黑" w:eastAsia="微软雅黑" w:hAnsi="微软雅黑" w:cs="微软雅黑" w:hint="eastAsia"/>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55A41ACE" w14:textId="301859E7" w:rsidR="00993B64" w:rsidRDefault="00E42547" w:rsidP="00FC40D2">
      <w:pPr>
        <w:pStyle w:val="a8"/>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31D60ECA" w14:textId="5B4A194D" w:rsidR="00A12C47" w:rsidRDefault="00A12C47" w:rsidP="00A10B81">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w:t>
      </w:r>
      <w:r w:rsidR="00536F1A" w:rsidRPr="00536F1A">
        <w:rPr>
          <w:rFonts w:ascii="微软雅黑" w:eastAsia="微软雅黑" w:hAnsi="微软雅黑" w:cs="微软雅黑" w:hint="eastAsia"/>
          <w:spacing w:val="4"/>
          <w:sz w:val="24"/>
          <w:szCs w:val="24"/>
          <w:lang w:eastAsia="zh-CN"/>
        </w:rPr>
        <w:t>中美经贸高层会谈联合声明发布，双方同意大幅降低双边关税水平，美方取消共计</w:t>
      </w:r>
      <w:r w:rsidR="00536F1A" w:rsidRPr="00536F1A">
        <w:rPr>
          <w:rFonts w:ascii="微软雅黑" w:eastAsia="微软雅黑" w:hAnsi="微软雅黑" w:cs="微软雅黑"/>
          <w:spacing w:val="4"/>
          <w:sz w:val="24"/>
          <w:szCs w:val="24"/>
          <w:lang w:eastAsia="zh-CN"/>
        </w:rPr>
        <w:t>91%</w:t>
      </w:r>
      <w:r w:rsidR="00536F1A" w:rsidRPr="00536F1A">
        <w:rPr>
          <w:rFonts w:ascii="微软雅黑" w:eastAsia="微软雅黑" w:hAnsi="微软雅黑" w:cs="微软雅黑" w:hint="eastAsia"/>
          <w:spacing w:val="4"/>
          <w:sz w:val="24"/>
          <w:szCs w:val="24"/>
          <w:lang w:eastAsia="zh-CN"/>
        </w:rPr>
        <w:t>的加征关税，中方相应取消</w:t>
      </w:r>
      <w:r w:rsidR="00536F1A" w:rsidRPr="00536F1A">
        <w:rPr>
          <w:rFonts w:ascii="微软雅黑" w:eastAsia="微软雅黑" w:hAnsi="微软雅黑" w:cs="微软雅黑"/>
          <w:spacing w:val="4"/>
          <w:sz w:val="24"/>
          <w:szCs w:val="24"/>
          <w:lang w:eastAsia="zh-CN"/>
        </w:rPr>
        <w:t>91%</w:t>
      </w:r>
      <w:r w:rsidR="00536F1A" w:rsidRPr="00536F1A">
        <w:rPr>
          <w:rFonts w:ascii="微软雅黑" w:eastAsia="微软雅黑" w:hAnsi="微软雅黑" w:cs="微软雅黑" w:hint="eastAsia"/>
          <w:spacing w:val="4"/>
          <w:sz w:val="24"/>
          <w:szCs w:val="24"/>
          <w:lang w:eastAsia="zh-CN"/>
        </w:rPr>
        <w:t>的反制关税；美方暂停实施</w:t>
      </w:r>
      <w:r w:rsidR="00536F1A" w:rsidRPr="00536F1A">
        <w:rPr>
          <w:rFonts w:ascii="微软雅黑" w:eastAsia="微软雅黑" w:hAnsi="微软雅黑" w:cs="微软雅黑"/>
          <w:spacing w:val="4"/>
          <w:sz w:val="24"/>
          <w:szCs w:val="24"/>
          <w:lang w:eastAsia="zh-CN"/>
        </w:rPr>
        <w:t>24%</w:t>
      </w:r>
      <w:r w:rsidR="00536F1A" w:rsidRPr="00536F1A">
        <w:rPr>
          <w:rFonts w:ascii="微软雅黑" w:eastAsia="微软雅黑" w:hAnsi="微软雅黑" w:cs="微软雅黑" w:hint="eastAsia"/>
          <w:spacing w:val="4"/>
          <w:sz w:val="24"/>
          <w:szCs w:val="24"/>
          <w:lang w:eastAsia="zh-CN"/>
        </w:rPr>
        <w:t>的“对等关税”，中方也相应暂停实施</w:t>
      </w:r>
      <w:r w:rsidR="00536F1A" w:rsidRPr="00536F1A">
        <w:rPr>
          <w:rFonts w:ascii="微软雅黑" w:eastAsia="微软雅黑" w:hAnsi="微软雅黑" w:cs="微软雅黑"/>
          <w:spacing w:val="4"/>
          <w:sz w:val="24"/>
          <w:szCs w:val="24"/>
          <w:lang w:eastAsia="zh-CN"/>
        </w:rPr>
        <w:t>24%</w:t>
      </w:r>
      <w:r w:rsidR="00536F1A" w:rsidRPr="00536F1A">
        <w:rPr>
          <w:rFonts w:ascii="微软雅黑" w:eastAsia="微软雅黑" w:hAnsi="微软雅黑" w:cs="微软雅黑" w:hint="eastAsia"/>
          <w:spacing w:val="4"/>
          <w:sz w:val="24"/>
          <w:szCs w:val="24"/>
          <w:lang w:eastAsia="zh-CN"/>
        </w:rPr>
        <w:t>的反制关税。</w:t>
      </w:r>
      <w:r w:rsidRPr="00A12C47">
        <w:rPr>
          <w:rFonts w:ascii="微软雅黑" w:eastAsia="微软雅黑" w:hAnsi="微软雅黑" w:cs="微软雅黑" w:hint="eastAsia"/>
          <w:spacing w:val="4"/>
          <w:sz w:val="24"/>
          <w:szCs w:val="24"/>
          <w:lang w:eastAsia="zh-CN"/>
        </w:rPr>
        <w:t>】</w:t>
      </w:r>
    </w:p>
    <w:p w14:paraId="4D06D6DA" w14:textId="5550E9B9" w:rsidR="00A10B81" w:rsidRDefault="00A10B81"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t>【</w:t>
      </w:r>
      <w:r w:rsidR="00536F1A" w:rsidRPr="00536F1A">
        <w:rPr>
          <w:rFonts w:ascii="微软雅黑" w:eastAsia="微软雅黑" w:hAnsi="微软雅黑" w:cs="微软雅黑" w:hint="eastAsia"/>
          <w:spacing w:val="4"/>
          <w:sz w:val="24"/>
          <w:szCs w:val="24"/>
          <w:lang w:eastAsia="zh-CN"/>
        </w:rPr>
        <w:t>美国总统特朗普签署行政命令，要求制药商降低美国药品价格，与其他国家的药品价格保持一致。特朗普表示，如果美国的价格与其他国家不一致，政府将对企业征收关税</w:t>
      </w:r>
      <w:r w:rsidR="00536F1A">
        <w:rPr>
          <w:rFonts w:ascii="微软雅黑" w:eastAsia="微软雅黑" w:hAnsi="微软雅黑" w:cs="微软雅黑" w:hint="eastAsia"/>
          <w:spacing w:val="4"/>
          <w:sz w:val="24"/>
          <w:szCs w:val="24"/>
          <w:lang w:eastAsia="zh-CN"/>
        </w:rPr>
        <w:t>。</w:t>
      </w:r>
      <w:r w:rsidRPr="00A10B81">
        <w:rPr>
          <w:rFonts w:ascii="微软雅黑" w:eastAsia="微软雅黑" w:hAnsi="微软雅黑" w:cs="微软雅黑" w:hint="eastAsia"/>
          <w:spacing w:val="4"/>
          <w:sz w:val="24"/>
          <w:szCs w:val="24"/>
          <w:lang w:eastAsia="zh-CN"/>
        </w:rPr>
        <w:t>】</w:t>
      </w:r>
    </w:p>
    <w:p w14:paraId="208CAB02" w14:textId="11B917FE" w:rsidR="00A10B81" w:rsidRDefault="00A10B81" w:rsidP="00A10B81">
      <w:pPr>
        <w:spacing w:before="102" w:line="257" w:lineRule="auto"/>
        <w:ind w:right="646"/>
        <w:jc w:val="both"/>
        <w:rPr>
          <w:rFonts w:ascii="微软雅黑" w:eastAsia="微软雅黑" w:hAnsi="微软雅黑" w:cs="微软雅黑"/>
          <w:spacing w:val="4"/>
          <w:sz w:val="24"/>
          <w:szCs w:val="24"/>
          <w:lang w:eastAsia="zh-CN"/>
        </w:rPr>
      </w:pPr>
      <w:r w:rsidRPr="00A10B81">
        <w:rPr>
          <w:rFonts w:ascii="微软雅黑" w:eastAsia="微软雅黑" w:hAnsi="微软雅黑" w:cs="微软雅黑" w:hint="eastAsia"/>
          <w:spacing w:val="4"/>
          <w:sz w:val="24"/>
          <w:szCs w:val="24"/>
          <w:lang w:eastAsia="zh-CN"/>
        </w:rPr>
        <w:lastRenderedPageBreak/>
        <w:t>【</w:t>
      </w:r>
      <w:r w:rsidR="00536F1A" w:rsidRPr="00536F1A">
        <w:rPr>
          <w:rFonts w:ascii="微软雅黑" w:eastAsia="微软雅黑" w:hAnsi="微软雅黑" w:cs="微软雅黑" w:hint="eastAsia"/>
          <w:spacing w:val="4"/>
          <w:sz w:val="24"/>
          <w:szCs w:val="24"/>
          <w:lang w:eastAsia="zh-CN"/>
        </w:rPr>
        <w:t>美国总统特朗普访问卡塔尔期间，双方签署经贸、防务等领域的多项合作协议。美国白宫发布声明称，协议预计将带来至少</w:t>
      </w:r>
      <w:r w:rsidR="00536F1A" w:rsidRPr="00536F1A">
        <w:rPr>
          <w:rFonts w:ascii="微软雅黑" w:eastAsia="微软雅黑" w:hAnsi="微软雅黑" w:cs="微软雅黑"/>
          <w:spacing w:val="4"/>
          <w:sz w:val="24"/>
          <w:szCs w:val="24"/>
          <w:lang w:eastAsia="zh-CN"/>
        </w:rPr>
        <w:t>1.2</w:t>
      </w:r>
      <w:r w:rsidR="00536F1A" w:rsidRPr="00536F1A">
        <w:rPr>
          <w:rFonts w:ascii="微软雅黑" w:eastAsia="微软雅黑" w:hAnsi="微软雅黑" w:cs="微软雅黑" w:hint="eastAsia"/>
          <w:spacing w:val="4"/>
          <w:sz w:val="24"/>
          <w:szCs w:val="24"/>
          <w:lang w:eastAsia="zh-CN"/>
        </w:rPr>
        <w:t>万亿美元的经济交流。其中，波音公司斩获史上最大单笔订单，金额高达</w:t>
      </w:r>
      <w:r w:rsidR="00536F1A" w:rsidRPr="00536F1A">
        <w:rPr>
          <w:rFonts w:ascii="微软雅黑" w:eastAsia="微软雅黑" w:hAnsi="微软雅黑" w:cs="微软雅黑"/>
          <w:spacing w:val="4"/>
          <w:sz w:val="24"/>
          <w:szCs w:val="24"/>
          <w:lang w:eastAsia="zh-CN"/>
        </w:rPr>
        <w:t>2000</w:t>
      </w:r>
      <w:r w:rsidR="00536F1A" w:rsidRPr="00536F1A">
        <w:rPr>
          <w:rFonts w:ascii="微软雅黑" w:eastAsia="微软雅黑" w:hAnsi="微软雅黑" w:cs="微软雅黑" w:hint="eastAsia"/>
          <w:spacing w:val="4"/>
          <w:sz w:val="24"/>
          <w:szCs w:val="24"/>
          <w:lang w:eastAsia="zh-CN"/>
        </w:rPr>
        <w:t>亿美元。</w:t>
      </w:r>
      <w:r w:rsidRPr="00A10B81">
        <w:rPr>
          <w:rFonts w:ascii="微软雅黑" w:eastAsia="微软雅黑" w:hAnsi="微软雅黑" w:cs="微软雅黑" w:hint="eastAsia"/>
          <w:spacing w:val="4"/>
          <w:sz w:val="24"/>
          <w:szCs w:val="24"/>
          <w:lang w:eastAsia="zh-CN"/>
        </w:rPr>
        <w:t>】</w:t>
      </w:r>
    </w:p>
    <w:p w14:paraId="73AA7419" w14:textId="2D0D0211" w:rsidR="00536F1A" w:rsidRDefault="00536F1A" w:rsidP="00A10B81">
      <w:pPr>
        <w:spacing w:before="102" w:line="257" w:lineRule="auto"/>
        <w:ind w:right="646"/>
        <w:jc w:val="both"/>
        <w:rPr>
          <w:rFonts w:ascii="微软雅黑" w:eastAsia="微软雅黑" w:hAnsi="微软雅黑" w:cs="微软雅黑"/>
          <w:spacing w:val="4"/>
          <w:sz w:val="24"/>
          <w:szCs w:val="24"/>
          <w:lang w:eastAsia="zh-CN"/>
        </w:rPr>
      </w:pPr>
      <w:r w:rsidRPr="00A10B81">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t>美穆迪将美国评级从</w:t>
      </w:r>
      <w:r w:rsidRPr="00536F1A">
        <w:rPr>
          <w:rFonts w:ascii="微软雅黑" w:eastAsia="微软雅黑" w:hAnsi="微软雅黑" w:cs="微软雅黑"/>
          <w:spacing w:val="4"/>
          <w:sz w:val="24"/>
          <w:szCs w:val="24"/>
          <w:lang w:eastAsia="zh-CN"/>
        </w:rPr>
        <w:t>AAA</w:t>
      </w:r>
      <w:r w:rsidRPr="00536F1A">
        <w:rPr>
          <w:rFonts w:ascii="微软雅黑" w:eastAsia="微软雅黑" w:hAnsi="微软雅黑" w:cs="微软雅黑" w:hint="eastAsia"/>
          <w:spacing w:val="4"/>
          <w:sz w:val="24"/>
          <w:szCs w:val="24"/>
          <w:lang w:eastAsia="zh-CN"/>
        </w:rPr>
        <w:t>下调至</w:t>
      </w:r>
      <w:r w:rsidRPr="00536F1A">
        <w:rPr>
          <w:rFonts w:ascii="微软雅黑" w:eastAsia="微软雅黑" w:hAnsi="微软雅黑" w:cs="微软雅黑"/>
          <w:spacing w:val="4"/>
          <w:sz w:val="24"/>
          <w:szCs w:val="24"/>
          <w:lang w:eastAsia="zh-CN"/>
        </w:rPr>
        <w:t>AA1</w:t>
      </w:r>
      <w:r w:rsidRPr="00536F1A">
        <w:rPr>
          <w:rFonts w:ascii="微软雅黑" w:eastAsia="微软雅黑" w:hAnsi="微软雅黑" w:cs="微软雅黑" w:hint="eastAsia"/>
          <w:spacing w:val="4"/>
          <w:sz w:val="24"/>
          <w:szCs w:val="24"/>
          <w:lang w:eastAsia="zh-CN"/>
        </w:rPr>
        <w:t>，将美国评级展望从负面调整为稳定。穆迪称，评级下调反映政府债务增加；到</w:t>
      </w:r>
      <w:r w:rsidRPr="00536F1A">
        <w:rPr>
          <w:rFonts w:ascii="微软雅黑" w:eastAsia="微软雅黑" w:hAnsi="微软雅黑" w:cs="微软雅黑"/>
          <w:spacing w:val="4"/>
          <w:sz w:val="24"/>
          <w:szCs w:val="24"/>
          <w:lang w:eastAsia="zh-CN"/>
        </w:rPr>
        <w:t>2035</w:t>
      </w:r>
      <w:r w:rsidRPr="00536F1A">
        <w:rPr>
          <w:rFonts w:ascii="微软雅黑" w:eastAsia="微软雅黑" w:hAnsi="微软雅黑" w:cs="微软雅黑" w:hint="eastAsia"/>
          <w:spacing w:val="4"/>
          <w:sz w:val="24"/>
          <w:szCs w:val="24"/>
          <w:lang w:eastAsia="zh-CN"/>
        </w:rPr>
        <w:t>年美国联邦债务负担将升至</w:t>
      </w:r>
      <w:r w:rsidRPr="00536F1A">
        <w:rPr>
          <w:rFonts w:ascii="微软雅黑" w:eastAsia="微软雅黑" w:hAnsi="微软雅黑" w:cs="微软雅黑"/>
          <w:spacing w:val="4"/>
          <w:sz w:val="24"/>
          <w:szCs w:val="24"/>
          <w:lang w:eastAsia="zh-CN"/>
        </w:rPr>
        <w:t>GDP</w:t>
      </w:r>
      <w:r w:rsidRPr="00536F1A">
        <w:rPr>
          <w:rFonts w:ascii="微软雅黑" w:eastAsia="微软雅黑" w:hAnsi="微软雅黑" w:cs="微软雅黑" w:hint="eastAsia"/>
          <w:spacing w:val="4"/>
          <w:sz w:val="24"/>
          <w:szCs w:val="24"/>
          <w:lang w:eastAsia="zh-CN"/>
        </w:rPr>
        <w:t>的</w:t>
      </w:r>
      <w:r w:rsidRPr="00536F1A">
        <w:rPr>
          <w:rFonts w:ascii="微软雅黑" w:eastAsia="微软雅黑" w:hAnsi="微软雅黑" w:cs="微软雅黑"/>
          <w:spacing w:val="4"/>
          <w:sz w:val="24"/>
          <w:szCs w:val="24"/>
          <w:lang w:eastAsia="zh-CN"/>
        </w:rPr>
        <w:t>134%</w:t>
      </w:r>
      <w:r w:rsidRPr="00536F1A">
        <w:rPr>
          <w:rFonts w:ascii="微软雅黑" w:eastAsia="微软雅黑" w:hAnsi="微软雅黑" w:cs="微软雅黑" w:hint="eastAsia"/>
          <w:spacing w:val="4"/>
          <w:sz w:val="24"/>
          <w:szCs w:val="24"/>
          <w:lang w:eastAsia="zh-CN"/>
        </w:rPr>
        <w:t>；预计到</w:t>
      </w:r>
      <w:r w:rsidRPr="00536F1A">
        <w:rPr>
          <w:rFonts w:ascii="微软雅黑" w:eastAsia="微软雅黑" w:hAnsi="微软雅黑" w:cs="微软雅黑"/>
          <w:spacing w:val="4"/>
          <w:sz w:val="24"/>
          <w:szCs w:val="24"/>
          <w:lang w:eastAsia="zh-CN"/>
        </w:rPr>
        <w:t>2035</w:t>
      </w:r>
      <w:r w:rsidRPr="00536F1A">
        <w:rPr>
          <w:rFonts w:ascii="微软雅黑" w:eastAsia="微软雅黑" w:hAnsi="微软雅黑" w:cs="微软雅黑" w:hint="eastAsia"/>
          <w:spacing w:val="4"/>
          <w:sz w:val="24"/>
          <w:szCs w:val="24"/>
          <w:lang w:eastAsia="zh-CN"/>
        </w:rPr>
        <w:t>年美国联邦政府赤字将达到</w:t>
      </w:r>
      <w:r w:rsidRPr="00536F1A">
        <w:rPr>
          <w:rFonts w:ascii="微软雅黑" w:eastAsia="微软雅黑" w:hAnsi="微软雅黑" w:cs="微软雅黑"/>
          <w:spacing w:val="4"/>
          <w:sz w:val="24"/>
          <w:szCs w:val="24"/>
          <w:lang w:eastAsia="zh-CN"/>
        </w:rPr>
        <w:t>GDP</w:t>
      </w:r>
      <w:r w:rsidRPr="00536F1A">
        <w:rPr>
          <w:rFonts w:ascii="微软雅黑" w:eastAsia="微软雅黑" w:hAnsi="微软雅黑" w:cs="微软雅黑" w:hint="eastAsia"/>
          <w:spacing w:val="4"/>
          <w:sz w:val="24"/>
          <w:szCs w:val="24"/>
          <w:lang w:eastAsia="zh-CN"/>
        </w:rPr>
        <w:t>的</w:t>
      </w:r>
      <w:r w:rsidRPr="00536F1A">
        <w:rPr>
          <w:rFonts w:ascii="微软雅黑" w:eastAsia="微软雅黑" w:hAnsi="微软雅黑" w:cs="微软雅黑"/>
          <w:spacing w:val="4"/>
          <w:sz w:val="24"/>
          <w:szCs w:val="24"/>
          <w:lang w:eastAsia="zh-CN"/>
        </w:rPr>
        <w:t>9%</w:t>
      </w:r>
      <w:r>
        <w:rPr>
          <w:rFonts w:ascii="微软雅黑" w:eastAsia="微软雅黑" w:hAnsi="微软雅黑" w:cs="微软雅黑" w:hint="eastAsia"/>
          <w:spacing w:val="4"/>
          <w:sz w:val="24"/>
          <w:szCs w:val="24"/>
          <w:lang w:eastAsia="zh-CN"/>
        </w:rPr>
        <w:t>。</w:t>
      </w:r>
      <w:r w:rsidRPr="00A10B8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 xml:space="preserve"> </w:t>
      </w:r>
    </w:p>
    <w:p w14:paraId="0830652D" w14:textId="75A82D5C" w:rsidR="00536F1A" w:rsidRDefault="00536F1A" w:rsidP="00A10B81">
      <w:pPr>
        <w:spacing w:before="102" w:line="257" w:lineRule="auto"/>
        <w:ind w:right="646"/>
        <w:jc w:val="both"/>
        <w:rPr>
          <w:rFonts w:ascii="微软雅黑" w:eastAsia="微软雅黑" w:hAnsi="微软雅黑" w:cs="微软雅黑" w:hint="eastAsia"/>
          <w:spacing w:val="4"/>
          <w:sz w:val="24"/>
          <w:szCs w:val="24"/>
          <w:lang w:eastAsia="zh-CN"/>
        </w:rPr>
      </w:pPr>
      <w:r w:rsidRPr="00A10B81">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t>美国财政部公布的数据显示，</w:t>
      </w:r>
      <w:r w:rsidRPr="00536F1A">
        <w:rPr>
          <w:rFonts w:ascii="微软雅黑" w:eastAsia="微软雅黑" w:hAnsi="微软雅黑" w:cs="微软雅黑"/>
          <w:spacing w:val="4"/>
          <w:sz w:val="24"/>
          <w:szCs w:val="24"/>
          <w:lang w:eastAsia="zh-CN"/>
        </w:rPr>
        <w:t>2025</w:t>
      </w:r>
      <w:r w:rsidRPr="00536F1A">
        <w:rPr>
          <w:rFonts w:ascii="微软雅黑" w:eastAsia="微软雅黑" w:hAnsi="微软雅黑" w:cs="微软雅黑" w:hint="eastAsia"/>
          <w:spacing w:val="4"/>
          <w:sz w:val="24"/>
          <w:szCs w:val="24"/>
          <w:lang w:eastAsia="zh-CN"/>
        </w:rPr>
        <w:t>年</w:t>
      </w:r>
      <w:r w:rsidRPr="00536F1A">
        <w:rPr>
          <w:rFonts w:ascii="微软雅黑" w:eastAsia="微软雅黑" w:hAnsi="微软雅黑" w:cs="微软雅黑"/>
          <w:spacing w:val="4"/>
          <w:sz w:val="24"/>
          <w:szCs w:val="24"/>
          <w:lang w:eastAsia="zh-CN"/>
        </w:rPr>
        <w:t>3</w:t>
      </w:r>
      <w:r w:rsidRPr="00536F1A">
        <w:rPr>
          <w:rFonts w:ascii="微软雅黑" w:eastAsia="微软雅黑" w:hAnsi="微软雅黑" w:cs="微软雅黑" w:hint="eastAsia"/>
          <w:spacing w:val="4"/>
          <w:sz w:val="24"/>
          <w:szCs w:val="24"/>
          <w:lang w:eastAsia="zh-CN"/>
        </w:rPr>
        <w:t>月，美债前三大海外债主中，日本、英国增持美国国债，中国减持。中国由美国第二大债主变为第三大债主，英国变为第二大债主</w:t>
      </w:r>
      <w:r>
        <w:rPr>
          <w:rFonts w:ascii="微软雅黑" w:eastAsia="微软雅黑" w:hAnsi="微软雅黑" w:cs="微软雅黑" w:hint="eastAsia"/>
          <w:spacing w:val="4"/>
          <w:sz w:val="24"/>
          <w:szCs w:val="24"/>
          <w:lang w:eastAsia="zh-CN"/>
        </w:rPr>
        <w:t>。</w:t>
      </w:r>
      <w:r w:rsidRPr="00A10B81">
        <w:rPr>
          <w:rFonts w:ascii="微软雅黑" w:eastAsia="微软雅黑" w:hAnsi="微软雅黑" w:cs="微软雅黑" w:hint="eastAsia"/>
          <w:spacing w:val="4"/>
          <w:sz w:val="24"/>
          <w:szCs w:val="24"/>
          <w:lang w:eastAsia="zh-CN"/>
        </w:rPr>
        <w:t>】</w:t>
      </w:r>
    </w:p>
    <w:p w14:paraId="77EFF768" w14:textId="33372723" w:rsidR="00536F1A" w:rsidRPr="00536F1A" w:rsidRDefault="00536F1A" w:rsidP="00A10B81">
      <w:pPr>
        <w:spacing w:before="102" w:line="257" w:lineRule="auto"/>
        <w:ind w:right="646"/>
        <w:jc w:val="both"/>
        <w:rPr>
          <w:rFonts w:ascii="微软雅黑" w:eastAsia="微软雅黑" w:hAnsi="微软雅黑" w:cs="微软雅黑" w:hint="eastAsia"/>
          <w:spacing w:val="4"/>
          <w:sz w:val="24"/>
          <w:szCs w:val="24"/>
          <w:lang w:eastAsia="zh-CN"/>
        </w:rPr>
      </w:pPr>
      <w:r w:rsidRPr="00536F1A">
        <w:rPr>
          <w:rFonts w:ascii="微软雅黑" w:eastAsia="微软雅黑" w:hAnsi="微软雅黑" w:cs="微软雅黑" w:hint="eastAsia"/>
          <w:spacing w:val="4"/>
          <w:sz w:val="24"/>
          <w:szCs w:val="24"/>
          <w:lang w:eastAsia="zh-CN"/>
        </w:rPr>
        <w:t>【美联储主席鲍威尔表示，美联储正在考虑调整货币政策指导框架的核心内容，以应对</w:t>
      </w:r>
      <w:r w:rsidRPr="00536F1A">
        <w:rPr>
          <w:rFonts w:ascii="微软雅黑" w:eastAsia="微软雅黑" w:hAnsi="微软雅黑" w:cs="微软雅黑"/>
          <w:spacing w:val="4"/>
          <w:sz w:val="24"/>
          <w:szCs w:val="24"/>
          <w:lang w:eastAsia="zh-CN"/>
        </w:rPr>
        <w:t>2020</w:t>
      </w:r>
      <w:r w:rsidRPr="00536F1A">
        <w:rPr>
          <w:rFonts w:ascii="微软雅黑" w:eastAsia="微软雅黑" w:hAnsi="微软雅黑" w:cs="微软雅黑" w:hint="eastAsia"/>
          <w:spacing w:val="4"/>
          <w:sz w:val="24"/>
          <w:szCs w:val="24"/>
          <w:lang w:eastAsia="zh-CN"/>
        </w:rPr>
        <w:t>年疫情后通胀和利率前景的重大变化。他指出，美国可能进入供应冲击更频繁、通胀更不稳定的时期，这对经济和央行构成艰巨挑战。而随着经济和政策不断变动，长期利率可能会走高。鲍威尔预测，美国</w:t>
      </w:r>
      <w:r w:rsidRPr="00536F1A">
        <w:rPr>
          <w:rFonts w:ascii="微软雅黑" w:eastAsia="微软雅黑" w:hAnsi="微软雅黑" w:cs="微软雅黑"/>
          <w:spacing w:val="4"/>
          <w:sz w:val="24"/>
          <w:szCs w:val="24"/>
          <w:lang w:eastAsia="zh-CN"/>
        </w:rPr>
        <w:t>4</w:t>
      </w:r>
      <w:r w:rsidRPr="00536F1A">
        <w:rPr>
          <w:rFonts w:ascii="微软雅黑" w:eastAsia="微软雅黑" w:hAnsi="微软雅黑" w:cs="微软雅黑" w:hint="eastAsia"/>
          <w:spacing w:val="4"/>
          <w:sz w:val="24"/>
          <w:szCs w:val="24"/>
          <w:lang w:eastAsia="zh-CN"/>
        </w:rPr>
        <w:t>月</w:t>
      </w:r>
      <w:r w:rsidRPr="00536F1A">
        <w:rPr>
          <w:rFonts w:ascii="微软雅黑" w:eastAsia="微软雅黑" w:hAnsi="微软雅黑" w:cs="微软雅黑"/>
          <w:spacing w:val="4"/>
          <w:sz w:val="24"/>
          <w:szCs w:val="24"/>
          <w:lang w:eastAsia="zh-CN"/>
        </w:rPr>
        <w:t>PCE</w:t>
      </w:r>
      <w:r w:rsidRPr="00536F1A">
        <w:rPr>
          <w:rFonts w:ascii="微软雅黑" w:eastAsia="微软雅黑" w:hAnsi="微软雅黑" w:cs="微软雅黑" w:hint="eastAsia"/>
          <w:spacing w:val="4"/>
          <w:sz w:val="24"/>
          <w:szCs w:val="24"/>
          <w:lang w:eastAsia="zh-CN"/>
        </w:rPr>
        <w:t>同比将上涨</w:t>
      </w:r>
      <w:r w:rsidRPr="00536F1A">
        <w:rPr>
          <w:rFonts w:ascii="微软雅黑" w:eastAsia="微软雅黑" w:hAnsi="微软雅黑" w:cs="微软雅黑"/>
          <w:spacing w:val="4"/>
          <w:sz w:val="24"/>
          <w:szCs w:val="24"/>
          <w:lang w:eastAsia="zh-CN"/>
        </w:rPr>
        <w:t>2.2%</w:t>
      </w:r>
      <w:r w:rsidRPr="00536F1A">
        <w:rPr>
          <w:rFonts w:ascii="微软雅黑" w:eastAsia="微软雅黑" w:hAnsi="微软雅黑" w:cs="微软雅黑" w:hint="eastAsia"/>
          <w:spacing w:val="4"/>
          <w:sz w:val="24"/>
          <w:szCs w:val="24"/>
          <w:lang w:eastAsia="zh-CN"/>
        </w:rPr>
        <w:t>左右。】</w:t>
      </w:r>
    </w:p>
    <w:p w14:paraId="41F43F58" w14:textId="77777777" w:rsidR="00536F1A" w:rsidRPr="00536F1A" w:rsidRDefault="00536F1A" w:rsidP="00536F1A">
      <w:pPr>
        <w:spacing w:before="102" w:line="257" w:lineRule="auto"/>
        <w:ind w:right="646"/>
        <w:jc w:val="both"/>
        <w:rPr>
          <w:rFonts w:ascii="微软雅黑" w:eastAsia="微软雅黑" w:hAnsi="微软雅黑" w:cs="微软雅黑"/>
          <w:spacing w:val="4"/>
          <w:sz w:val="24"/>
          <w:szCs w:val="24"/>
          <w:lang w:eastAsia="zh-CN"/>
        </w:rPr>
      </w:pPr>
      <w:r w:rsidRPr="00536F1A">
        <w:rPr>
          <w:rFonts w:ascii="微软雅黑" w:eastAsia="微软雅黑" w:hAnsi="微软雅黑" w:cs="微软雅黑" w:hint="eastAsia"/>
          <w:spacing w:val="4"/>
          <w:sz w:val="24"/>
          <w:szCs w:val="24"/>
          <w:lang w:eastAsia="zh-CN"/>
        </w:rPr>
        <w:t>【美联储副主席杰斐逊表示，关税及相关不确定性可能导致今年经济增长放缓、通胀上升，但货币政策已做好准备，可根据需要做出反应。杰斐逊强调，政府政策的不确定性显著增加，目前尚不清楚关税对物价上涨的影响是短期还是长期。】</w:t>
      </w:r>
    </w:p>
    <w:p w14:paraId="5BBFEE7F" w14:textId="522EE7C9" w:rsidR="00536F1A" w:rsidRDefault="00536F1A" w:rsidP="00536F1A">
      <w:pPr>
        <w:spacing w:before="102" w:line="257" w:lineRule="auto"/>
        <w:ind w:right="646"/>
        <w:jc w:val="both"/>
        <w:rPr>
          <w:rFonts w:ascii="微软雅黑" w:eastAsia="微软雅黑" w:hAnsi="微软雅黑" w:cs="微软雅黑"/>
          <w:spacing w:val="4"/>
          <w:sz w:val="24"/>
          <w:szCs w:val="24"/>
          <w:lang w:eastAsia="zh-CN"/>
        </w:rPr>
      </w:pPr>
      <w:r w:rsidRPr="00536F1A">
        <w:rPr>
          <w:rFonts w:ascii="微软雅黑" w:eastAsia="微软雅黑" w:hAnsi="微软雅黑" w:cs="微软雅黑" w:hint="eastAsia"/>
          <w:spacing w:val="4"/>
          <w:sz w:val="24"/>
          <w:szCs w:val="24"/>
          <w:lang w:eastAsia="zh-CN"/>
        </w:rPr>
        <w:t>【芝加哥联储主席、</w:t>
      </w:r>
      <w:r w:rsidRPr="00536F1A">
        <w:rPr>
          <w:rFonts w:ascii="微软雅黑" w:eastAsia="微软雅黑" w:hAnsi="微软雅黑" w:cs="微软雅黑"/>
          <w:spacing w:val="4"/>
          <w:sz w:val="24"/>
          <w:szCs w:val="24"/>
          <w:lang w:eastAsia="zh-CN"/>
        </w:rPr>
        <w:t>FOMC</w:t>
      </w:r>
      <w:r w:rsidRPr="00536F1A">
        <w:rPr>
          <w:rFonts w:ascii="微软雅黑" w:eastAsia="微软雅黑" w:hAnsi="微软雅黑" w:cs="微软雅黑" w:hint="eastAsia"/>
          <w:spacing w:val="4"/>
          <w:sz w:val="24"/>
          <w:szCs w:val="24"/>
          <w:lang w:eastAsia="zh-CN"/>
        </w:rPr>
        <w:t>票委古尔斯比表示，</w:t>
      </w:r>
      <w:r w:rsidRPr="00536F1A">
        <w:rPr>
          <w:rFonts w:ascii="微软雅黑" w:eastAsia="微软雅黑" w:hAnsi="微软雅黑" w:cs="微软雅黑"/>
          <w:spacing w:val="4"/>
          <w:sz w:val="24"/>
          <w:szCs w:val="24"/>
          <w:lang w:eastAsia="zh-CN"/>
        </w:rPr>
        <w:t>4</w:t>
      </w:r>
      <w:r w:rsidRPr="00536F1A">
        <w:rPr>
          <w:rFonts w:ascii="微软雅黑" w:eastAsia="微软雅黑" w:hAnsi="微软雅黑" w:cs="微软雅黑" w:hint="eastAsia"/>
          <w:spacing w:val="4"/>
          <w:sz w:val="24"/>
          <w:szCs w:val="24"/>
          <w:lang w:eastAsia="zh-CN"/>
        </w:rPr>
        <w:t>月份通胀数据不一定反映了美国进口关税上升的影响，美联储仍需要更多数据来判断物价和经济的走向。他指出，美联储必须做稳定之手，而不是对股票市场或政策声明的每日波动做出反应。】</w:t>
      </w:r>
    </w:p>
    <w:p w14:paraId="3CC1BBEE" w14:textId="400DE0FD" w:rsidR="00536F1A" w:rsidRDefault="00536F1A" w:rsidP="00536F1A">
      <w:pPr>
        <w:spacing w:before="102" w:line="257" w:lineRule="auto"/>
        <w:ind w:right="646"/>
        <w:jc w:val="both"/>
        <w:rPr>
          <w:rFonts w:ascii="微软雅黑" w:eastAsia="微软雅黑" w:hAnsi="微软雅黑" w:cs="微软雅黑"/>
          <w:spacing w:val="4"/>
          <w:sz w:val="24"/>
          <w:szCs w:val="24"/>
          <w:lang w:eastAsia="zh-CN"/>
        </w:rPr>
      </w:pPr>
      <w:r w:rsidRPr="00536F1A">
        <w:rPr>
          <w:rFonts w:ascii="微软雅黑" w:eastAsia="微软雅黑" w:hAnsi="微软雅黑" w:cs="微软雅黑" w:hint="eastAsia"/>
          <w:spacing w:val="4"/>
          <w:sz w:val="24"/>
          <w:szCs w:val="24"/>
          <w:lang w:eastAsia="zh-CN"/>
        </w:rPr>
        <w:t>【欧洲央行两位管理委员会成员表示，鉴于美国总统特朗普经济政策的不确定性很高，因此欧洲央行对下一步利率行动必须小心谨慎。交易员们已经调低了欧洲央行的降息预期，目前押注年底前降息幅度不到50个基点，为一个月以来的最低水平。】</w:t>
      </w:r>
    </w:p>
    <w:p w14:paraId="516142F5" w14:textId="61E91535" w:rsidR="007B50E2" w:rsidRDefault="007B50E2" w:rsidP="00536F1A">
      <w:pPr>
        <w:spacing w:before="102" w:line="257" w:lineRule="auto"/>
        <w:ind w:right="646"/>
        <w:jc w:val="both"/>
        <w:rPr>
          <w:rFonts w:ascii="微软雅黑" w:eastAsia="微软雅黑" w:hAnsi="微软雅黑" w:cs="微软雅黑" w:hint="eastAsia"/>
          <w:spacing w:val="4"/>
          <w:sz w:val="24"/>
          <w:szCs w:val="24"/>
          <w:lang w:eastAsia="zh-CN"/>
        </w:rPr>
      </w:pPr>
      <w:r w:rsidRPr="00536F1A">
        <w:rPr>
          <w:rFonts w:ascii="微软雅黑" w:eastAsia="微软雅黑" w:hAnsi="微软雅黑" w:cs="微软雅黑" w:hint="eastAsia"/>
          <w:spacing w:val="4"/>
          <w:sz w:val="24"/>
          <w:szCs w:val="24"/>
          <w:lang w:eastAsia="zh-CN"/>
        </w:rPr>
        <w:t>【</w:t>
      </w:r>
      <w:r w:rsidR="008D7160" w:rsidRPr="008D7160">
        <w:rPr>
          <w:rFonts w:ascii="微软雅黑" w:eastAsia="微软雅黑" w:hAnsi="微软雅黑" w:cs="微软雅黑" w:hint="eastAsia"/>
          <w:spacing w:val="4"/>
          <w:sz w:val="24"/>
          <w:szCs w:val="24"/>
          <w:lang w:eastAsia="zh-CN"/>
        </w:rPr>
        <w:t>俄罗斯和乌克兰两国代表团</w:t>
      </w:r>
      <w:r w:rsidR="008D7160" w:rsidRPr="008D7160">
        <w:rPr>
          <w:rFonts w:ascii="微软雅黑" w:eastAsia="微软雅黑" w:hAnsi="微软雅黑" w:cs="微软雅黑"/>
          <w:spacing w:val="4"/>
          <w:sz w:val="24"/>
          <w:szCs w:val="24"/>
          <w:lang w:eastAsia="zh-CN"/>
        </w:rPr>
        <w:t>16</w:t>
      </w:r>
      <w:r w:rsidR="008D7160" w:rsidRPr="008D7160">
        <w:rPr>
          <w:rFonts w:ascii="微软雅黑" w:eastAsia="微软雅黑" w:hAnsi="微软雅黑" w:cs="微软雅黑" w:hint="eastAsia"/>
          <w:spacing w:val="4"/>
          <w:sz w:val="24"/>
          <w:szCs w:val="24"/>
          <w:lang w:eastAsia="zh-CN"/>
        </w:rPr>
        <w:t>日在土耳其举行</w:t>
      </w:r>
      <w:r w:rsidR="008D7160" w:rsidRPr="008D7160">
        <w:rPr>
          <w:rFonts w:ascii="微软雅黑" w:eastAsia="微软雅黑" w:hAnsi="微软雅黑" w:cs="微软雅黑"/>
          <w:spacing w:val="4"/>
          <w:sz w:val="24"/>
          <w:szCs w:val="24"/>
          <w:lang w:eastAsia="zh-CN"/>
        </w:rPr>
        <w:t>3</w:t>
      </w:r>
      <w:r w:rsidR="008D7160" w:rsidRPr="008D7160">
        <w:rPr>
          <w:rFonts w:ascii="微软雅黑" w:eastAsia="微软雅黑" w:hAnsi="微软雅黑" w:cs="微软雅黑" w:hint="eastAsia"/>
          <w:spacing w:val="4"/>
          <w:sz w:val="24"/>
          <w:szCs w:val="24"/>
          <w:lang w:eastAsia="zh-CN"/>
        </w:rPr>
        <w:t>年来的首次直接谈判。乌克兰方面在谈判结束后表示，谈判毫无成果。俄方则表示，对谈判结果总体满意，愿意继续同乌方进行接触</w:t>
      </w:r>
      <w:r w:rsidR="008D7160">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t>】</w:t>
      </w:r>
    </w:p>
    <w:p w14:paraId="7D32C827" w14:textId="69BC903B"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w:t>
      </w:r>
      <w:r w:rsidR="00536F1A" w:rsidRPr="00536F1A">
        <w:rPr>
          <w:rFonts w:ascii="微软雅黑" w:eastAsia="微软雅黑" w:hAnsi="微软雅黑" w:cs="微软雅黑" w:hint="eastAsia"/>
          <w:spacing w:val="4"/>
          <w:sz w:val="24"/>
          <w:szCs w:val="24"/>
          <w:lang w:eastAsia="zh-CN"/>
        </w:rPr>
        <w:t>美国</w:t>
      </w:r>
      <w:r w:rsidR="00536F1A" w:rsidRPr="00536F1A">
        <w:rPr>
          <w:rFonts w:ascii="微软雅黑" w:eastAsia="微软雅黑" w:hAnsi="微软雅黑" w:cs="微软雅黑"/>
          <w:spacing w:val="4"/>
          <w:sz w:val="24"/>
          <w:szCs w:val="24"/>
          <w:lang w:eastAsia="zh-CN"/>
        </w:rPr>
        <w:t>4</w:t>
      </w:r>
      <w:r w:rsidR="00536F1A" w:rsidRPr="00536F1A">
        <w:rPr>
          <w:rFonts w:ascii="微软雅黑" w:eastAsia="微软雅黑" w:hAnsi="微软雅黑" w:cs="微软雅黑" w:hint="eastAsia"/>
          <w:spacing w:val="4"/>
          <w:sz w:val="24"/>
          <w:szCs w:val="24"/>
          <w:lang w:eastAsia="zh-CN"/>
        </w:rPr>
        <w:t>月未季调</w:t>
      </w:r>
      <w:r w:rsidR="00536F1A" w:rsidRPr="00536F1A">
        <w:rPr>
          <w:rFonts w:ascii="微软雅黑" w:eastAsia="微软雅黑" w:hAnsi="微软雅黑" w:cs="微软雅黑"/>
          <w:spacing w:val="4"/>
          <w:sz w:val="24"/>
          <w:szCs w:val="24"/>
          <w:lang w:eastAsia="zh-CN"/>
        </w:rPr>
        <w:t>CPI</w:t>
      </w:r>
      <w:r w:rsidR="00536F1A" w:rsidRPr="00536F1A">
        <w:rPr>
          <w:rFonts w:ascii="微软雅黑" w:eastAsia="微软雅黑" w:hAnsi="微软雅黑" w:cs="微软雅黑" w:hint="eastAsia"/>
          <w:spacing w:val="4"/>
          <w:sz w:val="24"/>
          <w:szCs w:val="24"/>
          <w:lang w:eastAsia="zh-CN"/>
        </w:rPr>
        <w:t>同比上涨</w:t>
      </w:r>
      <w:r w:rsidR="00536F1A" w:rsidRPr="00536F1A">
        <w:rPr>
          <w:rFonts w:ascii="微软雅黑" w:eastAsia="微软雅黑" w:hAnsi="微软雅黑" w:cs="微软雅黑"/>
          <w:spacing w:val="4"/>
          <w:sz w:val="24"/>
          <w:szCs w:val="24"/>
          <w:lang w:eastAsia="zh-CN"/>
        </w:rPr>
        <w:t>2.3%</w:t>
      </w:r>
      <w:r w:rsidR="00536F1A" w:rsidRPr="00536F1A">
        <w:rPr>
          <w:rFonts w:ascii="微软雅黑" w:eastAsia="微软雅黑" w:hAnsi="微软雅黑" w:cs="微软雅黑" w:hint="eastAsia"/>
          <w:spacing w:val="4"/>
          <w:sz w:val="24"/>
          <w:szCs w:val="24"/>
          <w:lang w:eastAsia="zh-CN"/>
        </w:rPr>
        <w:t>，连续第三个月低于预期，为自</w:t>
      </w:r>
      <w:r w:rsidR="00536F1A" w:rsidRPr="00536F1A">
        <w:rPr>
          <w:rFonts w:ascii="微软雅黑" w:eastAsia="微软雅黑" w:hAnsi="微软雅黑" w:cs="微软雅黑"/>
          <w:spacing w:val="4"/>
          <w:sz w:val="24"/>
          <w:szCs w:val="24"/>
          <w:lang w:eastAsia="zh-CN"/>
        </w:rPr>
        <w:t>2021</w:t>
      </w:r>
      <w:r w:rsidR="00536F1A" w:rsidRPr="00536F1A">
        <w:rPr>
          <w:rFonts w:ascii="微软雅黑" w:eastAsia="微软雅黑" w:hAnsi="微软雅黑" w:cs="微软雅黑" w:hint="eastAsia"/>
          <w:spacing w:val="4"/>
          <w:sz w:val="24"/>
          <w:szCs w:val="24"/>
          <w:lang w:eastAsia="zh-CN"/>
        </w:rPr>
        <w:t>年</w:t>
      </w:r>
      <w:r w:rsidR="00536F1A" w:rsidRPr="00536F1A">
        <w:rPr>
          <w:rFonts w:ascii="微软雅黑" w:eastAsia="微软雅黑" w:hAnsi="微软雅黑" w:cs="微软雅黑"/>
          <w:spacing w:val="4"/>
          <w:sz w:val="24"/>
          <w:szCs w:val="24"/>
          <w:lang w:eastAsia="zh-CN"/>
        </w:rPr>
        <w:t>2</w:t>
      </w:r>
      <w:r w:rsidR="00536F1A" w:rsidRPr="00536F1A">
        <w:rPr>
          <w:rFonts w:ascii="微软雅黑" w:eastAsia="微软雅黑" w:hAnsi="微软雅黑" w:cs="微软雅黑" w:hint="eastAsia"/>
          <w:spacing w:val="4"/>
          <w:sz w:val="24"/>
          <w:szCs w:val="24"/>
          <w:lang w:eastAsia="zh-CN"/>
        </w:rPr>
        <w:t>月以来的最低水平；核心</w:t>
      </w:r>
      <w:r w:rsidR="00536F1A" w:rsidRPr="00536F1A">
        <w:rPr>
          <w:rFonts w:ascii="微软雅黑" w:eastAsia="微软雅黑" w:hAnsi="微软雅黑" w:cs="微软雅黑"/>
          <w:spacing w:val="4"/>
          <w:sz w:val="24"/>
          <w:szCs w:val="24"/>
          <w:lang w:eastAsia="zh-CN"/>
        </w:rPr>
        <w:t>CPI</w:t>
      </w:r>
      <w:r w:rsidR="00536F1A" w:rsidRPr="00536F1A">
        <w:rPr>
          <w:rFonts w:ascii="微软雅黑" w:eastAsia="微软雅黑" w:hAnsi="微软雅黑" w:cs="微软雅黑" w:hint="eastAsia"/>
          <w:spacing w:val="4"/>
          <w:sz w:val="24"/>
          <w:szCs w:val="24"/>
          <w:lang w:eastAsia="zh-CN"/>
        </w:rPr>
        <w:t>同比持平于</w:t>
      </w:r>
      <w:r w:rsidR="00536F1A" w:rsidRPr="00536F1A">
        <w:rPr>
          <w:rFonts w:ascii="微软雅黑" w:eastAsia="微软雅黑" w:hAnsi="微软雅黑" w:cs="微软雅黑"/>
          <w:spacing w:val="4"/>
          <w:sz w:val="24"/>
          <w:szCs w:val="24"/>
          <w:lang w:eastAsia="zh-CN"/>
        </w:rPr>
        <w:t>2.8%</w:t>
      </w:r>
      <w:r w:rsidR="00536F1A" w:rsidRPr="00536F1A">
        <w:rPr>
          <w:rFonts w:ascii="微软雅黑" w:eastAsia="微软雅黑" w:hAnsi="微软雅黑" w:cs="微软雅黑" w:hint="eastAsia"/>
          <w:spacing w:val="4"/>
          <w:sz w:val="24"/>
          <w:szCs w:val="24"/>
          <w:lang w:eastAsia="zh-CN"/>
        </w:rPr>
        <w:t>，符合市场预期。美国总统特朗普利用低于预期的通胀报告再次向美联储主席施压，要求鲍威尔尽快下调利率。</w:t>
      </w:r>
      <w:r w:rsidRPr="00A12C47">
        <w:rPr>
          <w:rFonts w:ascii="微软雅黑" w:eastAsia="微软雅黑" w:hAnsi="微软雅黑" w:cs="微软雅黑" w:hint="eastAsia"/>
          <w:spacing w:val="4"/>
          <w:sz w:val="24"/>
          <w:szCs w:val="24"/>
          <w:lang w:eastAsia="zh-CN"/>
        </w:rPr>
        <w:t>】</w:t>
      </w:r>
    </w:p>
    <w:p w14:paraId="5BB2CD02" w14:textId="707C7013" w:rsidR="00536F1A" w:rsidRDefault="00536F1A" w:rsidP="00A12C47">
      <w:pPr>
        <w:spacing w:before="102" w:line="257" w:lineRule="auto"/>
        <w:ind w:right="646"/>
        <w:jc w:val="both"/>
        <w:rPr>
          <w:rFonts w:ascii="微软雅黑" w:eastAsia="微软雅黑" w:hAnsi="微软雅黑" w:cs="微软雅黑" w:hint="eastAsia"/>
          <w:spacing w:val="4"/>
          <w:sz w:val="24"/>
          <w:szCs w:val="24"/>
          <w:lang w:eastAsia="zh-CN"/>
        </w:rPr>
      </w:pPr>
      <w:r w:rsidRPr="00A12C47">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t>美国</w:t>
      </w:r>
      <w:r w:rsidRPr="00536F1A">
        <w:rPr>
          <w:rFonts w:ascii="微软雅黑" w:eastAsia="微软雅黑" w:hAnsi="微软雅黑" w:cs="微软雅黑"/>
          <w:spacing w:val="4"/>
          <w:sz w:val="24"/>
          <w:szCs w:val="24"/>
          <w:lang w:eastAsia="zh-CN"/>
        </w:rPr>
        <w:t>4</w:t>
      </w:r>
      <w:r w:rsidRPr="00536F1A">
        <w:rPr>
          <w:rFonts w:ascii="微软雅黑" w:eastAsia="微软雅黑" w:hAnsi="微软雅黑" w:cs="微软雅黑" w:hint="eastAsia"/>
          <w:spacing w:val="4"/>
          <w:sz w:val="24"/>
          <w:szCs w:val="24"/>
          <w:lang w:eastAsia="zh-CN"/>
        </w:rPr>
        <w:t>月</w:t>
      </w:r>
      <w:r w:rsidRPr="00536F1A">
        <w:rPr>
          <w:rFonts w:ascii="微软雅黑" w:eastAsia="微软雅黑" w:hAnsi="微软雅黑" w:cs="微软雅黑"/>
          <w:spacing w:val="4"/>
          <w:sz w:val="24"/>
          <w:szCs w:val="24"/>
          <w:lang w:eastAsia="zh-CN"/>
        </w:rPr>
        <w:t>PPI</w:t>
      </w:r>
      <w:r w:rsidRPr="00536F1A">
        <w:rPr>
          <w:rFonts w:ascii="微软雅黑" w:eastAsia="微软雅黑" w:hAnsi="微软雅黑" w:cs="微软雅黑" w:hint="eastAsia"/>
          <w:spacing w:val="4"/>
          <w:sz w:val="24"/>
          <w:szCs w:val="24"/>
          <w:lang w:eastAsia="zh-CN"/>
        </w:rPr>
        <w:t>环比意外下跌</w:t>
      </w:r>
      <w:r w:rsidRPr="00536F1A">
        <w:rPr>
          <w:rFonts w:ascii="微软雅黑" w:eastAsia="微软雅黑" w:hAnsi="微软雅黑" w:cs="微软雅黑"/>
          <w:spacing w:val="4"/>
          <w:sz w:val="24"/>
          <w:szCs w:val="24"/>
          <w:lang w:eastAsia="zh-CN"/>
        </w:rPr>
        <w:t>0.5%</w:t>
      </w:r>
      <w:r w:rsidRPr="00536F1A">
        <w:rPr>
          <w:rFonts w:ascii="微软雅黑" w:eastAsia="微软雅黑" w:hAnsi="微软雅黑" w:cs="微软雅黑" w:hint="eastAsia"/>
          <w:spacing w:val="4"/>
          <w:sz w:val="24"/>
          <w:szCs w:val="24"/>
          <w:lang w:eastAsia="zh-CN"/>
        </w:rPr>
        <w:t>，其中服务价格下降</w:t>
      </w:r>
      <w:r w:rsidRPr="00536F1A">
        <w:rPr>
          <w:rFonts w:ascii="微软雅黑" w:eastAsia="微软雅黑" w:hAnsi="微软雅黑" w:cs="微软雅黑"/>
          <w:spacing w:val="4"/>
          <w:sz w:val="24"/>
          <w:szCs w:val="24"/>
          <w:lang w:eastAsia="zh-CN"/>
        </w:rPr>
        <w:t>0.7%</w:t>
      </w:r>
      <w:r w:rsidRPr="00536F1A">
        <w:rPr>
          <w:rFonts w:ascii="微软雅黑" w:eastAsia="微软雅黑" w:hAnsi="微软雅黑" w:cs="微软雅黑" w:hint="eastAsia"/>
          <w:spacing w:val="4"/>
          <w:sz w:val="24"/>
          <w:szCs w:val="24"/>
          <w:lang w:eastAsia="zh-CN"/>
        </w:rPr>
        <w:t>，创</w:t>
      </w:r>
      <w:r w:rsidRPr="00536F1A">
        <w:rPr>
          <w:rFonts w:ascii="微软雅黑" w:eastAsia="微软雅黑" w:hAnsi="微软雅黑" w:cs="微软雅黑"/>
          <w:spacing w:val="4"/>
          <w:sz w:val="24"/>
          <w:szCs w:val="24"/>
          <w:lang w:eastAsia="zh-CN"/>
        </w:rPr>
        <w:t>2009</w:t>
      </w:r>
      <w:r w:rsidRPr="00536F1A">
        <w:rPr>
          <w:rFonts w:ascii="微软雅黑" w:eastAsia="微软雅黑" w:hAnsi="微软雅黑" w:cs="微软雅黑" w:hint="eastAsia"/>
          <w:spacing w:val="4"/>
          <w:sz w:val="24"/>
          <w:szCs w:val="24"/>
          <w:lang w:eastAsia="zh-CN"/>
        </w:rPr>
        <w:t>年以来最大单月跌幅。零售销售环比仅增长</w:t>
      </w:r>
      <w:r w:rsidRPr="00536F1A">
        <w:rPr>
          <w:rFonts w:ascii="微软雅黑" w:eastAsia="微软雅黑" w:hAnsi="微软雅黑" w:cs="微软雅黑"/>
          <w:spacing w:val="4"/>
          <w:sz w:val="24"/>
          <w:szCs w:val="24"/>
          <w:lang w:eastAsia="zh-CN"/>
        </w:rPr>
        <w:t>0.1%</w:t>
      </w:r>
      <w:r w:rsidRPr="00536F1A">
        <w:rPr>
          <w:rFonts w:ascii="微软雅黑" w:eastAsia="微软雅黑" w:hAnsi="微软雅黑" w:cs="微软雅黑" w:hint="eastAsia"/>
          <w:spacing w:val="4"/>
          <w:sz w:val="24"/>
          <w:szCs w:val="24"/>
          <w:lang w:eastAsia="zh-CN"/>
        </w:rPr>
        <w:t>，明显低于</w:t>
      </w:r>
      <w:r w:rsidRPr="00536F1A">
        <w:rPr>
          <w:rFonts w:ascii="微软雅黑" w:eastAsia="微软雅黑" w:hAnsi="微软雅黑" w:cs="微软雅黑"/>
          <w:spacing w:val="4"/>
          <w:sz w:val="24"/>
          <w:szCs w:val="24"/>
          <w:lang w:eastAsia="zh-CN"/>
        </w:rPr>
        <w:t>3</w:t>
      </w:r>
      <w:r w:rsidRPr="00536F1A">
        <w:rPr>
          <w:rFonts w:ascii="微软雅黑" w:eastAsia="微软雅黑" w:hAnsi="微软雅黑" w:cs="微软雅黑" w:hint="eastAsia"/>
          <w:spacing w:val="4"/>
          <w:sz w:val="24"/>
          <w:szCs w:val="24"/>
          <w:lang w:eastAsia="zh-CN"/>
        </w:rPr>
        <w:t>月</w:t>
      </w:r>
      <w:r w:rsidRPr="00536F1A">
        <w:rPr>
          <w:rFonts w:ascii="微软雅黑" w:eastAsia="微软雅黑" w:hAnsi="微软雅黑" w:cs="微软雅黑"/>
          <w:spacing w:val="4"/>
          <w:sz w:val="24"/>
          <w:szCs w:val="24"/>
          <w:lang w:eastAsia="zh-CN"/>
        </w:rPr>
        <w:t>1.7%</w:t>
      </w:r>
      <w:r w:rsidRPr="00536F1A">
        <w:rPr>
          <w:rFonts w:ascii="微软雅黑" w:eastAsia="微软雅黑" w:hAnsi="微软雅黑" w:cs="微软雅黑" w:hint="eastAsia"/>
          <w:spacing w:val="4"/>
          <w:sz w:val="24"/>
          <w:szCs w:val="24"/>
          <w:lang w:eastAsia="zh-CN"/>
        </w:rPr>
        <w:t>的强劲增幅。制造业产值环比下降</w:t>
      </w:r>
      <w:r w:rsidRPr="00536F1A">
        <w:rPr>
          <w:rFonts w:ascii="微软雅黑" w:eastAsia="微软雅黑" w:hAnsi="微软雅黑" w:cs="微软雅黑"/>
          <w:spacing w:val="4"/>
          <w:sz w:val="24"/>
          <w:szCs w:val="24"/>
          <w:lang w:eastAsia="zh-CN"/>
        </w:rPr>
        <w:t>0.4%</w:t>
      </w:r>
      <w:r w:rsidRPr="00536F1A">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lastRenderedPageBreak/>
        <w:t>出现六个月来的首次下降。</w:t>
      </w:r>
      <w:r w:rsidRPr="00536F1A">
        <w:rPr>
          <w:rFonts w:ascii="微软雅黑" w:eastAsia="微软雅黑" w:hAnsi="微软雅黑" w:cs="微软雅黑"/>
          <w:spacing w:val="4"/>
          <w:sz w:val="24"/>
          <w:szCs w:val="24"/>
          <w:lang w:eastAsia="zh-CN"/>
        </w:rPr>
        <w:t>5</w:t>
      </w:r>
      <w:r w:rsidRPr="00536F1A">
        <w:rPr>
          <w:rFonts w:ascii="微软雅黑" w:eastAsia="微软雅黑" w:hAnsi="微软雅黑" w:cs="微软雅黑" w:hint="eastAsia"/>
          <w:spacing w:val="4"/>
          <w:sz w:val="24"/>
          <w:szCs w:val="24"/>
          <w:lang w:eastAsia="zh-CN"/>
        </w:rPr>
        <w:t>月住宅建筑商信心指数也下滑至</w:t>
      </w:r>
      <w:r w:rsidRPr="00536F1A">
        <w:rPr>
          <w:rFonts w:ascii="微软雅黑" w:eastAsia="微软雅黑" w:hAnsi="微软雅黑" w:cs="微软雅黑"/>
          <w:spacing w:val="4"/>
          <w:sz w:val="24"/>
          <w:szCs w:val="24"/>
          <w:lang w:eastAsia="zh-CN"/>
        </w:rPr>
        <w:t>2023</w:t>
      </w:r>
      <w:r w:rsidRPr="00536F1A">
        <w:rPr>
          <w:rFonts w:ascii="微软雅黑" w:eastAsia="微软雅黑" w:hAnsi="微软雅黑" w:cs="微软雅黑" w:hint="eastAsia"/>
          <w:spacing w:val="4"/>
          <w:sz w:val="24"/>
          <w:szCs w:val="24"/>
          <w:lang w:eastAsia="zh-CN"/>
        </w:rPr>
        <w:t>年底以来的最低水平</w:t>
      </w:r>
      <w:r>
        <w:rPr>
          <w:rFonts w:ascii="微软雅黑" w:eastAsia="微软雅黑" w:hAnsi="微软雅黑" w:cs="微软雅黑" w:hint="eastAsia"/>
          <w:spacing w:val="4"/>
          <w:sz w:val="24"/>
          <w:szCs w:val="24"/>
          <w:lang w:eastAsia="zh-CN"/>
        </w:rPr>
        <w:t>。</w:t>
      </w:r>
      <w:r w:rsidRPr="00A12C47">
        <w:rPr>
          <w:rFonts w:ascii="微软雅黑" w:eastAsia="微软雅黑" w:hAnsi="微软雅黑" w:cs="微软雅黑" w:hint="eastAsia"/>
          <w:spacing w:val="4"/>
          <w:sz w:val="24"/>
          <w:szCs w:val="24"/>
          <w:lang w:eastAsia="zh-CN"/>
        </w:rPr>
        <w:t>】</w:t>
      </w:r>
    </w:p>
    <w:p w14:paraId="619BA10E" w14:textId="49DDDEC4" w:rsidR="00A12C47" w:rsidRDefault="00A12C47" w:rsidP="00A12C47">
      <w:pPr>
        <w:spacing w:before="102" w:line="257" w:lineRule="auto"/>
        <w:ind w:right="646"/>
        <w:jc w:val="both"/>
        <w:rPr>
          <w:rFonts w:ascii="微软雅黑" w:eastAsia="微软雅黑" w:hAnsi="微软雅黑" w:cs="微软雅黑"/>
          <w:spacing w:val="4"/>
          <w:sz w:val="24"/>
          <w:szCs w:val="24"/>
          <w:lang w:eastAsia="zh-CN"/>
        </w:rPr>
      </w:pPr>
      <w:r w:rsidRPr="000A6096">
        <w:rPr>
          <w:rFonts w:ascii="微软雅黑" w:eastAsia="微软雅黑" w:hAnsi="微软雅黑" w:cs="微软雅黑" w:hint="eastAsia"/>
          <w:spacing w:val="4"/>
          <w:sz w:val="24"/>
          <w:szCs w:val="24"/>
          <w:lang w:eastAsia="zh-CN"/>
        </w:rPr>
        <w:t>【</w:t>
      </w:r>
      <w:r w:rsidR="00536F1A" w:rsidRPr="00536F1A">
        <w:rPr>
          <w:rFonts w:ascii="微软雅黑" w:eastAsia="微软雅黑" w:hAnsi="微软雅黑" w:cs="微软雅黑" w:hint="eastAsia"/>
          <w:spacing w:val="4"/>
          <w:sz w:val="24"/>
          <w:szCs w:val="24"/>
          <w:lang w:eastAsia="zh-CN"/>
        </w:rPr>
        <w:t>欧元区一季度经济增长下修。欧盟统计局公布最新数据，欧元区第一季度</w:t>
      </w:r>
      <w:r w:rsidR="00536F1A" w:rsidRPr="00536F1A">
        <w:rPr>
          <w:rFonts w:ascii="微软雅黑" w:eastAsia="微软雅黑" w:hAnsi="微软雅黑" w:cs="微软雅黑"/>
          <w:spacing w:val="4"/>
          <w:sz w:val="24"/>
          <w:szCs w:val="24"/>
          <w:lang w:eastAsia="zh-CN"/>
        </w:rPr>
        <w:t>GDP</w:t>
      </w:r>
      <w:r w:rsidR="00536F1A" w:rsidRPr="00536F1A">
        <w:rPr>
          <w:rFonts w:ascii="微软雅黑" w:eastAsia="微软雅黑" w:hAnsi="微软雅黑" w:cs="微软雅黑" w:hint="eastAsia"/>
          <w:spacing w:val="4"/>
          <w:sz w:val="24"/>
          <w:szCs w:val="24"/>
          <w:lang w:eastAsia="zh-CN"/>
        </w:rPr>
        <w:t>环比增长，低于此前初步估算的</w:t>
      </w:r>
      <w:r w:rsidR="00536F1A" w:rsidRPr="00536F1A">
        <w:rPr>
          <w:rFonts w:ascii="微软雅黑" w:eastAsia="微软雅黑" w:hAnsi="微软雅黑" w:cs="微软雅黑"/>
          <w:spacing w:val="4"/>
          <w:sz w:val="24"/>
          <w:szCs w:val="24"/>
          <w:lang w:eastAsia="zh-CN"/>
        </w:rPr>
        <w:t>0.4%</w:t>
      </w:r>
      <w:r w:rsidR="00536F1A" w:rsidRPr="00536F1A">
        <w:rPr>
          <w:rFonts w:ascii="微软雅黑" w:eastAsia="微软雅黑" w:hAnsi="微软雅黑" w:cs="微软雅黑" w:hint="eastAsia"/>
          <w:spacing w:val="4"/>
          <w:sz w:val="24"/>
          <w:szCs w:val="24"/>
          <w:lang w:eastAsia="zh-CN"/>
        </w:rPr>
        <w:t>。劳动力市场保持坚挺，第一季度就业增长</w:t>
      </w:r>
      <w:r w:rsidR="00536F1A" w:rsidRPr="00536F1A">
        <w:rPr>
          <w:rFonts w:ascii="微软雅黑" w:eastAsia="微软雅黑" w:hAnsi="微软雅黑" w:cs="微软雅黑"/>
          <w:spacing w:val="4"/>
          <w:sz w:val="24"/>
          <w:szCs w:val="24"/>
          <w:lang w:eastAsia="zh-CN"/>
        </w:rPr>
        <w:t>0.3%</w:t>
      </w:r>
      <w:r w:rsidR="00536F1A" w:rsidRPr="00536F1A">
        <w:rPr>
          <w:rFonts w:ascii="微软雅黑" w:eastAsia="微软雅黑" w:hAnsi="微软雅黑" w:cs="微软雅黑" w:hint="eastAsia"/>
          <w:spacing w:val="4"/>
          <w:sz w:val="24"/>
          <w:szCs w:val="24"/>
          <w:lang w:eastAsia="zh-CN"/>
        </w:rPr>
        <w:t>，增幅高于去年年底的</w:t>
      </w:r>
      <w:r w:rsidR="00536F1A" w:rsidRPr="00536F1A">
        <w:rPr>
          <w:rFonts w:ascii="微软雅黑" w:eastAsia="微软雅黑" w:hAnsi="微软雅黑" w:cs="微软雅黑"/>
          <w:spacing w:val="4"/>
          <w:sz w:val="24"/>
          <w:szCs w:val="24"/>
          <w:lang w:eastAsia="zh-CN"/>
        </w:rPr>
        <w:t>0.1%</w:t>
      </w:r>
      <w:r w:rsidR="00536F1A">
        <w:rPr>
          <w:rFonts w:ascii="微软雅黑" w:eastAsia="微软雅黑" w:hAnsi="微软雅黑" w:cs="微软雅黑" w:hint="eastAsia"/>
          <w:spacing w:val="4"/>
          <w:sz w:val="24"/>
          <w:szCs w:val="24"/>
          <w:lang w:eastAsia="zh-CN"/>
        </w:rPr>
        <w:t>。</w:t>
      </w:r>
      <w:r w:rsidRPr="000A6096">
        <w:rPr>
          <w:rFonts w:ascii="微软雅黑" w:eastAsia="微软雅黑" w:hAnsi="微软雅黑" w:cs="微软雅黑" w:hint="eastAsia"/>
          <w:spacing w:val="4"/>
          <w:sz w:val="24"/>
          <w:szCs w:val="24"/>
          <w:lang w:eastAsia="zh-CN"/>
        </w:rPr>
        <w:t>】</w:t>
      </w:r>
    </w:p>
    <w:p w14:paraId="33B97274" w14:textId="2245A830" w:rsidR="00536F1A" w:rsidRDefault="00536F1A" w:rsidP="00A12C47">
      <w:pPr>
        <w:spacing w:before="102" w:line="257" w:lineRule="auto"/>
        <w:ind w:right="646"/>
        <w:jc w:val="both"/>
        <w:rPr>
          <w:rFonts w:ascii="微软雅黑" w:eastAsia="微软雅黑" w:hAnsi="微软雅黑" w:cs="微软雅黑" w:hint="eastAsia"/>
          <w:spacing w:val="4"/>
          <w:sz w:val="24"/>
          <w:szCs w:val="24"/>
          <w:lang w:eastAsia="zh-CN"/>
        </w:rPr>
      </w:pPr>
      <w:r w:rsidRPr="000A6096">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t>英国方面，英国今年第一季度经济增速快于预期，商品和服务贸易逆差较上一季度进一步收窄。数据显示，英国一季度</w:t>
      </w:r>
      <w:r w:rsidRPr="00536F1A">
        <w:rPr>
          <w:rFonts w:ascii="微软雅黑" w:eastAsia="微软雅黑" w:hAnsi="微软雅黑" w:cs="微软雅黑"/>
          <w:spacing w:val="4"/>
          <w:sz w:val="24"/>
          <w:szCs w:val="24"/>
          <w:lang w:eastAsia="zh-CN"/>
        </w:rPr>
        <w:t>GDP</w:t>
      </w:r>
      <w:r w:rsidRPr="00536F1A">
        <w:rPr>
          <w:rFonts w:ascii="微软雅黑" w:eastAsia="微软雅黑" w:hAnsi="微软雅黑" w:cs="微软雅黑" w:hint="eastAsia"/>
          <w:spacing w:val="4"/>
          <w:sz w:val="24"/>
          <w:szCs w:val="24"/>
          <w:lang w:eastAsia="zh-CN"/>
        </w:rPr>
        <w:t>环比增长</w:t>
      </w:r>
      <w:r w:rsidRPr="00536F1A">
        <w:rPr>
          <w:rFonts w:ascii="微软雅黑" w:eastAsia="微软雅黑" w:hAnsi="微软雅黑" w:cs="微软雅黑"/>
          <w:spacing w:val="4"/>
          <w:sz w:val="24"/>
          <w:szCs w:val="24"/>
          <w:lang w:eastAsia="zh-CN"/>
        </w:rPr>
        <w:t>0.7%</w:t>
      </w:r>
      <w:r w:rsidRPr="00536F1A">
        <w:rPr>
          <w:rFonts w:ascii="微软雅黑" w:eastAsia="微软雅黑" w:hAnsi="微软雅黑" w:cs="微软雅黑" w:hint="eastAsia"/>
          <w:spacing w:val="4"/>
          <w:sz w:val="24"/>
          <w:szCs w:val="24"/>
          <w:lang w:eastAsia="zh-CN"/>
        </w:rPr>
        <w:t>，较前一季度</w:t>
      </w:r>
      <w:r w:rsidRPr="00536F1A">
        <w:rPr>
          <w:rFonts w:ascii="微软雅黑" w:eastAsia="微软雅黑" w:hAnsi="微软雅黑" w:cs="微软雅黑"/>
          <w:spacing w:val="4"/>
          <w:sz w:val="24"/>
          <w:szCs w:val="24"/>
          <w:lang w:eastAsia="zh-CN"/>
        </w:rPr>
        <w:t>0.1%</w:t>
      </w:r>
      <w:r w:rsidRPr="00536F1A">
        <w:rPr>
          <w:rFonts w:ascii="微软雅黑" w:eastAsia="微软雅黑" w:hAnsi="微软雅黑" w:cs="微软雅黑" w:hint="eastAsia"/>
          <w:spacing w:val="4"/>
          <w:sz w:val="24"/>
          <w:szCs w:val="24"/>
          <w:lang w:eastAsia="zh-CN"/>
        </w:rPr>
        <w:t>的增速有所加快。</w:t>
      </w:r>
      <w:r w:rsidRPr="000A6096">
        <w:rPr>
          <w:rFonts w:ascii="微软雅黑" w:eastAsia="微软雅黑" w:hAnsi="微软雅黑" w:cs="微软雅黑" w:hint="eastAsia"/>
          <w:spacing w:val="4"/>
          <w:sz w:val="24"/>
          <w:szCs w:val="24"/>
          <w:lang w:eastAsia="zh-CN"/>
        </w:rPr>
        <w:t>】</w:t>
      </w:r>
    </w:p>
    <w:p w14:paraId="274F27E9" w14:textId="00247DE2" w:rsidR="00536F1A" w:rsidRPr="00536F1A" w:rsidRDefault="00536F1A" w:rsidP="00A12C47">
      <w:pPr>
        <w:spacing w:before="102" w:line="257" w:lineRule="auto"/>
        <w:ind w:right="646"/>
        <w:jc w:val="both"/>
        <w:rPr>
          <w:rFonts w:ascii="微软雅黑" w:eastAsia="微软雅黑" w:hAnsi="微软雅黑" w:cs="微软雅黑" w:hint="eastAsia"/>
          <w:spacing w:val="4"/>
          <w:sz w:val="24"/>
          <w:szCs w:val="24"/>
          <w:lang w:eastAsia="zh-CN"/>
        </w:rPr>
      </w:pPr>
      <w:r w:rsidRPr="000A6096">
        <w:rPr>
          <w:rFonts w:ascii="微软雅黑" w:eastAsia="微软雅黑" w:hAnsi="微软雅黑" w:cs="微软雅黑" w:hint="eastAsia"/>
          <w:spacing w:val="4"/>
          <w:sz w:val="24"/>
          <w:szCs w:val="24"/>
          <w:lang w:eastAsia="zh-CN"/>
        </w:rPr>
        <w:t>【</w:t>
      </w:r>
      <w:r w:rsidRPr="00536F1A">
        <w:rPr>
          <w:rFonts w:ascii="微软雅黑" w:eastAsia="微软雅黑" w:hAnsi="微软雅黑" w:cs="微软雅黑" w:hint="eastAsia"/>
          <w:spacing w:val="4"/>
          <w:sz w:val="24"/>
          <w:szCs w:val="24"/>
          <w:lang w:eastAsia="zh-CN"/>
        </w:rPr>
        <w:t>日本第一季度实际</w:t>
      </w:r>
      <w:r w:rsidRPr="00536F1A">
        <w:rPr>
          <w:rFonts w:ascii="微软雅黑" w:eastAsia="微软雅黑" w:hAnsi="微软雅黑" w:cs="微软雅黑"/>
          <w:spacing w:val="4"/>
          <w:sz w:val="24"/>
          <w:szCs w:val="24"/>
          <w:lang w:eastAsia="zh-CN"/>
        </w:rPr>
        <w:t>GDP</w:t>
      </w:r>
      <w:r w:rsidRPr="00536F1A">
        <w:rPr>
          <w:rFonts w:ascii="微软雅黑" w:eastAsia="微软雅黑" w:hAnsi="微软雅黑" w:cs="微软雅黑" w:hint="eastAsia"/>
          <w:spacing w:val="4"/>
          <w:sz w:val="24"/>
          <w:szCs w:val="24"/>
          <w:lang w:eastAsia="zh-CN"/>
        </w:rPr>
        <w:t>同比由前一季度的增长</w:t>
      </w:r>
      <w:r w:rsidRPr="00536F1A">
        <w:rPr>
          <w:rFonts w:ascii="微软雅黑" w:eastAsia="微软雅黑" w:hAnsi="微软雅黑" w:cs="微软雅黑"/>
          <w:spacing w:val="4"/>
          <w:sz w:val="24"/>
          <w:szCs w:val="24"/>
          <w:lang w:eastAsia="zh-CN"/>
        </w:rPr>
        <w:t>2.4%</w:t>
      </w:r>
      <w:r w:rsidRPr="00536F1A">
        <w:rPr>
          <w:rFonts w:ascii="微软雅黑" w:eastAsia="微软雅黑" w:hAnsi="微软雅黑" w:cs="微软雅黑" w:hint="eastAsia"/>
          <w:spacing w:val="4"/>
          <w:sz w:val="24"/>
          <w:szCs w:val="24"/>
          <w:lang w:eastAsia="zh-CN"/>
        </w:rPr>
        <w:t>转为下降</w:t>
      </w:r>
      <w:r w:rsidRPr="00536F1A">
        <w:rPr>
          <w:rFonts w:ascii="微软雅黑" w:eastAsia="微软雅黑" w:hAnsi="微软雅黑" w:cs="微软雅黑"/>
          <w:spacing w:val="4"/>
          <w:sz w:val="24"/>
          <w:szCs w:val="24"/>
          <w:lang w:eastAsia="zh-CN"/>
        </w:rPr>
        <w:t>0.7%</w:t>
      </w:r>
      <w:r w:rsidRPr="00536F1A">
        <w:rPr>
          <w:rFonts w:ascii="微软雅黑" w:eastAsia="微软雅黑" w:hAnsi="微软雅黑" w:cs="微软雅黑" w:hint="eastAsia"/>
          <w:spacing w:val="4"/>
          <w:sz w:val="24"/>
          <w:szCs w:val="24"/>
          <w:lang w:eastAsia="zh-CN"/>
        </w:rPr>
        <w:t>，环比则下降</w:t>
      </w:r>
      <w:r w:rsidRPr="00536F1A">
        <w:rPr>
          <w:rFonts w:ascii="微软雅黑" w:eastAsia="微软雅黑" w:hAnsi="微软雅黑" w:cs="微软雅黑"/>
          <w:spacing w:val="4"/>
          <w:sz w:val="24"/>
          <w:szCs w:val="24"/>
          <w:lang w:eastAsia="zh-CN"/>
        </w:rPr>
        <w:t>0.2%</w:t>
      </w:r>
      <w:r w:rsidRPr="00536F1A">
        <w:rPr>
          <w:rFonts w:ascii="微软雅黑" w:eastAsia="微软雅黑" w:hAnsi="微软雅黑" w:cs="微软雅黑" w:hint="eastAsia"/>
          <w:spacing w:val="4"/>
          <w:sz w:val="24"/>
          <w:szCs w:val="24"/>
          <w:lang w:eastAsia="zh-CN"/>
        </w:rPr>
        <w:t>，四个季度来首次呈现负增长。以食品为主的个人消费停滞不前。但日本现</w:t>
      </w:r>
      <w:r w:rsidRPr="00536F1A">
        <w:rPr>
          <w:rFonts w:ascii="微软雅黑" w:eastAsia="微软雅黑" w:hAnsi="微软雅黑" w:cs="微软雅黑"/>
          <w:spacing w:val="4"/>
          <w:sz w:val="24"/>
          <w:szCs w:val="24"/>
          <w:lang w:eastAsia="zh-CN"/>
        </w:rPr>
        <w:t>20</w:t>
      </w:r>
      <w:r w:rsidRPr="00536F1A">
        <w:rPr>
          <w:rFonts w:ascii="微软雅黑" w:eastAsia="微软雅黑" w:hAnsi="微软雅黑" w:cs="微软雅黑" w:hint="eastAsia"/>
          <w:spacing w:val="4"/>
          <w:sz w:val="24"/>
          <w:szCs w:val="24"/>
          <w:lang w:eastAsia="zh-CN"/>
        </w:rPr>
        <w:t>年来最大外资买入潮。日本官方公布的数据显示，海外投资者上月买入日本股票和债券的规模创下近</w:t>
      </w:r>
      <w:r w:rsidRPr="00536F1A">
        <w:rPr>
          <w:rFonts w:ascii="微软雅黑" w:eastAsia="微软雅黑" w:hAnsi="微软雅黑" w:cs="微软雅黑"/>
          <w:spacing w:val="4"/>
          <w:sz w:val="24"/>
          <w:szCs w:val="24"/>
          <w:lang w:eastAsia="zh-CN"/>
        </w:rPr>
        <w:t>20</w:t>
      </w:r>
      <w:r w:rsidRPr="00536F1A">
        <w:rPr>
          <w:rFonts w:ascii="微软雅黑" w:eastAsia="微软雅黑" w:hAnsi="微软雅黑" w:cs="微软雅黑" w:hint="eastAsia"/>
          <w:spacing w:val="4"/>
          <w:sz w:val="24"/>
          <w:szCs w:val="24"/>
          <w:lang w:eastAsia="zh-CN"/>
        </w:rPr>
        <w:t>年新高</w:t>
      </w:r>
      <w:r>
        <w:rPr>
          <w:rFonts w:ascii="微软雅黑" w:eastAsia="微软雅黑" w:hAnsi="微软雅黑" w:cs="微软雅黑" w:hint="eastAsia"/>
          <w:spacing w:val="4"/>
          <w:sz w:val="24"/>
          <w:szCs w:val="24"/>
          <w:lang w:eastAsia="zh-CN"/>
        </w:rPr>
        <w:t>。</w:t>
      </w:r>
      <w:r w:rsidRPr="000A6096">
        <w:rPr>
          <w:rFonts w:ascii="微软雅黑" w:eastAsia="微软雅黑" w:hAnsi="微软雅黑" w:cs="微软雅黑" w:hint="eastAsia"/>
          <w:spacing w:val="4"/>
          <w:sz w:val="24"/>
          <w:szCs w:val="24"/>
          <w:lang w:eastAsia="zh-CN"/>
        </w:rPr>
        <w:t>】</w:t>
      </w:r>
    </w:p>
    <w:p w14:paraId="506E91EC" w14:textId="77777777" w:rsidR="00A12C47" w:rsidRDefault="00A12C47" w:rsidP="00A12C47">
      <w:pPr>
        <w:spacing w:before="102" w:line="257" w:lineRule="auto"/>
        <w:ind w:right="646"/>
        <w:jc w:val="both"/>
        <w:rPr>
          <w:rFonts w:ascii="微软雅黑" w:eastAsia="微软雅黑" w:hAnsi="微软雅黑" w:cs="微软雅黑" w:hint="eastAsia"/>
          <w:spacing w:val="4"/>
          <w:sz w:val="24"/>
          <w:szCs w:val="24"/>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DF73EEC" w:rsidR="00993B64" w:rsidRPr="002F3BE6" w:rsidRDefault="00E93094" w:rsidP="00EB6C8D">
            <w:pPr>
              <w:rPr>
                <w:rFonts w:ascii="新宋体" w:eastAsia="新宋体" w:hAnsi="新宋体" w:hint="eastAsia"/>
                <w:b/>
                <w:lang w:eastAsia="zh-CN"/>
              </w:rPr>
            </w:pPr>
            <w:r w:rsidRPr="00E93094">
              <w:rPr>
                <w:rFonts w:ascii="新宋体" w:eastAsia="新宋体" w:hAnsi="新宋体"/>
                <w:lang w:eastAsia="zh-CN"/>
              </w:rPr>
              <w:t>5</w:t>
            </w:r>
            <w:r w:rsidRPr="00E93094">
              <w:rPr>
                <w:rFonts w:ascii="新宋体" w:eastAsia="新宋体" w:hAnsi="新宋体" w:hint="eastAsia"/>
                <w:lang w:eastAsia="zh-CN"/>
              </w:rPr>
              <w:t>月</w:t>
            </w:r>
            <w:r w:rsidRPr="00E93094">
              <w:rPr>
                <w:rFonts w:ascii="新宋体" w:eastAsia="新宋体" w:hAnsi="新宋体"/>
                <w:lang w:eastAsia="zh-CN"/>
              </w:rPr>
              <w:t>16</w:t>
            </w:r>
            <w:r w:rsidRPr="00E93094">
              <w:rPr>
                <w:rFonts w:ascii="新宋体" w:eastAsia="新宋体" w:hAnsi="新宋体" w:hint="eastAsia"/>
                <w:lang w:eastAsia="zh-CN"/>
              </w:rPr>
              <w:t>日当周，标普</w:t>
            </w:r>
            <w:r w:rsidRPr="00E93094">
              <w:rPr>
                <w:rFonts w:ascii="新宋体" w:eastAsia="新宋体" w:hAnsi="新宋体"/>
                <w:lang w:eastAsia="zh-CN"/>
              </w:rPr>
              <w:t>500</w:t>
            </w:r>
            <w:r w:rsidRPr="00E93094">
              <w:rPr>
                <w:rFonts w:ascii="新宋体" w:eastAsia="新宋体" w:hAnsi="新宋体" w:hint="eastAsia"/>
                <w:lang w:eastAsia="zh-CN"/>
              </w:rPr>
              <w:t>指数上涨</w:t>
            </w:r>
            <w:r w:rsidRPr="00E93094">
              <w:rPr>
                <w:rFonts w:ascii="新宋体" w:eastAsia="新宋体" w:hAnsi="新宋体"/>
                <w:lang w:eastAsia="zh-CN"/>
              </w:rPr>
              <w:t>5.27%</w:t>
            </w:r>
            <w:r w:rsidRPr="00E93094">
              <w:rPr>
                <w:rFonts w:ascii="新宋体" w:eastAsia="新宋体" w:hAnsi="新宋体" w:hint="eastAsia"/>
                <w:lang w:eastAsia="zh-CN"/>
              </w:rPr>
              <w:t>至</w:t>
            </w:r>
            <w:r w:rsidRPr="00E93094">
              <w:rPr>
                <w:rFonts w:ascii="新宋体" w:eastAsia="新宋体" w:hAnsi="新宋体"/>
                <w:lang w:eastAsia="zh-CN"/>
              </w:rPr>
              <w:t>5958.38</w:t>
            </w:r>
            <w:r w:rsidRPr="00E93094">
              <w:rPr>
                <w:rFonts w:ascii="新宋体" w:eastAsia="新宋体" w:hAnsi="新宋体" w:hint="eastAsia"/>
                <w:lang w:eastAsia="zh-CN"/>
              </w:rPr>
              <w:t>点；迷你标普</w:t>
            </w:r>
            <w:r w:rsidRPr="00E93094">
              <w:rPr>
                <w:rFonts w:ascii="新宋体" w:eastAsia="新宋体" w:hAnsi="新宋体"/>
                <w:lang w:eastAsia="zh-CN"/>
              </w:rPr>
              <w:t>500</w:t>
            </w:r>
            <w:r w:rsidRPr="00E93094">
              <w:rPr>
                <w:rFonts w:ascii="新宋体" w:eastAsia="新宋体" w:hAnsi="新宋体" w:hint="eastAsia"/>
                <w:lang w:eastAsia="zh-CN"/>
              </w:rPr>
              <w:t>主力合约上涨</w:t>
            </w:r>
            <w:r w:rsidRPr="00E93094">
              <w:rPr>
                <w:rFonts w:ascii="新宋体" w:eastAsia="新宋体" w:hAnsi="新宋体"/>
                <w:lang w:eastAsia="zh-CN"/>
              </w:rPr>
              <w:t>4.65%</w:t>
            </w:r>
            <w:r w:rsidRPr="00E93094">
              <w:rPr>
                <w:rFonts w:ascii="新宋体" w:eastAsia="新宋体" w:hAnsi="新宋体" w:hint="eastAsia"/>
                <w:lang w:eastAsia="zh-CN"/>
              </w:rPr>
              <w:t>至</w:t>
            </w:r>
            <w:r w:rsidRPr="00E93094">
              <w:rPr>
                <w:rFonts w:ascii="新宋体" w:eastAsia="新宋体" w:hAnsi="新宋体"/>
                <w:lang w:eastAsia="zh-CN"/>
              </w:rPr>
              <w:t>5948.5</w:t>
            </w:r>
            <w:r w:rsidRPr="00E93094">
              <w:rPr>
                <w:rFonts w:ascii="新宋体" w:eastAsia="新宋体" w:hAnsi="新宋体" w:hint="eastAsia"/>
                <w:lang w:eastAsia="zh-CN"/>
              </w:rPr>
              <w:t>点。经济数据方面，由于对关税的担忧日益加剧，美国</w:t>
            </w:r>
            <w:r w:rsidRPr="00E93094">
              <w:rPr>
                <w:rFonts w:ascii="新宋体" w:eastAsia="新宋体" w:hAnsi="新宋体"/>
                <w:lang w:eastAsia="zh-CN"/>
              </w:rPr>
              <w:t>5</w:t>
            </w:r>
            <w:r w:rsidRPr="00E93094">
              <w:rPr>
                <w:rFonts w:ascii="新宋体" w:eastAsia="新宋体" w:hAnsi="新宋体" w:hint="eastAsia"/>
                <w:lang w:eastAsia="zh-CN"/>
              </w:rPr>
              <w:t>月密歇根大学消费者信心指数初值下滑至</w:t>
            </w:r>
            <w:r w:rsidRPr="00E93094">
              <w:rPr>
                <w:rFonts w:ascii="新宋体" w:eastAsia="新宋体" w:hAnsi="新宋体"/>
                <w:lang w:eastAsia="zh-CN"/>
              </w:rPr>
              <w:t>50.8</w:t>
            </w:r>
            <w:r w:rsidRPr="00E93094">
              <w:rPr>
                <w:rFonts w:ascii="新宋体" w:eastAsia="新宋体" w:hAnsi="新宋体" w:hint="eastAsia"/>
                <w:lang w:eastAsia="zh-CN"/>
              </w:rPr>
              <w:t>，创历史第二低。贸易政策上，美国总统特朗普表示，美国将单方面对许多贸易伙伴设定新的关税税率，而不是与所有贸易伙伴达成协议，将在“未来两到三周内”征收新的关税，贸易局势有进一步缓和的可能。主权信用方面，穆迪将美国评级从</w:t>
            </w:r>
            <w:r w:rsidRPr="00E93094">
              <w:rPr>
                <w:rFonts w:ascii="新宋体" w:eastAsia="新宋体" w:hAnsi="新宋体"/>
                <w:lang w:eastAsia="zh-CN"/>
              </w:rPr>
              <w:t>AAA</w:t>
            </w:r>
            <w:r w:rsidRPr="00E93094">
              <w:rPr>
                <w:rFonts w:ascii="新宋体" w:eastAsia="新宋体" w:hAnsi="新宋体" w:hint="eastAsia"/>
                <w:lang w:eastAsia="zh-CN"/>
              </w:rPr>
              <w:t>下调至</w:t>
            </w:r>
            <w:r w:rsidRPr="00E93094">
              <w:rPr>
                <w:rFonts w:ascii="新宋体" w:eastAsia="新宋体" w:hAnsi="新宋体"/>
                <w:lang w:eastAsia="zh-CN"/>
              </w:rPr>
              <w:t>AA1</w:t>
            </w:r>
            <w:r w:rsidRPr="00E93094">
              <w:rPr>
                <w:rFonts w:ascii="新宋体" w:eastAsia="新宋体" w:hAnsi="新宋体" w:hint="eastAsia"/>
                <w:lang w:eastAsia="zh-CN"/>
              </w:rPr>
              <w:t>，将美国评级展望从负面调整为稳定。整体来看，贸易关系缓和在一定程度上支撑市场，但美国主权信用评级下调，亦打击市场信心。策略上，建议暂时观望。</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1D3FD8D" w:rsidR="00993B64" w:rsidRPr="00EB6C8D" w:rsidRDefault="00E93094">
            <w:pPr>
              <w:rPr>
                <w:rFonts w:ascii="新宋体" w:eastAsia="新宋体" w:hAnsi="新宋体" w:hint="eastAsia"/>
                <w:highlight w:val="yellow"/>
                <w:lang w:eastAsia="zh-CN"/>
              </w:rPr>
            </w:pPr>
            <w:r w:rsidRPr="00E93094">
              <w:rPr>
                <w:rFonts w:ascii="新宋体" w:eastAsia="新宋体" w:hAnsi="新宋体"/>
                <w:lang w:eastAsia="zh-CN"/>
              </w:rPr>
              <w:t>5</w:t>
            </w:r>
            <w:r w:rsidRPr="00E93094">
              <w:rPr>
                <w:rFonts w:ascii="新宋体" w:eastAsia="新宋体" w:hAnsi="新宋体" w:hint="eastAsia"/>
                <w:lang w:eastAsia="zh-CN"/>
              </w:rPr>
              <w:t>月</w:t>
            </w:r>
            <w:r w:rsidRPr="00E93094">
              <w:rPr>
                <w:rFonts w:ascii="新宋体" w:eastAsia="新宋体" w:hAnsi="新宋体"/>
                <w:lang w:eastAsia="zh-CN"/>
              </w:rPr>
              <w:t>16</w:t>
            </w:r>
            <w:r w:rsidRPr="00E93094">
              <w:rPr>
                <w:rFonts w:ascii="新宋体" w:eastAsia="新宋体" w:hAnsi="新宋体" w:hint="eastAsia"/>
                <w:lang w:eastAsia="zh-CN"/>
              </w:rPr>
              <w:t>日当周，富时中国</w:t>
            </w:r>
            <w:r w:rsidRPr="00E93094">
              <w:rPr>
                <w:rFonts w:ascii="新宋体" w:eastAsia="新宋体" w:hAnsi="新宋体"/>
                <w:lang w:eastAsia="zh-CN"/>
              </w:rPr>
              <w:t>A50</w:t>
            </w:r>
            <w:r w:rsidRPr="00E93094">
              <w:rPr>
                <w:rFonts w:ascii="新宋体" w:eastAsia="新宋体" w:hAnsi="新宋体" w:hint="eastAsia"/>
                <w:lang w:eastAsia="zh-CN"/>
              </w:rPr>
              <w:t>指数上证</w:t>
            </w:r>
            <w:r w:rsidRPr="00E93094">
              <w:rPr>
                <w:rFonts w:ascii="新宋体" w:eastAsia="新宋体" w:hAnsi="新宋体"/>
                <w:lang w:eastAsia="zh-CN"/>
              </w:rPr>
              <w:t>1.62%</w:t>
            </w:r>
            <w:r w:rsidRPr="00E93094">
              <w:rPr>
                <w:rFonts w:ascii="新宋体" w:eastAsia="新宋体" w:hAnsi="新宋体" w:hint="eastAsia"/>
                <w:lang w:eastAsia="zh-CN"/>
              </w:rPr>
              <w:t>至</w:t>
            </w:r>
            <w:r w:rsidRPr="00E93094">
              <w:rPr>
                <w:rFonts w:ascii="新宋体" w:eastAsia="新宋体" w:hAnsi="新宋体"/>
                <w:lang w:eastAsia="zh-CN"/>
              </w:rPr>
              <w:t>13625.54</w:t>
            </w:r>
            <w:r w:rsidRPr="00E93094">
              <w:rPr>
                <w:rFonts w:ascii="新宋体" w:eastAsia="新宋体" w:hAnsi="新宋体" w:hint="eastAsia"/>
                <w:lang w:eastAsia="zh-CN"/>
              </w:rPr>
              <w:t>点；新交所富时</w:t>
            </w:r>
            <w:r w:rsidRPr="00E93094">
              <w:rPr>
                <w:rFonts w:ascii="新宋体" w:eastAsia="新宋体" w:hAnsi="新宋体"/>
                <w:lang w:eastAsia="zh-CN"/>
              </w:rPr>
              <w:t>A50</w:t>
            </w:r>
            <w:r w:rsidRPr="00E93094">
              <w:rPr>
                <w:rFonts w:ascii="新宋体" w:eastAsia="新宋体" w:hAnsi="新宋体" w:hint="eastAsia"/>
                <w:lang w:eastAsia="zh-CN"/>
              </w:rPr>
              <w:t>期指主力合约上涨</w:t>
            </w:r>
            <w:r w:rsidRPr="00E93094">
              <w:rPr>
                <w:rFonts w:ascii="新宋体" w:eastAsia="新宋体" w:hAnsi="新宋体"/>
                <w:lang w:eastAsia="zh-CN"/>
              </w:rPr>
              <w:t>1.59%</w:t>
            </w:r>
            <w:r w:rsidRPr="00E93094">
              <w:rPr>
                <w:rFonts w:ascii="新宋体" w:eastAsia="新宋体" w:hAnsi="新宋体" w:hint="eastAsia"/>
                <w:lang w:eastAsia="zh-CN"/>
              </w:rPr>
              <w:t>至</w:t>
            </w:r>
            <w:r w:rsidRPr="00E93094">
              <w:rPr>
                <w:rFonts w:ascii="新宋体" w:eastAsia="新宋体" w:hAnsi="新宋体"/>
                <w:lang w:eastAsia="zh-CN"/>
              </w:rPr>
              <w:t>13638</w:t>
            </w:r>
            <w:r w:rsidRPr="00E93094">
              <w:rPr>
                <w:rFonts w:ascii="新宋体" w:eastAsia="新宋体" w:hAnsi="新宋体" w:hint="eastAsia"/>
                <w:lang w:eastAsia="zh-CN"/>
              </w:rPr>
              <w:t>点。国内方面，经济基本面，物价端，中国</w:t>
            </w:r>
            <w:r w:rsidRPr="00E93094">
              <w:rPr>
                <w:rFonts w:ascii="新宋体" w:eastAsia="新宋体" w:hAnsi="新宋体"/>
                <w:lang w:eastAsia="zh-CN"/>
              </w:rPr>
              <w:t>4</w:t>
            </w:r>
            <w:r w:rsidRPr="00E93094">
              <w:rPr>
                <w:rFonts w:ascii="新宋体" w:eastAsia="新宋体" w:hAnsi="新宋体" w:hint="eastAsia"/>
                <w:lang w:eastAsia="zh-CN"/>
              </w:rPr>
              <w:t>月</w:t>
            </w:r>
            <w:r w:rsidRPr="00E93094">
              <w:rPr>
                <w:rFonts w:ascii="新宋体" w:eastAsia="新宋体" w:hAnsi="新宋体"/>
                <w:lang w:eastAsia="zh-CN"/>
              </w:rPr>
              <w:t>CPI</w:t>
            </w:r>
            <w:r w:rsidRPr="00E93094">
              <w:rPr>
                <w:rFonts w:ascii="新宋体" w:eastAsia="新宋体" w:hAnsi="新宋体" w:hint="eastAsia"/>
                <w:lang w:eastAsia="zh-CN"/>
              </w:rPr>
              <w:t>环比由降转涨，同比降幅不变，</w:t>
            </w:r>
            <w:r w:rsidRPr="00E93094">
              <w:rPr>
                <w:rFonts w:ascii="新宋体" w:eastAsia="新宋体" w:hAnsi="新宋体"/>
                <w:lang w:eastAsia="zh-CN"/>
              </w:rPr>
              <w:t>PPI</w:t>
            </w:r>
            <w:r w:rsidRPr="00E93094">
              <w:rPr>
                <w:rFonts w:ascii="新宋体" w:eastAsia="新宋体" w:hAnsi="新宋体" w:hint="eastAsia"/>
                <w:lang w:eastAsia="zh-CN"/>
              </w:rPr>
              <w:t>环比降幅不变，同比降幅略有扩大。</w:t>
            </w:r>
            <w:r w:rsidRPr="00E93094">
              <w:rPr>
                <w:rFonts w:ascii="新宋体" w:eastAsia="新宋体" w:hAnsi="新宋体"/>
                <w:lang w:eastAsia="zh-CN"/>
              </w:rPr>
              <w:t>CPI-PPI</w:t>
            </w:r>
            <w:r w:rsidRPr="00E93094">
              <w:rPr>
                <w:rFonts w:ascii="新宋体" w:eastAsia="新宋体" w:hAnsi="新宋体" w:hint="eastAsia"/>
                <w:lang w:eastAsia="zh-CN"/>
              </w:rPr>
              <w:t>剪刀差较上月扩大，或暗示未来物价仍面临一定压力。金融数据层面，</w:t>
            </w:r>
            <w:r w:rsidRPr="00E93094">
              <w:rPr>
                <w:rFonts w:ascii="新宋体" w:eastAsia="新宋体" w:hAnsi="新宋体"/>
                <w:lang w:eastAsia="zh-CN"/>
              </w:rPr>
              <w:t>1-4</w:t>
            </w:r>
            <w:r w:rsidRPr="00E93094">
              <w:rPr>
                <w:rFonts w:ascii="新宋体" w:eastAsia="新宋体" w:hAnsi="新宋体" w:hint="eastAsia"/>
                <w:lang w:eastAsia="zh-CN"/>
              </w:rPr>
              <w:t>月份政府债券发行成为社融增量主要支撑，同时，在货币、财政政策共同发力下，</w:t>
            </w:r>
            <w:r w:rsidRPr="00E93094">
              <w:rPr>
                <w:rFonts w:ascii="新宋体" w:eastAsia="新宋体" w:hAnsi="新宋体"/>
                <w:lang w:eastAsia="zh-CN"/>
              </w:rPr>
              <w:t>4</w:t>
            </w:r>
            <w:r w:rsidRPr="00E93094">
              <w:rPr>
                <w:rFonts w:ascii="新宋体" w:eastAsia="新宋体" w:hAnsi="新宋体" w:hint="eastAsia"/>
                <w:lang w:eastAsia="zh-CN"/>
              </w:rPr>
              <w:t>月份社融存量、</w:t>
            </w:r>
            <w:r w:rsidRPr="00E93094">
              <w:rPr>
                <w:rFonts w:ascii="新宋体" w:eastAsia="新宋体" w:hAnsi="新宋体"/>
                <w:lang w:eastAsia="zh-CN"/>
              </w:rPr>
              <w:t>M2</w:t>
            </w:r>
            <w:r w:rsidRPr="00E93094">
              <w:rPr>
                <w:rFonts w:ascii="新宋体" w:eastAsia="新宋体" w:hAnsi="新宋体" w:hint="eastAsia"/>
                <w:lang w:eastAsia="zh-CN"/>
              </w:rPr>
              <w:t>增速均超预期。贸易端，中美日内瓦经贸会谈联合声明发布，美国将调整对中国商品的关税税率，中国亦同步调整对美反制关税并暂停非关税措施，该声明显著缓解短期贸易摩擦升级风险。整体来看，当前国内经济呈现贸易环境边际改善与内需逐步修复的双重特征，中美关税阶段性缓和显著改善外部环境，叠加在货币宽松和财政发力下，金融对实体经济支撑进一步加强，市场风险偏好或进一步提升。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29F60127" w14:textId="77777777" w:rsidR="00DB2A81" w:rsidRPr="00DB2A81" w:rsidRDefault="00DB2A81" w:rsidP="00DB2A81">
            <w:pPr>
              <w:rPr>
                <w:rFonts w:ascii="新宋体" w:eastAsia="新宋体" w:hAnsi="新宋体" w:cs="新宋体"/>
                <w:color w:val="000000" w:themeColor="text1"/>
                <w:lang w:eastAsia="zh-CN"/>
              </w:rPr>
            </w:pPr>
            <w:r w:rsidRPr="00DB2A81">
              <w:rPr>
                <w:rFonts w:ascii="新宋体" w:eastAsia="新宋体" w:hAnsi="新宋体" w:cs="新宋体" w:hint="eastAsia"/>
                <w:color w:val="000000" w:themeColor="text1"/>
                <w:lang w:eastAsia="zh-CN"/>
              </w:rPr>
              <w:t>国际方面，亚特兰大联储主席博斯蒂克表示，他预计美国经济今年将放缓但不会陷入衰退，并重申</w:t>
            </w:r>
            <w:r w:rsidRPr="00DB2A81">
              <w:rPr>
                <w:rFonts w:ascii="新宋体" w:eastAsia="新宋体" w:hAnsi="新宋体" w:cs="新宋体"/>
                <w:color w:val="000000" w:themeColor="text1"/>
                <w:lang w:eastAsia="zh-CN"/>
              </w:rPr>
              <w:t>2025</w:t>
            </w:r>
            <w:r w:rsidRPr="00DB2A81">
              <w:rPr>
                <w:rFonts w:ascii="新宋体" w:eastAsia="新宋体" w:hAnsi="新宋体" w:cs="新宋体" w:hint="eastAsia"/>
                <w:color w:val="000000" w:themeColor="text1"/>
                <w:lang w:eastAsia="zh-CN"/>
              </w:rPr>
              <w:t>年可能进行一次降息。博斯蒂克称，美国今年经济增长可能在</w:t>
            </w:r>
            <w:r w:rsidRPr="00DB2A81">
              <w:rPr>
                <w:rFonts w:ascii="新宋体" w:eastAsia="新宋体" w:hAnsi="新宋体" w:cs="新宋体"/>
                <w:color w:val="000000" w:themeColor="text1"/>
                <w:lang w:eastAsia="zh-CN"/>
              </w:rPr>
              <w:t>0.5%</w:t>
            </w:r>
            <w:r w:rsidRPr="00DB2A81">
              <w:rPr>
                <w:rFonts w:ascii="新宋体" w:eastAsia="新宋体" w:hAnsi="新宋体" w:cs="新宋体" w:hint="eastAsia"/>
                <w:color w:val="000000" w:themeColor="text1"/>
                <w:lang w:eastAsia="zh-CN"/>
              </w:rPr>
              <w:t>至</w:t>
            </w:r>
            <w:r w:rsidRPr="00DB2A81">
              <w:rPr>
                <w:rFonts w:ascii="新宋体" w:eastAsia="新宋体" w:hAnsi="新宋体" w:cs="新宋体"/>
                <w:color w:val="000000" w:themeColor="text1"/>
                <w:lang w:eastAsia="zh-CN"/>
              </w:rPr>
              <w:t>1%</w:t>
            </w:r>
            <w:r w:rsidRPr="00DB2A81">
              <w:rPr>
                <w:rFonts w:ascii="新宋体" w:eastAsia="新宋体" w:hAnsi="新宋体" w:cs="新宋体" w:hint="eastAsia"/>
                <w:color w:val="000000" w:themeColor="text1"/>
                <w:lang w:eastAsia="zh-CN"/>
              </w:rPr>
              <w:t>之间。</w:t>
            </w:r>
          </w:p>
          <w:p w14:paraId="46769F24" w14:textId="33EC012B" w:rsidR="00360D05" w:rsidRDefault="00DB2A81" w:rsidP="00DB2A81">
            <w:pPr>
              <w:rPr>
                <w:rFonts w:ascii="新宋体" w:eastAsia="新宋体" w:hAnsi="新宋体" w:cs="新宋体" w:hint="eastAsia"/>
                <w:color w:val="000000" w:themeColor="text1"/>
                <w:lang w:eastAsia="zh-CN"/>
              </w:rPr>
            </w:pPr>
            <w:r w:rsidRPr="00DB2A81">
              <w:rPr>
                <w:rFonts w:ascii="新宋体" w:eastAsia="新宋体" w:hAnsi="新宋体" w:cs="新宋体" w:hint="eastAsia"/>
                <w:color w:val="000000" w:themeColor="text1"/>
                <w:lang w:eastAsia="zh-CN"/>
              </w:rPr>
              <w:t>国内方面，国家信息中心发布一系列先行指标显示，</w:t>
            </w:r>
            <w:r w:rsidRPr="00DB2A81">
              <w:rPr>
                <w:rFonts w:ascii="新宋体" w:eastAsia="新宋体" w:hAnsi="新宋体" w:cs="新宋体"/>
                <w:color w:val="000000" w:themeColor="text1"/>
                <w:lang w:eastAsia="zh-CN"/>
              </w:rPr>
              <w:t>4</w:t>
            </w:r>
            <w:r w:rsidRPr="00DB2A81">
              <w:rPr>
                <w:rFonts w:ascii="新宋体" w:eastAsia="新宋体" w:hAnsi="新宋体" w:cs="新宋体" w:hint="eastAsia"/>
                <w:color w:val="000000" w:themeColor="text1"/>
                <w:lang w:eastAsia="zh-CN"/>
              </w:rPr>
              <w:t>月份以来，在一系列宏观政策协同发力下，消费、投资、工业生产等多领域保持向好态势。数据显示，初创企业经营活力指数同比增长</w:t>
            </w:r>
            <w:r w:rsidRPr="00DB2A81">
              <w:rPr>
                <w:rFonts w:ascii="新宋体" w:eastAsia="新宋体" w:hAnsi="新宋体" w:cs="新宋体"/>
                <w:color w:val="000000" w:themeColor="text1"/>
                <w:lang w:eastAsia="zh-CN"/>
              </w:rPr>
              <w:t>36.8%</w:t>
            </w:r>
            <w:r w:rsidRPr="00DB2A81">
              <w:rPr>
                <w:rFonts w:ascii="新宋体" w:eastAsia="新宋体" w:hAnsi="新宋体" w:cs="新宋体" w:hint="eastAsia"/>
                <w:color w:val="000000" w:themeColor="text1"/>
                <w:lang w:eastAsia="zh-CN"/>
              </w:rPr>
              <w:t>，增速较上月提升</w:t>
            </w:r>
            <w:r w:rsidRPr="00DB2A81">
              <w:rPr>
                <w:rFonts w:ascii="新宋体" w:eastAsia="新宋体" w:hAnsi="新宋体" w:cs="新宋体"/>
                <w:color w:val="000000" w:themeColor="text1"/>
                <w:lang w:eastAsia="zh-CN"/>
              </w:rPr>
              <w:t>14.3</w:t>
            </w:r>
            <w:r w:rsidRPr="00DB2A81">
              <w:rPr>
                <w:rFonts w:ascii="新宋体" w:eastAsia="新宋体" w:hAnsi="新宋体" w:cs="新宋体" w:hint="eastAsia"/>
                <w:color w:val="000000" w:themeColor="text1"/>
                <w:lang w:eastAsia="zh-CN"/>
              </w:rPr>
              <w:t>个百分点。线下消费热度指数同比增长</w:t>
            </w:r>
            <w:r w:rsidRPr="00DB2A81">
              <w:rPr>
                <w:rFonts w:ascii="新宋体" w:eastAsia="新宋体" w:hAnsi="新宋体" w:cs="新宋体"/>
                <w:color w:val="000000" w:themeColor="text1"/>
                <w:lang w:eastAsia="zh-CN"/>
              </w:rPr>
              <w:t>25.4%</w:t>
            </w:r>
            <w:r w:rsidRPr="00DB2A81">
              <w:rPr>
                <w:rFonts w:ascii="新宋体" w:eastAsia="新宋体" w:hAnsi="新宋体" w:cs="新宋体" w:hint="eastAsia"/>
                <w:color w:val="000000" w:themeColor="text1"/>
                <w:lang w:eastAsia="zh-CN"/>
              </w:rPr>
              <w:t>，比上个月提高</w:t>
            </w:r>
            <w:r w:rsidRPr="00DB2A81">
              <w:rPr>
                <w:rFonts w:ascii="新宋体" w:eastAsia="新宋体" w:hAnsi="新宋体" w:cs="新宋体"/>
                <w:color w:val="000000" w:themeColor="text1"/>
                <w:lang w:eastAsia="zh-CN"/>
              </w:rPr>
              <w:t>4.6</w:t>
            </w:r>
            <w:r w:rsidRPr="00DB2A81">
              <w:rPr>
                <w:rFonts w:ascii="新宋体" w:eastAsia="新宋体" w:hAnsi="新宋体" w:cs="新宋体" w:hint="eastAsia"/>
                <w:color w:val="000000" w:themeColor="text1"/>
                <w:lang w:eastAsia="zh-CN"/>
              </w:rPr>
              <w:t>个百分点。美元美债方面，美元指数先跌后涨，盘中一度重回</w:t>
            </w:r>
            <w:r w:rsidRPr="00DB2A81">
              <w:rPr>
                <w:rFonts w:ascii="新宋体" w:eastAsia="新宋体" w:hAnsi="新宋体" w:cs="新宋体"/>
                <w:color w:val="000000" w:themeColor="text1"/>
                <w:lang w:eastAsia="zh-CN"/>
              </w:rPr>
              <w:t>101</w:t>
            </w:r>
            <w:r w:rsidRPr="00DB2A81">
              <w:rPr>
                <w:rFonts w:ascii="新宋体" w:eastAsia="新宋体" w:hAnsi="新宋体" w:cs="新宋体" w:hint="eastAsia"/>
                <w:color w:val="000000" w:themeColor="text1"/>
                <w:lang w:eastAsia="zh-CN"/>
              </w:rPr>
              <w:t>关口，但未能站稳在这一关口上方，最终收涨</w:t>
            </w:r>
            <w:r w:rsidRPr="00DB2A81">
              <w:rPr>
                <w:rFonts w:ascii="新宋体" w:eastAsia="新宋体" w:hAnsi="新宋体" w:cs="新宋体"/>
                <w:color w:val="000000" w:themeColor="text1"/>
                <w:lang w:eastAsia="zh-CN"/>
              </w:rPr>
              <w:t>0.18%</w:t>
            </w:r>
            <w:r w:rsidRPr="00DB2A81">
              <w:rPr>
                <w:rFonts w:ascii="新宋体" w:eastAsia="新宋体" w:hAnsi="新宋体" w:cs="新宋体" w:hint="eastAsia"/>
                <w:color w:val="000000" w:themeColor="text1"/>
                <w:lang w:eastAsia="zh-CN"/>
              </w:rPr>
              <w:t>，报</w:t>
            </w:r>
            <w:r w:rsidRPr="00DB2A81">
              <w:rPr>
                <w:rFonts w:ascii="新宋体" w:eastAsia="新宋体" w:hAnsi="新宋体" w:cs="新宋体"/>
                <w:color w:val="000000" w:themeColor="text1"/>
                <w:lang w:eastAsia="zh-CN"/>
              </w:rPr>
              <w:t>100.99</w:t>
            </w:r>
            <w:r w:rsidRPr="00DB2A81">
              <w:rPr>
                <w:rFonts w:ascii="新宋体" w:eastAsia="新宋体" w:hAnsi="新宋体" w:cs="新宋体" w:hint="eastAsia"/>
                <w:color w:val="000000" w:themeColor="text1"/>
                <w:lang w:eastAsia="zh-CN"/>
              </w:rPr>
              <w:t>。基准的</w:t>
            </w:r>
            <w:r w:rsidRPr="00DB2A81">
              <w:rPr>
                <w:rFonts w:ascii="新宋体" w:eastAsia="新宋体" w:hAnsi="新宋体" w:cs="新宋体"/>
                <w:color w:val="000000" w:themeColor="text1"/>
                <w:lang w:eastAsia="zh-CN"/>
              </w:rPr>
              <w:t>10</w:t>
            </w:r>
            <w:r w:rsidRPr="00DB2A81">
              <w:rPr>
                <w:rFonts w:ascii="新宋体" w:eastAsia="新宋体" w:hAnsi="新宋体" w:cs="新宋体" w:hint="eastAsia"/>
                <w:color w:val="000000" w:themeColor="text1"/>
                <w:lang w:eastAsia="zh-CN"/>
              </w:rPr>
              <w:t>年期美债收益率收报</w:t>
            </w:r>
            <w:r w:rsidRPr="00DB2A81">
              <w:rPr>
                <w:rFonts w:ascii="新宋体" w:eastAsia="新宋体" w:hAnsi="新宋体" w:cs="新宋体"/>
                <w:color w:val="000000" w:themeColor="text1"/>
                <w:lang w:eastAsia="zh-CN"/>
              </w:rPr>
              <w:t>4.484%</w:t>
            </w:r>
            <w:r w:rsidRPr="00DB2A81">
              <w:rPr>
                <w:rFonts w:ascii="新宋体" w:eastAsia="新宋体" w:hAnsi="新宋体" w:cs="新宋体" w:hint="eastAsia"/>
                <w:color w:val="000000" w:themeColor="text1"/>
                <w:lang w:eastAsia="zh-CN"/>
              </w:rPr>
              <w:t>；对货币政策更敏感的两年期美债收益率收报</w:t>
            </w:r>
            <w:r w:rsidRPr="00DB2A81">
              <w:rPr>
                <w:rFonts w:ascii="新宋体" w:eastAsia="新宋体" w:hAnsi="新宋体" w:cs="新宋体"/>
                <w:color w:val="000000" w:themeColor="text1"/>
                <w:lang w:eastAsia="zh-CN"/>
              </w:rPr>
              <w:t>4.014%</w:t>
            </w:r>
            <w:r w:rsidRPr="00DB2A81">
              <w:rPr>
                <w:rFonts w:ascii="新宋体" w:eastAsia="新宋体" w:hAnsi="新宋体" w:cs="新宋体" w:hint="eastAsia"/>
                <w:color w:val="000000" w:themeColor="text1"/>
                <w:lang w:eastAsia="zh-CN"/>
              </w:rPr>
              <w:t>。库存方面，截止</w:t>
            </w:r>
            <w:r w:rsidRPr="00DB2A81">
              <w:rPr>
                <w:rFonts w:ascii="新宋体" w:eastAsia="新宋体" w:hAnsi="新宋体" w:cs="新宋体"/>
                <w:color w:val="000000" w:themeColor="text1"/>
                <w:lang w:eastAsia="zh-CN"/>
              </w:rPr>
              <w:t>5</w:t>
            </w:r>
            <w:r w:rsidRPr="00DB2A81">
              <w:rPr>
                <w:rFonts w:ascii="新宋体" w:eastAsia="新宋体" w:hAnsi="新宋体" w:cs="新宋体" w:hint="eastAsia"/>
                <w:color w:val="000000" w:themeColor="text1"/>
                <w:lang w:eastAsia="zh-CN"/>
              </w:rPr>
              <w:t>月</w:t>
            </w:r>
            <w:r w:rsidRPr="00DB2A81">
              <w:rPr>
                <w:rFonts w:ascii="新宋体" w:eastAsia="新宋体" w:hAnsi="新宋体" w:cs="新宋体"/>
                <w:color w:val="000000" w:themeColor="text1"/>
                <w:lang w:eastAsia="zh-CN"/>
              </w:rPr>
              <w:t>16</w:t>
            </w:r>
            <w:r w:rsidRPr="00DB2A81">
              <w:rPr>
                <w:rFonts w:ascii="新宋体" w:eastAsia="新宋体" w:hAnsi="新宋体" w:cs="新宋体" w:hint="eastAsia"/>
                <w:color w:val="000000" w:themeColor="text1"/>
                <w:lang w:eastAsia="zh-CN"/>
              </w:rPr>
              <w:t>日，</w:t>
            </w:r>
            <w:r w:rsidRPr="00DB2A81">
              <w:rPr>
                <w:rFonts w:ascii="新宋体" w:eastAsia="新宋体" w:hAnsi="新宋体" w:cs="新宋体"/>
                <w:color w:val="000000" w:themeColor="text1"/>
                <w:lang w:eastAsia="zh-CN"/>
              </w:rPr>
              <w:t>LME</w:t>
            </w:r>
            <w:r w:rsidRPr="00DB2A81">
              <w:rPr>
                <w:rFonts w:ascii="新宋体" w:eastAsia="新宋体" w:hAnsi="新宋体" w:cs="新宋体" w:hint="eastAsia"/>
                <w:color w:val="000000" w:themeColor="text1"/>
                <w:lang w:eastAsia="zh-CN"/>
              </w:rPr>
              <w:t>总库存为</w:t>
            </w:r>
            <w:r w:rsidRPr="00DB2A81">
              <w:rPr>
                <w:rFonts w:ascii="新宋体" w:eastAsia="新宋体" w:hAnsi="新宋体" w:cs="新宋体"/>
                <w:color w:val="000000" w:themeColor="text1"/>
                <w:lang w:eastAsia="zh-CN"/>
              </w:rPr>
              <w:t>179375</w:t>
            </w:r>
            <w:r w:rsidRPr="00DB2A81">
              <w:rPr>
                <w:rFonts w:ascii="新宋体" w:eastAsia="新宋体" w:hAnsi="新宋体" w:cs="新宋体" w:hint="eastAsia"/>
                <w:color w:val="000000" w:themeColor="text1"/>
                <w:lang w:eastAsia="zh-CN"/>
              </w:rPr>
              <w:t>吨，较上周环比</w:t>
            </w:r>
            <w:r w:rsidRPr="00DB2A81">
              <w:rPr>
                <w:rFonts w:ascii="新宋体" w:eastAsia="新宋体" w:hAnsi="新宋体" w:cs="新宋体"/>
                <w:color w:val="000000" w:themeColor="text1"/>
                <w:lang w:eastAsia="zh-CN"/>
              </w:rPr>
              <w:t>-11375</w:t>
            </w:r>
            <w:r w:rsidRPr="00DB2A81">
              <w:rPr>
                <w:rFonts w:ascii="新宋体" w:eastAsia="新宋体" w:hAnsi="新宋体" w:cs="新宋体" w:hint="eastAsia"/>
                <w:color w:val="000000" w:themeColor="text1"/>
                <w:lang w:eastAsia="zh-CN"/>
              </w:rPr>
              <w:t>吨；</w:t>
            </w:r>
            <w:r w:rsidRPr="00DB2A81">
              <w:rPr>
                <w:rFonts w:ascii="新宋体" w:eastAsia="新宋体" w:hAnsi="新宋体" w:cs="新宋体"/>
                <w:color w:val="000000" w:themeColor="text1"/>
                <w:lang w:eastAsia="zh-CN"/>
              </w:rPr>
              <w:t>COMEX</w:t>
            </w:r>
            <w:r w:rsidRPr="00DB2A81">
              <w:rPr>
                <w:rFonts w:ascii="新宋体" w:eastAsia="新宋体" w:hAnsi="新宋体" w:cs="新宋体" w:hint="eastAsia"/>
                <w:color w:val="000000" w:themeColor="text1"/>
                <w:lang w:eastAsia="zh-CN"/>
              </w:rPr>
              <w:t>总库为</w:t>
            </w:r>
            <w:r w:rsidRPr="00DB2A81">
              <w:rPr>
                <w:rFonts w:ascii="新宋体" w:eastAsia="新宋体" w:hAnsi="新宋体" w:cs="新宋体"/>
                <w:color w:val="000000" w:themeColor="text1"/>
                <w:lang w:eastAsia="zh-CN"/>
              </w:rPr>
              <w:t>169664</w:t>
            </w:r>
            <w:r w:rsidRPr="00DB2A81">
              <w:rPr>
                <w:rFonts w:ascii="新宋体" w:eastAsia="新宋体" w:hAnsi="新宋体" w:cs="新宋体" w:hint="eastAsia"/>
                <w:color w:val="000000" w:themeColor="text1"/>
                <w:lang w:eastAsia="zh-CN"/>
              </w:rPr>
              <w:t>短吨，较上周环比</w:t>
            </w:r>
            <w:r w:rsidRPr="00DB2A81">
              <w:rPr>
                <w:rFonts w:ascii="新宋体" w:eastAsia="新宋体" w:hAnsi="新宋体" w:cs="新宋体"/>
                <w:color w:val="000000" w:themeColor="text1"/>
                <w:lang w:eastAsia="zh-CN"/>
              </w:rPr>
              <w:t>+6206</w:t>
            </w:r>
            <w:r w:rsidRPr="00DB2A81">
              <w:rPr>
                <w:rFonts w:ascii="新宋体" w:eastAsia="新宋体" w:hAnsi="新宋体" w:cs="新宋体" w:hint="eastAsia"/>
                <w:color w:val="000000" w:themeColor="text1"/>
                <w:lang w:eastAsia="zh-CN"/>
              </w:rPr>
              <w:t>短吨；</w:t>
            </w:r>
            <w:r w:rsidRPr="00DB2A81">
              <w:rPr>
                <w:rFonts w:ascii="新宋体" w:eastAsia="新宋体" w:hAnsi="新宋体" w:cs="新宋体"/>
                <w:color w:val="000000" w:themeColor="text1"/>
                <w:lang w:eastAsia="zh-CN"/>
              </w:rPr>
              <w:t>SHFE</w:t>
            </w:r>
            <w:r w:rsidRPr="00DB2A81">
              <w:rPr>
                <w:rFonts w:ascii="新宋体" w:eastAsia="新宋体" w:hAnsi="新宋体" w:cs="新宋体" w:hint="eastAsia"/>
                <w:color w:val="000000" w:themeColor="text1"/>
                <w:lang w:eastAsia="zh-CN"/>
              </w:rPr>
              <w:t>库存为</w:t>
            </w:r>
            <w:r w:rsidRPr="00DB2A81">
              <w:rPr>
                <w:rFonts w:ascii="新宋体" w:eastAsia="新宋体" w:hAnsi="新宋体" w:cs="新宋体"/>
                <w:color w:val="000000" w:themeColor="text1"/>
                <w:lang w:eastAsia="zh-CN"/>
              </w:rPr>
              <w:t>108142</w:t>
            </w:r>
            <w:r w:rsidRPr="00DB2A81">
              <w:rPr>
                <w:rFonts w:ascii="新宋体" w:eastAsia="新宋体" w:hAnsi="新宋体" w:cs="新宋体" w:hint="eastAsia"/>
                <w:color w:val="000000" w:themeColor="text1"/>
                <w:lang w:eastAsia="zh-CN"/>
              </w:rPr>
              <w:t>吨，较上周环比</w:t>
            </w:r>
            <w:r w:rsidRPr="00DB2A81">
              <w:rPr>
                <w:rFonts w:ascii="新宋体" w:eastAsia="新宋体" w:hAnsi="新宋体" w:cs="新宋体"/>
                <w:color w:val="000000" w:themeColor="text1"/>
                <w:lang w:eastAsia="zh-CN"/>
              </w:rPr>
              <w:t>+27437</w:t>
            </w:r>
            <w:r w:rsidRPr="00DB2A81">
              <w:rPr>
                <w:rFonts w:ascii="新宋体" w:eastAsia="新宋体" w:hAnsi="新宋体" w:cs="新宋体" w:hint="eastAsia"/>
                <w:color w:val="000000" w:themeColor="text1"/>
                <w:lang w:eastAsia="zh-CN"/>
              </w:rPr>
              <w:t>吨。美铜、沪铜库存快速增加，伦铜持续降库。交易方面，隔夜</w:t>
            </w:r>
            <w:r w:rsidRPr="00DB2A81">
              <w:rPr>
                <w:rFonts w:ascii="新宋体" w:eastAsia="新宋体" w:hAnsi="新宋体" w:cs="新宋体"/>
                <w:color w:val="000000" w:themeColor="text1"/>
                <w:lang w:eastAsia="zh-CN"/>
              </w:rPr>
              <w:t>COMEX</w:t>
            </w:r>
            <w:r w:rsidRPr="00DB2A81">
              <w:rPr>
                <w:rFonts w:ascii="新宋体" w:eastAsia="新宋体" w:hAnsi="新宋体" w:cs="新宋体" w:hint="eastAsia"/>
                <w:color w:val="000000" w:themeColor="text1"/>
                <w:lang w:eastAsia="zh-CN"/>
              </w:rPr>
              <w:t>铜主力合约宽幅震荡走弱，涨跌幅</w:t>
            </w:r>
            <w:r w:rsidRPr="00DB2A81">
              <w:rPr>
                <w:rFonts w:ascii="新宋体" w:eastAsia="新宋体" w:hAnsi="新宋体" w:cs="新宋体"/>
                <w:color w:val="000000" w:themeColor="text1"/>
                <w:lang w:eastAsia="zh-CN"/>
              </w:rPr>
              <w:t>-1.96%</w:t>
            </w:r>
            <w:r w:rsidRPr="00DB2A81">
              <w:rPr>
                <w:rFonts w:ascii="新宋体" w:eastAsia="新宋体" w:hAnsi="新宋体" w:cs="新宋体" w:hint="eastAsia"/>
                <w:color w:val="000000" w:themeColor="text1"/>
                <w:lang w:eastAsia="zh-CN"/>
              </w:rPr>
              <w:t>，报收</w:t>
            </w:r>
            <w:r w:rsidRPr="00DB2A81">
              <w:rPr>
                <w:rFonts w:ascii="新宋体" w:eastAsia="新宋体" w:hAnsi="新宋体" w:cs="新宋体"/>
                <w:color w:val="000000" w:themeColor="text1"/>
                <w:lang w:eastAsia="zh-CN"/>
              </w:rPr>
              <w:t>4.5915</w:t>
            </w:r>
            <w:r w:rsidRPr="00DB2A81">
              <w:rPr>
                <w:rFonts w:ascii="新宋体" w:eastAsia="新宋体" w:hAnsi="新宋体" w:cs="新宋体" w:hint="eastAsia"/>
                <w:color w:val="000000" w:themeColor="text1"/>
                <w:lang w:eastAsia="zh-CN"/>
              </w:rPr>
              <w:t>。截止</w:t>
            </w:r>
            <w:r w:rsidRPr="00DB2A81">
              <w:rPr>
                <w:rFonts w:ascii="新宋体" w:eastAsia="新宋体" w:hAnsi="新宋体" w:cs="新宋体"/>
                <w:color w:val="000000" w:themeColor="text1"/>
                <w:lang w:eastAsia="zh-CN"/>
              </w:rPr>
              <w:t>5</w:t>
            </w:r>
            <w:r w:rsidRPr="00DB2A81">
              <w:rPr>
                <w:rFonts w:ascii="新宋体" w:eastAsia="新宋体" w:hAnsi="新宋体" w:cs="新宋体" w:hint="eastAsia"/>
                <w:color w:val="000000" w:themeColor="text1"/>
                <w:lang w:eastAsia="zh-CN"/>
              </w:rPr>
              <w:t>月</w:t>
            </w:r>
            <w:r w:rsidRPr="00DB2A81">
              <w:rPr>
                <w:rFonts w:ascii="新宋体" w:eastAsia="新宋体" w:hAnsi="新宋体" w:cs="新宋体"/>
                <w:color w:val="000000" w:themeColor="text1"/>
                <w:lang w:eastAsia="zh-CN"/>
              </w:rPr>
              <w:t>13</w:t>
            </w:r>
            <w:r w:rsidRPr="00DB2A81">
              <w:rPr>
                <w:rFonts w:ascii="新宋体" w:eastAsia="新宋体" w:hAnsi="新宋体" w:cs="新宋体" w:hint="eastAsia"/>
                <w:color w:val="000000" w:themeColor="text1"/>
                <w:lang w:eastAsia="zh-CN"/>
              </w:rPr>
              <w:t>日</w:t>
            </w:r>
            <w:r w:rsidRPr="00DB2A81">
              <w:rPr>
                <w:rFonts w:ascii="新宋体" w:eastAsia="新宋体" w:hAnsi="新宋体" w:cs="新宋体"/>
                <w:color w:val="000000" w:themeColor="text1"/>
                <w:lang w:eastAsia="zh-CN"/>
              </w:rPr>
              <w:t>CFTC</w:t>
            </w:r>
            <w:r w:rsidRPr="00DB2A81">
              <w:rPr>
                <w:rFonts w:ascii="新宋体" w:eastAsia="新宋体" w:hAnsi="新宋体" w:cs="新宋体" w:hint="eastAsia"/>
                <w:color w:val="000000" w:themeColor="text1"/>
                <w:lang w:eastAsia="zh-CN"/>
              </w:rPr>
              <w:t>非商业多头持仓为</w:t>
            </w:r>
            <w:r w:rsidRPr="00DB2A81">
              <w:rPr>
                <w:rFonts w:ascii="新宋体" w:eastAsia="新宋体" w:hAnsi="新宋体" w:cs="新宋体"/>
                <w:color w:val="000000" w:themeColor="text1"/>
                <w:lang w:eastAsia="zh-CN"/>
              </w:rPr>
              <w:t>71926</w:t>
            </w:r>
            <w:r w:rsidRPr="00DB2A81">
              <w:rPr>
                <w:rFonts w:ascii="新宋体" w:eastAsia="新宋体" w:hAnsi="新宋体" w:cs="新宋体" w:hint="eastAsia"/>
                <w:color w:val="000000" w:themeColor="text1"/>
                <w:lang w:eastAsia="zh-CN"/>
              </w:rPr>
              <w:t>张，空头持仓为</w:t>
            </w:r>
            <w:r w:rsidRPr="00DB2A81">
              <w:rPr>
                <w:rFonts w:ascii="新宋体" w:eastAsia="新宋体" w:hAnsi="新宋体" w:cs="新宋体"/>
                <w:color w:val="000000" w:themeColor="text1"/>
                <w:lang w:eastAsia="zh-CN"/>
              </w:rPr>
              <w:t>50404</w:t>
            </w:r>
            <w:r w:rsidRPr="00DB2A81">
              <w:rPr>
                <w:rFonts w:ascii="新宋体" w:eastAsia="新宋体" w:hAnsi="新宋体" w:cs="新宋体" w:hint="eastAsia"/>
                <w:color w:val="000000" w:themeColor="text1"/>
                <w:lang w:eastAsia="zh-CN"/>
              </w:rPr>
              <w:t>张，净持仓为净多</w:t>
            </w:r>
            <w:r w:rsidRPr="00DB2A81">
              <w:rPr>
                <w:rFonts w:ascii="新宋体" w:eastAsia="新宋体" w:hAnsi="新宋体" w:cs="新宋体"/>
                <w:color w:val="000000" w:themeColor="text1"/>
                <w:lang w:eastAsia="zh-CN"/>
              </w:rPr>
              <w:t>21522</w:t>
            </w:r>
            <w:r w:rsidRPr="00DB2A81">
              <w:rPr>
                <w:rFonts w:ascii="新宋体" w:eastAsia="新宋体" w:hAnsi="新宋体" w:cs="新宋体" w:hint="eastAsia"/>
                <w:color w:val="000000" w:themeColor="text1"/>
                <w:lang w:eastAsia="zh-CN"/>
              </w:rPr>
              <w:t>张，环比上周</w:t>
            </w:r>
            <w:r w:rsidRPr="00DB2A81">
              <w:rPr>
                <w:rFonts w:ascii="新宋体" w:eastAsia="新宋体" w:hAnsi="新宋体" w:cs="新宋体"/>
                <w:color w:val="000000" w:themeColor="text1"/>
                <w:lang w:eastAsia="zh-CN"/>
              </w:rPr>
              <w:t>-181</w:t>
            </w:r>
            <w:r w:rsidRPr="00DB2A81">
              <w:rPr>
                <w:rFonts w:ascii="新宋体" w:eastAsia="新宋体" w:hAnsi="新宋体" w:cs="新宋体" w:hint="eastAsia"/>
                <w:color w:val="000000" w:themeColor="text1"/>
                <w:lang w:eastAsia="zh-CN"/>
              </w:rPr>
              <w:t>张，净多头持仓有所增加。操作建议，轻仓震荡交易，仅供参考。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658CAC26" w:rsidR="00993B64" w:rsidRPr="00E93094" w:rsidRDefault="00E93094" w:rsidP="00E93094">
            <w:pPr>
              <w:rPr>
                <w:rFonts w:ascii="新宋体" w:eastAsia="新宋体" w:hAnsi="新宋体" w:cs="新宋体"/>
                <w:color w:val="000000" w:themeColor="text1"/>
                <w:lang w:eastAsia="zh-CN"/>
              </w:rPr>
            </w:pPr>
            <w:r w:rsidRPr="00E93094">
              <w:rPr>
                <w:rFonts w:ascii="新宋体" w:eastAsia="新宋体" w:hAnsi="新宋体" w:cs="新宋体" w:hint="eastAsia"/>
                <w:color w:val="000000" w:themeColor="text1"/>
                <w:lang w:eastAsia="zh-CN"/>
              </w:rPr>
              <w:t>本周美糖</w:t>
            </w:r>
            <w:r w:rsidRPr="00E93094">
              <w:rPr>
                <w:rFonts w:ascii="新宋体" w:eastAsia="新宋体" w:hAnsi="新宋体" w:cs="新宋体"/>
                <w:color w:val="000000" w:themeColor="text1"/>
                <w:lang w:eastAsia="zh-CN"/>
              </w:rPr>
              <w:t>7</w:t>
            </w:r>
            <w:r w:rsidRPr="00E93094">
              <w:rPr>
                <w:rFonts w:ascii="新宋体" w:eastAsia="新宋体" w:hAnsi="新宋体" w:cs="新宋体" w:hint="eastAsia"/>
                <w:color w:val="000000" w:themeColor="text1"/>
                <w:lang w:eastAsia="zh-CN"/>
              </w:rPr>
              <w:t>月合约期价下跌，周度跌幅约</w:t>
            </w:r>
            <w:r w:rsidRPr="00E93094">
              <w:rPr>
                <w:rFonts w:ascii="新宋体" w:eastAsia="新宋体" w:hAnsi="新宋体" w:cs="新宋体"/>
                <w:color w:val="000000" w:themeColor="text1"/>
                <w:lang w:eastAsia="zh-CN"/>
              </w:rPr>
              <w:t>1.46%</w:t>
            </w:r>
            <w:r w:rsidRPr="00E93094">
              <w:rPr>
                <w:rFonts w:ascii="新宋体" w:eastAsia="新宋体" w:hAnsi="新宋体" w:cs="新宋体" w:hint="eastAsia"/>
                <w:color w:val="000000" w:themeColor="text1"/>
                <w:lang w:eastAsia="zh-CN"/>
              </w:rPr>
              <w:t>。因预计供应将改善。巴西航运机构</w:t>
            </w:r>
            <w:r w:rsidRPr="00E93094">
              <w:rPr>
                <w:rFonts w:ascii="新宋体" w:eastAsia="新宋体" w:hAnsi="新宋体" w:cs="新宋体"/>
                <w:color w:val="000000" w:themeColor="text1"/>
                <w:lang w:eastAsia="zh-CN"/>
              </w:rPr>
              <w:t>Wiiams</w:t>
            </w:r>
            <w:r w:rsidRPr="00E93094">
              <w:rPr>
                <w:rFonts w:ascii="新宋体" w:eastAsia="新宋体" w:hAnsi="新宋体" w:cs="新宋体" w:hint="eastAsia"/>
                <w:color w:val="000000" w:themeColor="text1"/>
                <w:lang w:eastAsia="zh-CN"/>
              </w:rPr>
              <w:t>周三发布的数据显示，截至</w:t>
            </w:r>
            <w:r w:rsidRPr="00E93094">
              <w:rPr>
                <w:rFonts w:ascii="新宋体" w:eastAsia="新宋体" w:hAnsi="新宋体" w:cs="新宋体"/>
                <w:color w:val="000000" w:themeColor="text1"/>
                <w:lang w:eastAsia="zh-CN"/>
              </w:rPr>
              <w:t>5</w:t>
            </w:r>
            <w:r w:rsidRPr="00E93094">
              <w:rPr>
                <w:rFonts w:ascii="新宋体" w:eastAsia="新宋体" w:hAnsi="新宋体" w:cs="新宋体" w:hint="eastAsia"/>
                <w:color w:val="000000" w:themeColor="text1"/>
                <w:lang w:eastAsia="zh-CN"/>
              </w:rPr>
              <w:t>月</w:t>
            </w:r>
            <w:r w:rsidRPr="00E93094">
              <w:rPr>
                <w:rFonts w:ascii="新宋体" w:eastAsia="新宋体" w:hAnsi="新宋体" w:cs="新宋体"/>
                <w:color w:val="000000" w:themeColor="text1"/>
                <w:lang w:eastAsia="zh-CN"/>
              </w:rPr>
              <w:t>14</w:t>
            </w:r>
            <w:r w:rsidRPr="00E93094">
              <w:rPr>
                <w:rFonts w:ascii="新宋体" w:eastAsia="新宋体" w:hAnsi="新宋体" w:cs="新宋体" w:hint="eastAsia"/>
                <w:color w:val="000000" w:themeColor="text1"/>
                <w:lang w:eastAsia="zh-CN"/>
              </w:rPr>
              <w:t>日当周，巴西港口等待装运食糖的船只数量为</w:t>
            </w:r>
            <w:r w:rsidRPr="00E93094">
              <w:rPr>
                <w:rFonts w:ascii="新宋体" w:eastAsia="新宋体" w:hAnsi="新宋体" w:cs="新宋体"/>
                <w:color w:val="000000" w:themeColor="text1"/>
                <w:lang w:eastAsia="zh-CN"/>
              </w:rPr>
              <w:t>86</w:t>
            </w:r>
            <w:r w:rsidRPr="00E93094">
              <w:rPr>
                <w:rFonts w:ascii="新宋体" w:eastAsia="新宋体" w:hAnsi="新宋体" w:cs="新宋体" w:hint="eastAsia"/>
                <w:color w:val="000000" w:themeColor="text1"/>
                <w:lang w:eastAsia="zh-CN"/>
              </w:rPr>
              <w:t>艘，此前一周为</w:t>
            </w:r>
            <w:r w:rsidRPr="00E93094">
              <w:rPr>
                <w:rFonts w:ascii="新宋体" w:eastAsia="新宋体" w:hAnsi="新宋体" w:cs="新宋体"/>
                <w:color w:val="000000" w:themeColor="text1"/>
                <w:lang w:eastAsia="zh-CN"/>
              </w:rPr>
              <w:t>64</w:t>
            </w:r>
            <w:r w:rsidRPr="00E93094">
              <w:rPr>
                <w:rFonts w:ascii="新宋体" w:eastAsia="新宋体" w:hAnsi="新宋体" w:cs="新宋体" w:hint="eastAsia"/>
                <w:color w:val="000000" w:themeColor="text1"/>
                <w:lang w:eastAsia="zh-CN"/>
              </w:rPr>
              <w:t>艘。港口等待装运的食糖数量为</w:t>
            </w:r>
            <w:r w:rsidRPr="00E93094">
              <w:rPr>
                <w:rFonts w:ascii="新宋体" w:eastAsia="新宋体" w:hAnsi="新宋体" w:cs="新宋体"/>
                <w:color w:val="000000" w:themeColor="text1"/>
                <w:lang w:eastAsia="zh-CN"/>
              </w:rPr>
              <w:t>351.95</w:t>
            </w:r>
            <w:r w:rsidRPr="00E93094">
              <w:rPr>
                <w:rFonts w:ascii="新宋体" w:eastAsia="新宋体" w:hAnsi="新宋体" w:cs="新宋体" w:hint="eastAsia"/>
                <w:color w:val="000000" w:themeColor="text1"/>
                <w:lang w:eastAsia="zh-CN"/>
              </w:rPr>
              <w:t>万吨，此前一周为</w:t>
            </w:r>
            <w:r w:rsidRPr="00E93094">
              <w:rPr>
                <w:rFonts w:ascii="新宋体" w:eastAsia="新宋体" w:hAnsi="新宋体" w:cs="新宋体"/>
                <w:color w:val="000000" w:themeColor="text1"/>
                <w:lang w:eastAsia="zh-CN"/>
              </w:rPr>
              <w:t>248.48</w:t>
            </w:r>
            <w:r w:rsidRPr="00E93094">
              <w:rPr>
                <w:rFonts w:ascii="新宋体" w:eastAsia="新宋体" w:hAnsi="新宋体" w:cs="新宋体" w:hint="eastAsia"/>
                <w:color w:val="000000" w:themeColor="text1"/>
                <w:lang w:eastAsia="zh-CN"/>
              </w:rPr>
              <w:t>万吨。在当周等待出口的食糖总量中，高等级原糖</w:t>
            </w:r>
            <w:r w:rsidRPr="00E93094">
              <w:rPr>
                <w:rFonts w:ascii="新宋体" w:eastAsia="新宋体" w:hAnsi="新宋体" w:cs="新宋体"/>
                <w:color w:val="000000" w:themeColor="text1"/>
                <w:lang w:eastAsia="zh-CN"/>
              </w:rPr>
              <w:t>(VHP)</w:t>
            </w:r>
            <w:r w:rsidRPr="00E93094">
              <w:rPr>
                <w:rFonts w:ascii="新宋体" w:eastAsia="新宋体" w:hAnsi="新宋体" w:cs="新宋体" w:hint="eastAsia"/>
                <w:color w:val="000000" w:themeColor="text1"/>
                <w:lang w:eastAsia="zh-CN"/>
              </w:rPr>
              <w:t>数量为</w:t>
            </w:r>
            <w:r w:rsidRPr="00E93094">
              <w:rPr>
                <w:rFonts w:ascii="新宋体" w:eastAsia="新宋体" w:hAnsi="新宋体" w:cs="新宋体"/>
                <w:color w:val="000000" w:themeColor="text1"/>
                <w:lang w:eastAsia="zh-CN"/>
              </w:rPr>
              <w:t>332.17</w:t>
            </w:r>
            <w:r w:rsidRPr="00E93094">
              <w:rPr>
                <w:rFonts w:ascii="新宋体" w:eastAsia="新宋体" w:hAnsi="新宋体" w:cs="新宋体" w:hint="eastAsia"/>
                <w:color w:val="000000" w:themeColor="text1"/>
                <w:lang w:eastAsia="zh-CN"/>
              </w:rPr>
              <w:t>万吨。根据</w:t>
            </w:r>
            <w:r w:rsidRPr="00E93094">
              <w:rPr>
                <w:rFonts w:ascii="新宋体" w:eastAsia="新宋体" w:hAnsi="新宋体" w:cs="新宋体"/>
                <w:color w:val="000000" w:themeColor="text1"/>
                <w:lang w:eastAsia="zh-CN"/>
              </w:rPr>
              <w:t>Wiiams</w:t>
            </w:r>
            <w:r w:rsidRPr="00E93094">
              <w:rPr>
                <w:rFonts w:ascii="新宋体" w:eastAsia="新宋体" w:hAnsi="新宋体" w:cs="新宋体" w:hint="eastAsia"/>
                <w:color w:val="000000" w:themeColor="text1"/>
                <w:lang w:eastAsia="zh-CN"/>
              </w:rPr>
              <w:t>发布的数据，桑托斯港等待出口的食糖数量为</w:t>
            </w:r>
            <w:r w:rsidRPr="00E93094">
              <w:rPr>
                <w:rFonts w:ascii="新宋体" w:eastAsia="新宋体" w:hAnsi="新宋体" w:cs="新宋体"/>
                <w:color w:val="000000" w:themeColor="text1"/>
                <w:lang w:eastAsia="zh-CN"/>
              </w:rPr>
              <w:t>235.89</w:t>
            </w:r>
            <w:r w:rsidRPr="00E93094">
              <w:rPr>
                <w:rFonts w:ascii="新宋体" w:eastAsia="新宋体" w:hAnsi="新宋体" w:cs="新宋体" w:hint="eastAsia"/>
                <w:color w:val="000000" w:themeColor="text1"/>
                <w:lang w:eastAsia="zh-CN"/>
              </w:rPr>
              <w:t>万吨，帕拉纳瓜港等待出口的食糖数量为</w:t>
            </w:r>
            <w:r w:rsidRPr="00E93094">
              <w:rPr>
                <w:rFonts w:ascii="新宋体" w:eastAsia="新宋体" w:hAnsi="新宋体" w:cs="新宋体"/>
                <w:color w:val="000000" w:themeColor="text1"/>
                <w:lang w:eastAsia="zh-CN"/>
              </w:rPr>
              <w:t>86.43</w:t>
            </w:r>
            <w:r w:rsidRPr="00E93094">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4A21CF1" w:rsidR="00993B64" w:rsidRPr="00E93094" w:rsidRDefault="00E93094" w:rsidP="00E93094">
            <w:pPr>
              <w:rPr>
                <w:rFonts w:ascii="新宋体" w:eastAsia="新宋体" w:hAnsi="新宋体" w:cs="新宋体" w:hint="eastAsia"/>
                <w:color w:val="000000" w:themeColor="text1"/>
                <w:lang w:eastAsia="zh-CN"/>
              </w:rPr>
            </w:pPr>
            <w:r w:rsidRPr="00E93094">
              <w:rPr>
                <w:rFonts w:ascii="新宋体" w:eastAsia="新宋体" w:hAnsi="新宋体" w:cs="新宋体" w:hint="eastAsia"/>
                <w:color w:val="000000" w:themeColor="text1"/>
                <w:lang w:eastAsia="zh-CN"/>
              </w:rPr>
              <w:t>本周美棉</w:t>
            </w:r>
            <w:r w:rsidRPr="00E93094">
              <w:rPr>
                <w:rFonts w:ascii="新宋体" w:eastAsia="新宋体" w:hAnsi="新宋体" w:cs="新宋体"/>
                <w:color w:val="000000" w:themeColor="text1"/>
                <w:lang w:eastAsia="zh-CN"/>
              </w:rPr>
              <w:t>7</w:t>
            </w:r>
            <w:r w:rsidRPr="00E93094">
              <w:rPr>
                <w:rFonts w:ascii="新宋体" w:eastAsia="新宋体" w:hAnsi="新宋体" w:cs="新宋体" w:hint="eastAsia"/>
                <w:color w:val="000000" w:themeColor="text1"/>
                <w:lang w:eastAsia="zh-CN"/>
              </w:rPr>
              <w:t>月合约价格下跌，周度跌幅约</w:t>
            </w:r>
            <w:r w:rsidRPr="00E93094">
              <w:rPr>
                <w:rFonts w:ascii="新宋体" w:eastAsia="新宋体" w:hAnsi="新宋体" w:cs="新宋体"/>
                <w:color w:val="000000" w:themeColor="text1"/>
                <w:lang w:eastAsia="zh-CN"/>
              </w:rPr>
              <w:t>2.37%</w:t>
            </w:r>
            <w:r w:rsidRPr="00E93094">
              <w:rPr>
                <w:rFonts w:ascii="新宋体" w:eastAsia="新宋体" w:hAnsi="新宋体" w:cs="新宋体" w:hint="eastAsia"/>
                <w:color w:val="000000" w:themeColor="text1"/>
                <w:lang w:eastAsia="zh-CN"/>
              </w:rPr>
              <w:t>。市场参与者消化疲软的新作销售数据，同时等待贸易局势发展方面的更多具体消息。国际方面，美国农业部</w:t>
            </w:r>
            <w:r w:rsidRPr="00E93094">
              <w:rPr>
                <w:rFonts w:ascii="新宋体" w:eastAsia="新宋体" w:hAnsi="新宋体" w:cs="新宋体"/>
                <w:color w:val="000000" w:themeColor="text1"/>
                <w:lang w:eastAsia="zh-CN"/>
              </w:rPr>
              <w:t xml:space="preserve"> (USDA)</w:t>
            </w:r>
            <w:r w:rsidRPr="00E93094">
              <w:rPr>
                <w:rFonts w:ascii="新宋体" w:eastAsia="新宋体" w:hAnsi="新宋体" w:cs="新宋体" w:hint="eastAsia"/>
                <w:color w:val="000000" w:themeColor="text1"/>
                <w:lang w:eastAsia="zh-CN"/>
              </w:rPr>
              <w:t>周四公布的出口销售报告显示，</w:t>
            </w:r>
            <w:r w:rsidRPr="00E93094">
              <w:rPr>
                <w:rFonts w:ascii="新宋体" w:eastAsia="新宋体" w:hAnsi="新宋体" w:cs="新宋体"/>
                <w:color w:val="000000" w:themeColor="text1"/>
                <w:lang w:eastAsia="zh-CN"/>
              </w:rPr>
              <w:t>5</w:t>
            </w:r>
            <w:r w:rsidRPr="00E93094">
              <w:rPr>
                <w:rFonts w:ascii="新宋体" w:eastAsia="新宋体" w:hAnsi="新宋体" w:cs="新宋体" w:hint="eastAsia"/>
                <w:color w:val="000000" w:themeColor="text1"/>
                <w:lang w:eastAsia="zh-CN"/>
              </w:rPr>
              <w:t>月</w:t>
            </w:r>
            <w:r w:rsidRPr="00E93094">
              <w:rPr>
                <w:rFonts w:ascii="新宋体" w:eastAsia="新宋体" w:hAnsi="新宋体" w:cs="新宋体"/>
                <w:color w:val="000000" w:themeColor="text1"/>
                <w:lang w:eastAsia="zh-CN"/>
              </w:rPr>
              <w:t>8</w:t>
            </w:r>
            <w:r w:rsidRPr="00E93094">
              <w:rPr>
                <w:rFonts w:ascii="新宋体" w:eastAsia="新宋体" w:hAnsi="新宋体" w:cs="新宋体" w:hint="eastAsia"/>
                <w:color w:val="000000" w:themeColor="text1"/>
                <w:lang w:eastAsia="zh-CN"/>
              </w:rPr>
              <w:t>日止当周，美国当前市场年度棉花出口销售净增</w:t>
            </w:r>
            <w:r w:rsidRPr="00E93094">
              <w:rPr>
                <w:rFonts w:ascii="新宋体" w:eastAsia="新宋体" w:hAnsi="新宋体" w:cs="新宋体"/>
                <w:color w:val="000000" w:themeColor="text1"/>
                <w:lang w:eastAsia="zh-CN"/>
              </w:rPr>
              <w:t>12.22</w:t>
            </w:r>
            <w:r w:rsidRPr="00E93094">
              <w:rPr>
                <w:rFonts w:ascii="新宋体" w:eastAsia="新宋体" w:hAnsi="新宋体" w:cs="新宋体" w:hint="eastAsia"/>
                <w:color w:val="000000" w:themeColor="text1"/>
                <w:lang w:eastAsia="zh-CN"/>
              </w:rPr>
              <w:t>万包，较之前一周增加</w:t>
            </w:r>
            <w:r w:rsidRPr="00E93094">
              <w:rPr>
                <w:rFonts w:ascii="新宋体" w:eastAsia="新宋体" w:hAnsi="新宋体" w:cs="新宋体"/>
                <w:color w:val="000000" w:themeColor="text1"/>
                <w:lang w:eastAsia="zh-CN"/>
              </w:rPr>
              <w:t>86%</w:t>
            </w:r>
            <w:r w:rsidRPr="00E93094">
              <w:rPr>
                <w:rFonts w:ascii="新宋体" w:eastAsia="新宋体" w:hAnsi="新宋体" w:cs="新宋体" w:hint="eastAsia"/>
                <w:color w:val="000000" w:themeColor="text1"/>
                <w:lang w:eastAsia="zh-CN"/>
              </w:rPr>
              <w:t>，较前四周均值增加</w:t>
            </w:r>
            <w:r w:rsidRPr="00E93094">
              <w:rPr>
                <w:rFonts w:ascii="新宋体" w:eastAsia="新宋体" w:hAnsi="新宋体" w:cs="新宋体"/>
                <w:color w:val="000000" w:themeColor="text1"/>
                <w:lang w:eastAsia="zh-CN"/>
              </w:rPr>
              <w:t>2%</w:t>
            </w:r>
            <w:r w:rsidRPr="00E93094">
              <w:rPr>
                <w:rFonts w:ascii="新宋体" w:eastAsia="新宋体" w:hAnsi="新宋体" w:cs="新宋体" w:hint="eastAsia"/>
                <w:color w:val="000000" w:themeColor="text1"/>
                <w:lang w:eastAsia="zh-CN"/>
              </w:rPr>
              <w:t>。当周，美国下一市场年度棉花出口销售净增</w:t>
            </w:r>
            <w:r w:rsidRPr="00E93094">
              <w:rPr>
                <w:rFonts w:ascii="新宋体" w:eastAsia="新宋体" w:hAnsi="新宋体" w:cs="新宋体"/>
                <w:color w:val="000000" w:themeColor="text1"/>
                <w:lang w:eastAsia="zh-CN"/>
              </w:rPr>
              <w:t>3.42</w:t>
            </w:r>
            <w:r w:rsidRPr="00E93094">
              <w:rPr>
                <w:rFonts w:ascii="新宋体" w:eastAsia="新宋体" w:hAnsi="新宋体" w:cs="新宋体" w:hint="eastAsia"/>
                <w:color w:val="000000" w:themeColor="text1"/>
                <w:lang w:eastAsia="zh-CN"/>
              </w:rPr>
              <w:t>万包。当周，美国棉花出口装船为</w:t>
            </w:r>
            <w:r w:rsidRPr="00E93094">
              <w:rPr>
                <w:rFonts w:ascii="新宋体" w:eastAsia="新宋体" w:hAnsi="新宋体" w:cs="新宋体"/>
                <w:color w:val="000000" w:themeColor="text1"/>
                <w:lang w:eastAsia="zh-CN"/>
              </w:rPr>
              <w:t>32.92</w:t>
            </w:r>
            <w:r w:rsidRPr="00E93094">
              <w:rPr>
                <w:rFonts w:ascii="新宋体" w:eastAsia="新宋体" w:hAnsi="新宋体" w:cs="新宋体" w:hint="eastAsia"/>
                <w:color w:val="000000" w:themeColor="text1"/>
                <w:lang w:eastAsia="zh-CN"/>
              </w:rPr>
              <w:t>万包，较之前一周减少</w:t>
            </w:r>
            <w:r w:rsidRPr="00E93094">
              <w:rPr>
                <w:rFonts w:ascii="新宋体" w:eastAsia="新宋体" w:hAnsi="新宋体" w:cs="新宋体"/>
                <w:color w:val="000000" w:themeColor="text1"/>
                <w:lang w:eastAsia="zh-CN"/>
              </w:rPr>
              <w:t>17%</w:t>
            </w:r>
            <w:r w:rsidRPr="00E93094">
              <w:rPr>
                <w:rFonts w:ascii="新宋体" w:eastAsia="新宋体" w:hAnsi="新宋体" w:cs="新宋体" w:hint="eastAsia"/>
                <w:color w:val="000000" w:themeColor="text1"/>
                <w:lang w:eastAsia="zh-CN"/>
              </w:rPr>
              <w:t>，较此前四周均值减少</w:t>
            </w:r>
            <w:r w:rsidRPr="00E93094">
              <w:rPr>
                <w:rFonts w:ascii="新宋体" w:eastAsia="新宋体" w:hAnsi="新宋体" w:cs="新宋体"/>
                <w:color w:val="000000" w:themeColor="text1"/>
                <w:lang w:eastAsia="zh-CN"/>
              </w:rPr>
              <w:t>5%</w:t>
            </w:r>
            <w:r w:rsidRPr="00E93094">
              <w:rPr>
                <w:rFonts w:ascii="新宋体" w:eastAsia="新宋体" w:hAnsi="新宋体" w:cs="新宋体" w:hint="eastAsia"/>
                <w:color w:val="000000" w:themeColor="text1"/>
                <w:lang w:eastAsia="zh-CN"/>
              </w:rPr>
              <w:t>，其中，向中国大陆出口装船</w:t>
            </w:r>
            <w:r w:rsidRPr="00E93094">
              <w:rPr>
                <w:rFonts w:ascii="新宋体" w:eastAsia="新宋体" w:hAnsi="新宋体" w:cs="新宋体"/>
                <w:color w:val="000000" w:themeColor="text1"/>
                <w:lang w:eastAsia="zh-CN"/>
              </w:rPr>
              <w:t>0.33</w:t>
            </w:r>
            <w:r w:rsidRPr="00E93094">
              <w:rPr>
                <w:rFonts w:ascii="新宋体" w:eastAsia="新宋体" w:hAnsi="新宋体" w:cs="新宋体" w:hint="eastAsia"/>
                <w:color w:val="000000" w:themeColor="text1"/>
                <w:lang w:eastAsia="zh-CN"/>
              </w:rPr>
              <w:t>万包。当周，美国当前市场年度棉花新销售</w:t>
            </w:r>
            <w:r w:rsidRPr="00E93094">
              <w:rPr>
                <w:rFonts w:ascii="新宋体" w:eastAsia="新宋体" w:hAnsi="新宋体" w:cs="新宋体"/>
                <w:color w:val="000000" w:themeColor="text1"/>
                <w:lang w:eastAsia="zh-CN"/>
              </w:rPr>
              <w:t>15.40</w:t>
            </w:r>
            <w:r w:rsidRPr="00E93094">
              <w:rPr>
                <w:rFonts w:ascii="新宋体" w:eastAsia="新宋体" w:hAnsi="新宋体" w:cs="新宋体" w:hint="eastAsia"/>
                <w:color w:val="000000" w:themeColor="text1"/>
                <w:lang w:eastAsia="zh-CN"/>
              </w:rPr>
              <w:t>万包。美国下一市场年度棉花新销售</w:t>
            </w:r>
            <w:r w:rsidRPr="00E93094">
              <w:rPr>
                <w:rFonts w:ascii="新宋体" w:eastAsia="新宋体" w:hAnsi="新宋体" w:cs="新宋体"/>
                <w:color w:val="000000" w:themeColor="text1"/>
                <w:lang w:eastAsia="zh-CN"/>
              </w:rPr>
              <w:t>3.42</w:t>
            </w:r>
            <w:r w:rsidRPr="00E93094">
              <w:rPr>
                <w:rFonts w:ascii="新宋体" w:eastAsia="新宋体" w:hAnsi="新宋体" w:cs="新宋体" w:hint="eastAsia"/>
                <w:color w:val="000000" w:themeColor="text1"/>
                <w:lang w:eastAsia="zh-CN"/>
              </w:rPr>
              <w:t>万包</w:t>
            </w:r>
            <w:r>
              <w:rPr>
                <w:rFonts w:ascii="新宋体" w:eastAsia="新宋体" w:hAnsi="新宋体" w:cs="新宋体" w:hint="eastAsia"/>
                <w:color w:val="000000" w:themeColor="text1"/>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410181D" w14:textId="77777777" w:rsidR="00E93094" w:rsidRPr="00E93094" w:rsidRDefault="00E93094" w:rsidP="00E93094">
            <w:pPr>
              <w:rPr>
                <w:rFonts w:ascii="宋体" w:eastAsia="宋体" w:hAnsi="宋体" w:cs="宋体"/>
                <w:lang w:eastAsia="zh-CN"/>
              </w:rPr>
            </w:pPr>
            <w:r w:rsidRPr="00E93094">
              <w:rPr>
                <w:rFonts w:ascii="宋体" w:eastAsia="宋体" w:hAnsi="宋体" w:cs="宋体" w:hint="eastAsia"/>
                <w:lang w:eastAsia="zh-CN"/>
              </w:rPr>
              <w:t>截至</w:t>
            </w:r>
            <w:r w:rsidRPr="00E93094">
              <w:rPr>
                <w:rFonts w:ascii="宋体" w:eastAsia="宋体" w:hAnsi="宋体" w:cs="宋体"/>
                <w:lang w:eastAsia="zh-CN"/>
              </w:rPr>
              <w:t>5</w:t>
            </w:r>
            <w:r w:rsidRPr="00E93094">
              <w:rPr>
                <w:rFonts w:ascii="宋体" w:eastAsia="宋体" w:hAnsi="宋体" w:cs="宋体" w:hint="eastAsia"/>
                <w:lang w:eastAsia="zh-CN"/>
              </w:rPr>
              <w:t>月</w:t>
            </w:r>
            <w:r w:rsidRPr="00E93094">
              <w:rPr>
                <w:rFonts w:ascii="宋体" w:eastAsia="宋体" w:hAnsi="宋体" w:cs="宋体"/>
                <w:lang w:eastAsia="zh-CN"/>
              </w:rPr>
              <w:t>16</w:t>
            </w:r>
            <w:r w:rsidRPr="00E93094">
              <w:rPr>
                <w:rFonts w:ascii="宋体" w:eastAsia="宋体" w:hAnsi="宋体" w:cs="宋体" w:hint="eastAsia"/>
                <w:lang w:eastAsia="zh-CN"/>
              </w:rPr>
              <w:t>日，美元指数涨</w:t>
            </w:r>
            <w:r w:rsidRPr="00E93094">
              <w:rPr>
                <w:rFonts w:ascii="宋体" w:eastAsia="宋体" w:hAnsi="宋体" w:cs="宋体"/>
                <w:lang w:eastAsia="zh-CN"/>
              </w:rPr>
              <w:t>0.15%</w:t>
            </w:r>
            <w:r w:rsidRPr="00E93094">
              <w:rPr>
                <w:rFonts w:ascii="宋体" w:eastAsia="宋体" w:hAnsi="宋体" w:cs="宋体" w:hint="eastAsia"/>
                <w:lang w:eastAsia="zh-CN"/>
              </w:rPr>
              <w:t>报</w:t>
            </w:r>
            <w:r w:rsidRPr="00E93094">
              <w:rPr>
                <w:rFonts w:ascii="宋体" w:eastAsia="宋体" w:hAnsi="宋体" w:cs="宋体"/>
                <w:lang w:eastAsia="zh-CN"/>
              </w:rPr>
              <w:t>100.9828</w:t>
            </w:r>
            <w:r w:rsidRPr="00E93094">
              <w:rPr>
                <w:rFonts w:ascii="宋体" w:eastAsia="宋体" w:hAnsi="宋体" w:cs="宋体" w:hint="eastAsia"/>
                <w:lang w:eastAsia="zh-CN"/>
              </w:rPr>
              <w:t>，周涨</w:t>
            </w:r>
            <w:r w:rsidRPr="00E93094">
              <w:rPr>
                <w:rFonts w:ascii="宋体" w:eastAsia="宋体" w:hAnsi="宋体" w:cs="宋体"/>
                <w:lang w:eastAsia="zh-CN"/>
              </w:rPr>
              <w:t>0.56%</w:t>
            </w:r>
            <w:r w:rsidRPr="00E93094">
              <w:rPr>
                <w:rFonts w:ascii="宋体" w:eastAsia="宋体" w:hAnsi="宋体" w:cs="宋体" w:hint="eastAsia"/>
                <w:lang w:eastAsia="zh-CN"/>
              </w:rPr>
              <w:t>。非美货币多数下跌，欧元兑美元跌</w:t>
            </w:r>
            <w:r w:rsidRPr="00E93094">
              <w:rPr>
                <w:rFonts w:ascii="宋体" w:eastAsia="宋体" w:hAnsi="宋体" w:cs="宋体"/>
                <w:lang w:eastAsia="zh-CN"/>
              </w:rPr>
              <w:t>0.21%</w:t>
            </w:r>
            <w:r w:rsidRPr="00E93094">
              <w:rPr>
                <w:rFonts w:ascii="宋体" w:eastAsia="宋体" w:hAnsi="宋体" w:cs="宋体" w:hint="eastAsia"/>
                <w:lang w:eastAsia="zh-CN"/>
              </w:rPr>
              <w:t>报</w:t>
            </w:r>
            <w:r w:rsidRPr="00E93094">
              <w:rPr>
                <w:rFonts w:ascii="宋体" w:eastAsia="宋体" w:hAnsi="宋体" w:cs="宋体"/>
                <w:lang w:eastAsia="zh-CN"/>
              </w:rPr>
              <w:t>1.1163</w:t>
            </w:r>
            <w:r w:rsidRPr="00E93094">
              <w:rPr>
                <w:rFonts w:ascii="宋体" w:eastAsia="宋体" w:hAnsi="宋体" w:cs="宋体" w:hint="eastAsia"/>
                <w:lang w:eastAsia="zh-CN"/>
              </w:rPr>
              <w:t>，周跌</w:t>
            </w:r>
            <w:r w:rsidRPr="00E93094">
              <w:rPr>
                <w:rFonts w:ascii="宋体" w:eastAsia="宋体" w:hAnsi="宋体" w:cs="宋体"/>
                <w:lang w:eastAsia="zh-CN"/>
              </w:rPr>
              <w:t>0.76%</w:t>
            </w:r>
            <w:r w:rsidRPr="00E93094">
              <w:rPr>
                <w:rFonts w:ascii="宋体" w:eastAsia="宋体" w:hAnsi="宋体" w:cs="宋体" w:hint="eastAsia"/>
                <w:lang w:eastAsia="zh-CN"/>
              </w:rPr>
              <w:t>；英镑兑美元跌</w:t>
            </w:r>
            <w:r w:rsidRPr="00E93094">
              <w:rPr>
                <w:rFonts w:ascii="宋体" w:eastAsia="宋体" w:hAnsi="宋体" w:cs="宋体"/>
                <w:lang w:eastAsia="zh-CN"/>
              </w:rPr>
              <w:t>0.19%</w:t>
            </w:r>
            <w:r w:rsidRPr="00E93094">
              <w:rPr>
                <w:rFonts w:ascii="宋体" w:eastAsia="宋体" w:hAnsi="宋体" w:cs="宋体" w:hint="eastAsia"/>
                <w:lang w:eastAsia="zh-CN"/>
              </w:rPr>
              <w:t>报</w:t>
            </w:r>
            <w:r w:rsidRPr="00E93094">
              <w:rPr>
                <w:rFonts w:ascii="宋体" w:eastAsia="宋体" w:hAnsi="宋体" w:cs="宋体"/>
                <w:lang w:eastAsia="zh-CN"/>
              </w:rPr>
              <w:t>1.328</w:t>
            </w:r>
            <w:r w:rsidRPr="00E93094">
              <w:rPr>
                <w:rFonts w:ascii="宋体" w:eastAsia="宋体" w:hAnsi="宋体" w:cs="宋体" w:hint="eastAsia"/>
                <w:lang w:eastAsia="zh-CN"/>
              </w:rPr>
              <w:t>，周跌</w:t>
            </w:r>
            <w:r w:rsidRPr="00E93094">
              <w:rPr>
                <w:rFonts w:ascii="宋体" w:eastAsia="宋体" w:hAnsi="宋体" w:cs="宋体"/>
                <w:lang w:eastAsia="zh-CN"/>
              </w:rPr>
              <w:t>0.19%</w:t>
            </w:r>
            <w:r w:rsidRPr="00E93094">
              <w:rPr>
                <w:rFonts w:ascii="宋体" w:eastAsia="宋体" w:hAnsi="宋体" w:cs="宋体" w:hint="eastAsia"/>
                <w:lang w:eastAsia="zh-CN"/>
              </w:rPr>
              <w:t>；美元兑日元跌</w:t>
            </w:r>
            <w:r w:rsidRPr="00E93094">
              <w:rPr>
                <w:rFonts w:ascii="宋体" w:eastAsia="宋体" w:hAnsi="宋体" w:cs="宋体"/>
                <w:lang w:eastAsia="zh-CN"/>
              </w:rPr>
              <w:t>0.03%</w:t>
            </w:r>
            <w:r w:rsidRPr="00E93094">
              <w:rPr>
                <w:rFonts w:ascii="宋体" w:eastAsia="宋体" w:hAnsi="宋体" w:cs="宋体" w:hint="eastAsia"/>
                <w:lang w:eastAsia="zh-CN"/>
              </w:rPr>
              <w:t>报</w:t>
            </w:r>
            <w:r w:rsidRPr="00E93094">
              <w:rPr>
                <w:rFonts w:ascii="宋体" w:eastAsia="宋体" w:hAnsi="宋体" w:cs="宋体"/>
                <w:lang w:eastAsia="zh-CN"/>
              </w:rPr>
              <w:t>145.6425</w:t>
            </w:r>
            <w:r w:rsidRPr="00E93094">
              <w:rPr>
                <w:rFonts w:ascii="宋体" w:eastAsia="宋体" w:hAnsi="宋体" w:cs="宋体" w:hint="eastAsia"/>
                <w:lang w:eastAsia="zh-CN"/>
              </w:rPr>
              <w:t>，周涨</w:t>
            </w:r>
            <w:r w:rsidRPr="00E93094">
              <w:rPr>
                <w:rFonts w:ascii="宋体" w:eastAsia="宋体" w:hAnsi="宋体" w:cs="宋体"/>
                <w:lang w:eastAsia="zh-CN"/>
              </w:rPr>
              <w:t>0.19%</w:t>
            </w:r>
            <w:r w:rsidRPr="00E93094">
              <w:rPr>
                <w:rFonts w:ascii="宋体" w:eastAsia="宋体" w:hAnsi="宋体" w:cs="宋体" w:hint="eastAsia"/>
                <w:lang w:eastAsia="zh-CN"/>
              </w:rPr>
              <w:t>。</w:t>
            </w:r>
          </w:p>
          <w:p w14:paraId="4879CBE1" w14:textId="77777777" w:rsidR="00E93094" w:rsidRPr="00E93094" w:rsidRDefault="00E93094" w:rsidP="00E93094">
            <w:pPr>
              <w:rPr>
                <w:rFonts w:ascii="宋体" w:eastAsia="宋体" w:hAnsi="宋体" w:cs="宋体"/>
                <w:lang w:eastAsia="zh-CN"/>
              </w:rPr>
            </w:pPr>
            <w:r w:rsidRPr="00E93094">
              <w:rPr>
                <w:rFonts w:ascii="宋体" w:eastAsia="宋体" w:hAnsi="宋体" w:cs="宋体" w:hint="eastAsia"/>
                <w:lang w:eastAsia="zh-CN"/>
              </w:rPr>
              <w:t>上周中美超预期达成贸易协议，美国有效关税税率大幅下行，市场风险偏好回暖推动美债收益率与美元同步回升。美国</w:t>
            </w:r>
            <w:r w:rsidRPr="00E93094">
              <w:rPr>
                <w:rFonts w:ascii="宋体" w:eastAsia="宋体" w:hAnsi="宋体" w:cs="宋体"/>
                <w:lang w:eastAsia="zh-CN"/>
              </w:rPr>
              <w:t>4</w:t>
            </w:r>
            <w:r w:rsidRPr="00E93094">
              <w:rPr>
                <w:rFonts w:ascii="宋体" w:eastAsia="宋体" w:hAnsi="宋体" w:cs="宋体" w:hint="eastAsia"/>
                <w:lang w:eastAsia="zh-CN"/>
              </w:rPr>
              <w:t>月</w:t>
            </w:r>
            <w:r w:rsidRPr="00E93094">
              <w:rPr>
                <w:rFonts w:ascii="宋体" w:eastAsia="宋体" w:hAnsi="宋体" w:cs="宋体"/>
                <w:lang w:eastAsia="zh-CN"/>
              </w:rPr>
              <w:t>CPI</w:t>
            </w:r>
            <w:r w:rsidRPr="00E93094">
              <w:rPr>
                <w:rFonts w:ascii="宋体" w:eastAsia="宋体" w:hAnsi="宋体" w:cs="宋体" w:hint="eastAsia"/>
                <w:lang w:eastAsia="zh-CN"/>
              </w:rPr>
              <w:t>温和增长且整体呈放缓趋势，因零售商正消化为规避关税而提前采购的库存，</w:t>
            </w:r>
            <w:r w:rsidRPr="00E93094">
              <w:rPr>
                <w:rFonts w:ascii="宋体" w:eastAsia="宋体" w:hAnsi="宋体" w:cs="宋体"/>
                <w:lang w:eastAsia="zh-CN"/>
              </w:rPr>
              <w:t>PPI</w:t>
            </w:r>
            <w:r w:rsidRPr="00E93094">
              <w:rPr>
                <w:rFonts w:ascii="宋体" w:eastAsia="宋体" w:hAnsi="宋体" w:cs="宋体" w:hint="eastAsia"/>
                <w:lang w:eastAsia="zh-CN"/>
              </w:rPr>
              <w:t>数据不及预期，一定程度反映企业利润率的下滑，反映部分关税冲击。消费者和生产者通胀水平的同步下行，叠加中美贸易的乐观预期，预示美国未来经济的滞胀风险边际缓解，若未来经济数据释放缓和信号，美联储或开启新一轮的降息周期，但鲍威尔再度警告经济形势的不确定性以及长期利率的上行，短期内继续维持观望态度。截至</w:t>
            </w:r>
            <w:r w:rsidRPr="00E93094">
              <w:rPr>
                <w:rFonts w:ascii="宋体" w:eastAsia="宋体" w:hAnsi="宋体" w:cs="宋体"/>
                <w:lang w:eastAsia="zh-CN"/>
              </w:rPr>
              <w:t>5</w:t>
            </w:r>
            <w:r w:rsidRPr="00E93094">
              <w:rPr>
                <w:rFonts w:ascii="宋体" w:eastAsia="宋体" w:hAnsi="宋体" w:cs="宋体" w:hint="eastAsia"/>
                <w:lang w:eastAsia="zh-CN"/>
              </w:rPr>
              <w:t>月</w:t>
            </w:r>
            <w:r w:rsidRPr="00E93094">
              <w:rPr>
                <w:rFonts w:ascii="宋体" w:eastAsia="宋体" w:hAnsi="宋体" w:cs="宋体"/>
                <w:lang w:eastAsia="zh-CN"/>
              </w:rPr>
              <w:t>13</w:t>
            </w:r>
            <w:r w:rsidRPr="00E93094">
              <w:rPr>
                <w:rFonts w:ascii="宋体" w:eastAsia="宋体" w:hAnsi="宋体" w:cs="宋体" w:hint="eastAsia"/>
                <w:lang w:eastAsia="zh-CN"/>
              </w:rPr>
              <w:t>日当周</w:t>
            </w:r>
            <w:r w:rsidRPr="00E93094">
              <w:rPr>
                <w:rFonts w:ascii="宋体" w:eastAsia="宋体" w:hAnsi="宋体" w:cs="宋体"/>
                <w:lang w:eastAsia="zh-CN"/>
              </w:rPr>
              <w:t>CFTC</w:t>
            </w:r>
            <w:r w:rsidRPr="00E93094">
              <w:rPr>
                <w:rFonts w:ascii="宋体" w:eastAsia="宋体" w:hAnsi="宋体" w:cs="宋体" w:hint="eastAsia"/>
                <w:lang w:eastAsia="zh-CN"/>
              </w:rPr>
              <w:t>美元非商业多头净持仓增加</w:t>
            </w:r>
            <w:r w:rsidRPr="00E93094">
              <w:rPr>
                <w:rFonts w:ascii="宋体" w:eastAsia="宋体" w:hAnsi="宋体" w:cs="宋体"/>
                <w:lang w:eastAsia="zh-CN"/>
              </w:rPr>
              <w:t>10365</w:t>
            </w:r>
            <w:r w:rsidRPr="00E93094">
              <w:rPr>
                <w:rFonts w:ascii="宋体" w:eastAsia="宋体" w:hAnsi="宋体" w:cs="宋体" w:hint="eastAsia"/>
                <w:lang w:eastAsia="zh-CN"/>
              </w:rPr>
              <w:t>手，关税预期的缓和或推动资金流入美元。穆迪将美国评级从</w:t>
            </w:r>
            <w:r w:rsidRPr="00E93094">
              <w:rPr>
                <w:rFonts w:ascii="宋体" w:eastAsia="宋体" w:hAnsi="宋体" w:cs="宋体"/>
                <w:lang w:eastAsia="zh-CN"/>
              </w:rPr>
              <w:t>AAA</w:t>
            </w:r>
            <w:r w:rsidRPr="00E93094">
              <w:rPr>
                <w:rFonts w:ascii="宋体" w:eastAsia="宋体" w:hAnsi="宋体" w:cs="宋体" w:hint="eastAsia"/>
                <w:lang w:eastAsia="zh-CN"/>
              </w:rPr>
              <w:t>下调至</w:t>
            </w:r>
            <w:r w:rsidRPr="00E93094">
              <w:rPr>
                <w:rFonts w:ascii="宋体" w:eastAsia="宋体" w:hAnsi="宋体" w:cs="宋体"/>
                <w:lang w:eastAsia="zh-CN"/>
              </w:rPr>
              <w:t>AA1</w:t>
            </w:r>
            <w:r w:rsidRPr="00E93094">
              <w:rPr>
                <w:rFonts w:ascii="宋体" w:eastAsia="宋体" w:hAnsi="宋体" w:cs="宋体" w:hint="eastAsia"/>
                <w:lang w:eastAsia="zh-CN"/>
              </w:rPr>
              <w:t>，评级下调反映政府债务增加，到</w:t>
            </w:r>
            <w:r w:rsidRPr="00E93094">
              <w:rPr>
                <w:rFonts w:ascii="宋体" w:eastAsia="宋体" w:hAnsi="宋体" w:cs="宋体"/>
                <w:lang w:eastAsia="zh-CN"/>
              </w:rPr>
              <w:t>2035</w:t>
            </w:r>
            <w:r w:rsidRPr="00E93094">
              <w:rPr>
                <w:rFonts w:ascii="宋体" w:eastAsia="宋体" w:hAnsi="宋体" w:cs="宋体" w:hint="eastAsia"/>
                <w:lang w:eastAsia="zh-CN"/>
              </w:rPr>
              <w:t>年美国联邦债务负担将升至</w:t>
            </w:r>
            <w:r w:rsidRPr="00E93094">
              <w:rPr>
                <w:rFonts w:ascii="宋体" w:eastAsia="宋体" w:hAnsi="宋体" w:cs="宋体"/>
                <w:lang w:eastAsia="zh-CN"/>
              </w:rPr>
              <w:t>GDP</w:t>
            </w:r>
            <w:r w:rsidRPr="00E93094">
              <w:rPr>
                <w:rFonts w:ascii="宋体" w:eastAsia="宋体" w:hAnsi="宋体" w:cs="宋体" w:hint="eastAsia"/>
                <w:lang w:eastAsia="zh-CN"/>
              </w:rPr>
              <w:t>的</w:t>
            </w:r>
            <w:r w:rsidRPr="00E93094">
              <w:rPr>
                <w:rFonts w:ascii="宋体" w:eastAsia="宋体" w:hAnsi="宋体" w:cs="宋体"/>
                <w:lang w:eastAsia="zh-CN"/>
              </w:rPr>
              <w:t>134%</w:t>
            </w:r>
            <w:r w:rsidRPr="00E93094">
              <w:rPr>
                <w:rFonts w:ascii="宋体" w:eastAsia="宋体" w:hAnsi="宋体" w:cs="宋体" w:hint="eastAsia"/>
                <w:lang w:eastAsia="zh-CN"/>
              </w:rPr>
              <w:t>，美国政府日益加剧的财政问题或对美元中长期走势构成压力。整体来看，鹰派美联储以及经济数据放缓的双重压力或使美元陷入多空拉锯，短期内或维持区间震荡运行。</w:t>
            </w:r>
          </w:p>
          <w:p w14:paraId="5F843723" w14:textId="038F4B30" w:rsidR="00993B64" w:rsidRPr="00083176" w:rsidRDefault="00E93094" w:rsidP="00E93094">
            <w:pPr>
              <w:rPr>
                <w:rFonts w:ascii="宋体" w:eastAsia="宋体" w:hAnsi="宋体" w:cs="宋体" w:hint="eastAsia"/>
                <w:lang w:eastAsia="zh-CN"/>
              </w:rPr>
            </w:pPr>
            <w:r w:rsidRPr="00E93094">
              <w:rPr>
                <w:rFonts w:ascii="宋体" w:eastAsia="宋体" w:hAnsi="宋体" w:cs="宋体" w:hint="eastAsia"/>
                <w:lang w:eastAsia="zh-CN"/>
              </w:rPr>
              <w:t>欧元上周走势受制于美元走强，以及利率政策分化下美欧利差的持续走阔。欧元区第一季度</w:t>
            </w:r>
            <w:r w:rsidRPr="00E93094">
              <w:rPr>
                <w:rFonts w:ascii="宋体" w:eastAsia="宋体" w:hAnsi="宋体" w:cs="宋体"/>
                <w:lang w:eastAsia="zh-CN"/>
              </w:rPr>
              <w:t>GDP</w:t>
            </w:r>
            <w:r w:rsidRPr="00E93094">
              <w:rPr>
                <w:rFonts w:ascii="宋体" w:eastAsia="宋体" w:hAnsi="宋体" w:cs="宋体" w:hint="eastAsia"/>
                <w:lang w:eastAsia="zh-CN"/>
              </w:rPr>
              <w:t>增速小幅下修，但连续五个季度的扩张格局仍支撑未来经济向好的预期。美欧关税谈判持续受阻，美国就关税问题不断向欧盟施压，避险情绪升温导致德国国债价格持续抬高，降息预期有所上行，欧元短期内震荡偏弱格局看待。美国关税冲击日本经济，日本第一季度</w:t>
            </w:r>
            <w:r w:rsidRPr="00E93094">
              <w:rPr>
                <w:rFonts w:ascii="宋体" w:eastAsia="宋体" w:hAnsi="宋体" w:cs="宋体"/>
                <w:lang w:eastAsia="zh-CN"/>
              </w:rPr>
              <w:t>GDP</w:t>
            </w:r>
            <w:r w:rsidRPr="00E93094">
              <w:rPr>
                <w:rFonts w:ascii="宋体" w:eastAsia="宋体" w:hAnsi="宋体" w:cs="宋体" w:hint="eastAsia"/>
                <w:lang w:eastAsia="zh-CN"/>
              </w:rPr>
              <w:t>下滑速度超出市场预期，使日央行在加息时机与幅度上的决策趋于复杂。全球经济放缓的担忧迫使日央行在此前的政策会议上大幅下调经济增长预期，并对其</w:t>
            </w:r>
            <w:r w:rsidRPr="00E93094">
              <w:rPr>
                <w:rFonts w:ascii="宋体" w:eastAsia="宋体" w:hAnsi="宋体" w:cs="宋体"/>
                <w:lang w:eastAsia="zh-CN"/>
              </w:rPr>
              <w:t>"</w:t>
            </w:r>
            <w:r w:rsidRPr="00E93094">
              <w:rPr>
                <w:rFonts w:ascii="宋体" w:eastAsia="宋体" w:hAnsi="宋体" w:cs="宋体" w:hint="eastAsia"/>
                <w:lang w:eastAsia="zh-CN"/>
              </w:rPr>
              <w:t>薪资持续增长将支撑消费及整体经济</w:t>
            </w:r>
            <w:r w:rsidRPr="00E93094">
              <w:rPr>
                <w:rFonts w:ascii="宋体" w:eastAsia="宋体" w:hAnsi="宋体" w:cs="宋体"/>
                <w:lang w:eastAsia="zh-CN"/>
              </w:rPr>
              <w:t>"</w:t>
            </w:r>
            <w:r w:rsidRPr="00E93094">
              <w:rPr>
                <w:rFonts w:ascii="宋体" w:eastAsia="宋体" w:hAnsi="宋体" w:cs="宋体" w:hint="eastAsia"/>
                <w:lang w:eastAsia="zh-CN"/>
              </w:rPr>
              <w:t>的核心观点提出质疑，日本能否在双边贸易谈判中获得美国关税豁免仍存变数，日元短期内震荡看待。</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2C34803" w:rsidR="00993B64" w:rsidRPr="007325D8" w:rsidRDefault="00E93094" w:rsidP="004E38AB">
            <w:pPr>
              <w:rPr>
                <w:rFonts w:eastAsiaTheme="minorEastAsia"/>
                <w:lang w:eastAsia="zh-CN"/>
              </w:rPr>
            </w:pPr>
            <w:r w:rsidRPr="00E93094">
              <w:rPr>
                <w:rFonts w:eastAsiaTheme="minorEastAsia" w:hint="eastAsia"/>
                <w:lang w:eastAsia="zh-CN"/>
              </w:rPr>
              <w:t>截至</w:t>
            </w:r>
            <w:r w:rsidRPr="00E93094">
              <w:rPr>
                <w:rFonts w:eastAsiaTheme="minorEastAsia"/>
                <w:lang w:eastAsia="zh-CN"/>
              </w:rPr>
              <w:t>5</w:t>
            </w:r>
            <w:r w:rsidRPr="00E93094">
              <w:rPr>
                <w:rFonts w:eastAsiaTheme="minorEastAsia" w:hint="eastAsia"/>
                <w:lang w:eastAsia="zh-CN"/>
              </w:rPr>
              <w:t>月</w:t>
            </w:r>
            <w:r w:rsidRPr="00E93094">
              <w:rPr>
                <w:rFonts w:eastAsiaTheme="minorEastAsia"/>
                <w:lang w:eastAsia="zh-CN"/>
              </w:rPr>
              <w:t>16</w:t>
            </w:r>
            <w:r w:rsidRPr="00E93094">
              <w:rPr>
                <w:rFonts w:eastAsiaTheme="minorEastAsia" w:hint="eastAsia"/>
                <w:lang w:eastAsia="zh-CN"/>
              </w:rPr>
              <w:t>日，国际贵金属期货普遍收跌，</w:t>
            </w:r>
            <w:r w:rsidRPr="00E93094">
              <w:rPr>
                <w:rFonts w:eastAsiaTheme="minorEastAsia"/>
                <w:lang w:eastAsia="zh-CN"/>
              </w:rPr>
              <w:t>COMEX</w:t>
            </w:r>
            <w:r w:rsidRPr="00E93094">
              <w:rPr>
                <w:rFonts w:eastAsiaTheme="minorEastAsia" w:hint="eastAsia"/>
                <w:lang w:eastAsia="zh-CN"/>
              </w:rPr>
              <w:t>黄金期货跌</w:t>
            </w:r>
            <w:r w:rsidRPr="00E93094">
              <w:rPr>
                <w:rFonts w:eastAsiaTheme="minorEastAsia"/>
                <w:lang w:eastAsia="zh-CN"/>
              </w:rPr>
              <w:t>0.66%</w:t>
            </w:r>
            <w:r w:rsidRPr="00E93094">
              <w:rPr>
                <w:rFonts w:eastAsiaTheme="minorEastAsia" w:hint="eastAsia"/>
                <w:lang w:eastAsia="zh-CN"/>
              </w:rPr>
              <w:t>报</w:t>
            </w:r>
            <w:r w:rsidRPr="00E93094">
              <w:rPr>
                <w:rFonts w:eastAsiaTheme="minorEastAsia"/>
                <w:lang w:eastAsia="zh-CN"/>
              </w:rPr>
              <w:t>3205.30</w:t>
            </w:r>
            <w:r w:rsidRPr="00E93094">
              <w:rPr>
                <w:rFonts w:eastAsiaTheme="minorEastAsia" w:hint="eastAsia"/>
                <w:lang w:eastAsia="zh-CN"/>
              </w:rPr>
              <w:t>美元</w:t>
            </w:r>
            <w:r w:rsidRPr="00E93094">
              <w:rPr>
                <w:rFonts w:eastAsiaTheme="minorEastAsia"/>
                <w:lang w:eastAsia="zh-CN"/>
              </w:rPr>
              <w:t>/</w:t>
            </w:r>
            <w:r w:rsidRPr="00E93094">
              <w:rPr>
                <w:rFonts w:eastAsiaTheme="minorEastAsia" w:hint="eastAsia"/>
                <w:lang w:eastAsia="zh-CN"/>
              </w:rPr>
              <w:t>盎司，周跌</w:t>
            </w:r>
            <w:r w:rsidRPr="00E93094">
              <w:rPr>
                <w:rFonts w:eastAsiaTheme="minorEastAsia"/>
                <w:lang w:eastAsia="zh-CN"/>
              </w:rPr>
              <w:t>3.72%</w:t>
            </w:r>
            <w:r w:rsidRPr="00E93094">
              <w:rPr>
                <w:rFonts w:eastAsiaTheme="minorEastAsia" w:hint="eastAsia"/>
                <w:lang w:eastAsia="zh-CN"/>
              </w:rPr>
              <w:t>。</w:t>
            </w:r>
            <w:r w:rsidRPr="00E93094">
              <w:rPr>
                <w:rFonts w:eastAsiaTheme="minorEastAsia"/>
                <w:lang w:eastAsia="zh-CN"/>
              </w:rPr>
              <w:t>COMEX</w:t>
            </w:r>
            <w:r w:rsidRPr="00E93094">
              <w:rPr>
                <w:rFonts w:eastAsiaTheme="minorEastAsia" w:hint="eastAsia"/>
                <w:lang w:eastAsia="zh-CN"/>
              </w:rPr>
              <w:t>白银期货跌</w:t>
            </w:r>
            <w:r w:rsidRPr="00E93094">
              <w:rPr>
                <w:rFonts w:eastAsiaTheme="minorEastAsia"/>
                <w:lang w:eastAsia="zh-CN"/>
              </w:rPr>
              <w:t>0.76%</w:t>
            </w:r>
            <w:r w:rsidRPr="00E93094">
              <w:rPr>
                <w:rFonts w:eastAsiaTheme="minorEastAsia" w:hint="eastAsia"/>
                <w:lang w:eastAsia="zh-CN"/>
              </w:rPr>
              <w:t>报</w:t>
            </w:r>
            <w:r w:rsidRPr="00E93094">
              <w:rPr>
                <w:rFonts w:eastAsiaTheme="minorEastAsia"/>
                <w:lang w:eastAsia="zh-CN"/>
              </w:rPr>
              <w:t>32.43</w:t>
            </w:r>
            <w:r w:rsidRPr="00E93094">
              <w:rPr>
                <w:rFonts w:eastAsiaTheme="minorEastAsia" w:hint="eastAsia"/>
                <w:lang w:eastAsia="zh-CN"/>
              </w:rPr>
              <w:t>美元</w:t>
            </w:r>
            <w:r w:rsidRPr="00E93094">
              <w:rPr>
                <w:rFonts w:eastAsiaTheme="minorEastAsia"/>
                <w:lang w:eastAsia="zh-CN"/>
              </w:rPr>
              <w:t>/</w:t>
            </w:r>
            <w:r w:rsidRPr="00E93094">
              <w:rPr>
                <w:rFonts w:eastAsiaTheme="minorEastAsia" w:hint="eastAsia"/>
                <w:lang w:eastAsia="zh-CN"/>
              </w:rPr>
              <w:t>盎司，周跌</w:t>
            </w:r>
            <w:r w:rsidRPr="00E93094">
              <w:rPr>
                <w:rFonts w:eastAsiaTheme="minorEastAsia"/>
                <w:lang w:eastAsia="zh-CN"/>
              </w:rPr>
              <w:t>1.37%</w:t>
            </w:r>
            <w:r>
              <w:rPr>
                <w:rFonts w:eastAsiaTheme="minorEastAsia" w:hint="eastAsia"/>
                <w:lang w:eastAsia="zh-CN"/>
              </w:rPr>
              <w:t>。</w:t>
            </w:r>
            <w:r w:rsidRPr="00E93094">
              <w:rPr>
                <w:rFonts w:eastAsiaTheme="minorEastAsia" w:hint="eastAsia"/>
                <w:lang w:eastAsia="zh-CN"/>
              </w:rPr>
              <w:t>截至</w:t>
            </w:r>
            <w:r w:rsidRPr="00E93094">
              <w:rPr>
                <w:rFonts w:eastAsiaTheme="minorEastAsia"/>
                <w:lang w:eastAsia="zh-CN"/>
              </w:rPr>
              <w:t>5</w:t>
            </w:r>
            <w:r w:rsidRPr="00E93094">
              <w:rPr>
                <w:rFonts w:eastAsiaTheme="minorEastAsia" w:hint="eastAsia"/>
                <w:lang w:eastAsia="zh-CN"/>
              </w:rPr>
              <w:t>月</w:t>
            </w:r>
            <w:r w:rsidRPr="00E93094">
              <w:rPr>
                <w:rFonts w:eastAsiaTheme="minorEastAsia"/>
                <w:lang w:eastAsia="zh-CN"/>
              </w:rPr>
              <w:t>13</w:t>
            </w:r>
            <w:r w:rsidRPr="00E93094">
              <w:rPr>
                <w:rFonts w:eastAsiaTheme="minorEastAsia" w:hint="eastAsia"/>
                <w:lang w:eastAsia="zh-CN"/>
              </w:rPr>
              <w:t>日当周，</w:t>
            </w:r>
            <w:r w:rsidRPr="00E93094">
              <w:rPr>
                <w:rFonts w:eastAsiaTheme="minorEastAsia"/>
                <w:lang w:eastAsia="zh-CN"/>
              </w:rPr>
              <w:t>COMEX</w:t>
            </w:r>
            <w:r w:rsidRPr="00E93094">
              <w:rPr>
                <w:rFonts w:eastAsiaTheme="minorEastAsia" w:hint="eastAsia"/>
                <w:lang w:eastAsia="zh-CN"/>
              </w:rPr>
              <w:t>黄金期货投机性净多头头寸减少</w:t>
            </w:r>
            <w:r w:rsidRPr="00E93094">
              <w:rPr>
                <w:rFonts w:eastAsiaTheme="minorEastAsia"/>
                <w:lang w:eastAsia="zh-CN"/>
              </w:rPr>
              <w:t>1,434</w:t>
            </w:r>
            <w:r w:rsidRPr="00E93094">
              <w:rPr>
                <w:rFonts w:eastAsiaTheme="minorEastAsia" w:hint="eastAsia"/>
                <w:lang w:eastAsia="zh-CN"/>
              </w:rPr>
              <w:t>手至</w:t>
            </w:r>
            <w:r w:rsidRPr="00E93094">
              <w:rPr>
                <w:rFonts w:eastAsiaTheme="minorEastAsia"/>
                <w:lang w:eastAsia="zh-CN"/>
              </w:rPr>
              <w:t>110,874</w:t>
            </w:r>
            <w:r w:rsidRPr="00E93094">
              <w:rPr>
                <w:rFonts w:eastAsiaTheme="minorEastAsia" w:hint="eastAsia"/>
                <w:lang w:eastAsia="zh-CN"/>
              </w:rPr>
              <w:t>手，中美贸易紧张局势显著缓和及地缘风险降温将持续压制避险需求，金价维持震荡调整态势，近期</w:t>
            </w:r>
            <w:r w:rsidRPr="00E93094">
              <w:rPr>
                <w:rFonts w:eastAsiaTheme="minorEastAsia"/>
                <w:lang w:eastAsia="zh-CN"/>
              </w:rPr>
              <w:t>CFTC</w:t>
            </w:r>
            <w:r w:rsidRPr="00E93094">
              <w:rPr>
                <w:rFonts w:eastAsiaTheme="minorEastAsia" w:hint="eastAsia"/>
                <w:lang w:eastAsia="zh-CN"/>
              </w:rPr>
              <w:t>净多头资金整体呈净流出状态。目前来看关税的通胀抬升作用仍未传导至消费物价端，但伴随美国</w:t>
            </w:r>
            <w:r w:rsidRPr="00E93094">
              <w:rPr>
                <w:rFonts w:eastAsiaTheme="minorEastAsia"/>
                <w:lang w:eastAsia="zh-CN"/>
              </w:rPr>
              <w:t>"</w:t>
            </w:r>
            <w:r w:rsidRPr="00E93094">
              <w:rPr>
                <w:rFonts w:eastAsiaTheme="minorEastAsia" w:hint="eastAsia"/>
                <w:lang w:eastAsia="zh-CN"/>
              </w:rPr>
              <w:t>抢出口</w:t>
            </w:r>
            <w:r w:rsidRPr="00E93094">
              <w:rPr>
                <w:rFonts w:eastAsiaTheme="minorEastAsia"/>
                <w:lang w:eastAsia="zh-CN"/>
              </w:rPr>
              <w:t>"</w:t>
            </w:r>
            <w:r w:rsidRPr="00E93094">
              <w:rPr>
                <w:rFonts w:eastAsiaTheme="minorEastAsia" w:hint="eastAsia"/>
                <w:lang w:eastAsia="zh-CN"/>
              </w:rPr>
              <w:t>效应消退后，</w:t>
            </w:r>
            <w:r w:rsidRPr="00E93094">
              <w:rPr>
                <w:rFonts w:eastAsiaTheme="minorEastAsia"/>
                <w:lang w:eastAsia="zh-CN"/>
              </w:rPr>
              <w:t>5</w:t>
            </w:r>
            <w:r w:rsidRPr="00E93094">
              <w:rPr>
                <w:rFonts w:eastAsiaTheme="minorEastAsia" w:hint="eastAsia"/>
                <w:lang w:eastAsia="zh-CN"/>
              </w:rPr>
              <w:t>月通胀数据存在上行风险，</w:t>
            </w:r>
            <w:r w:rsidRPr="00E93094">
              <w:rPr>
                <w:rFonts w:eastAsiaTheme="minorEastAsia"/>
                <w:lang w:eastAsia="zh-CN"/>
              </w:rPr>
              <w:t>2025Q2</w:t>
            </w:r>
            <w:r w:rsidRPr="00E93094">
              <w:rPr>
                <w:rFonts w:eastAsiaTheme="minorEastAsia" w:hint="eastAsia"/>
                <w:lang w:eastAsia="zh-CN"/>
              </w:rPr>
              <w:t>经济数据或加速回落，</w:t>
            </w:r>
            <w:r w:rsidRPr="00E93094">
              <w:rPr>
                <w:rFonts w:eastAsiaTheme="minorEastAsia"/>
                <w:lang w:eastAsia="zh-CN"/>
              </w:rPr>
              <w:t>4</w:t>
            </w:r>
            <w:r w:rsidRPr="00E93094">
              <w:rPr>
                <w:rFonts w:eastAsiaTheme="minorEastAsia" w:hint="eastAsia"/>
                <w:lang w:eastAsia="zh-CN"/>
              </w:rPr>
              <w:t>月制造业和消费数据已显露疲态。中长期而言，虽然短期内预防式降息概率下降，但经济放缓趋势下宽松周期只会推迟不会缺席，中长期美联储降息预期对于金价来讲仍属于利多，央行持续购金趋势稳固且黄金</w:t>
            </w:r>
            <w:r w:rsidRPr="00E93094">
              <w:rPr>
                <w:rFonts w:eastAsiaTheme="minorEastAsia"/>
                <w:lang w:eastAsia="zh-CN"/>
              </w:rPr>
              <w:t>ETF</w:t>
            </w:r>
            <w:r w:rsidRPr="00E93094">
              <w:rPr>
                <w:rFonts w:eastAsiaTheme="minorEastAsia" w:hint="eastAsia"/>
                <w:lang w:eastAsia="zh-CN"/>
              </w:rPr>
              <w:t>呈持续净流入的格局，黄金回调后仍存在较大的买盘需求。穆迪将美国评级从</w:t>
            </w:r>
            <w:r w:rsidRPr="00E93094">
              <w:rPr>
                <w:rFonts w:eastAsiaTheme="minorEastAsia"/>
                <w:lang w:eastAsia="zh-CN"/>
              </w:rPr>
              <w:t>AAA</w:t>
            </w:r>
            <w:r w:rsidRPr="00E93094">
              <w:rPr>
                <w:rFonts w:eastAsiaTheme="minorEastAsia" w:hint="eastAsia"/>
                <w:lang w:eastAsia="zh-CN"/>
              </w:rPr>
              <w:t>下调至</w:t>
            </w:r>
            <w:r w:rsidRPr="00E93094">
              <w:rPr>
                <w:rFonts w:eastAsiaTheme="minorEastAsia"/>
                <w:lang w:eastAsia="zh-CN"/>
              </w:rPr>
              <w:t>AA1</w:t>
            </w:r>
            <w:r w:rsidRPr="00E93094">
              <w:rPr>
                <w:rFonts w:eastAsiaTheme="minorEastAsia" w:hint="eastAsia"/>
                <w:lang w:eastAsia="zh-CN"/>
              </w:rPr>
              <w:t>，评级下调反映政府债务增加，到</w:t>
            </w:r>
            <w:r w:rsidRPr="00E93094">
              <w:rPr>
                <w:rFonts w:eastAsiaTheme="minorEastAsia"/>
                <w:lang w:eastAsia="zh-CN"/>
              </w:rPr>
              <w:t>2035</w:t>
            </w:r>
            <w:r w:rsidRPr="00E93094">
              <w:rPr>
                <w:rFonts w:eastAsiaTheme="minorEastAsia" w:hint="eastAsia"/>
                <w:lang w:eastAsia="zh-CN"/>
              </w:rPr>
              <w:t>年美国联邦债务负担将升至</w:t>
            </w:r>
            <w:r w:rsidRPr="00E93094">
              <w:rPr>
                <w:rFonts w:eastAsiaTheme="minorEastAsia"/>
                <w:lang w:eastAsia="zh-CN"/>
              </w:rPr>
              <w:t>GDP</w:t>
            </w:r>
            <w:r w:rsidRPr="00E93094">
              <w:rPr>
                <w:rFonts w:eastAsiaTheme="minorEastAsia" w:hint="eastAsia"/>
                <w:lang w:eastAsia="zh-CN"/>
              </w:rPr>
              <w:t>的</w:t>
            </w:r>
            <w:r w:rsidRPr="00E93094">
              <w:rPr>
                <w:rFonts w:eastAsiaTheme="minorEastAsia"/>
                <w:lang w:eastAsia="zh-CN"/>
              </w:rPr>
              <w:t>134%</w:t>
            </w:r>
            <w:r w:rsidRPr="00E93094">
              <w:rPr>
                <w:rFonts w:eastAsiaTheme="minorEastAsia" w:hint="eastAsia"/>
                <w:lang w:eastAsia="zh-CN"/>
              </w:rPr>
              <w:t>，美国政府日益加剧的财政问题或对美元中长期走势构成压力，对金价提供一定支撑。白银方面，经济预期改善的背景下商品属性给予银价一定支撑，金银比有望阶段性回落，但受金价的联动效应影响白银近期走势或仍呈现偏弱态势。操作上建议，暂时观望为主。外盘方面，本周</w:t>
            </w:r>
            <w:r w:rsidRPr="00E93094">
              <w:rPr>
                <w:rFonts w:eastAsiaTheme="minorEastAsia"/>
                <w:lang w:eastAsia="zh-CN"/>
              </w:rPr>
              <w:t>COMEX</w:t>
            </w:r>
            <w:r w:rsidRPr="00E93094">
              <w:rPr>
                <w:rFonts w:eastAsiaTheme="minorEastAsia" w:hint="eastAsia"/>
                <w:lang w:eastAsia="zh-CN"/>
              </w:rPr>
              <w:t>黄金期货关注区间：</w:t>
            </w:r>
            <w:r w:rsidRPr="00E93094">
              <w:rPr>
                <w:rFonts w:eastAsiaTheme="minorEastAsia"/>
                <w:lang w:eastAsia="zh-CN"/>
              </w:rPr>
              <w:t>3100-3250</w:t>
            </w:r>
            <w:r w:rsidRPr="00E93094">
              <w:rPr>
                <w:rFonts w:eastAsiaTheme="minorEastAsia" w:hint="eastAsia"/>
                <w:lang w:eastAsia="zh-CN"/>
              </w:rPr>
              <w:t>美元</w:t>
            </w:r>
            <w:r w:rsidRPr="00E93094">
              <w:rPr>
                <w:rFonts w:eastAsiaTheme="minorEastAsia"/>
                <w:lang w:eastAsia="zh-CN"/>
              </w:rPr>
              <w:t>/</w:t>
            </w:r>
            <w:r w:rsidRPr="00E93094">
              <w:rPr>
                <w:rFonts w:eastAsiaTheme="minorEastAsia" w:hint="eastAsia"/>
                <w:lang w:eastAsia="zh-CN"/>
              </w:rPr>
              <w:t>盎司，</w:t>
            </w:r>
            <w:r w:rsidRPr="00E93094">
              <w:rPr>
                <w:rFonts w:eastAsiaTheme="minorEastAsia"/>
                <w:lang w:eastAsia="zh-CN"/>
              </w:rPr>
              <w:t>COMEX</w:t>
            </w:r>
            <w:r w:rsidRPr="00E93094">
              <w:rPr>
                <w:rFonts w:eastAsiaTheme="minorEastAsia" w:hint="eastAsia"/>
                <w:lang w:eastAsia="zh-CN"/>
              </w:rPr>
              <w:t>白银期货关注区间：</w:t>
            </w:r>
            <w:r w:rsidRPr="00E93094">
              <w:rPr>
                <w:rFonts w:eastAsiaTheme="minorEastAsia"/>
                <w:lang w:eastAsia="zh-CN"/>
              </w:rPr>
              <w:t>32-34</w:t>
            </w:r>
            <w:r w:rsidRPr="00E93094">
              <w:rPr>
                <w:rFonts w:eastAsiaTheme="minorEastAsia" w:hint="eastAsia"/>
                <w:lang w:eastAsia="zh-CN"/>
              </w:rPr>
              <w:t>美元</w:t>
            </w:r>
            <w:r w:rsidRPr="00E93094">
              <w:rPr>
                <w:rFonts w:eastAsiaTheme="minorEastAsia"/>
                <w:lang w:eastAsia="zh-CN"/>
              </w:rPr>
              <w:t>/</w:t>
            </w:r>
            <w:r w:rsidRPr="00E93094">
              <w:rPr>
                <w:rFonts w:eastAsiaTheme="minorEastAsia" w:hint="eastAsia"/>
                <w:lang w:eastAsia="zh-CN"/>
              </w:rPr>
              <w:t>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hint="eastAsia"/>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DB2A81">
        <w:trPr>
          <w:trHeight w:val="3516"/>
        </w:trPr>
        <w:tc>
          <w:tcPr>
            <w:tcW w:w="9417" w:type="dxa"/>
          </w:tcPr>
          <w:p w14:paraId="0A14911C" w14:textId="2C3485CA" w:rsidR="00993B64" w:rsidRDefault="00E42547" w:rsidP="008C26D6">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12160" behindDoc="0" locked="0" layoutInCell="1" allowOverlap="1" wp14:anchorId="5BD20E11" wp14:editId="13BCB126">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DB2A81">
              <w:rPr>
                <w:rFonts w:eastAsia="宋体"/>
                <w:noProof/>
                <w:lang w:eastAsia="zh-CN"/>
              </w:rPr>
              <w:drawing>
                <wp:inline distT="0" distB="0" distL="0" distR="0" wp14:anchorId="5A9DFEB8" wp14:editId="00B9A7FB">
                  <wp:extent cx="2857500" cy="2032000"/>
                  <wp:effectExtent l="0" t="0" r="0" b="6350"/>
                  <wp:docPr id="8649676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32000"/>
                          </a:xfrm>
                          <a:prstGeom prst="rect">
                            <a:avLst/>
                          </a:prstGeom>
                          <a:noFill/>
                        </pic:spPr>
                      </pic:pic>
                    </a:graphicData>
                  </a:graphic>
                </wp:inline>
              </w:drawing>
            </w:r>
            <w:r w:rsidR="00DB2A81">
              <w:rPr>
                <w:rFonts w:eastAsia="宋体"/>
                <w:noProof/>
                <w:lang w:eastAsia="zh-CN"/>
              </w:rPr>
              <w:drawing>
                <wp:inline distT="0" distB="0" distL="0" distR="0" wp14:anchorId="1D3DAD54" wp14:editId="4110B579">
                  <wp:extent cx="2905125" cy="2041525"/>
                  <wp:effectExtent l="0" t="0" r="9525" b="0"/>
                  <wp:docPr id="19304203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2041525"/>
                          </a:xfrm>
                          <a:prstGeom prst="rect">
                            <a:avLst/>
                          </a:prstGeom>
                          <a:noFill/>
                        </pic:spPr>
                      </pic:pic>
                    </a:graphicData>
                  </a:graphic>
                </wp:inline>
              </w:drawing>
            </w:r>
          </w:p>
        </w:tc>
      </w:tr>
      <w:tr w:rsidR="00993B64" w14:paraId="3270EEF8" w14:textId="77777777" w:rsidTr="000A58A3">
        <w:trPr>
          <w:trHeight w:val="4063"/>
        </w:trPr>
        <w:tc>
          <w:tcPr>
            <w:tcW w:w="9417" w:type="dxa"/>
          </w:tcPr>
          <w:p w14:paraId="383DB5B7" w14:textId="18199462"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704320" behindDoc="0" locked="0" layoutInCell="1" allowOverlap="1" wp14:anchorId="0FD8FA0E" wp14:editId="5C01C217">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DB2A81">
              <w:rPr>
                <w:rFonts w:eastAsia="宋体"/>
                <w:noProof/>
                <w:lang w:eastAsia="zh-CN"/>
              </w:rPr>
              <w:drawing>
                <wp:inline distT="0" distB="0" distL="0" distR="0" wp14:anchorId="03A1C47A" wp14:editId="4C738AC6">
                  <wp:extent cx="2857500" cy="2127250"/>
                  <wp:effectExtent l="0" t="0" r="0" b="6350"/>
                  <wp:docPr id="16203025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27250"/>
                          </a:xfrm>
                          <a:prstGeom prst="rect">
                            <a:avLst/>
                          </a:prstGeom>
                          <a:noFill/>
                        </pic:spPr>
                      </pic:pic>
                    </a:graphicData>
                  </a:graphic>
                </wp:inline>
              </w:drawing>
            </w:r>
            <w:r w:rsidR="00DB2A81">
              <w:rPr>
                <w:rFonts w:eastAsia="宋体"/>
                <w:noProof/>
                <w:lang w:eastAsia="zh-CN"/>
              </w:rPr>
              <w:drawing>
                <wp:inline distT="0" distB="0" distL="0" distR="0" wp14:anchorId="149A8F3B" wp14:editId="1187CA86">
                  <wp:extent cx="2905125" cy="2136775"/>
                  <wp:effectExtent l="0" t="0" r="9525" b="0"/>
                  <wp:docPr id="17553281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136775"/>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5578507D"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792E44B8">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DB2A81">
              <w:rPr>
                <w:rFonts w:eastAsia="宋体"/>
                <w:noProof/>
                <w:lang w:eastAsia="zh-CN"/>
              </w:rPr>
              <w:drawing>
                <wp:inline distT="0" distB="0" distL="0" distR="0" wp14:anchorId="0853670A" wp14:editId="5E799FE8">
                  <wp:extent cx="2857500" cy="2127250"/>
                  <wp:effectExtent l="0" t="0" r="0" b="6350"/>
                  <wp:docPr id="4069545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27250"/>
                          </a:xfrm>
                          <a:prstGeom prst="rect">
                            <a:avLst/>
                          </a:prstGeom>
                          <a:noFill/>
                        </pic:spPr>
                      </pic:pic>
                    </a:graphicData>
                  </a:graphic>
                </wp:inline>
              </w:drawing>
            </w:r>
            <w:r w:rsidR="00DB2A81">
              <w:rPr>
                <w:rFonts w:eastAsia="宋体"/>
                <w:noProof/>
                <w:lang w:eastAsia="zh-CN"/>
              </w:rPr>
              <w:drawing>
                <wp:inline distT="0" distB="0" distL="0" distR="0" wp14:anchorId="294A8A8D" wp14:editId="6EC7344D">
                  <wp:extent cx="2924175" cy="2098675"/>
                  <wp:effectExtent l="0" t="0" r="9525" b="0"/>
                  <wp:docPr id="3579190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098675"/>
                          </a:xfrm>
                          <a:prstGeom prst="rect">
                            <a:avLst/>
                          </a:prstGeom>
                          <a:noFill/>
                        </pic:spPr>
                      </pic:pic>
                    </a:graphicData>
                  </a:graphic>
                </wp:inline>
              </w:drawing>
            </w:r>
          </w:p>
        </w:tc>
      </w:tr>
      <w:tr w:rsidR="00993B64" w14:paraId="219BDBCC" w14:textId="77777777" w:rsidTr="0008062E">
        <w:trPr>
          <w:trHeight w:val="4063"/>
        </w:trPr>
        <w:tc>
          <w:tcPr>
            <w:tcW w:w="9417" w:type="dxa"/>
          </w:tcPr>
          <w:p w14:paraId="50CE9E4D" w14:textId="3F5FF33A"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04962226">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DB2A81">
              <w:rPr>
                <w:rFonts w:eastAsia="宋体"/>
                <w:noProof/>
                <w:lang w:eastAsia="zh-CN"/>
              </w:rPr>
              <w:drawing>
                <wp:inline distT="0" distB="0" distL="0" distR="0" wp14:anchorId="74D73BA1" wp14:editId="24BA4ECF">
                  <wp:extent cx="2943225" cy="2041525"/>
                  <wp:effectExtent l="0" t="0" r="9525" b="0"/>
                  <wp:docPr id="15613345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041525"/>
                          </a:xfrm>
                          <a:prstGeom prst="rect">
                            <a:avLst/>
                          </a:prstGeom>
                          <a:noFill/>
                        </pic:spPr>
                      </pic:pic>
                    </a:graphicData>
                  </a:graphic>
                </wp:inline>
              </w:drawing>
            </w:r>
            <w:r w:rsidR="00DB2A81">
              <w:rPr>
                <w:rFonts w:eastAsia="宋体"/>
                <w:noProof/>
                <w:lang w:eastAsia="zh-CN"/>
              </w:rPr>
              <w:drawing>
                <wp:inline distT="0" distB="0" distL="0" distR="0" wp14:anchorId="64AA3398" wp14:editId="055665FE">
                  <wp:extent cx="2800350" cy="2051050"/>
                  <wp:effectExtent l="0" t="0" r="0" b="6350"/>
                  <wp:docPr id="1209963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2051050"/>
                          </a:xfrm>
                          <a:prstGeom prst="rect">
                            <a:avLst/>
                          </a:prstGeom>
                          <a:noFill/>
                        </pic:spPr>
                      </pic:pic>
                    </a:graphicData>
                  </a:graphic>
                </wp:inline>
              </w:drawing>
            </w:r>
          </w:p>
        </w:tc>
      </w:tr>
      <w:tr w:rsidR="00993B64" w14:paraId="4157D6F2" w14:textId="77777777" w:rsidTr="00F70B22">
        <w:trPr>
          <w:trHeight w:val="4063"/>
        </w:trPr>
        <w:tc>
          <w:tcPr>
            <w:tcW w:w="9417" w:type="dxa"/>
          </w:tcPr>
          <w:p w14:paraId="734BE331" w14:textId="79828067"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3119D524">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DB2A81">
              <w:rPr>
                <w:rFonts w:eastAsia="宋体"/>
                <w:noProof/>
                <w:sz w:val="20"/>
                <w:lang w:eastAsia="zh-CN"/>
              </w:rPr>
              <w:drawing>
                <wp:inline distT="0" distB="0" distL="0" distR="0" wp14:anchorId="0B52933B" wp14:editId="06E48EA3">
                  <wp:extent cx="2943225" cy="2127250"/>
                  <wp:effectExtent l="0" t="0" r="9525" b="6350"/>
                  <wp:docPr id="17562482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2127250"/>
                          </a:xfrm>
                          <a:prstGeom prst="rect">
                            <a:avLst/>
                          </a:prstGeom>
                          <a:noFill/>
                        </pic:spPr>
                      </pic:pic>
                    </a:graphicData>
                  </a:graphic>
                </wp:inline>
              </w:drawing>
            </w:r>
            <w:r w:rsidR="00DB2A81">
              <w:rPr>
                <w:rFonts w:eastAsia="宋体"/>
                <w:noProof/>
                <w:sz w:val="20"/>
                <w:lang w:eastAsia="zh-CN"/>
              </w:rPr>
              <w:drawing>
                <wp:inline distT="0" distB="0" distL="0" distR="0" wp14:anchorId="1326308B" wp14:editId="4287FFA2">
                  <wp:extent cx="2847975" cy="2089150"/>
                  <wp:effectExtent l="0" t="0" r="9525" b="6350"/>
                  <wp:docPr id="9272886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089150"/>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2C4FAE01" w14:textId="77777777" w:rsidR="00993B64" w:rsidRDefault="00E42547">
      <w:pPr>
        <w:spacing w:before="120" w:line="190" w:lineRule="auto"/>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14:paraId="07D332D6" w14:textId="77777777"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rFonts w:hint="eastAsia"/>
                <w:sz w:val="19"/>
                <w:szCs w:val="19"/>
              </w:rPr>
            </w:pPr>
            <w:r>
              <w:rPr>
                <w:b/>
                <w:bCs/>
                <w:color w:val="FFFFFF"/>
                <w:spacing w:val="16"/>
                <w:sz w:val="19"/>
                <w:szCs w:val="19"/>
              </w:rPr>
              <w:t>数据/事件</w:t>
            </w:r>
          </w:p>
        </w:tc>
      </w:tr>
      <w:tr w:rsidR="00012FB2" w14:paraId="6B889655" w14:textId="77777777" w:rsidTr="00626DEE">
        <w:trPr>
          <w:trHeight w:val="618"/>
        </w:trPr>
        <w:tc>
          <w:tcPr>
            <w:tcW w:w="1731" w:type="dxa"/>
            <w:shd w:val="clear" w:color="auto" w:fill="auto"/>
          </w:tcPr>
          <w:p w14:paraId="14CC9FA0" w14:textId="3881CD11" w:rsidR="00012FB2" w:rsidRDefault="00012FB2" w:rsidP="00012FB2">
            <w:pPr>
              <w:pStyle w:val="TableText"/>
              <w:spacing w:before="228" w:line="191" w:lineRule="auto"/>
              <w:ind w:left="449"/>
              <w:rPr>
                <w:rFonts w:hint="eastAsia"/>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173D0C">
              <w:rPr>
                <w:rFonts w:hint="eastAsia"/>
                <w:b/>
                <w:bCs/>
                <w:spacing w:val="3"/>
                <w:sz w:val="19"/>
                <w:szCs w:val="19"/>
                <w:lang w:eastAsia="zh-CN"/>
              </w:rPr>
              <w:t>5</w:t>
            </w:r>
            <w:r>
              <w:rPr>
                <w:b/>
                <w:bCs/>
                <w:spacing w:val="3"/>
                <w:sz w:val="19"/>
                <w:szCs w:val="19"/>
              </w:rPr>
              <w:t>/</w:t>
            </w:r>
            <w:r w:rsidR="00973ABB">
              <w:rPr>
                <w:rFonts w:hint="eastAsia"/>
                <w:b/>
                <w:bCs/>
                <w:spacing w:val="3"/>
                <w:sz w:val="19"/>
                <w:szCs w:val="19"/>
                <w:lang w:eastAsia="zh-CN"/>
              </w:rPr>
              <w:t>1</w:t>
            </w:r>
            <w:r w:rsidR="00B36A6D">
              <w:rPr>
                <w:rFonts w:hint="eastAsia"/>
                <w:b/>
                <w:bCs/>
                <w:spacing w:val="3"/>
                <w:sz w:val="19"/>
                <w:szCs w:val="19"/>
                <w:lang w:eastAsia="zh-CN"/>
              </w:rPr>
              <w:t>9</w:t>
            </w:r>
          </w:p>
        </w:tc>
        <w:tc>
          <w:tcPr>
            <w:tcW w:w="1314" w:type="dxa"/>
            <w:shd w:val="clear" w:color="auto" w:fill="auto"/>
          </w:tcPr>
          <w:p w14:paraId="0914703B" w14:textId="77EB8C80" w:rsidR="00012FB2" w:rsidRDefault="00B36A6D" w:rsidP="00454C90">
            <w:pPr>
              <w:pStyle w:val="TableText"/>
              <w:spacing w:before="243" w:line="172" w:lineRule="auto"/>
              <w:ind w:left="94" w:firstLineChars="100" w:firstLine="202"/>
              <w:rPr>
                <w:rFonts w:hint="eastAsia"/>
                <w:b/>
                <w:bCs/>
                <w:spacing w:val="6"/>
                <w:sz w:val="19"/>
                <w:szCs w:val="19"/>
                <w:lang w:eastAsia="zh-CN"/>
              </w:rPr>
            </w:pPr>
            <w:r>
              <w:rPr>
                <w:rFonts w:hint="eastAsia"/>
                <w:b/>
                <w:bCs/>
                <w:spacing w:val="6"/>
                <w:sz w:val="19"/>
                <w:szCs w:val="19"/>
                <w:lang w:eastAsia="zh-CN"/>
              </w:rPr>
              <w:t>22</w:t>
            </w:r>
            <w:r w:rsidR="00454C90">
              <w:rPr>
                <w:rFonts w:hint="eastAsia"/>
                <w:b/>
                <w:bCs/>
                <w:spacing w:val="6"/>
                <w:sz w:val="19"/>
                <w:szCs w:val="19"/>
                <w:lang w:eastAsia="zh-CN"/>
              </w:rPr>
              <w:t>:</w:t>
            </w:r>
            <w:r w:rsidR="004F6010">
              <w:rPr>
                <w:rFonts w:hint="eastAsia"/>
                <w:b/>
                <w:bCs/>
                <w:spacing w:val="6"/>
                <w:sz w:val="19"/>
                <w:szCs w:val="19"/>
                <w:lang w:eastAsia="zh-CN"/>
              </w:rPr>
              <w:t>0</w:t>
            </w:r>
            <w:r w:rsidR="00454C90">
              <w:rPr>
                <w:rFonts w:hint="eastAsia"/>
                <w:b/>
                <w:bCs/>
                <w:spacing w:val="6"/>
                <w:sz w:val="19"/>
                <w:szCs w:val="19"/>
                <w:lang w:eastAsia="zh-CN"/>
              </w:rPr>
              <w:t>0</w:t>
            </w:r>
          </w:p>
        </w:tc>
        <w:tc>
          <w:tcPr>
            <w:tcW w:w="6344" w:type="dxa"/>
            <w:shd w:val="clear" w:color="auto" w:fill="auto"/>
          </w:tcPr>
          <w:p w14:paraId="70223643" w14:textId="08BF9FBE" w:rsidR="00111C72" w:rsidRPr="008E3E9D" w:rsidRDefault="00B36A6D" w:rsidP="00176CE4">
            <w:pPr>
              <w:pStyle w:val="TableText"/>
              <w:spacing w:before="221" w:line="180" w:lineRule="auto"/>
              <w:jc w:val="center"/>
              <w:rPr>
                <w:rFonts w:hint="eastAsia"/>
                <w:b/>
                <w:bCs/>
                <w:sz w:val="19"/>
                <w:szCs w:val="19"/>
                <w:lang w:eastAsia="zh-CN"/>
              </w:rPr>
            </w:pPr>
            <w:r w:rsidRPr="00B36A6D">
              <w:rPr>
                <w:rFonts w:hint="eastAsia"/>
                <w:b/>
                <w:bCs/>
                <w:sz w:val="19"/>
                <w:szCs w:val="19"/>
                <w:lang w:eastAsia="zh-CN"/>
              </w:rPr>
              <w:t>美国</w:t>
            </w:r>
            <w:r w:rsidRPr="00B36A6D">
              <w:rPr>
                <w:b/>
                <w:bCs/>
                <w:sz w:val="19"/>
                <w:szCs w:val="19"/>
                <w:lang w:eastAsia="zh-CN"/>
              </w:rPr>
              <w:t>4</w:t>
            </w:r>
            <w:r w:rsidRPr="00B36A6D">
              <w:rPr>
                <w:rFonts w:hint="eastAsia"/>
                <w:b/>
                <w:bCs/>
                <w:sz w:val="19"/>
                <w:szCs w:val="19"/>
                <w:lang w:eastAsia="zh-CN"/>
              </w:rPr>
              <w:t>月谘商会领先指标月率</w:t>
            </w:r>
          </w:p>
        </w:tc>
      </w:tr>
      <w:tr w:rsidR="00012FB2" w14:paraId="07435231" w14:textId="77777777" w:rsidTr="002F3BE6">
        <w:trPr>
          <w:trHeight w:val="620"/>
        </w:trPr>
        <w:tc>
          <w:tcPr>
            <w:tcW w:w="1731" w:type="dxa"/>
            <w:shd w:val="clear" w:color="auto" w:fill="DAE3F4" w:themeFill="accent1" w:themeFillTint="33"/>
          </w:tcPr>
          <w:p w14:paraId="6AA7B007" w14:textId="6CB90ED3" w:rsidR="00012FB2" w:rsidRDefault="00EE4CFE" w:rsidP="00A03626">
            <w:pPr>
              <w:pStyle w:val="TableText"/>
              <w:spacing w:before="230"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w:t>
            </w:r>
            <w:r w:rsidR="00B36A6D">
              <w:rPr>
                <w:rFonts w:hint="eastAsia"/>
                <w:b/>
                <w:bCs/>
                <w:spacing w:val="3"/>
                <w:sz w:val="19"/>
                <w:szCs w:val="19"/>
                <w:lang w:eastAsia="zh-CN"/>
              </w:rPr>
              <w:t>5</w:t>
            </w:r>
            <w:r>
              <w:rPr>
                <w:b/>
                <w:bCs/>
                <w:spacing w:val="3"/>
                <w:sz w:val="19"/>
                <w:szCs w:val="19"/>
              </w:rPr>
              <w:t>/</w:t>
            </w:r>
            <w:r w:rsidR="00B36A6D">
              <w:rPr>
                <w:rFonts w:hint="eastAsia"/>
                <w:b/>
                <w:bCs/>
                <w:spacing w:val="3"/>
                <w:sz w:val="19"/>
                <w:szCs w:val="19"/>
                <w:lang w:eastAsia="zh-CN"/>
              </w:rPr>
              <w:t>20</w:t>
            </w:r>
          </w:p>
        </w:tc>
        <w:tc>
          <w:tcPr>
            <w:tcW w:w="1314" w:type="dxa"/>
            <w:shd w:val="clear" w:color="auto" w:fill="DAE3F4" w:themeFill="accent1" w:themeFillTint="33"/>
          </w:tcPr>
          <w:p w14:paraId="3E18EAB0" w14:textId="0FBDE163" w:rsidR="00012FB2" w:rsidRDefault="00567660" w:rsidP="00454C90">
            <w:pPr>
              <w:pStyle w:val="TableText"/>
              <w:spacing w:before="245" w:line="172" w:lineRule="auto"/>
              <w:ind w:left="101" w:firstLineChars="100" w:firstLine="200"/>
              <w:rPr>
                <w:rFonts w:hint="eastAsia"/>
                <w:sz w:val="19"/>
                <w:szCs w:val="19"/>
                <w:lang w:eastAsia="zh-CN"/>
              </w:rPr>
            </w:pPr>
            <w:r>
              <w:rPr>
                <w:rFonts w:hint="eastAsia"/>
                <w:b/>
                <w:bCs/>
                <w:spacing w:val="5"/>
                <w:sz w:val="19"/>
                <w:szCs w:val="19"/>
                <w:lang w:eastAsia="zh-CN"/>
              </w:rPr>
              <w:t>1</w:t>
            </w:r>
            <w:r w:rsidR="00B36A6D">
              <w:rPr>
                <w:rFonts w:hint="eastAsia"/>
                <w:b/>
                <w:bCs/>
                <w:spacing w:val="5"/>
                <w:sz w:val="19"/>
                <w:szCs w:val="19"/>
                <w:lang w:eastAsia="zh-CN"/>
              </w:rPr>
              <w:t>4</w:t>
            </w:r>
            <w:r w:rsidR="00176CE4">
              <w:rPr>
                <w:rFonts w:hint="eastAsia"/>
                <w:b/>
                <w:bCs/>
                <w:spacing w:val="5"/>
                <w:sz w:val="19"/>
                <w:szCs w:val="19"/>
                <w:lang w:eastAsia="zh-CN"/>
              </w:rPr>
              <w:t>:</w:t>
            </w:r>
            <w:r w:rsidR="00B36A6D">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DAE3F4" w:themeFill="accent1" w:themeFillTint="33"/>
          </w:tcPr>
          <w:p w14:paraId="5CF03C3A" w14:textId="3BDAC6EB" w:rsidR="004B4D03" w:rsidRPr="002F3BE6" w:rsidRDefault="00B36A6D" w:rsidP="00176CE4">
            <w:pPr>
              <w:pStyle w:val="TableText"/>
              <w:spacing w:before="221" w:line="180" w:lineRule="auto"/>
              <w:jc w:val="center"/>
              <w:rPr>
                <w:rFonts w:hint="eastAsia"/>
                <w:b/>
                <w:bCs/>
                <w:sz w:val="19"/>
                <w:szCs w:val="19"/>
                <w:lang w:eastAsia="zh-CN"/>
              </w:rPr>
            </w:pPr>
            <w:r w:rsidRPr="00B36A6D">
              <w:rPr>
                <w:rFonts w:hint="eastAsia"/>
                <w:b/>
                <w:bCs/>
                <w:sz w:val="19"/>
                <w:szCs w:val="19"/>
                <w:lang w:eastAsia="zh-CN"/>
              </w:rPr>
              <w:t>德国</w:t>
            </w:r>
            <w:r w:rsidRPr="00B36A6D">
              <w:rPr>
                <w:b/>
                <w:bCs/>
                <w:sz w:val="19"/>
                <w:szCs w:val="19"/>
                <w:lang w:eastAsia="zh-CN"/>
              </w:rPr>
              <w:t>4</w:t>
            </w:r>
            <w:r w:rsidRPr="00B36A6D">
              <w:rPr>
                <w:rFonts w:hint="eastAsia"/>
                <w:b/>
                <w:bCs/>
                <w:sz w:val="19"/>
                <w:szCs w:val="19"/>
                <w:lang w:eastAsia="zh-CN"/>
              </w:rPr>
              <w:t>月</w:t>
            </w:r>
            <w:r w:rsidRPr="00B36A6D">
              <w:rPr>
                <w:b/>
                <w:bCs/>
                <w:sz w:val="19"/>
                <w:szCs w:val="19"/>
                <w:lang w:eastAsia="zh-CN"/>
              </w:rPr>
              <w:t>PPI</w:t>
            </w:r>
          </w:p>
        </w:tc>
      </w:tr>
      <w:tr w:rsidR="00C11EBD" w14:paraId="475FDE2D" w14:textId="77777777" w:rsidTr="00C11EBD">
        <w:trPr>
          <w:trHeight w:val="620"/>
        </w:trPr>
        <w:tc>
          <w:tcPr>
            <w:tcW w:w="1731" w:type="dxa"/>
            <w:shd w:val="clear" w:color="auto" w:fill="auto"/>
          </w:tcPr>
          <w:p w14:paraId="6F0C96C7" w14:textId="44551026" w:rsidR="00C11EBD" w:rsidRPr="00C11EBD" w:rsidRDefault="00B36A6D" w:rsidP="00C11EBD">
            <w:pPr>
              <w:pStyle w:val="TableText"/>
              <w:spacing w:before="230" w:line="191" w:lineRule="auto"/>
              <w:ind w:left="449"/>
              <w:rPr>
                <w:rFonts w:hint="eastAsia"/>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20</w:t>
            </w:r>
          </w:p>
        </w:tc>
        <w:tc>
          <w:tcPr>
            <w:tcW w:w="1314" w:type="dxa"/>
            <w:shd w:val="clear" w:color="auto" w:fill="auto"/>
          </w:tcPr>
          <w:p w14:paraId="5101373E" w14:textId="307E88A8" w:rsidR="00C11EBD" w:rsidRPr="00C11EBD" w:rsidRDefault="00B36A6D" w:rsidP="00454C90">
            <w:pPr>
              <w:pStyle w:val="TableText"/>
              <w:spacing w:before="245" w:line="172" w:lineRule="auto"/>
              <w:ind w:left="101" w:firstLineChars="100" w:firstLine="200"/>
              <w:rPr>
                <w:rFonts w:hint="eastAsia"/>
                <w:b/>
                <w:bCs/>
                <w:spacing w:val="5"/>
                <w:sz w:val="19"/>
                <w:szCs w:val="19"/>
                <w:lang w:eastAsia="zh-CN"/>
              </w:rPr>
            </w:pPr>
            <w:r>
              <w:rPr>
                <w:rFonts w:hint="eastAsia"/>
                <w:b/>
                <w:bCs/>
                <w:spacing w:val="5"/>
                <w:sz w:val="19"/>
                <w:szCs w:val="19"/>
                <w:lang w:eastAsia="zh-CN"/>
              </w:rPr>
              <w:t>16</w:t>
            </w:r>
            <w:r w:rsidR="00176CE4">
              <w:rPr>
                <w:rFonts w:hint="eastAsia"/>
                <w:b/>
                <w:bCs/>
                <w:spacing w:val="5"/>
                <w:sz w:val="19"/>
                <w:szCs w:val="19"/>
                <w:lang w:eastAsia="zh-CN"/>
              </w:rPr>
              <w:t>:</w:t>
            </w:r>
            <w:r w:rsidR="00454C90">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36B1358B" w14:textId="020E2015" w:rsidR="00C11EBD" w:rsidRPr="008E3E9D" w:rsidRDefault="00B36A6D" w:rsidP="00C11EBD">
            <w:pPr>
              <w:pStyle w:val="TableText"/>
              <w:spacing w:before="221" w:line="180" w:lineRule="auto"/>
              <w:jc w:val="center"/>
              <w:rPr>
                <w:rFonts w:hint="eastAsia"/>
                <w:b/>
                <w:bCs/>
                <w:sz w:val="19"/>
                <w:szCs w:val="19"/>
                <w:lang w:eastAsia="zh-CN"/>
              </w:rPr>
            </w:pPr>
            <w:r w:rsidRPr="00B36A6D">
              <w:rPr>
                <w:rFonts w:hint="eastAsia"/>
                <w:b/>
                <w:bCs/>
                <w:sz w:val="19"/>
                <w:szCs w:val="19"/>
                <w:lang w:eastAsia="zh-CN"/>
              </w:rPr>
              <w:t>欧元区</w:t>
            </w:r>
            <w:r w:rsidRPr="00B36A6D">
              <w:rPr>
                <w:b/>
                <w:bCs/>
                <w:sz w:val="19"/>
                <w:szCs w:val="19"/>
                <w:lang w:eastAsia="zh-CN"/>
              </w:rPr>
              <w:t>3</w:t>
            </w:r>
            <w:r w:rsidRPr="00B36A6D">
              <w:rPr>
                <w:rFonts w:hint="eastAsia"/>
                <w:b/>
                <w:bCs/>
                <w:sz w:val="19"/>
                <w:szCs w:val="19"/>
                <w:lang w:eastAsia="zh-CN"/>
              </w:rPr>
              <w:t>月季调后经常</w:t>
            </w:r>
            <w:r>
              <w:rPr>
                <w:rFonts w:hint="eastAsia"/>
                <w:b/>
                <w:bCs/>
                <w:sz w:val="19"/>
                <w:szCs w:val="19"/>
                <w:lang w:eastAsia="zh-CN"/>
              </w:rPr>
              <w:t>账</w:t>
            </w:r>
          </w:p>
        </w:tc>
      </w:tr>
      <w:tr w:rsidR="00C11EBD" w14:paraId="346485D1" w14:textId="77777777" w:rsidTr="002F3BE6">
        <w:trPr>
          <w:trHeight w:val="620"/>
        </w:trPr>
        <w:tc>
          <w:tcPr>
            <w:tcW w:w="1731" w:type="dxa"/>
            <w:shd w:val="clear" w:color="auto" w:fill="DAE3F4" w:themeFill="accent1" w:themeFillTint="33"/>
          </w:tcPr>
          <w:p w14:paraId="74BA269B" w14:textId="14FB1C2B" w:rsidR="00C11EBD" w:rsidRDefault="00B36A6D" w:rsidP="00C11EBD">
            <w:pPr>
              <w:pStyle w:val="TableText"/>
              <w:spacing w:before="231"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20</w:t>
            </w:r>
          </w:p>
        </w:tc>
        <w:tc>
          <w:tcPr>
            <w:tcW w:w="1314" w:type="dxa"/>
            <w:shd w:val="clear" w:color="auto" w:fill="DAE3F4" w:themeFill="accent1" w:themeFillTint="33"/>
          </w:tcPr>
          <w:p w14:paraId="24680391" w14:textId="79358EAC" w:rsidR="00C11EBD" w:rsidRDefault="00973ABB" w:rsidP="00454C90">
            <w:pPr>
              <w:pStyle w:val="TableText"/>
              <w:spacing w:before="245" w:line="172" w:lineRule="auto"/>
              <w:ind w:left="101" w:firstLineChars="100" w:firstLine="200"/>
              <w:rPr>
                <w:rFonts w:hint="eastAsia"/>
                <w:sz w:val="19"/>
                <w:szCs w:val="19"/>
                <w:lang w:eastAsia="zh-CN"/>
              </w:rPr>
            </w:pPr>
            <w:r>
              <w:rPr>
                <w:rFonts w:hint="eastAsia"/>
                <w:b/>
                <w:bCs/>
                <w:spacing w:val="5"/>
                <w:sz w:val="19"/>
                <w:szCs w:val="19"/>
                <w:lang w:eastAsia="zh-CN"/>
              </w:rPr>
              <w:t>2</w:t>
            </w:r>
            <w:r w:rsidR="00B36A6D">
              <w:rPr>
                <w:rFonts w:hint="eastAsia"/>
                <w:b/>
                <w:bCs/>
                <w:spacing w:val="5"/>
                <w:sz w:val="19"/>
                <w:szCs w:val="19"/>
                <w:lang w:eastAsia="zh-CN"/>
              </w:rPr>
              <w:t>2</w:t>
            </w:r>
            <w:r w:rsidR="00176CE4">
              <w:rPr>
                <w:rFonts w:hint="eastAsia"/>
                <w:b/>
                <w:bCs/>
                <w:spacing w:val="5"/>
                <w:sz w:val="19"/>
                <w:szCs w:val="19"/>
                <w:lang w:eastAsia="zh-CN"/>
              </w:rPr>
              <w:t>:</w:t>
            </w:r>
            <w:r w:rsidR="00B36A6D">
              <w:rPr>
                <w:rFonts w:hint="eastAsia"/>
                <w:b/>
                <w:bCs/>
                <w:spacing w:val="5"/>
                <w:sz w:val="19"/>
                <w:szCs w:val="19"/>
                <w:lang w:eastAsia="zh-CN"/>
              </w:rPr>
              <w:t>0</w:t>
            </w:r>
            <w:r w:rsidR="004D0DE1">
              <w:rPr>
                <w:rFonts w:hint="eastAsia"/>
                <w:b/>
                <w:bCs/>
                <w:spacing w:val="5"/>
                <w:sz w:val="19"/>
                <w:szCs w:val="19"/>
                <w:lang w:eastAsia="zh-CN"/>
              </w:rPr>
              <w:t>0</w:t>
            </w:r>
          </w:p>
        </w:tc>
        <w:tc>
          <w:tcPr>
            <w:tcW w:w="6344" w:type="dxa"/>
            <w:shd w:val="clear" w:color="auto" w:fill="DAE3F4" w:themeFill="accent1" w:themeFillTint="33"/>
          </w:tcPr>
          <w:p w14:paraId="455DA3DF" w14:textId="16EA8BD3" w:rsidR="00C11EBD" w:rsidRPr="008E3E9D" w:rsidRDefault="00B36A6D" w:rsidP="00C11EBD">
            <w:pPr>
              <w:pStyle w:val="TableText"/>
              <w:spacing w:before="221" w:line="180" w:lineRule="auto"/>
              <w:jc w:val="center"/>
              <w:rPr>
                <w:rFonts w:hint="eastAsia"/>
                <w:b/>
                <w:bCs/>
                <w:sz w:val="19"/>
                <w:szCs w:val="19"/>
                <w:lang w:eastAsia="zh-CN"/>
              </w:rPr>
            </w:pPr>
            <w:r w:rsidRPr="00B36A6D">
              <w:rPr>
                <w:rFonts w:hint="eastAsia"/>
                <w:b/>
                <w:bCs/>
                <w:sz w:val="19"/>
                <w:szCs w:val="19"/>
                <w:lang w:eastAsia="zh-CN"/>
              </w:rPr>
              <w:t>欧元区</w:t>
            </w:r>
            <w:r w:rsidRPr="00B36A6D">
              <w:rPr>
                <w:b/>
                <w:bCs/>
                <w:sz w:val="19"/>
                <w:szCs w:val="19"/>
                <w:lang w:eastAsia="zh-CN"/>
              </w:rPr>
              <w:t>5</w:t>
            </w:r>
            <w:r w:rsidRPr="00B36A6D">
              <w:rPr>
                <w:rFonts w:hint="eastAsia"/>
                <w:b/>
                <w:bCs/>
                <w:sz w:val="19"/>
                <w:szCs w:val="19"/>
                <w:lang w:eastAsia="zh-CN"/>
              </w:rPr>
              <w:t>月消费者信心指数初值</w:t>
            </w:r>
          </w:p>
        </w:tc>
      </w:tr>
      <w:tr w:rsidR="00C11EBD" w14:paraId="1E0205C1" w14:textId="77777777" w:rsidTr="00626DEE">
        <w:trPr>
          <w:trHeight w:val="620"/>
        </w:trPr>
        <w:tc>
          <w:tcPr>
            <w:tcW w:w="1731" w:type="dxa"/>
            <w:shd w:val="clear" w:color="auto" w:fill="auto"/>
          </w:tcPr>
          <w:p w14:paraId="0F6E7AAC" w14:textId="2A16A8E2" w:rsidR="00C11EBD" w:rsidRDefault="00EE4CFE"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w:t>
            </w:r>
            <w:r w:rsidR="00B36A6D">
              <w:rPr>
                <w:rFonts w:hint="eastAsia"/>
                <w:b/>
                <w:bCs/>
                <w:spacing w:val="3"/>
                <w:sz w:val="19"/>
                <w:szCs w:val="19"/>
                <w:lang w:eastAsia="zh-CN"/>
              </w:rPr>
              <w:t>5</w:t>
            </w:r>
            <w:r>
              <w:rPr>
                <w:b/>
                <w:bCs/>
                <w:spacing w:val="3"/>
                <w:sz w:val="19"/>
                <w:szCs w:val="19"/>
              </w:rPr>
              <w:t>/</w:t>
            </w:r>
            <w:r w:rsidR="00B36A6D">
              <w:rPr>
                <w:rFonts w:hint="eastAsia"/>
                <w:b/>
                <w:bCs/>
                <w:spacing w:val="3"/>
                <w:sz w:val="19"/>
                <w:szCs w:val="19"/>
                <w:lang w:eastAsia="zh-CN"/>
              </w:rPr>
              <w:t>21</w:t>
            </w:r>
          </w:p>
        </w:tc>
        <w:tc>
          <w:tcPr>
            <w:tcW w:w="1314" w:type="dxa"/>
            <w:shd w:val="clear" w:color="auto" w:fill="auto"/>
          </w:tcPr>
          <w:p w14:paraId="1C64C080" w14:textId="0DFB393D" w:rsidR="00C11EBD" w:rsidRDefault="00B36A6D" w:rsidP="00454C90">
            <w:pPr>
              <w:pStyle w:val="TableText"/>
              <w:spacing w:before="248" w:line="172" w:lineRule="auto"/>
              <w:ind w:left="92" w:firstLineChars="100" w:firstLine="200"/>
              <w:rPr>
                <w:rFonts w:hint="eastAsia"/>
                <w:sz w:val="19"/>
                <w:szCs w:val="19"/>
                <w:lang w:eastAsia="zh-CN"/>
              </w:rPr>
            </w:pPr>
            <w:r>
              <w:rPr>
                <w:rFonts w:hint="eastAsia"/>
                <w:b/>
                <w:bCs/>
                <w:spacing w:val="5"/>
                <w:sz w:val="19"/>
                <w:szCs w:val="19"/>
                <w:lang w:eastAsia="zh-CN"/>
              </w:rPr>
              <w:t>07:00</w:t>
            </w:r>
          </w:p>
        </w:tc>
        <w:tc>
          <w:tcPr>
            <w:tcW w:w="6344" w:type="dxa"/>
            <w:shd w:val="clear" w:color="auto" w:fill="auto"/>
          </w:tcPr>
          <w:p w14:paraId="6039A1D3" w14:textId="036A60F6" w:rsidR="00C11EBD" w:rsidRPr="002F3BE6" w:rsidRDefault="00B36A6D" w:rsidP="00C11EBD">
            <w:pPr>
              <w:pStyle w:val="TableText"/>
              <w:spacing w:before="221" w:line="180" w:lineRule="auto"/>
              <w:jc w:val="center"/>
              <w:rPr>
                <w:rFonts w:hint="eastAsia"/>
                <w:b/>
                <w:bCs/>
                <w:sz w:val="19"/>
                <w:szCs w:val="19"/>
                <w:lang w:eastAsia="zh-CN"/>
              </w:rPr>
            </w:pPr>
            <w:r w:rsidRPr="00B36A6D">
              <w:rPr>
                <w:rFonts w:hint="eastAsia"/>
                <w:b/>
                <w:bCs/>
                <w:sz w:val="19"/>
                <w:szCs w:val="19"/>
                <w:lang w:eastAsia="zh-CN"/>
              </w:rPr>
              <w:t>美联储穆萨莱姆、博斯蒂克、哈玛克、戴利发表讲话</w:t>
            </w:r>
          </w:p>
        </w:tc>
      </w:tr>
      <w:tr w:rsidR="00C11EBD" w14:paraId="46C9FBB6" w14:textId="77777777" w:rsidTr="002F3BE6">
        <w:trPr>
          <w:trHeight w:val="619"/>
        </w:trPr>
        <w:tc>
          <w:tcPr>
            <w:tcW w:w="1731" w:type="dxa"/>
            <w:shd w:val="clear" w:color="auto" w:fill="DAE3F4" w:themeFill="accent1" w:themeFillTint="33"/>
          </w:tcPr>
          <w:p w14:paraId="4EA37862" w14:textId="4C3C91D4" w:rsidR="00C11EBD" w:rsidRDefault="00EE4CFE"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w:t>
            </w:r>
            <w:r w:rsidR="00B36A6D">
              <w:rPr>
                <w:rFonts w:hint="eastAsia"/>
                <w:b/>
                <w:bCs/>
                <w:spacing w:val="3"/>
                <w:sz w:val="19"/>
                <w:szCs w:val="19"/>
                <w:lang w:eastAsia="zh-CN"/>
              </w:rPr>
              <w:t>5</w:t>
            </w:r>
            <w:r>
              <w:rPr>
                <w:b/>
                <w:bCs/>
                <w:spacing w:val="3"/>
                <w:sz w:val="19"/>
                <w:szCs w:val="19"/>
              </w:rPr>
              <w:t>/</w:t>
            </w:r>
            <w:r w:rsidR="00B36A6D">
              <w:rPr>
                <w:rFonts w:hint="eastAsia"/>
                <w:b/>
                <w:bCs/>
                <w:spacing w:val="3"/>
                <w:sz w:val="19"/>
                <w:szCs w:val="19"/>
                <w:lang w:eastAsia="zh-CN"/>
              </w:rPr>
              <w:t>2</w:t>
            </w:r>
            <w:r w:rsidR="00973ABB">
              <w:rPr>
                <w:rFonts w:hint="eastAsia"/>
                <w:b/>
                <w:bCs/>
                <w:spacing w:val="3"/>
                <w:sz w:val="19"/>
                <w:szCs w:val="19"/>
                <w:lang w:eastAsia="zh-CN"/>
              </w:rPr>
              <w:t>1</w:t>
            </w:r>
          </w:p>
        </w:tc>
        <w:tc>
          <w:tcPr>
            <w:tcW w:w="1314" w:type="dxa"/>
            <w:shd w:val="clear" w:color="auto" w:fill="DAE3F4" w:themeFill="accent1" w:themeFillTint="33"/>
          </w:tcPr>
          <w:p w14:paraId="704E1513" w14:textId="32068144" w:rsidR="00C11EBD" w:rsidRDefault="00B36A6D" w:rsidP="00454C90">
            <w:pPr>
              <w:pStyle w:val="TableText"/>
              <w:spacing w:before="248" w:line="172" w:lineRule="auto"/>
              <w:ind w:left="92" w:firstLineChars="100" w:firstLine="200"/>
              <w:rPr>
                <w:rFonts w:hint="eastAsia"/>
                <w:sz w:val="19"/>
                <w:szCs w:val="19"/>
              </w:rPr>
            </w:pPr>
            <w:r>
              <w:rPr>
                <w:rFonts w:hint="eastAsia"/>
                <w:b/>
                <w:bCs/>
                <w:spacing w:val="5"/>
                <w:sz w:val="19"/>
                <w:szCs w:val="19"/>
                <w:lang w:eastAsia="zh-CN"/>
              </w:rPr>
              <w:t>14:00</w:t>
            </w:r>
          </w:p>
        </w:tc>
        <w:tc>
          <w:tcPr>
            <w:tcW w:w="6344" w:type="dxa"/>
            <w:shd w:val="clear" w:color="auto" w:fill="DAE3F4" w:themeFill="accent1" w:themeFillTint="33"/>
          </w:tcPr>
          <w:p w14:paraId="7E8B730F" w14:textId="1A14B720" w:rsidR="00C11EBD" w:rsidRPr="008E3E9D" w:rsidRDefault="00B36A6D" w:rsidP="00176CE4">
            <w:pPr>
              <w:pStyle w:val="TableText"/>
              <w:spacing w:before="221" w:line="180" w:lineRule="auto"/>
              <w:jc w:val="center"/>
              <w:rPr>
                <w:rFonts w:hint="eastAsia"/>
                <w:b/>
                <w:bCs/>
                <w:sz w:val="19"/>
                <w:szCs w:val="19"/>
                <w:lang w:eastAsia="zh-CN"/>
              </w:rPr>
            </w:pPr>
            <w:r>
              <w:rPr>
                <w:rFonts w:hint="eastAsia"/>
                <w:b/>
                <w:bCs/>
                <w:sz w:val="19"/>
                <w:szCs w:val="19"/>
                <w:lang w:eastAsia="zh-CN"/>
              </w:rPr>
              <w:t>英国4月CPI</w:t>
            </w:r>
          </w:p>
        </w:tc>
      </w:tr>
      <w:bookmarkEnd w:id="0"/>
      <w:tr w:rsidR="00F96617" w14:paraId="677C6886" w14:textId="77777777" w:rsidTr="0037471E">
        <w:trPr>
          <w:trHeight w:val="618"/>
        </w:trPr>
        <w:tc>
          <w:tcPr>
            <w:tcW w:w="1731" w:type="dxa"/>
            <w:shd w:val="clear" w:color="auto" w:fill="FFFFFF" w:themeFill="background1"/>
          </w:tcPr>
          <w:p w14:paraId="72A74C80" w14:textId="227D2468" w:rsidR="00F96617" w:rsidRDefault="00B36A6D" w:rsidP="00C11EBD">
            <w:pPr>
              <w:pStyle w:val="TableText"/>
              <w:spacing w:before="235" w:line="191" w:lineRule="auto"/>
              <w:ind w:left="449"/>
              <w:rPr>
                <w:rFonts w:hint="eastAsia"/>
                <w:b/>
                <w:bCs/>
                <w:spacing w:val="3"/>
                <w:sz w:val="19"/>
                <w:szCs w:val="19"/>
                <w:lang w:eastAsia="zh-CN"/>
              </w:rPr>
            </w:pPr>
            <w:r>
              <w:rPr>
                <w:b/>
                <w:bCs/>
                <w:spacing w:val="3"/>
                <w:sz w:val="19"/>
                <w:szCs w:val="19"/>
              </w:rPr>
              <w:lastRenderedPageBreak/>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w:t>
            </w:r>
            <w:r>
              <w:rPr>
                <w:rFonts w:hint="eastAsia"/>
                <w:b/>
                <w:bCs/>
                <w:spacing w:val="3"/>
                <w:sz w:val="19"/>
                <w:szCs w:val="19"/>
                <w:lang w:eastAsia="zh-CN"/>
              </w:rPr>
              <w:t>2</w:t>
            </w:r>
          </w:p>
        </w:tc>
        <w:tc>
          <w:tcPr>
            <w:tcW w:w="1314" w:type="dxa"/>
            <w:shd w:val="clear" w:color="auto" w:fill="FFFFFF" w:themeFill="background1"/>
          </w:tcPr>
          <w:p w14:paraId="172EC0E4" w14:textId="41BF6013" w:rsidR="00F96617" w:rsidRDefault="00B36A6D"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15:30</w:t>
            </w:r>
          </w:p>
        </w:tc>
        <w:tc>
          <w:tcPr>
            <w:tcW w:w="6344" w:type="dxa"/>
            <w:shd w:val="clear" w:color="auto" w:fill="FFFFFF" w:themeFill="background1"/>
          </w:tcPr>
          <w:p w14:paraId="77AA9E00" w14:textId="41072431" w:rsidR="00F96617" w:rsidRPr="008E3E9D" w:rsidRDefault="00B36A6D" w:rsidP="00C11EBD">
            <w:pPr>
              <w:pStyle w:val="TableText"/>
              <w:spacing w:before="221" w:line="180" w:lineRule="auto"/>
              <w:jc w:val="center"/>
              <w:rPr>
                <w:rFonts w:hint="eastAsia"/>
                <w:b/>
                <w:bCs/>
                <w:sz w:val="19"/>
                <w:szCs w:val="19"/>
                <w:lang w:eastAsia="zh-CN"/>
              </w:rPr>
            </w:pPr>
            <w:r>
              <w:rPr>
                <w:rFonts w:hint="eastAsia"/>
                <w:b/>
                <w:bCs/>
                <w:sz w:val="19"/>
                <w:szCs w:val="19"/>
                <w:lang w:eastAsia="zh-CN"/>
              </w:rPr>
              <w:t>德国5月制造业PMI初值</w:t>
            </w:r>
          </w:p>
        </w:tc>
      </w:tr>
      <w:tr w:rsidR="0037471E" w14:paraId="3E955FFF" w14:textId="77777777" w:rsidTr="002F3BE6">
        <w:trPr>
          <w:trHeight w:val="618"/>
        </w:trPr>
        <w:tc>
          <w:tcPr>
            <w:tcW w:w="1731" w:type="dxa"/>
            <w:shd w:val="clear" w:color="auto" w:fill="DAE3F4" w:themeFill="accent1" w:themeFillTint="33"/>
          </w:tcPr>
          <w:p w14:paraId="2AC2C6B4" w14:textId="25621259" w:rsidR="0037471E" w:rsidRDefault="00B36A6D"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w:t>
            </w:r>
            <w:r>
              <w:rPr>
                <w:rFonts w:hint="eastAsia"/>
                <w:b/>
                <w:bCs/>
                <w:spacing w:val="3"/>
                <w:sz w:val="19"/>
                <w:szCs w:val="19"/>
                <w:lang w:eastAsia="zh-CN"/>
              </w:rPr>
              <w:t>2</w:t>
            </w:r>
          </w:p>
        </w:tc>
        <w:tc>
          <w:tcPr>
            <w:tcW w:w="1314" w:type="dxa"/>
            <w:shd w:val="clear" w:color="auto" w:fill="DAE3F4" w:themeFill="accent1" w:themeFillTint="33"/>
          </w:tcPr>
          <w:p w14:paraId="0D4DC20F" w14:textId="45F2C4DB" w:rsidR="0037471E" w:rsidRDefault="00B36A6D" w:rsidP="00454C90">
            <w:pPr>
              <w:pStyle w:val="TableText"/>
              <w:spacing w:before="252" w:line="170" w:lineRule="auto"/>
              <w:ind w:left="101" w:firstLineChars="100" w:firstLine="190"/>
              <w:rPr>
                <w:rFonts w:hint="eastAsia"/>
                <w:b/>
                <w:bCs/>
                <w:sz w:val="19"/>
                <w:szCs w:val="19"/>
                <w:lang w:eastAsia="zh-CN"/>
              </w:rPr>
            </w:pPr>
            <w:r>
              <w:rPr>
                <w:rFonts w:hint="eastAsia"/>
                <w:b/>
                <w:bCs/>
                <w:sz w:val="19"/>
                <w:szCs w:val="19"/>
                <w:lang w:eastAsia="zh-CN"/>
              </w:rPr>
              <w:t>20:30</w:t>
            </w:r>
          </w:p>
        </w:tc>
        <w:tc>
          <w:tcPr>
            <w:tcW w:w="6344" w:type="dxa"/>
            <w:shd w:val="clear" w:color="auto" w:fill="DAE3F4" w:themeFill="accent1" w:themeFillTint="33"/>
          </w:tcPr>
          <w:p w14:paraId="7B1A64AE" w14:textId="2EFEE0C0" w:rsidR="0037471E" w:rsidRPr="008E3E9D" w:rsidRDefault="00B36A6D" w:rsidP="00176CE4">
            <w:pPr>
              <w:pStyle w:val="TableText"/>
              <w:spacing w:before="221" w:line="180" w:lineRule="auto"/>
              <w:jc w:val="center"/>
              <w:rPr>
                <w:rFonts w:hint="eastAsia"/>
                <w:b/>
                <w:bCs/>
                <w:sz w:val="19"/>
                <w:szCs w:val="19"/>
                <w:lang w:eastAsia="zh-CN"/>
              </w:rPr>
            </w:pPr>
            <w:r w:rsidRPr="00B36A6D">
              <w:rPr>
                <w:rFonts w:hint="eastAsia"/>
                <w:b/>
                <w:bCs/>
                <w:sz w:val="19"/>
                <w:szCs w:val="19"/>
                <w:lang w:eastAsia="zh-CN"/>
              </w:rPr>
              <w:t>美国当周初请</w:t>
            </w:r>
            <w:r>
              <w:rPr>
                <w:rFonts w:hint="eastAsia"/>
                <w:b/>
                <w:bCs/>
                <w:sz w:val="19"/>
                <w:szCs w:val="19"/>
                <w:lang w:eastAsia="zh-CN"/>
              </w:rPr>
              <w:t>失业金人数</w:t>
            </w:r>
          </w:p>
        </w:tc>
      </w:tr>
      <w:tr w:rsidR="0037471E" w14:paraId="56F618B5" w14:textId="77777777" w:rsidTr="00973ABB">
        <w:trPr>
          <w:trHeight w:val="618"/>
        </w:trPr>
        <w:tc>
          <w:tcPr>
            <w:tcW w:w="1731" w:type="dxa"/>
            <w:shd w:val="clear" w:color="auto" w:fill="auto"/>
          </w:tcPr>
          <w:p w14:paraId="03908BFD" w14:textId="0354DA71" w:rsidR="0037471E" w:rsidRDefault="00B36A6D"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w:t>
            </w:r>
            <w:r>
              <w:rPr>
                <w:rFonts w:hint="eastAsia"/>
                <w:b/>
                <w:bCs/>
                <w:spacing w:val="3"/>
                <w:sz w:val="19"/>
                <w:szCs w:val="19"/>
                <w:lang w:eastAsia="zh-CN"/>
              </w:rPr>
              <w:t>2</w:t>
            </w:r>
          </w:p>
        </w:tc>
        <w:tc>
          <w:tcPr>
            <w:tcW w:w="1314" w:type="dxa"/>
            <w:shd w:val="clear" w:color="auto" w:fill="auto"/>
          </w:tcPr>
          <w:p w14:paraId="5B570DEC" w14:textId="55214E37" w:rsidR="0037471E" w:rsidRDefault="00B36A6D" w:rsidP="00454C90">
            <w:pPr>
              <w:pStyle w:val="TableText"/>
              <w:spacing w:before="252" w:line="170" w:lineRule="auto"/>
              <w:ind w:left="101" w:firstLineChars="100" w:firstLine="190"/>
              <w:rPr>
                <w:rFonts w:hint="eastAsia"/>
                <w:b/>
                <w:bCs/>
                <w:sz w:val="19"/>
                <w:szCs w:val="19"/>
                <w:lang w:eastAsia="zh-CN"/>
              </w:rPr>
            </w:pPr>
            <w:r>
              <w:rPr>
                <w:rFonts w:hint="eastAsia"/>
                <w:b/>
                <w:bCs/>
                <w:sz w:val="19"/>
                <w:szCs w:val="19"/>
                <w:lang w:eastAsia="zh-CN"/>
              </w:rPr>
              <w:t>21:45</w:t>
            </w:r>
          </w:p>
        </w:tc>
        <w:tc>
          <w:tcPr>
            <w:tcW w:w="6344" w:type="dxa"/>
            <w:shd w:val="clear" w:color="auto" w:fill="auto"/>
          </w:tcPr>
          <w:p w14:paraId="35BE0C99" w14:textId="7C4A77ED" w:rsidR="0037471E" w:rsidRPr="008E3E9D" w:rsidRDefault="00DB2A81" w:rsidP="0037471E">
            <w:pPr>
              <w:pStyle w:val="TableText"/>
              <w:spacing w:before="221" w:line="180" w:lineRule="auto"/>
              <w:jc w:val="center"/>
              <w:rPr>
                <w:rFonts w:hint="eastAsia"/>
                <w:b/>
                <w:bCs/>
                <w:sz w:val="19"/>
                <w:szCs w:val="19"/>
                <w:lang w:eastAsia="zh-CN"/>
              </w:rPr>
            </w:pPr>
            <w:r>
              <w:rPr>
                <w:rFonts w:hint="eastAsia"/>
                <w:b/>
                <w:bCs/>
                <w:sz w:val="19"/>
                <w:szCs w:val="19"/>
                <w:lang w:eastAsia="zh-CN"/>
              </w:rPr>
              <w:t>美国5月标普全球制造业PMI初值</w:t>
            </w:r>
          </w:p>
        </w:tc>
      </w:tr>
      <w:tr w:rsidR="0037471E" w14:paraId="372F601B" w14:textId="77777777" w:rsidTr="002F3BE6">
        <w:trPr>
          <w:trHeight w:val="618"/>
        </w:trPr>
        <w:tc>
          <w:tcPr>
            <w:tcW w:w="1731" w:type="dxa"/>
            <w:shd w:val="clear" w:color="auto" w:fill="DAE3F4" w:themeFill="accent1" w:themeFillTint="33"/>
          </w:tcPr>
          <w:p w14:paraId="3A1EAA67" w14:textId="24617AFD" w:rsidR="0037471E" w:rsidRDefault="00B36A6D"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22</w:t>
            </w:r>
          </w:p>
        </w:tc>
        <w:tc>
          <w:tcPr>
            <w:tcW w:w="1314" w:type="dxa"/>
            <w:shd w:val="clear" w:color="auto" w:fill="DAE3F4" w:themeFill="accent1" w:themeFillTint="33"/>
          </w:tcPr>
          <w:p w14:paraId="457BF24E" w14:textId="3B2E8B95" w:rsidR="0037471E" w:rsidRDefault="00DB2A81" w:rsidP="00454C90">
            <w:pPr>
              <w:pStyle w:val="TableText"/>
              <w:spacing w:before="252" w:line="170" w:lineRule="auto"/>
              <w:ind w:left="101" w:firstLineChars="100" w:firstLine="200"/>
              <w:rPr>
                <w:rFonts w:hint="eastAsia"/>
                <w:b/>
                <w:bCs/>
                <w:sz w:val="19"/>
                <w:szCs w:val="19"/>
                <w:lang w:eastAsia="zh-CN"/>
              </w:rPr>
            </w:pPr>
            <w:r>
              <w:rPr>
                <w:rFonts w:hint="eastAsia"/>
                <w:b/>
                <w:bCs/>
                <w:spacing w:val="5"/>
                <w:sz w:val="19"/>
                <w:szCs w:val="19"/>
                <w:lang w:eastAsia="zh-CN"/>
              </w:rPr>
              <w:t>19</w:t>
            </w:r>
            <w:r w:rsidR="00454C90">
              <w:rPr>
                <w:rFonts w:hint="eastAsia"/>
                <w:b/>
                <w:bCs/>
                <w:spacing w:val="5"/>
                <w:sz w:val="19"/>
                <w:szCs w:val="19"/>
                <w:lang w:eastAsia="zh-CN"/>
              </w:rPr>
              <w:t>:</w:t>
            </w:r>
            <w:r w:rsidR="00973ABB">
              <w:rPr>
                <w:b/>
                <w:bCs/>
                <w:spacing w:val="5"/>
                <w:sz w:val="19"/>
                <w:szCs w:val="19"/>
                <w:lang w:eastAsia="zh-CN"/>
              </w:rPr>
              <w:t>3</w:t>
            </w:r>
            <w:r w:rsidR="00567660">
              <w:rPr>
                <w:rFonts w:hint="eastAsia"/>
                <w:b/>
                <w:bCs/>
                <w:spacing w:val="5"/>
                <w:sz w:val="19"/>
                <w:szCs w:val="19"/>
                <w:lang w:eastAsia="zh-CN"/>
              </w:rPr>
              <w:t>0</w:t>
            </w:r>
          </w:p>
        </w:tc>
        <w:tc>
          <w:tcPr>
            <w:tcW w:w="6344" w:type="dxa"/>
            <w:shd w:val="clear" w:color="auto" w:fill="DAE3F4" w:themeFill="accent1" w:themeFillTint="33"/>
          </w:tcPr>
          <w:p w14:paraId="3F0B7FB7" w14:textId="442AB12B" w:rsidR="0037471E" w:rsidRPr="008E3E9D" w:rsidRDefault="00DB2A81" w:rsidP="0037471E">
            <w:pPr>
              <w:pStyle w:val="TableText"/>
              <w:spacing w:before="221" w:line="180" w:lineRule="auto"/>
              <w:jc w:val="center"/>
              <w:rPr>
                <w:rFonts w:hint="eastAsia"/>
                <w:b/>
                <w:bCs/>
                <w:sz w:val="19"/>
                <w:szCs w:val="19"/>
                <w:lang w:eastAsia="zh-CN"/>
              </w:rPr>
            </w:pPr>
            <w:r w:rsidRPr="00DB2A81">
              <w:rPr>
                <w:rFonts w:hint="eastAsia"/>
                <w:b/>
                <w:bCs/>
                <w:sz w:val="19"/>
                <w:szCs w:val="19"/>
                <w:lang w:eastAsia="zh-CN"/>
              </w:rPr>
              <w:t>欧洲央行公布</w:t>
            </w:r>
            <w:r w:rsidRPr="00DB2A81">
              <w:rPr>
                <w:b/>
                <w:bCs/>
                <w:sz w:val="19"/>
                <w:szCs w:val="19"/>
                <w:lang w:eastAsia="zh-CN"/>
              </w:rPr>
              <w:t>4</w:t>
            </w:r>
            <w:r w:rsidRPr="00DB2A81">
              <w:rPr>
                <w:rFonts w:hint="eastAsia"/>
                <w:b/>
                <w:bCs/>
                <w:sz w:val="19"/>
                <w:szCs w:val="19"/>
                <w:lang w:eastAsia="zh-CN"/>
              </w:rPr>
              <w:t>月货币政策会议纪要</w:t>
            </w:r>
          </w:p>
        </w:tc>
      </w:tr>
      <w:tr w:rsidR="0037471E" w14:paraId="1561CE42" w14:textId="77777777" w:rsidTr="0037471E">
        <w:trPr>
          <w:trHeight w:val="618"/>
        </w:trPr>
        <w:tc>
          <w:tcPr>
            <w:tcW w:w="1731" w:type="dxa"/>
            <w:shd w:val="clear" w:color="auto" w:fill="FFFFFF" w:themeFill="background1"/>
          </w:tcPr>
          <w:p w14:paraId="2F86B05F" w14:textId="111C0FF6" w:rsidR="0037471E" w:rsidRPr="0037471E" w:rsidRDefault="00B36A6D"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22</w:t>
            </w:r>
          </w:p>
        </w:tc>
        <w:tc>
          <w:tcPr>
            <w:tcW w:w="1314" w:type="dxa"/>
            <w:shd w:val="clear" w:color="auto" w:fill="FFFFFF" w:themeFill="background1"/>
          </w:tcPr>
          <w:p w14:paraId="5D28E7B4" w14:textId="724E2E14" w:rsidR="0037471E" w:rsidRDefault="00DB2A81" w:rsidP="00CD3581">
            <w:pPr>
              <w:pStyle w:val="TableText"/>
              <w:spacing w:before="252" w:line="170" w:lineRule="auto"/>
              <w:ind w:left="101" w:firstLineChars="100" w:firstLine="200"/>
              <w:rPr>
                <w:rFonts w:hint="eastAsia"/>
                <w:b/>
                <w:bCs/>
                <w:sz w:val="19"/>
                <w:szCs w:val="19"/>
                <w:lang w:eastAsia="zh-CN"/>
              </w:rPr>
            </w:pPr>
            <w:r>
              <w:rPr>
                <w:rFonts w:hint="eastAsia"/>
                <w:b/>
                <w:bCs/>
                <w:spacing w:val="5"/>
                <w:sz w:val="19"/>
                <w:szCs w:val="19"/>
                <w:lang w:eastAsia="zh-CN"/>
              </w:rPr>
              <w:t>22</w:t>
            </w:r>
            <w:r w:rsidR="00CD3581">
              <w:rPr>
                <w:rFonts w:hint="eastAsia"/>
                <w:b/>
                <w:bCs/>
                <w:spacing w:val="5"/>
                <w:sz w:val="19"/>
                <w:szCs w:val="19"/>
                <w:lang w:eastAsia="zh-CN"/>
              </w:rPr>
              <w:t>:</w:t>
            </w:r>
            <w:r>
              <w:rPr>
                <w:rFonts w:hint="eastAsia"/>
                <w:b/>
                <w:bCs/>
                <w:spacing w:val="5"/>
                <w:sz w:val="19"/>
                <w:szCs w:val="19"/>
                <w:lang w:eastAsia="zh-CN"/>
              </w:rPr>
              <w:t>00</w:t>
            </w:r>
          </w:p>
        </w:tc>
        <w:tc>
          <w:tcPr>
            <w:tcW w:w="6344" w:type="dxa"/>
            <w:shd w:val="clear" w:color="auto" w:fill="FFFFFF" w:themeFill="background1"/>
          </w:tcPr>
          <w:p w14:paraId="054DD144" w14:textId="2C07E1BE" w:rsidR="00242A3C" w:rsidRPr="00242A3C" w:rsidRDefault="00567660" w:rsidP="00242A3C">
            <w:pPr>
              <w:pStyle w:val="TableText"/>
              <w:spacing w:before="221" w:line="180" w:lineRule="auto"/>
              <w:ind w:firstLineChars="1000" w:firstLine="1900"/>
              <w:rPr>
                <w:rFonts w:hint="eastAsia"/>
                <w:b/>
                <w:bCs/>
                <w:sz w:val="19"/>
                <w:szCs w:val="19"/>
                <w:lang w:val="en-CA" w:eastAsia="zh-CN"/>
              </w:rPr>
            </w:pPr>
            <w:r>
              <w:rPr>
                <w:rFonts w:hint="eastAsia"/>
                <w:b/>
                <w:bCs/>
                <w:sz w:val="19"/>
                <w:szCs w:val="19"/>
                <w:lang w:val="en-CA" w:eastAsia="zh-CN"/>
              </w:rPr>
              <w:t xml:space="preserve">  </w:t>
            </w:r>
            <w:r w:rsidR="00DB2A81">
              <w:rPr>
                <w:rFonts w:hint="eastAsia"/>
                <w:b/>
                <w:bCs/>
                <w:sz w:val="19"/>
                <w:szCs w:val="19"/>
                <w:lang w:val="en-CA" w:eastAsia="zh-CN"/>
              </w:rPr>
              <w:t>美国</w:t>
            </w:r>
            <w:r w:rsidR="00DB2A81" w:rsidRPr="00DB2A81">
              <w:rPr>
                <w:b/>
                <w:bCs/>
                <w:sz w:val="19"/>
                <w:szCs w:val="19"/>
                <w:lang w:val="en-CA" w:eastAsia="zh-CN"/>
              </w:rPr>
              <w:t>4</w:t>
            </w:r>
            <w:r w:rsidR="00DB2A81" w:rsidRPr="00DB2A81">
              <w:rPr>
                <w:rFonts w:hint="eastAsia"/>
                <w:b/>
                <w:bCs/>
                <w:sz w:val="19"/>
                <w:szCs w:val="19"/>
                <w:lang w:val="en-CA" w:eastAsia="zh-CN"/>
              </w:rPr>
              <w:t>月成屋销售总数年化</w:t>
            </w:r>
          </w:p>
        </w:tc>
      </w:tr>
      <w:tr w:rsidR="002F3BE6" w14:paraId="0017764A" w14:textId="77777777" w:rsidTr="002F3BE6">
        <w:trPr>
          <w:trHeight w:val="618"/>
        </w:trPr>
        <w:tc>
          <w:tcPr>
            <w:tcW w:w="1731" w:type="dxa"/>
            <w:shd w:val="clear" w:color="auto" w:fill="DAE3F4" w:themeFill="accent1" w:themeFillTint="33"/>
          </w:tcPr>
          <w:p w14:paraId="3219815B" w14:textId="5D086A33" w:rsidR="002F3BE6" w:rsidRDefault="00B36A6D"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w:t>
            </w:r>
            <w:r w:rsidR="00DB2A81">
              <w:rPr>
                <w:rFonts w:hint="eastAsia"/>
                <w:b/>
                <w:bCs/>
                <w:spacing w:val="3"/>
                <w:sz w:val="19"/>
                <w:szCs w:val="19"/>
                <w:lang w:eastAsia="zh-CN"/>
              </w:rPr>
              <w:t>3</w:t>
            </w:r>
          </w:p>
        </w:tc>
        <w:tc>
          <w:tcPr>
            <w:tcW w:w="1314" w:type="dxa"/>
            <w:shd w:val="clear" w:color="auto" w:fill="DAE3F4" w:themeFill="accent1" w:themeFillTint="33"/>
          </w:tcPr>
          <w:p w14:paraId="17845747" w14:textId="0CE44DD8" w:rsidR="002F3BE6" w:rsidRDefault="00973ABB" w:rsidP="00CD3581">
            <w:pPr>
              <w:pStyle w:val="TableText"/>
              <w:spacing w:before="252" w:line="170" w:lineRule="auto"/>
              <w:ind w:left="101" w:firstLineChars="100" w:firstLine="200"/>
              <w:rPr>
                <w:rFonts w:hint="eastAsia"/>
                <w:b/>
                <w:bCs/>
                <w:spacing w:val="5"/>
                <w:sz w:val="19"/>
                <w:szCs w:val="19"/>
                <w:lang w:eastAsia="zh-CN"/>
              </w:rPr>
            </w:pPr>
            <w:r>
              <w:rPr>
                <w:b/>
                <w:bCs/>
                <w:spacing w:val="5"/>
                <w:sz w:val="19"/>
                <w:szCs w:val="19"/>
                <w:lang w:eastAsia="zh-CN"/>
              </w:rPr>
              <w:t>0</w:t>
            </w:r>
            <w:r w:rsidR="00DB2A81">
              <w:rPr>
                <w:rFonts w:hint="eastAsia"/>
                <w:b/>
                <w:bCs/>
                <w:spacing w:val="5"/>
                <w:sz w:val="19"/>
                <w:szCs w:val="19"/>
                <w:lang w:eastAsia="zh-CN"/>
              </w:rPr>
              <w:t>7</w:t>
            </w:r>
            <w:r w:rsidR="002F3BE6">
              <w:rPr>
                <w:rFonts w:hint="eastAsia"/>
                <w:b/>
                <w:bCs/>
                <w:spacing w:val="5"/>
                <w:sz w:val="19"/>
                <w:szCs w:val="19"/>
                <w:lang w:eastAsia="zh-CN"/>
              </w:rPr>
              <w:t>:</w:t>
            </w:r>
            <w:r w:rsidR="00DB2A81">
              <w:rPr>
                <w:rFonts w:hint="eastAsia"/>
                <w:b/>
                <w:bCs/>
                <w:spacing w:val="5"/>
                <w:sz w:val="19"/>
                <w:szCs w:val="19"/>
                <w:lang w:eastAsia="zh-CN"/>
              </w:rPr>
              <w:t>3</w:t>
            </w:r>
            <w:r w:rsidR="002F3BE6">
              <w:rPr>
                <w:rFonts w:hint="eastAsia"/>
                <w:b/>
                <w:bCs/>
                <w:spacing w:val="5"/>
                <w:sz w:val="19"/>
                <w:szCs w:val="19"/>
                <w:lang w:eastAsia="zh-CN"/>
              </w:rPr>
              <w:t>0</w:t>
            </w:r>
          </w:p>
        </w:tc>
        <w:tc>
          <w:tcPr>
            <w:tcW w:w="6344" w:type="dxa"/>
            <w:shd w:val="clear" w:color="auto" w:fill="DAE3F4" w:themeFill="accent1" w:themeFillTint="33"/>
          </w:tcPr>
          <w:p w14:paraId="4B1502C1" w14:textId="039F70A7" w:rsidR="002F3BE6" w:rsidRPr="008E3E9D" w:rsidRDefault="00567660" w:rsidP="00242A3C">
            <w:pPr>
              <w:pStyle w:val="TableText"/>
              <w:spacing w:before="221" w:line="180" w:lineRule="auto"/>
              <w:rPr>
                <w:rFonts w:hint="eastAsia"/>
                <w:b/>
                <w:bCs/>
                <w:sz w:val="19"/>
                <w:szCs w:val="19"/>
                <w:lang w:eastAsia="zh-CN"/>
              </w:rPr>
            </w:pPr>
            <w:r>
              <w:rPr>
                <w:rFonts w:hint="eastAsia"/>
                <w:b/>
                <w:bCs/>
                <w:sz w:val="19"/>
                <w:szCs w:val="19"/>
                <w:lang w:val="en-CA" w:eastAsia="zh-CN"/>
              </w:rPr>
              <w:t xml:space="preserve">                     </w:t>
            </w:r>
            <w:r w:rsidR="00973ABB">
              <w:rPr>
                <w:b/>
                <w:bCs/>
                <w:sz w:val="19"/>
                <w:szCs w:val="19"/>
                <w:lang w:val="en-CA" w:eastAsia="zh-CN"/>
              </w:rPr>
              <w:t xml:space="preserve">   </w:t>
            </w:r>
            <w:r w:rsidR="00DB2A81" w:rsidRPr="00DB2A81">
              <w:rPr>
                <w:rFonts w:hint="eastAsia"/>
                <w:b/>
                <w:bCs/>
                <w:sz w:val="19"/>
                <w:szCs w:val="19"/>
                <w:lang w:val="en-CA" w:eastAsia="zh-CN"/>
              </w:rPr>
              <w:t>日本</w:t>
            </w:r>
            <w:r w:rsidR="00DB2A81" w:rsidRPr="00DB2A81">
              <w:rPr>
                <w:b/>
                <w:bCs/>
                <w:sz w:val="19"/>
                <w:szCs w:val="19"/>
                <w:lang w:val="en-CA" w:eastAsia="zh-CN"/>
              </w:rPr>
              <w:t>4</w:t>
            </w:r>
            <w:r w:rsidR="00DB2A81" w:rsidRPr="00DB2A81">
              <w:rPr>
                <w:rFonts w:hint="eastAsia"/>
                <w:b/>
                <w:bCs/>
                <w:sz w:val="19"/>
                <w:szCs w:val="19"/>
                <w:lang w:val="en-CA" w:eastAsia="zh-CN"/>
              </w:rPr>
              <w:t>月核心</w:t>
            </w:r>
            <w:r w:rsidR="00DB2A81" w:rsidRPr="00DB2A81">
              <w:rPr>
                <w:b/>
                <w:bCs/>
                <w:sz w:val="19"/>
                <w:szCs w:val="19"/>
                <w:lang w:val="en-CA" w:eastAsia="zh-CN"/>
              </w:rPr>
              <w:t>CPI</w:t>
            </w:r>
            <w:r w:rsidR="00DB2A81" w:rsidRPr="00DB2A81">
              <w:rPr>
                <w:rFonts w:hint="eastAsia"/>
                <w:b/>
                <w:bCs/>
                <w:sz w:val="19"/>
                <w:szCs w:val="19"/>
                <w:lang w:val="en-CA" w:eastAsia="zh-CN"/>
              </w:rPr>
              <w:t>年率</w:t>
            </w:r>
          </w:p>
        </w:tc>
      </w:tr>
      <w:tr w:rsidR="002F3BE6" w14:paraId="211BB20F" w14:textId="77777777" w:rsidTr="0037471E">
        <w:trPr>
          <w:trHeight w:val="618"/>
        </w:trPr>
        <w:tc>
          <w:tcPr>
            <w:tcW w:w="1731" w:type="dxa"/>
            <w:shd w:val="clear" w:color="auto" w:fill="FFFFFF" w:themeFill="background1"/>
          </w:tcPr>
          <w:p w14:paraId="3F72A137" w14:textId="51FFD666" w:rsidR="002F3BE6" w:rsidRDefault="00B36A6D"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w:t>
            </w:r>
            <w:r w:rsidR="00DB2A81">
              <w:rPr>
                <w:rFonts w:hint="eastAsia"/>
                <w:b/>
                <w:bCs/>
                <w:spacing w:val="3"/>
                <w:sz w:val="19"/>
                <w:szCs w:val="19"/>
                <w:lang w:eastAsia="zh-CN"/>
              </w:rPr>
              <w:t>3</w:t>
            </w:r>
          </w:p>
        </w:tc>
        <w:tc>
          <w:tcPr>
            <w:tcW w:w="1314" w:type="dxa"/>
            <w:shd w:val="clear" w:color="auto" w:fill="FFFFFF" w:themeFill="background1"/>
          </w:tcPr>
          <w:p w14:paraId="2B9F9CD7" w14:textId="37ED04ED" w:rsidR="002F3BE6" w:rsidRDefault="002F3BE6" w:rsidP="00CD3581">
            <w:pPr>
              <w:pStyle w:val="TableText"/>
              <w:spacing w:before="252" w:line="170" w:lineRule="auto"/>
              <w:ind w:left="101" w:firstLineChars="100" w:firstLine="200"/>
              <w:rPr>
                <w:rFonts w:hint="eastAsia"/>
                <w:b/>
                <w:bCs/>
                <w:spacing w:val="5"/>
                <w:sz w:val="19"/>
                <w:szCs w:val="19"/>
                <w:lang w:eastAsia="zh-CN"/>
              </w:rPr>
            </w:pPr>
          </w:p>
        </w:tc>
        <w:tc>
          <w:tcPr>
            <w:tcW w:w="6344" w:type="dxa"/>
            <w:shd w:val="clear" w:color="auto" w:fill="FFFFFF" w:themeFill="background1"/>
          </w:tcPr>
          <w:p w14:paraId="2550A020" w14:textId="6D971435" w:rsidR="002F3BE6" w:rsidRPr="008E3E9D" w:rsidRDefault="00DB2A81" w:rsidP="00DB2A81">
            <w:pPr>
              <w:pStyle w:val="TableText"/>
              <w:spacing w:before="221" w:line="180" w:lineRule="auto"/>
              <w:ind w:firstLineChars="900" w:firstLine="1710"/>
              <w:rPr>
                <w:rFonts w:hint="eastAsia"/>
                <w:b/>
                <w:bCs/>
                <w:sz w:val="19"/>
                <w:szCs w:val="19"/>
                <w:lang w:eastAsia="zh-CN"/>
              </w:rPr>
            </w:pPr>
            <w:r w:rsidRPr="00DB2A81">
              <w:rPr>
                <w:rFonts w:hint="eastAsia"/>
                <w:b/>
                <w:bCs/>
                <w:sz w:val="19"/>
                <w:szCs w:val="19"/>
                <w:lang w:val="en-CA" w:eastAsia="zh-CN"/>
              </w:rPr>
              <w:t>德国第一季度未季调</w:t>
            </w:r>
            <w:r w:rsidRPr="00DB2A81">
              <w:rPr>
                <w:b/>
                <w:bCs/>
                <w:sz w:val="19"/>
                <w:szCs w:val="19"/>
                <w:lang w:val="en-CA" w:eastAsia="zh-CN"/>
              </w:rPr>
              <w:t>GDP</w:t>
            </w:r>
            <w:r w:rsidRPr="00DB2A81">
              <w:rPr>
                <w:rFonts w:hint="eastAsia"/>
                <w:b/>
                <w:bCs/>
                <w:sz w:val="19"/>
                <w:szCs w:val="19"/>
                <w:lang w:val="en-CA" w:eastAsia="zh-CN"/>
              </w:rPr>
              <w:t>年率终值</w:t>
            </w:r>
          </w:p>
        </w:tc>
      </w:tr>
      <w:tr w:rsidR="00567660" w14:paraId="57E1F4A8" w14:textId="77777777" w:rsidTr="00FD62A4">
        <w:trPr>
          <w:trHeight w:val="618"/>
        </w:trPr>
        <w:tc>
          <w:tcPr>
            <w:tcW w:w="1731" w:type="dxa"/>
            <w:shd w:val="clear" w:color="auto" w:fill="DAE3F4" w:themeFill="accent1" w:themeFillTint="33"/>
          </w:tcPr>
          <w:p w14:paraId="61D49480" w14:textId="0D0E2756" w:rsidR="00567660" w:rsidRDefault="00B36A6D"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05</w:t>
            </w:r>
            <w:r>
              <w:rPr>
                <w:b/>
                <w:bCs/>
                <w:spacing w:val="3"/>
                <w:sz w:val="19"/>
                <w:szCs w:val="19"/>
              </w:rPr>
              <w:t>/</w:t>
            </w:r>
            <w:r>
              <w:rPr>
                <w:rFonts w:hint="eastAsia"/>
                <w:b/>
                <w:bCs/>
                <w:spacing w:val="3"/>
                <w:sz w:val="19"/>
                <w:szCs w:val="19"/>
                <w:lang w:eastAsia="zh-CN"/>
              </w:rPr>
              <w:t>2</w:t>
            </w:r>
            <w:r w:rsidR="00DB2A81">
              <w:rPr>
                <w:rFonts w:hint="eastAsia"/>
                <w:b/>
                <w:bCs/>
                <w:spacing w:val="3"/>
                <w:sz w:val="19"/>
                <w:szCs w:val="19"/>
                <w:lang w:eastAsia="zh-CN"/>
              </w:rPr>
              <w:t>3</w:t>
            </w:r>
          </w:p>
        </w:tc>
        <w:tc>
          <w:tcPr>
            <w:tcW w:w="1314" w:type="dxa"/>
            <w:shd w:val="clear" w:color="auto" w:fill="DAE3F4" w:themeFill="accent1" w:themeFillTint="33"/>
          </w:tcPr>
          <w:p w14:paraId="3351D6FB" w14:textId="3A8CB406" w:rsidR="00567660" w:rsidRDefault="00973ABB" w:rsidP="00CD3581">
            <w:pPr>
              <w:pStyle w:val="TableText"/>
              <w:spacing w:before="252" w:line="170" w:lineRule="auto"/>
              <w:ind w:left="101" w:firstLineChars="100" w:firstLine="200"/>
              <w:rPr>
                <w:rFonts w:hint="eastAsia"/>
                <w:b/>
                <w:bCs/>
                <w:spacing w:val="5"/>
                <w:sz w:val="19"/>
                <w:szCs w:val="19"/>
                <w:lang w:eastAsia="zh-CN"/>
              </w:rPr>
            </w:pPr>
            <w:r>
              <w:rPr>
                <w:b/>
                <w:bCs/>
                <w:spacing w:val="5"/>
                <w:sz w:val="19"/>
                <w:szCs w:val="19"/>
                <w:lang w:eastAsia="zh-CN"/>
              </w:rPr>
              <w:t>2</w:t>
            </w:r>
            <w:r w:rsidR="00DB2A81">
              <w:rPr>
                <w:rFonts w:hint="eastAsia"/>
                <w:b/>
                <w:bCs/>
                <w:spacing w:val="5"/>
                <w:sz w:val="19"/>
                <w:szCs w:val="19"/>
                <w:lang w:eastAsia="zh-CN"/>
              </w:rPr>
              <w:t>2</w:t>
            </w:r>
            <w:r w:rsidR="00567660">
              <w:rPr>
                <w:rFonts w:hint="eastAsia"/>
                <w:b/>
                <w:bCs/>
                <w:spacing w:val="5"/>
                <w:sz w:val="19"/>
                <w:szCs w:val="19"/>
                <w:lang w:eastAsia="zh-CN"/>
              </w:rPr>
              <w:t>:</w:t>
            </w:r>
            <w:r w:rsidR="00DB2A81">
              <w:rPr>
                <w:rFonts w:hint="eastAsia"/>
                <w:b/>
                <w:bCs/>
                <w:spacing w:val="5"/>
                <w:sz w:val="19"/>
                <w:szCs w:val="19"/>
                <w:lang w:eastAsia="zh-CN"/>
              </w:rPr>
              <w:t>00</w:t>
            </w:r>
          </w:p>
        </w:tc>
        <w:tc>
          <w:tcPr>
            <w:tcW w:w="6344" w:type="dxa"/>
            <w:shd w:val="clear" w:color="auto" w:fill="DAE3F4" w:themeFill="accent1" w:themeFillTint="33"/>
          </w:tcPr>
          <w:p w14:paraId="65B124E9" w14:textId="6F980F38" w:rsidR="00567660" w:rsidRDefault="00DB2A81" w:rsidP="00915CB9">
            <w:pPr>
              <w:pStyle w:val="TableText"/>
              <w:spacing w:before="221" w:line="180" w:lineRule="auto"/>
              <w:jc w:val="center"/>
              <w:rPr>
                <w:rFonts w:hint="eastAsia"/>
                <w:b/>
                <w:bCs/>
                <w:sz w:val="19"/>
                <w:szCs w:val="19"/>
                <w:lang w:val="en-CA" w:eastAsia="zh-CN"/>
              </w:rPr>
            </w:pPr>
            <w:r w:rsidRPr="00DB2A81">
              <w:rPr>
                <w:rFonts w:hint="eastAsia"/>
                <w:b/>
                <w:bCs/>
                <w:sz w:val="19"/>
                <w:szCs w:val="19"/>
                <w:lang w:val="en-CA" w:eastAsia="zh-CN"/>
              </w:rPr>
              <w:t>美国</w:t>
            </w:r>
            <w:r w:rsidRPr="00DB2A81">
              <w:rPr>
                <w:b/>
                <w:bCs/>
                <w:sz w:val="19"/>
                <w:szCs w:val="19"/>
                <w:lang w:val="en-CA" w:eastAsia="zh-CN"/>
              </w:rPr>
              <w:t>4</w:t>
            </w:r>
            <w:r w:rsidRPr="00DB2A81">
              <w:rPr>
                <w:rFonts w:hint="eastAsia"/>
                <w:b/>
                <w:bCs/>
                <w:sz w:val="19"/>
                <w:szCs w:val="19"/>
                <w:lang w:val="en-CA" w:eastAsia="zh-CN"/>
              </w:rPr>
              <w:t>月新屋销售总数年化</w:t>
            </w:r>
          </w:p>
        </w:tc>
      </w:tr>
    </w:tbl>
    <w:p w14:paraId="08C1B65F" w14:textId="77777777" w:rsidR="00FD62A4" w:rsidRDefault="00FD62A4">
      <w:pPr>
        <w:spacing w:before="172" w:line="417" w:lineRule="exact"/>
        <w:rPr>
          <w:rFonts w:ascii="微软雅黑" w:eastAsia="微软雅黑" w:hAnsi="微软雅黑" w:cs="微软雅黑" w:hint="eastAsia"/>
          <w:color w:val="CE393F"/>
          <w:spacing w:val="8"/>
          <w:position w:val="2"/>
          <w:sz w:val="40"/>
          <w:szCs w:val="40"/>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58A3B" w14:textId="77777777" w:rsidR="007E7261" w:rsidRDefault="007E7261">
      <w:r>
        <w:separator/>
      </w:r>
    </w:p>
  </w:endnote>
  <w:endnote w:type="continuationSeparator" w:id="0">
    <w:p w14:paraId="6A5D6D4E" w14:textId="77777777" w:rsidR="007E7261" w:rsidRDefault="007E7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A90A7" w14:textId="77777777" w:rsidR="007E7261" w:rsidRDefault="007E7261">
      <w:r>
        <w:separator/>
      </w:r>
    </w:p>
  </w:footnote>
  <w:footnote w:type="continuationSeparator" w:id="0">
    <w:p w14:paraId="45CDDE01" w14:textId="77777777" w:rsidR="007E7261" w:rsidRDefault="007E7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388D0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18681681" o:spid="_x0000_i1025" type="#_x0000_t75" style="width:11.25pt;height:14.25pt;visibility:visible;mso-wrap-style:square">
            <v:imagedata r:id="rId1" o:title=""/>
          </v:shape>
        </w:pict>
      </mc:Choice>
      <mc:Fallback>
        <w:drawing>
          <wp:inline distT="0" distB="0" distL="0" distR="0" wp14:anchorId="3748D5BA" wp14:editId="003C1911">
            <wp:extent cx="142875" cy="180975"/>
            <wp:effectExtent l="0" t="0" r="0" b="0"/>
            <wp:docPr id="1413474328" name="图片 151868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mc:Fallback>
    </mc:AlternateConten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3176"/>
    <w:rsid w:val="00090CEA"/>
    <w:rsid w:val="00091CF1"/>
    <w:rsid w:val="000A1008"/>
    <w:rsid w:val="000A4F47"/>
    <w:rsid w:val="000A58A3"/>
    <w:rsid w:val="000A6096"/>
    <w:rsid w:val="000B1D86"/>
    <w:rsid w:val="000C4D7A"/>
    <w:rsid w:val="000D16CA"/>
    <w:rsid w:val="000D71D5"/>
    <w:rsid w:val="000E2299"/>
    <w:rsid w:val="000E6C31"/>
    <w:rsid w:val="000F2044"/>
    <w:rsid w:val="000F23B0"/>
    <w:rsid w:val="000F31DD"/>
    <w:rsid w:val="000F3952"/>
    <w:rsid w:val="00111639"/>
    <w:rsid w:val="00111C72"/>
    <w:rsid w:val="001127BB"/>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3D0C"/>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67F0"/>
    <w:rsid w:val="001F7F7E"/>
    <w:rsid w:val="00201052"/>
    <w:rsid w:val="00201622"/>
    <w:rsid w:val="00202D8D"/>
    <w:rsid w:val="0020366A"/>
    <w:rsid w:val="00204CD8"/>
    <w:rsid w:val="0020745A"/>
    <w:rsid w:val="0021006E"/>
    <w:rsid w:val="00210D38"/>
    <w:rsid w:val="00224792"/>
    <w:rsid w:val="002379B1"/>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45D18"/>
    <w:rsid w:val="00356ADA"/>
    <w:rsid w:val="00360D05"/>
    <w:rsid w:val="00366EB4"/>
    <w:rsid w:val="003700F6"/>
    <w:rsid w:val="003717C2"/>
    <w:rsid w:val="0037471E"/>
    <w:rsid w:val="0037507A"/>
    <w:rsid w:val="00376BDB"/>
    <w:rsid w:val="00377090"/>
    <w:rsid w:val="00385877"/>
    <w:rsid w:val="00391792"/>
    <w:rsid w:val="0039375B"/>
    <w:rsid w:val="003961C6"/>
    <w:rsid w:val="0039687F"/>
    <w:rsid w:val="00396C00"/>
    <w:rsid w:val="003A31F4"/>
    <w:rsid w:val="003A41B1"/>
    <w:rsid w:val="003A7C7D"/>
    <w:rsid w:val="003C17C2"/>
    <w:rsid w:val="003C3841"/>
    <w:rsid w:val="003C7875"/>
    <w:rsid w:val="003D1566"/>
    <w:rsid w:val="003D6878"/>
    <w:rsid w:val="003E2C9E"/>
    <w:rsid w:val="003E3A0C"/>
    <w:rsid w:val="003E61AE"/>
    <w:rsid w:val="003E6312"/>
    <w:rsid w:val="003E665C"/>
    <w:rsid w:val="003E7045"/>
    <w:rsid w:val="003E7B1B"/>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82AFC"/>
    <w:rsid w:val="00483509"/>
    <w:rsid w:val="00485E77"/>
    <w:rsid w:val="004862D2"/>
    <w:rsid w:val="004910DC"/>
    <w:rsid w:val="004A106C"/>
    <w:rsid w:val="004B3A09"/>
    <w:rsid w:val="004B4D03"/>
    <w:rsid w:val="004B7178"/>
    <w:rsid w:val="004C3444"/>
    <w:rsid w:val="004C37EB"/>
    <w:rsid w:val="004C5F6A"/>
    <w:rsid w:val="004D0DE1"/>
    <w:rsid w:val="004D1917"/>
    <w:rsid w:val="004E13EF"/>
    <w:rsid w:val="004E1793"/>
    <w:rsid w:val="004E38AB"/>
    <w:rsid w:val="004E4AD6"/>
    <w:rsid w:val="004F0F6E"/>
    <w:rsid w:val="004F6010"/>
    <w:rsid w:val="004F646C"/>
    <w:rsid w:val="004F77E6"/>
    <w:rsid w:val="0050215E"/>
    <w:rsid w:val="00504DFB"/>
    <w:rsid w:val="00517A64"/>
    <w:rsid w:val="00517E55"/>
    <w:rsid w:val="00526441"/>
    <w:rsid w:val="00530F5C"/>
    <w:rsid w:val="00533EE1"/>
    <w:rsid w:val="00534ACA"/>
    <w:rsid w:val="00536F1A"/>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52631"/>
    <w:rsid w:val="00656EFB"/>
    <w:rsid w:val="00660564"/>
    <w:rsid w:val="00664406"/>
    <w:rsid w:val="00665C1B"/>
    <w:rsid w:val="006705F2"/>
    <w:rsid w:val="00670B38"/>
    <w:rsid w:val="00675582"/>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80500"/>
    <w:rsid w:val="007826D5"/>
    <w:rsid w:val="007853C1"/>
    <w:rsid w:val="00792165"/>
    <w:rsid w:val="00795476"/>
    <w:rsid w:val="007A0B89"/>
    <w:rsid w:val="007A4F04"/>
    <w:rsid w:val="007A5D96"/>
    <w:rsid w:val="007A723B"/>
    <w:rsid w:val="007B4E4F"/>
    <w:rsid w:val="007B50E2"/>
    <w:rsid w:val="007B5E25"/>
    <w:rsid w:val="007C5006"/>
    <w:rsid w:val="007E5FFC"/>
    <w:rsid w:val="007E7261"/>
    <w:rsid w:val="007F02AD"/>
    <w:rsid w:val="007F3773"/>
    <w:rsid w:val="00802C96"/>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D7160"/>
    <w:rsid w:val="008E3E9D"/>
    <w:rsid w:val="008E5952"/>
    <w:rsid w:val="008E74C9"/>
    <w:rsid w:val="008F4B28"/>
    <w:rsid w:val="009012EB"/>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73ABB"/>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1B"/>
    <w:rsid w:val="00A03626"/>
    <w:rsid w:val="00A10B81"/>
    <w:rsid w:val="00A115B2"/>
    <w:rsid w:val="00A126C0"/>
    <w:rsid w:val="00A1277C"/>
    <w:rsid w:val="00A12C47"/>
    <w:rsid w:val="00A13EF5"/>
    <w:rsid w:val="00A1536E"/>
    <w:rsid w:val="00A225AF"/>
    <w:rsid w:val="00A36853"/>
    <w:rsid w:val="00A37D40"/>
    <w:rsid w:val="00A4019F"/>
    <w:rsid w:val="00A45974"/>
    <w:rsid w:val="00A45E87"/>
    <w:rsid w:val="00A46D93"/>
    <w:rsid w:val="00A57251"/>
    <w:rsid w:val="00A65243"/>
    <w:rsid w:val="00A70011"/>
    <w:rsid w:val="00A8017C"/>
    <w:rsid w:val="00A82497"/>
    <w:rsid w:val="00A86E1B"/>
    <w:rsid w:val="00A8715C"/>
    <w:rsid w:val="00AA7333"/>
    <w:rsid w:val="00AB0BDF"/>
    <w:rsid w:val="00AB1E5D"/>
    <w:rsid w:val="00AB59A5"/>
    <w:rsid w:val="00AC31CC"/>
    <w:rsid w:val="00AC743F"/>
    <w:rsid w:val="00AD4277"/>
    <w:rsid w:val="00AD6404"/>
    <w:rsid w:val="00AD707E"/>
    <w:rsid w:val="00AE16DC"/>
    <w:rsid w:val="00AE5686"/>
    <w:rsid w:val="00AF6C55"/>
    <w:rsid w:val="00B0226F"/>
    <w:rsid w:val="00B04DE1"/>
    <w:rsid w:val="00B17398"/>
    <w:rsid w:val="00B17CB5"/>
    <w:rsid w:val="00B22438"/>
    <w:rsid w:val="00B233DE"/>
    <w:rsid w:val="00B23EFB"/>
    <w:rsid w:val="00B262FB"/>
    <w:rsid w:val="00B35522"/>
    <w:rsid w:val="00B36A6D"/>
    <w:rsid w:val="00B37866"/>
    <w:rsid w:val="00B44078"/>
    <w:rsid w:val="00B44F65"/>
    <w:rsid w:val="00B517CE"/>
    <w:rsid w:val="00B5559C"/>
    <w:rsid w:val="00B60EEA"/>
    <w:rsid w:val="00B70D41"/>
    <w:rsid w:val="00B72181"/>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E7D"/>
    <w:rsid w:val="00C80FA8"/>
    <w:rsid w:val="00C821B6"/>
    <w:rsid w:val="00C94C7D"/>
    <w:rsid w:val="00C950AE"/>
    <w:rsid w:val="00CA3E29"/>
    <w:rsid w:val="00CA400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2374"/>
    <w:rsid w:val="00D64029"/>
    <w:rsid w:val="00D7060F"/>
    <w:rsid w:val="00D714BC"/>
    <w:rsid w:val="00D72AD3"/>
    <w:rsid w:val="00D811A5"/>
    <w:rsid w:val="00D960B9"/>
    <w:rsid w:val="00D961BA"/>
    <w:rsid w:val="00DB2A81"/>
    <w:rsid w:val="00DB32AD"/>
    <w:rsid w:val="00DB66E4"/>
    <w:rsid w:val="00DC1174"/>
    <w:rsid w:val="00DC53D2"/>
    <w:rsid w:val="00DC565D"/>
    <w:rsid w:val="00DC6015"/>
    <w:rsid w:val="00DC7755"/>
    <w:rsid w:val="00DD4A5C"/>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62366"/>
    <w:rsid w:val="00E62C26"/>
    <w:rsid w:val="00E7190A"/>
    <w:rsid w:val="00E75ABF"/>
    <w:rsid w:val="00E854A1"/>
    <w:rsid w:val="00E85F6C"/>
    <w:rsid w:val="00E8616C"/>
    <w:rsid w:val="00E901F3"/>
    <w:rsid w:val="00E92030"/>
    <w:rsid w:val="00E93094"/>
    <w:rsid w:val="00E94FB1"/>
    <w:rsid w:val="00EB5813"/>
    <w:rsid w:val="00EB5B60"/>
    <w:rsid w:val="00EB6C8D"/>
    <w:rsid w:val="00EC4892"/>
    <w:rsid w:val="00ED03B7"/>
    <w:rsid w:val="00ED04B8"/>
    <w:rsid w:val="00ED1D82"/>
    <w:rsid w:val="00ED5E07"/>
    <w:rsid w:val="00ED68CB"/>
    <w:rsid w:val="00ED7C45"/>
    <w:rsid w:val="00EE413D"/>
    <w:rsid w:val="00EE4CFE"/>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07F"/>
    <w:rsid w:val="00F64B84"/>
    <w:rsid w:val="00F65CAA"/>
    <w:rsid w:val="00F65F36"/>
    <w:rsid w:val="00F70B22"/>
    <w:rsid w:val="00F70FC2"/>
    <w:rsid w:val="00F73CCF"/>
    <w:rsid w:val="00F9661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styleId="aa">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11127012">
      <w:bodyDiv w:val="1"/>
      <w:marLeft w:val="0"/>
      <w:marRight w:val="0"/>
      <w:marTop w:val="0"/>
      <w:marBottom w:val="0"/>
      <w:divBdr>
        <w:top w:val="none" w:sz="0" w:space="0" w:color="auto"/>
        <w:left w:val="none" w:sz="0" w:space="0" w:color="auto"/>
        <w:bottom w:val="none" w:sz="0" w:space="0" w:color="auto"/>
        <w:right w:val="none" w:sz="0" w:space="0" w:color="auto"/>
      </w:divBdr>
      <w:divsChild>
        <w:div w:id="872035552">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587376561">
      <w:bodyDiv w:val="1"/>
      <w:marLeft w:val="0"/>
      <w:marRight w:val="0"/>
      <w:marTop w:val="0"/>
      <w:marBottom w:val="0"/>
      <w:divBdr>
        <w:top w:val="none" w:sz="0" w:space="0" w:color="auto"/>
        <w:left w:val="none" w:sz="0" w:space="0" w:color="auto"/>
        <w:bottom w:val="none" w:sz="0" w:space="0" w:color="auto"/>
        <w:right w:val="none" w:sz="0" w:space="0" w:color="auto"/>
      </w:divBdr>
      <w:divsChild>
        <w:div w:id="2118525613">
          <w:marLeft w:val="0"/>
          <w:marRight w:val="0"/>
          <w:marTop w:val="0"/>
          <w:marBottom w:val="0"/>
          <w:divBdr>
            <w:top w:val="none" w:sz="0" w:space="0" w:color="auto"/>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3105</Words>
  <Characters>3478</Characters>
  <Application>Microsoft Office Word</Application>
  <DocSecurity>0</DocSecurity>
  <Lines>105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3</cp:revision>
  <dcterms:created xsi:type="dcterms:W3CDTF">2025-05-19T01:25:00Z</dcterms:created>
  <dcterms:modified xsi:type="dcterms:W3CDTF">2025-05-19T01:27:00Z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