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1B2AF5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967F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6B77CA">
        <w:rPr>
          <w:rFonts w:ascii="微软雅黑" w:eastAsia="微软雅黑" w:hAnsi="微软雅黑" w:cs="微软雅黑"/>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T+tfgIAABoFAAAOAAAAZHJzL2Uyb0RvYy54bWysVF1uEzEQfkfiDpbf6WZL2qRRN1VoFYRU&#13;&#10;0YiCeHa8dmLJ9hjbySacgxNwC5DgNCBxDMbe7TbQPiH2wTtjf/PzzXh8frEzmmyFDwpsRcujASXC&#13;&#10;cqiVXVX03dv5szElITJbMw1WVHQvAr2YPn1y3riJOIY16Fp4gk5smDSuousY3aQoAl8Lw8IROGHx&#13;&#10;UII3LKLqV0XtWYPejS6OB4PTogFfOw9chIC7V+0hnWb/Ugoeb6QMIhJdUcwt5tXndZnWYnrOJivP&#13;&#10;3FrxLg32D1kYpiwG7V1dscjIxqsHroziHgLIeMTBFCCl4iJzQDbl4C82t2vmROaCxQmuL1P4f275&#13;&#10;6+3CE1VXdESJZQZb9OPrp1/fv/z89pmMUnkaFyaIunUL32kBxcR1J71Jf2RBdrmk+76kYhcJx83y&#13;&#10;dDwqz04o4Xg2HI+flyfJaXFv7XyILwUYkgQkBkYsNIuJN5uw7XWILf4Ol7YDaFXPldZZ8avlpfZk&#13;&#10;y7DHw/l48OKqC3EAKxKNNvEsxb0WyVjbN0Ii/5z/A2/z/HXeMjRBJAburcqcZ76vos+CcS5sLDvD&#13;&#10;Dp9MRb6SvfGgNT4k8EfIHp7Dgo29pVEW/GOh9X3YFo/FPmCcxLhb7rpWLqHeY/89tIMRHJ8rbMM1&#13;&#10;C3HBPE4CzgxOd7zBRWpoKgqdRMka/MfH9hM+9dF/pKTByapo+LBhXlCiX1m8umflcJhGMSvDk9Ex&#13;&#10;Kv7wZHl4YjfmErCxJb4jjmcx4aO+E6UH8x4fgVmKikfMcoxdUR79nXIZ24nHZ4SL2SzDcPwci9f2&#13;&#10;1vHkPBXYwmwTQap84VKh2up0BcQBzPe2eyzShB/qGXX/pE1/AwAA//8DAFBLAwQUAAYACAAAACEA&#13;&#10;DsayqOMAAAAMAQAADwAAAGRycy9kb3ducmV2LnhtbExP20rDQBB9F/yHZQRfpN0k2ItpNsULIkVB&#13;&#10;TIu+brNjEpqdDdlNm/6945O+zDCcM+eSrUfbiiP2vnGkIJ5GIJBKZxqqFOy2z5MlCB80Gd06QgVn&#13;&#10;9LDOLy8ynRp3og88FqESLEI+1QrqELpUSl/WaLWfug6JsW/XWx347Ctpen1icdvKJIrm0uqG2KHW&#13;&#10;HT7WWB6KwSoY3ott/Lo73G7Ony83m7ewXHw9eKWur8anFY/7FYiAY/j7gN8OnB9yDrZ3AxkvWgWT&#13;&#10;hIkKkog3w8l8NgOxV3C3iEHmmfxfIv8BAAD//wMAUEsBAi0AFAAGAAgAAAAhALaDOJL+AAAA4QEA&#13;&#10;ABMAAAAAAAAAAAAAAAAAAAAAAFtDb250ZW50X1R5cGVzXS54bWxQSwECLQAUAAYACAAAACEAOP0h&#13;&#10;/9YAAACUAQAACwAAAAAAAAAAAAAAAAAvAQAAX3JlbHMvLnJlbHNQSwECLQAUAAYACAAAACEA+ZE/&#13;&#10;rX4CAAAaBQAADgAAAAAAAAAAAAAAAAAuAgAAZHJzL2Uyb0RvYy54bWxQSwECLQAUAAYACAAAACEA&#13;&#10;DsayqOMAAAAMAQAADwAAAAAAAAAAAAAAAADYBAAAZHJzL2Rvd25yZXYueG1sUEsFBgAAAAAEAAQA&#13;&#10;8wAAAOg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2716AA9"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365B21">
        <w:rPr>
          <w:rFonts w:ascii="微软雅黑" w:eastAsia="微软雅黑" w:hAnsi="微软雅黑" w:cs="微软雅黑" w:hint="eastAsia"/>
          <w:spacing w:val="4"/>
          <w:sz w:val="24"/>
          <w:szCs w:val="24"/>
          <w:lang w:eastAsia="zh-CN"/>
        </w:rPr>
        <w:t>跌0</w:t>
      </w:r>
      <w:r w:rsidR="00365B21">
        <w:rPr>
          <w:rFonts w:ascii="微软雅黑" w:eastAsia="微软雅黑" w:hAnsi="微软雅黑" w:cs="微软雅黑"/>
          <w:spacing w:val="4"/>
          <w:sz w:val="24"/>
          <w:szCs w:val="24"/>
          <w:lang w:eastAsia="zh-CN"/>
        </w:rPr>
        <w:t>.28</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365B21">
        <w:rPr>
          <w:rFonts w:ascii="微软雅黑" w:eastAsia="微软雅黑" w:hAnsi="微软雅黑" w:cs="微软雅黑" w:hint="eastAsia"/>
          <w:spacing w:val="4"/>
          <w:sz w:val="24"/>
          <w:szCs w:val="24"/>
          <w:lang w:eastAsia="zh-CN"/>
        </w:rPr>
        <w:t>跌0</w:t>
      </w:r>
      <w:r w:rsidR="00365B21">
        <w:rPr>
          <w:rFonts w:ascii="微软雅黑" w:eastAsia="微软雅黑" w:hAnsi="微软雅黑" w:cs="微软雅黑"/>
          <w:spacing w:val="4"/>
          <w:sz w:val="24"/>
          <w:szCs w:val="24"/>
          <w:lang w:eastAsia="zh-CN"/>
        </w:rPr>
        <w:t>.39</w:t>
      </w:r>
      <w:r w:rsidRPr="00947AFC">
        <w:rPr>
          <w:rFonts w:ascii="微软雅黑" w:eastAsia="微软雅黑" w:hAnsi="微软雅黑" w:cs="微软雅黑" w:hint="eastAsia"/>
          <w:spacing w:val="4"/>
          <w:sz w:val="24"/>
          <w:szCs w:val="24"/>
          <w:lang w:eastAsia="zh-CN"/>
        </w:rPr>
        <w:t>%。美元兑离岸人民币周</w:t>
      </w:r>
      <w:r w:rsidR="00365B21">
        <w:rPr>
          <w:rFonts w:ascii="微软雅黑" w:eastAsia="微软雅黑" w:hAnsi="微软雅黑" w:cs="微软雅黑" w:hint="eastAsia"/>
          <w:spacing w:val="4"/>
          <w:sz w:val="24"/>
          <w:szCs w:val="24"/>
          <w:lang w:eastAsia="zh-CN"/>
        </w:rPr>
        <w:t>涨0</w:t>
      </w:r>
      <w:r w:rsidR="00365B21">
        <w:rPr>
          <w:rFonts w:ascii="微软雅黑" w:eastAsia="微软雅黑" w:hAnsi="微软雅黑" w:cs="微软雅黑"/>
          <w:spacing w:val="4"/>
          <w:sz w:val="24"/>
          <w:szCs w:val="24"/>
          <w:lang w:eastAsia="zh-CN"/>
        </w:rPr>
        <w:t>.02</w:t>
      </w:r>
      <w:r w:rsidRPr="00947AFC">
        <w:rPr>
          <w:rFonts w:ascii="微软雅黑" w:eastAsia="微软雅黑" w:hAnsi="微软雅黑" w:cs="微软雅黑" w:hint="eastAsia"/>
          <w:spacing w:val="4"/>
          <w:sz w:val="24"/>
          <w:szCs w:val="24"/>
          <w:lang w:eastAsia="zh-CN"/>
        </w:rPr>
        <w:t>%。LME铜周</w:t>
      </w:r>
      <w:r w:rsidR="00365B21">
        <w:rPr>
          <w:rFonts w:ascii="微软雅黑" w:eastAsia="微软雅黑" w:hAnsi="微软雅黑" w:cs="微软雅黑" w:hint="eastAsia"/>
          <w:spacing w:val="4"/>
          <w:sz w:val="24"/>
          <w:szCs w:val="24"/>
          <w:lang w:eastAsia="zh-CN"/>
        </w:rPr>
        <w:t>跌0</w:t>
      </w:r>
      <w:r w:rsidR="00365B21">
        <w:rPr>
          <w:rFonts w:ascii="微软雅黑" w:eastAsia="微软雅黑" w:hAnsi="微软雅黑" w:cs="微软雅黑"/>
          <w:spacing w:val="4"/>
          <w:sz w:val="24"/>
          <w:szCs w:val="24"/>
          <w:lang w:eastAsia="zh-CN"/>
        </w:rPr>
        <w:t>.47</w:t>
      </w:r>
      <w:r w:rsidRPr="00947AFC">
        <w:rPr>
          <w:rFonts w:ascii="微软雅黑" w:eastAsia="微软雅黑" w:hAnsi="微软雅黑" w:cs="微软雅黑" w:hint="eastAsia"/>
          <w:spacing w:val="4"/>
          <w:sz w:val="24"/>
          <w:szCs w:val="24"/>
          <w:lang w:eastAsia="zh-CN"/>
        </w:rPr>
        <w:t>%，COMEX黄金周</w:t>
      </w:r>
      <w:r w:rsidR="00AD5557">
        <w:rPr>
          <w:rFonts w:ascii="微软雅黑" w:eastAsia="微软雅黑" w:hAnsi="微软雅黑" w:cs="微软雅黑" w:hint="eastAsia"/>
          <w:spacing w:val="4"/>
          <w:sz w:val="24"/>
          <w:szCs w:val="24"/>
          <w:lang w:eastAsia="zh-CN"/>
        </w:rPr>
        <w:t>涨</w:t>
      </w:r>
      <w:r w:rsidR="00365B21">
        <w:rPr>
          <w:rFonts w:ascii="微软雅黑" w:eastAsia="微软雅黑" w:hAnsi="微软雅黑" w:cs="微软雅黑"/>
          <w:spacing w:val="4"/>
          <w:sz w:val="24"/>
          <w:szCs w:val="24"/>
          <w:lang w:eastAsia="zh-CN"/>
        </w:rPr>
        <w:t>3.17</w:t>
      </w:r>
      <w:r w:rsidRPr="00947AFC">
        <w:rPr>
          <w:rFonts w:ascii="微软雅黑" w:eastAsia="微软雅黑" w:hAnsi="微软雅黑" w:cs="微软雅黑" w:hint="eastAsia"/>
          <w:spacing w:val="4"/>
          <w:sz w:val="24"/>
          <w:szCs w:val="24"/>
          <w:lang w:eastAsia="zh-CN"/>
        </w:rPr>
        <w:t>%，COMEX白银周</w:t>
      </w:r>
      <w:r w:rsidR="00AD5557">
        <w:rPr>
          <w:rFonts w:ascii="微软雅黑" w:eastAsia="微软雅黑" w:hAnsi="微软雅黑" w:cs="微软雅黑" w:hint="eastAsia"/>
          <w:spacing w:val="4"/>
          <w:sz w:val="24"/>
          <w:szCs w:val="24"/>
          <w:lang w:eastAsia="zh-CN"/>
        </w:rPr>
        <w:t>涨</w:t>
      </w:r>
      <w:r w:rsidR="00365B21">
        <w:rPr>
          <w:rFonts w:ascii="微软雅黑" w:eastAsia="微软雅黑" w:hAnsi="微软雅黑" w:cs="微软雅黑"/>
          <w:spacing w:val="4"/>
          <w:sz w:val="24"/>
          <w:szCs w:val="24"/>
          <w:lang w:eastAsia="zh-CN"/>
        </w:rPr>
        <w:t>0.64</w:t>
      </w:r>
      <w:r w:rsidRPr="00947AFC">
        <w:rPr>
          <w:rFonts w:ascii="微软雅黑" w:eastAsia="微软雅黑" w:hAnsi="微软雅黑" w:cs="微软雅黑" w:hint="eastAsia"/>
          <w:spacing w:val="4"/>
          <w:sz w:val="24"/>
          <w:szCs w:val="24"/>
          <w:lang w:eastAsia="zh-CN"/>
        </w:rPr>
        <w:t>%。WTI原油周</w:t>
      </w:r>
      <w:r w:rsidR="00AD5557">
        <w:rPr>
          <w:rFonts w:ascii="微软雅黑" w:eastAsia="微软雅黑" w:hAnsi="微软雅黑" w:cs="微软雅黑" w:hint="eastAsia"/>
          <w:spacing w:val="4"/>
          <w:sz w:val="24"/>
          <w:szCs w:val="24"/>
          <w:lang w:eastAsia="zh-CN"/>
        </w:rPr>
        <w:t>涨</w:t>
      </w:r>
      <w:r w:rsidR="00365B21">
        <w:rPr>
          <w:rFonts w:ascii="微软雅黑" w:eastAsia="微软雅黑" w:hAnsi="微软雅黑" w:cs="微软雅黑"/>
          <w:spacing w:val="4"/>
          <w:sz w:val="24"/>
          <w:szCs w:val="24"/>
          <w:lang w:eastAsia="zh-CN"/>
        </w:rPr>
        <w:t>13.32</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6E0178">
        <w:rPr>
          <w:rFonts w:ascii="微软雅黑" w:eastAsia="微软雅黑" w:hAnsi="微软雅黑" w:cs="微软雅黑" w:hint="eastAsia"/>
          <w:spacing w:val="4"/>
          <w:sz w:val="24"/>
          <w:szCs w:val="24"/>
          <w:lang w:eastAsia="zh-CN"/>
        </w:rPr>
        <w:t>涨0</w:t>
      </w:r>
      <w:r w:rsidR="006E0178">
        <w:rPr>
          <w:rFonts w:ascii="微软雅黑" w:eastAsia="微软雅黑" w:hAnsi="微软雅黑" w:cs="微软雅黑"/>
          <w:spacing w:val="4"/>
          <w:sz w:val="24"/>
          <w:szCs w:val="24"/>
          <w:lang w:eastAsia="zh-CN"/>
        </w:rPr>
        <w:t>.30</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6E0178">
        <w:rPr>
          <w:rFonts w:ascii="微软雅黑" w:eastAsia="微软雅黑" w:hAnsi="微软雅黑" w:cs="微软雅黑" w:hint="eastAsia"/>
          <w:spacing w:val="4"/>
          <w:sz w:val="24"/>
          <w:szCs w:val="24"/>
          <w:lang w:eastAsia="zh-CN"/>
        </w:rPr>
        <w:t>涨</w:t>
      </w:r>
      <w:r w:rsidR="006E0178">
        <w:rPr>
          <w:rFonts w:ascii="微软雅黑" w:eastAsia="微软雅黑" w:hAnsi="微软雅黑" w:cs="微软雅黑"/>
          <w:spacing w:val="4"/>
          <w:sz w:val="24"/>
          <w:szCs w:val="24"/>
          <w:lang w:eastAsia="zh-CN"/>
        </w:rPr>
        <w:t>3.47</w:t>
      </w:r>
      <w:r w:rsidRPr="00743251">
        <w:rPr>
          <w:rFonts w:ascii="微软雅黑" w:eastAsia="微软雅黑" w:hAnsi="微软雅黑" w:cs="微软雅黑" w:hint="eastAsia"/>
          <w:spacing w:val="4"/>
          <w:sz w:val="24"/>
          <w:szCs w:val="24"/>
          <w:lang w:eastAsia="zh-CN"/>
        </w:rPr>
        <w:t>%，MB铁矿石周</w:t>
      </w:r>
      <w:r w:rsidR="00365B21">
        <w:rPr>
          <w:rFonts w:ascii="微软雅黑" w:eastAsia="微软雅黑" w:hAnsi="微软雅黑" w:cs="微软雅黑" w:hint="eastAsia"/>
          <w:spacing w:val="4"/>
          <w:sz w:val="24"/>
          <w:szCs w:val="24"/>
          <w:lang w:eastAsia="zh-CN"/>
        </w:rPr>
        <w:t>跌1</w:t>
      </w:r>
      <w:r w:rsidR="00365B21">
        <w:rPr>
          <w:rFonts w:ascii="微软雅黑" w:eastAsia="微软雅黑" w:hAnsi="微软雅黑" w:cs="微软雅黑"/>
          <w:spacing w:val="4"/>
          <w:sz w:val="24"/>
          <w:szCs w:val="24"/>
          <w:lang w:eastAsia="zh-CN"/>
        </w:rPr>
        <w:t>.11</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5E91057F" w:rsidR="00993B64" w:rsidRPr="00184E17" w:rsidRDefault="00C876A6"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6A73CCB8" wp14:editId="7614B055">
            <wp:extent cx="5581752" cy="35316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5117" cy="353380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P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79ACFBE" w14:textId="3E1CD9D7"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6B77CA">
        <w:rPr>
          <w:rFonts w:ascii="微软雅黑" w:eastAsia="微软雅黑" w:hAnsi="微软雅黑" w:cs="微软雅黑" w:hint="eastAsia"/>
          <w:color w:val="auto"/>
          <w:spacing w:val="4"/>
          <w:lang w:eastAsia="zh-CN"/>
        </w:rPr>
        <w:t>纽约联储调查数据显示，</w:t>
      </w:r>
      <w:r w:rsidR="006B77CA" w:rsidRPr="006B77CA">
        <w:rPr>
          <w:rFonts w:ascii="微软雅黑" w:eastAsia="微软雅黑" w:hAnsi="微软雅黑" w:cs="微软雅黑"/>
          <w:color w:val="auto"/>
          <w:spacing w:val="4"/>
          <w:lang w:eastAsia="zh-CN"/>
        </w:rPr>
        <w:t>5</w:t>
      </w:r>
      <w:r w:rsidR="006B77CA" w:rsidRPr="006B77CA">
        <w:rPr>
          <w:rFonts w:ascii="微软雅黑" w:eastAsia="微软雅黑" w:hAnsi="微软雅黑" w:cs="微软雅黑" w:hint="eastAsia"/>
          <w:color w:val="auto"/>
          <w:spacing w:val="4"/>
          <w:lang w:eastAsia="zh-CN"/>
        </w:rPr>
        <w:t>月美国消费者未来通胀预期全面下降，为</w:t>
      </w:r>
      <w:r w:rsidR="006B77CA" w:rsidRPr="006B77CA">
        <w:rPr>
          <w:rFonts w:ascii="微软雅黑" w:eastAsia="微软雅黑" w:hAnsi="微软雅黑" w:cs="微软雅黑"/>
          <w:color w:val="auto"/>
          <w:spacing w:val="4"/>
          <w:lang w:eastAsia="zh-CN"/>
        </w:rPr>
        <w:t>2024</w:t>
      </w:r>
      <w:r w:rsidR="006B77CA" w:rsidRPr="006B77CA">
        <w:rPr>
          <w:rFonts w:ascii="微软雅黑" w:eastAsia="微软雅黑" w:hAnsi="微软雅黑" w:cs="微软雅黑" w:hint="eastAsia"/>
          <w:color w:val="auto"/>
          <w:spacing w:val="4"/>
          <w:lang w:eastAsia="zh-CN"/>
        </w:rPr>
        <w:t>年来首次，其中一年期通胀预期降幅最大，从</w:t>
      </w:r>
      <w:r w:rsidR="006B77CA" w:rsidRPr="006B77CA">
        <w:rPr>
          <w:rFonts w:ascii="微软雅黑" w:eastAsia="微软雅黑" w:hAnsi="微软雅黑" w:cs="微软雅黑"/>
          <w:color w:val="auto"/>
          <w:spacing w:val="4"/>
          <w:lang w:eastAsia="zh-CN"/>
        </w:rPr>
        <w:t>4</w:t>
      </w:r>
      <w:r w:rsidR="006B77CA" w:rsidRPr="006B77CA">
        <w:rPr>
          <w:rFonts w:ascii="微软雅黑" w:eastAsia="微软雅黑" w:hAnsi="微软雅黑" w:cs="微软雅黑" w:hint="eastAsia"/>
          <w:color w:val="auto"/>
          <w:spacing w:val="4"/>
          <w:lang w:eastAsia="zh-CN"/>
        </w:rPr>
        <w:t>月的</w:t>
      </w:r>
      <w:r w:rsidR="006B77CA" w:rsidRPr="006B77CA">
        <w:rPr>
          <w:rFonts w:ascii="微软雅黑" w:eastAsia="微软雅黑" w:hAnsi="微软雅黑" w:cs="微软雅黑"/>
          <w:color w:val="auto"/>
          <w:spacing w:val="4"/>
          <w:lang w:eastAsia="zh-CN"/>
        </w:rPr>
        <w:t>3.6%</w:t>
      </w:r>
      <w:r w:rsidR="006B77CA" w:rsidRPr="006B77CA">
        <w:rPr>
          <w:rFonts w:ascii="微软雅黑" w:eastAsia="微软雅黑" w:hAnsi="微软雅黑" w:cs="微软雅黑" w:hint="eastAsia"/>
          <w:color w:val="auto"/>
          <w:spacing w:val="4"/>
          <w:lang w:eastAsia="zh-CN"/>
        </w:rPr>
        <w:t>降至</w:t>
      </w:r>
      <w:r w:rsidR="006B77CA" w:rsidRPr="006B77CA">
        <w:rPr>
          <w:rFonts w:ascii="微软雅黑" w:eastAsia="微软雅黑" w:hAnsi="微软雅黑" w:cs="微软雅黑"/>
          <w:color w:val="auto"/>
          <w:spacing w:val="4"/>
          <w:lang w:eastAsia="zh-CN"/>
        </w:rPr>
        <w:t>3.2%</w:t>
      </w:r>
      <w:r w:rsidR="006B77CA" w:rsidRPr="006B77CA">
        <w:rPr>
          <w:rFonts w:ascii="微软雅黑" w:eastAsia="微软雅黑" w:hAnsi="微软雅黑" w:cs="微软雅黑" w:hint="eastAsia"/>
          <w:color w:val="auto"/>
          <w:spacing w:val="4"/>
          <w:lang w:eastAsia="zh-CN"/>
        </w:rPr>
        <w:t>，三年期、五年期通胀预期也均有下降。分析称，通胀预期虽仍高于美联储</w:t>
      </w:r>
      <w:r w:rsidR="006B77CA" w:rsidRPr="006B77CA">
        <w:rPr>
          <w:rFonts w:ascii="微软雅黑" w:eastAsia="微软雅黑" w:hAnsi="微软雅黑" w:cs="微软雅黑"/>
          <w:color w:val="auto"/>
          <w:spacing w:val="4"/>
          <w:lang w:eastAsia="zh-CN"/>
        </w:rPr>
        <w:t>2%</w:t>
      </w:r>
      <w:r w:rsidR="006B77CA" w:rsidRPr="006B77CA">
        <w:rPr>
          <w:rFonts w:ascii="微软雅黑" w:eastAsia="微软雅黑" w:hAnsi="微软雅黑" w:cs="微软雅黑" w:hint="eastAsia"/>
          <w:color w:val="auto"/>
          <w:spacing w:val="4"/>
          <w:lang w:eastAsia="zh-CN"/>
        </w:rPr>
        <w:t>目标，但已明显回落，消费者信心改善，核心原因是中美贸易局势暂时缓和。该调查还显示，美国民众对就业和个人财务、股市前景的看法略有改善。</w:t>
      </w:r>
      <w:r w:rsidRPr="00E967F2">
        <w:rPr>
          <w:rFonts w:ascii="微软雅黑" w:eastAsia="微软雅黑" w:hAnsi="微软雅黑" w:cs="微软雅黑" w:hint="eastAsia"/>
          <w:color w:val="auto"/>
          <w:spacing w:val="4"/>
          <w:lang w:eastAsia="zh-CN"/>
        </w:rPr>
        <w:t>】</w:t>
      </w:r>
    </w:p>
    <w:p w14:paraId="192088B6" w14:textId="6D5AEE8D"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美联储宣布理事鲍曼就任负责金融监管事务的美联储副主席。</w:t>
      </w:r>
      <w:r w:rsidRPr="00E967F2">
        <w:rPr>
          <w:rFonts w:ascii="微软雅黑" w:eastAsia="微软雅黑" w:hAnsi="微软雅黑" w:cs="微软雅黑" w:hint="eastAsia"/>
          <w:color w:val="auto"/>
          <w:spacing w:val="4"/>
          <w:lang w:eastAsia="zh-CN"/>
        </w:rPr>
        <w:t>】</w:t>
      </w:r>
    </w:p>
    <w:p w14:paraId="2F60A024" w14:textId="63627EF3"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日本首相石破茂表示，日本正逐步进入利率上升的趋势阶段。随着利率上升，政府的债务融资成本将增加，这可能会对政府支出产生一定压力。他指出，日本长期处于低利率环境，因此部分公众尚未体验到利率上升带来的影响。在此背景下，日本必须确保公众和市场对国家财政的信心，以应对未来可能出现的挑战。</w:t>
      </w:r>
      <w:r w:rsidRPr="00E967F2">
        <w:rPr>
          <w:rFonts w:ascii="微软雅黑" w:eastAsia="微软雅黑" w:hAnsi="微软雅黑" w:cs="微软雅黑" w:hint="eastAsia"/>
          <w:color w:val="auto"/>
          <w:spacing w:val="4"/>
          <w:lang w:eastAsia="zh-CN"/>
        </w:rPr>
        <w:t>】</w:t>
      </w:r>
    </w:p>
    <w:p w14:paraId="28EC5BC6" w14:textId="252B598C"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lastRenderedPageBreak/>
        <w:t>【</w:t>
      </w:r>
      <w:r w:rsidR="006B77CA" w:rsidRPr="00365B21">
        <w:rPr>
          <w:rFonts w:ascii="微软雅黑" w:eastAsia="微软雅黑" w:hAnsi="微软雅黑" w:cs="微软雅黑" w:hint="eastAsia"/>
          <w:color w:val="auto"/>
          <w:spacing w:val="4"/>
          <w:lang w:eastAsia="zh-CN"/>
        </w:rPr>
        <w:t>世界银行将全球</w:t>
      </w:r>
      <w:r w:rsidR="006B77CA" w:rsidRPr="00365B21">
        <w:rPr>
          <w:rFonts w:cs="微软雅黑" w:hint="eastAsia"/>
          <w:color w:val="auto"/>
          <w:spacing w:val="4"/>
          <w:lang w:eastAsia="zh-CN"/>
        </w:rPr>
        <w:t>GDP</w:t>
      </w:r>
      <w:r w:rsidR="006B77CA" w:rsidRPr="00365B21">
        <w:rPr>
          <w:rFonts w:ascii="微软雅黑" w:eastAsia="微软雅黑" w:hAnsi="微软雅黑" w:cs="微软雅黑" w:hint="eastAsia"/>
          <w:color w:val="auto"/>
          <w:spacing w:val="4"/>
          <w:lang w:eastAsia="zh-CN"/>
        </w:rPr>
        <w:t>增长预期从</w:t>
      </w:r>
      <w:r w:rsidR="006B77CA" w:rsidRPr="00365B21">
        <w:rPr>
          <w:rFonts w:cs="微软雅黑" w:hint="eastAsia"/>
          <w:color w:val="auto"/>
          <w:spacing w:val="4"/>
          <w:lang w:eastAsia="zh-CN"/>
        </w:rPr>
        <w:t>2.7%</w:t>
      </w:r>
      <w:r w:rsidR="006B77CA" w:rsidRPr="00365B21">
        <w:rPr>
          <w:rFonts w:ascii="微软雅黑" w:eastAsia="微软雅黑" w:hAnsi="微软雅黑" w:cs="微软雅黑" w:hint="eastAsia"/>
          <w:color w:val="auto"/>
          <w:spacing w:val="4"/>
          <w:lang w:eastAsia="zh-CN"/>
        </w:rPr>
        <w:t>下调至</w:t>
      </w:r>
      <w:r w:rsidR="006B77CA" w:rsidRPr="00365B21">
        <w:rPr>
          <w:rFonts w:cs="微软雅黑" w:hint="eastAsia"/>
          <w:color w:val="auto"/>
          <w:spacing w:val="4"/>
          <w:lang w:eastAsia="zh-CN"/>
        </w:rPr>
        <w:t>2.3%</w:t>
      </w:r>
      <w:r w:rsidR="006B77CA" w:rsidRPr="00365B21">
        <w:rPr>
          <w:rFonts w:ascii="微软雅黑" w:eastAsia="微软雅黑" w:hAnsi="微软雅黑" w:cs="微软雅黑" w:hint="eastAsia"/>
          <w:color w:val="auto"/>
          <w:spacing w:val="4"/>
          <w:lang w:eastAsia="zh-CN"/>
        </w:rPr>
        <w:t>，预测显示贸易纷争、政策不确定性将阻碍经济增长；未来十年全球经济可能会出现自20世纪60年代以来最弱的表现。惠誉将</w:t>
      </w:r>
      <w:r w:rsidR="006B77CA" w:rsidRPr="00365B21">
        <w:rPr>
          <w:rFonts w:cs="微软雅黑" w:hint="eastAsia"/>
          <w:color w:val="auto"/>
          <w:spacing w:val="4"/>
          <w:lang w:eastAsia="zh-CN"/>
        </w:rPr>
        <w:t>2025</w:t>
      </w:r>
      <w:r w:rsidR="006B77CA" w:rsidRPr="00365B21">
        <w:rPr>
          <w:rFonts w:ascii="微软雅黑" w:eastAsia="微软雅黑" w:hAnsi="微软雅黑" w:cs="微软雅黑" w:hint="eastAsia"/>
          <w:color w:val="auto"/>
          <w:spacing w:val="4"/>
          <w:lang w:eastAsia="zh-CN"/>
        </w:rPr>
        <w:t>年全球主权评级展望从</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中性</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调整为</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恶化</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，理由是关税上调和政策不确定性。</w:t>
      </w:r>
      <w:r w:rsidRPr="00E967F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B044F3D" w14:textId="3C658BB9" w:rsidR="009E3570" w:rsidRDefault="009E3570" w:rsidP="00086C67">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当地时间6月9日至10日，中美经贸磋商机制首次会议在英国伦敦举行。双方进行了坦诚、深入的对话，就各自关心的经贸议题深入交换意见，就落实两国元首</w:t>
      </w:r>
      <w:r w:rsidR="006B77CA" w:rsidRPr="00365B21">
        <w:rPr>
          <w:rFonts w:cs="微软雅黑" w:hint="eastAsia"/>
          <w:color w:val="auto"/>
          <w:spacing w:val="4"/>
          <w:lang w:eastAsia="zh-CN"/>
        </w:rPr>
        <w:t>6</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日通话重要共识和巩固日内瓦经贸会谈成果的措施框架达成原则一致，就解决双方彼此经贸关切取得新进展。中美经贸中方牵头人、国务院副总理何立峰表示，下一步，双方要按照两国元首通话达成的重要共识和要求，进一步发挥好中美经贸磋商机制作用，不断增进共识、减少误解、加强合作。美方表示，本次会议取得积极成果，进一步稳定了双边经贸关系，将按照两国元首通话要求，与中方相向而行，共同落实好本次会议共识。</w:t>
      </w:r>
      <w:r>
        <w:rPr>
          <w:rFonts w:ascii="微软雅黑" w:eastAsia="微软雅黑" w:hAnsi="微软雅黑" w:cs="微软雅黑" w:hint="eastAsia"/>
          <w:color w:val="auto"/>
          <w:spacing w:val="4"/>
          <w:lang w:eastAsia="zh-CN"/>
        </w:rPr>
        <w:t>】</w:t>
      </w:r>
    </w:p>
    <w:p w14:paraId="67411A4C" w14:textId="7294A8AE" w:rsidR="00086C67" w:rsidRDefault="00086C67" w:rsidP="0062593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美国最新通胀数据仍保持温和。美国劳工部数据显示，</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CPI</w:t>
      </w:r>
      <w:r w:rsidR="006B77CA" w:rsidRPr="00365B21">
        <w:rPr>
          <w:rFonts w:ascii="微软雅黑" w:eastAsia="微软雅黑" w:hAnsi="微软雅黑" w:cs="微软雅黑" w:hint="eastAsia"/>
          <w:color w:val="auto"/>
          <w:spacing w:val="4"/>
          <w:lang w:eastAsia="zh-CN"/>
        </w:rPr>
        <w:t>同比增长</w:t>
      </w:r>
      <w:r w:rsidR="006B77CA" w:rsidRPr="00365B21">
        <w:rPr>
          <w:rFonts w:cs="微软雅黑" w:hint="eastAsia"/>
          <w:color w:val="auto"/>
          <w:spacing w:val="4"/>
          <w:lang w:eastAsia="zh-CN"/>
        </w:rPr>
        <w:t>2.4%</w:t>
      </w:r>
      <w:r w:rsidR="006B77CA" w:rsidRPr="00365B21">
        <w:rPr>
          <w:rFonts w:ascii="微软雅黑" w:eastAsia="微软雅黑" w:hAnsi="微软雅黑" w:cs="微软雅黑" w:hint="eastAsia"/>
          <w:color w:val="auto"/>
          <w:spacing w:val="4"/>
          <w:lang w:eastAsia="zh-CN"/>
        </w:rPr>
        <w:t>、环比增长</w:t>
      </w:r>
      <w:r w:rsidR="006B77CA" w:rsidRPr="00365B21">
        <w:rPr>
          <w:rFonts w:cs="微软雅黑" w:hint="eastAsia"/>
          <w:color w:val="auto"/>
          <w:spacing w:val="4"/>
          <w:lang w:eastAsia="zh-CN"/>
        </w:rPr>
        <w:t>0.1%</w:t>
      </w:r>
      <w:r w:rsidR="006B77CA" w:rsidRPr="00365B21">
        <w:rPr>
          <w:rFonts w:ascii="微软雅黑" w:eastAsia="微软雅黑" w:hAnsi="微软雅黑" w:cs="微软雅黑" w:hint="eastAsia"/>
          <w:color w:val="auto"/>
          <w:spacing w:val="4"/>
          <w:lang w:eastAsia="zh-CN"/>
        </w:rPr>
        <w:t>，剔除食品和能源价格的核心</w:t>
      </w:r>
      <w:r w:rsidR="006B77CA" w:rsidRPr="00365B21">
        <w:rPr>
          <w:rFonts w:cs="微软雅黑" w:hint="eastAsia"/>
          <w:color w:val="auto"/>
          <w:spacing w:val="4"/>
          <w:lang w:eastAsia="zh-CN"/>
        </w:rPr>
        <w:t>CPI</w:t>
      </w:r>
      <w:r w:rsidR="006B77CA" w:rsidRPr="00365B21">
        <w:rPr>
          <w:rFonts w:ascii="微软雅黑" w:eastAsia="微软雅黑" w:hAnsi="微软雅黑" w:cs="微软雅黑" w:hint="eastAsia"/>
          <w:color w:val="auto"/>
          <w:spacing w:val="4"/>
          <w:lang w:eastAsia="zh-CN"/>
        </w:rPr>
        <w:t>同比上涨</w:t>
      </w:r>
      <w:r w:rsidR="006B77CA" w:rsidRPr="00365B21">
        <w:rPr>
          <w:rFonts w:cs="微软雅黑" w:hint="eastAsia"/>
          <w:color w:val="auto"/>
          <w:spacing w:val="4"/>
          <w:lang w:eastAsia="zh-CN"/>
        </w:rPr>
        <w:t>2.8%</w:t>
      </w:r>
      <w:r w:rsidR="006B77CA" w:rsidRPr="00365B21">
        <w:rPr>
          <w:rFonts w:ascii="微软雅黑" w:eastAsia="微软雅黑" w:hAnsi="微软雅黑" w:cs="微软雅黑" w:hint="eastAsia"/>
          <w:color w:val="auto"/>
          <w:spacing w:val="4"/>
          <w:lang w:eastAsia="zh-CN"/>
        </w:rPr>
        <w:t>、环比增长</w:t>
      </w:r>
      <w:r w:rsidR="006B77CA" w:rsidRPr="00365B21">
        <w:rPr>
          <w:rFonts w:cs="微软雅黑" w:hint="eastAsia"/>
          <w:color w:val="auto"/>
          <w:spacing w:val="4"/>
          <w:lang w:eastAsia="zh-CN"/>
        </w:rPr>
        <w:t>0.1%</w:t>
      </w:r>
      <w:r w:rsidR="006B77CA" w:rsidRPr="00365B21">
        <w:rPr>
          <w:rFonts w:ascii="微软雅黑" w:eastAsia="微软雅黑" w:hAnsi="微软雅黑" w:cs="微软雅黑" w:hint="eastAsia"/>
          <w:color w:val="auto"/>
          <w:spacing w:val="4"/>
          <w:lang w:eastAsia="zh-CN"/>
        </w:rPr>
        <w:t>，均低于预期。CPI数据公布后，美国总统特朗普呼吁美联储将利率下调一个百分点。华尔街交易员也加大了对美联储降息的押注，基本预计今年将降息两次，利率互换显示交易员预计美联储在9月份前降息的可能性为75%。但美联储下周议息会议或继续按兵不动。</w:t>
      </w:r>
      <w:r w:rsidRPr="00E967F2">
        <w:rPr>
          <w:rFonts w:ascii="微软雅黑" w:eastAsia="微软雅黑" w:hAnsi="微软雅黑" w:cs="微软雅黑" w:hint="eastAsia"/>
          <w:color w:val="auto"/>
          <w:spacing w:val="4"/>
          <w:lang w:eastAsia="zh-CN"/>
        </w:rPr>
        <w:t>】</w:t>
      </w:r>
    </w:p>
    <w:p w14:paraId="3A239B12" w14:textId="62ECD27B"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美国</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份关税收入创纪录新高，助力当月赤字收窄。美国财政部月度预算报告显示，5月份关税收入达230亿美元，同比增长170亿美元，增幅270%。扣除日历年差异因素后，5月份财政赤字为3160亿美元，同比减少17%。不过，随着特朗普政府与贸易伙伴进行谈判，而且关税错措施面临司法挑战，对关税收入持续性的疑问依然存在。</w:t>
      </w:r>
      <w:r w:rsidRPr="00625937">
        <w:rPr>
          <w:rFonts w:ascii="微软雅黑" w:eastAsia="微软雅黑" w:hAnsi="微软雅黑" w:cs="微软雅黑" w:hint="eastAsia"/>
          <w:color w:val="auto"/>
          <w:spacing w:val="4"/>
          <w:lang w:eastAsia="zh-CN"/>
        </w:rPr>
        <w:t>】</w:t>
      </w:r>
    </w:p>
    <w:p w14:paraId="549CAAF2" w14:textId="7AD39EEF" w:rsidR="00E967F2" w:rsidRPr="00E967F2" w:rsidRDefault="00E967F2" w:rsidP="00E967F2">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月美国</w:t>
      </w:r>
      <w:r w:rsidR="006B77CA" w:rsidRPr="00365B21">
        <w:rPr>
          <w:rFonts w:cs="微软雅黑" w:hint="eastAsia"/>
          <w:color w:val="auto"/>
          <w:spacing w:val="4"/>
          <w:lang w:eastAsia="zh-CN"/>
        </w:rPr>
        <w:t>CPI</w:t>
      </w:r>
      <w:r w:rsidR="006B77CA" w:rsidRPr="00365B21">
        <w:rPr>
          <w:rFonts w:ascii="微软雅黑" w:eastAsia="微软雅黑" w:hAnsi="微软雅黑" w:cs="微软雅黑" w:hint="eastAsia"/>
          <w:color w:val="auto"/>
          <w:spacing w:val="4"/>
          <w:lang w:eastAsia="zh-CN"/>
        </w:rPr>
        <w:t>同比增长</w:t>
      </w:r>
      <w:r w:rsidR="006B77CA" w:rsidRPr="00365B21">
        <w:rPr>
          <w:rFonts w:cs="微软雅黑" w:hint="eastAsia"/>
          <w:color w:val="auto"/>
          <w:spacing w:val="4"/>
          <w:lang w:eastAsia="zh-CN"/>
        </w:rPr>
        <w:t>2.4%</w:t>
      </w:r>
      <w:r w:rsidR="006B77CA" w:rsidRPr="00365B21">
        <w:rPr>
          <w:rFonts w:ascii="微软雅黑" w:eastAsia="微软雅黑" w:hAnsi="微软雅黑" w:cs="微软雅黑" w:hint="eastAsia"/>
          <w:color w:val="auto"/>
          <w:spacing w:val="4"/>
          <w:lang w:eastAsia="zh-CN"/>
        </w:rPr>
        <w:t>，剔除食品和能源价格的</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月核心</w:t>
      </w:r>
      <w:r w:rsidR="006B77CA" w:rsidRPr="00365B21">
        <w:rPr>
          <w:rFonts w:cs="微软雅黑" w:hint="eastAsia"/>
          <w:color w:val="auto"/>
          <w:spacing w:val="4"/>
          <w:lang w:eastAsia="zh-CN"/>
        </w:rPr>
        <w:t>CPI</w:t>
      </w:r>
      <w:r w:rsidR="006B77CA" w:rsidRPr="00365B21">
        <w:rPr>
          <w:rFonts w:ascii="微软雅黑" w:eastAsia="微软雅黑" w:hAnsi="微软雅黑" w:cs="微软雅黑" w:hint="eastAsia"/>
          <w:color w:val="auto"/>
          <w:spacing w:val="4"/>
          <w:lang w:eastAsia="zh-CN"/>
        </w:rPr>
        <w:t>同比上涨</w:t>
      </w:r>
      <w:r w:rsidR="006B77CA" w:rsidRPr="00365B21">
        <w:rPr>
          <w:rFonts w:cs="微软雅黑" w:hint="eastAsia"/>
          <w:color w:val="auto"/>
          <w:spacing w:val="4"/>
          <w:lang w:eastAsia="zh-CN"/>
        </w:rPr>
        <w:t>2.8%</w:t>
      </w:r>
      <w:r w:rsidR="006B77CA" w:rsidRPr="00365B21">
        <w:rPr>
          <w:rFonts w:ascii="微软雅黑" w:eastAsia="微软雅黑" w:hAnsi="微软雅黑" w:cs="微软雅黑" w:hint="eastAsia"/>
          <w:color w:val="auto"/>
          <w:spacing w:val="4"/>
          <w:lang w:eastAsia="zh-CN"/>
        </w:rPr>
        <w:t>。多家华尔街投行分析师指出，5月CPI数据初步体现出美国高关税政策对国内商品价格的推升作用。摩根士丹利和高盛均预计，美国核心CPI数据将在6月显著上行。芝加哥商品交易所“美联储观察工具”显示，美联储今年首次降息或要等到9月，而不是此前预计的7月。</w:t>
      </w:r>
      <w:r w:rsidRPr="00E967F2">
        <w:rPr>
          <w:rFonts w:ascii="微软雅黑" w:eastAsia="微软雅黑" w:hAnsi="微软雅黑" w:cs="微软雅黑" w:hint="eastAsia"/>
          <w:color w:val="auto"/>
          <w:spacing w:val="4"/>
          <w:lang w:eastAsia="zh-CN"/>
        </w:rPr>
        <w:t>】</w:t>
      </w:r>
    </w:p>
    <w:p w14:paraId="659E5B33" w14:textId="14EBFD6A" w:rsidR="00E967F2" w:rsidRDefault="00E967F2" w:rsidP="00E967F2">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欧洲央行称，受创纪录的购买量和金价飙升的推动，黄金已超越欧元，成为全球央行第二大储备资产。欧洲央行发布报告显示，2024年黄金占全球官方储备的比例达到20%，超过了欧元的16%，仅次于美元的46%。报告指出，全球央行正以创纪录速度增持黄金：2024年购金量突破1000吨，是2010年代年均购买量的两倍；当前全球央行黄金储备总量已累积至3.6万吨。</w:t>
      </w:r>
      <w:r w:rsidRPr="00E967F2">
        <w:rPr>
          <w:rFonts w:ascii="微软雅黑" w:eastAsia="微软雅黑" w:hAnsi="微软雅黑" w:cs="微软雅黑" w:hint="eastAsia"/>
          <w:color w:val="auto"/>
          <w:spacing w:val="4"/>
          <w:lang w:eastAsia="zh-CN"/>
        </w:rPr>
        <w:t>】</w:t>
      </w:r>
    </w:p>
    <w:p w14:paraId="5BFAE80B" w14:textId="1C202335" w:rsidR="00625937" w:rsidRDefault="009E3570" w:rsidP="00625937">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美国商务部宣布将自</w:t>
      </w:r>
      <w:r w:rsidR="006B77CA" w:rsidRPr="00365B21">
        <w:rPr>
          <w:rFonts w:cs="微软雅黑" w:hint="eastAsia"/>
          <w:color w:val="auto"/>
          <w:spacing w:val="4"/>
          <w:lang w:eastAsia="zh-CN"/>
        </w:rPr>
        <w:t>6</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23</w:t>
      </w:r>
      <w:r w:rsidR="006B77CA" w:rsidRPr="00365B21">
        <w:rPr>
          <w:rFonts w:ascii="微软雅黑" w:eastAsia="微软雅黑" w:hAnsi="微软雅黑" w:cs="微软雅黑" w:hint="eastAsia"/>
          <w:color w:val="auto"/>
          <w:spacing w:val="4"/>
          <w:lang w:eastAsia="zh-CN"/>
        </w:rPr>
        <w:t>日起对多种钢制家用电器加征关税，包括洗碗机、洗衣机和冰箱等</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钢铁衍生产品</w:t>
      </w:r>
      <w:r w:rsidR="006B77CA" w:rsidRPr="00365B21">
        <w:rPr>
          <w:rFonts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据悉，对大多数国家设定50%的关税将影响这些钢铁制品的进口，可能导致消费价格上涨，行业利益相关者正在密切关注事态发展。消息人士表示，美国计划将对稀土援引国防生产法案，特朗普稀土计划的时间表尚不清楚。</w:t>
      </w:r>
      <w:r>
        <w:rPr>
          <w:rFonts w:ascii="微软雅黑" w:eastAsia="微软雅黑" w:hAnsi="微软雅黑" w:cs="微软雅黑" w:hint="eastAsia"/>
          <w:color w:val="auto"/>
          <w:spacing w:val="4"/>
          <w:lang w:eastAsia="zh-CN"/>
        </w:rPr>
        <w:t>】</w:t>
      </w:r>
    </w:p>
    <w:p w14:paraId="781C5274" w14:textId="126C395D"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美国</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PPI</w:t>
      </w:r>
      <w:r w:rsidR="006B77CA" w:rsidRPr="00365B21">
        <w:rPr>
          <w:rFonts w:ascii="微软雅黑" w:eastAsia="微软雅黑" w:hAnsi="微软雅黑" w:cs="微软雅黑" w:hint="eastAsia"/>
          <w:color w:val="auto"/>
          <w:spacing w:val="4"/>
          <w:lang w:eastAsia="zh-CN"/>
        </w:rPr>
        <w:t>同比增长</w:t>
      </w:r>
      <w:r w:rsidR="006B77CA" w:rsidRPr="00365B21">
        <w:rPr>
          <w:rFonts w:cs="微软雅黑" w:hint="eastAsia"/>
          <w:color w:val="auto"/>
          <w:spacing w:val="4"/>
          <w:lang w:eastAsia="zh-CN"/>
        </w:rPr>
        <w:t>2.6%</w:t>
      </w:r>
      <w:r w:rsidR="006B77CA" w:rsidRPr="00365B21">
        <w:rPr>
          <w:rFonts w:ascii="微软雅黑" w:eastAsia="微软雅黑" w:hAnsi="微软雅黑" w:cs="微软雅黑" w:hint="eastAsia"/>
          <w:color w:val="auto"/>
          <w:spacing w:val="4"/>
          <w:lang w:eastAsia="zh-CN"/>
        </w:rPr>
        <w:t>，符合预期，前值增长</w:t>
      </w:r>
      <w:r w:rsidR="006B77CA" w:rsidRPr="00365B21">
        <w:rPr>
          <w:rFonts w:cs="微软雅黑" w:hint="eastAsia"/>
          <w:color w:val="auto"/>
          <w:spacing w:val="4"/>
          <w:lang w:eastAsia="zh-CN"/>
        </w:rPr>
        <w:t>2.4%</w:t>
      </w:r>
      <w:r w:rsidR="006B77CA" w:rsidRPr="00365B21">
        <w:rPr>
          <w:rFonts w:ascii="微软雅黑" w:eastAsia="微软雅黑" w:hAnsi="微软雅黑" w:cs="微软雅黑" w:hint="eastAsia"/>
          <w:color w:val="auto"/>
          <w:spacing w:val="4"/>
          <w:lang w:eastAsia="zh-CN"/>
        </w:rPr>
        <w:t>。美国</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月核心</w:t>
      </w:r>
      <w:r w:rsidR="006B77CA" w:rsidRPr="00365B21">
        <w:rPr>
          <w:rFonts w:cs="微软雅黑" w:hint="eastAsia"/>
          <w:color w:val="auto"/>
          <w:spacing w:val="4"/>
          <w:lang w:eastAsia="zh-CN"/>
        </w:rPr>
        <w:t>PPI</w:t>
      </w:r>
      <w:r w:rsidR="006B77CA" w:rsidRPr="00365B21">
        <w:rPr>
          <w:rFonts w:ascii="微软雅黑" w:eastAsia="微软雅黑" w:hAnsi="微软雅黑" w:cs="微软雅黑" w:hint="eastAsia"/>
          <w:color w:val="auto"/>
          <w:spacing w:val="4"/>
          <w:lang w:eastAsia="zh-CN"/>
        </w:rPr>
        <w:t>同比增长</w:t>
      </w:r>
      <w:r w:rsidR="006B77CA" w:rsidRPr="00365B21">
        <w:rPr>
          <w:rFonts w:cs="微软雅黑" w:hint="eastAsia"/>
          <w:color w:val="auto"/>
          <w:spacing w:val="4"/>
          <w:lang w:eastAsia="zh-CN"/>
        </w:rPr>
        <w:t>3%</w:t>
      </w:r>
      <w:r w:rsidR="006B77CA" w:rsidRPr="00365B21">
        <w:rPr>
          <w:rFonts w:ascii="微软雅黑" w:eastAsia="微软雅黑" w:hAnsi="微软雅黑" w:cs="微软雅黑" w:hint="eastAsia"/>
          <w:color w:val="auto"/>
          <w:spacing w:val="4"/>
          <w:lang w:eastAsia="zh-CN"/>
        </w:rPr>
        <w:t>，低于预期值</w:t>
      </w:r>
      <w:r w:rsidR="006B77CA" w:rsidRPr="00365B21">
        <w:rPr>
          <w:rFonts w:cs="微软雅黑" w:hint="eastAsia"/>
          <w:color w:val="auto"/>
          <w:spacing w:val="4"/>
          <w:lang w:eastAsia="zh-CN"/>
        </w:rPr>
        <w:t>3.1%</w:t>
      </w:r>
      <w:r w:rsidR="006B77CA" w:rsidRPr="00365B21">
        <w:rPr>
          <w:rFonts w:ascii="微软雅黑" w:eastAsia="微软雅黑" w:hAnsi="微软雅黑" w:cs="微软雅黑" w:hint="eastAsia"/>
          <w:color w:val="auto"/>
          <w:spacing w:val="4"/>
          <w:lang w:eastAsia="zh-CN"/>
        </w:rPr>
        <w:t>，前值为</w:t>
      </w:r>
      <w:r w:rsidR="006B77CA" w:rsidRPr="00365B21">
        <w:rPr>
          <w:rFonts w:cs="微软雅黑" w:hint="eastAsia"/>
          <w:color w:val="auto"/>
          <w:spacing w:val="4"/>
          <w:lang w:eastAsia="zh-CN"/>
        </w:rPr>
        <w:t>3.1%</w:t>
      </w:r>
      <w:r w:rsidR="006B77CA" w:rsidRPr="00365B21">
        <w:rPr>
          <w:rFonts w:ascii="微软雅黑" w:eastAsia="微软雅黑" w:hAnsi="微软雅黑" w:cs="微软雅黑" w:hint="eastAsia"/>
          <w:color w:val="auto"/>
          <w:spacing w:val="4"/>
          <w:lang w:eastAsia="zh-CN"/>
        </w:rPr>
        <w:t>。数据显示，美国5月生产者价格涨幅保持温和，因商品和服务成本升幅有限。尽管到目前为止，提高关税对美国人的影响不大，但经济学家认为，随着企业希望防范利润率进一步走软，价格压力将在今年下半年加大。</w:t>
      </w:r>
      <w:r w:rsidRPr="00E967F2">
        <w:rPr>
          <w:rFonts w:ascii="微软雅黑" w:eastAsia="微软雅黑" w:hAnsi="微软雅黑" w:cs="微软雅黑" w:hint="eastAsia"/>
          <w:color w:val="auto"/>
          <w:spacing w:val="4"/>
          <w:lang w:eastAsia="zh-CN"/>
        </w:rPr>
        <w:t>】</w:t>
      </w:r>
    </w:p>
    <w:p w14:paraId="08DB7EF6" w14:textId="55B63761"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B77CA" w:rsidRPr="00365B21">
        <w:rPr>
          <w:rFonts w:ascii="微软雅黑" w:eastAsia="微软雅黑" w:hAnsi="微软雅黑" w:cs="微软雅黑" w:hint="eastAsia"/>
          <w:color w:val="auto"/>
          <w:spacing w:val="4"/>
          <w:lang w:eastAsia="zh-CN"/>
        </w:rPr>
        <w:t>美国上周初请失业金人数录得</w:t>
      </w:r>
      <w:r w:rsidR="006B77CA" w:rsidRPr="00365B21">
        <w:rPr>
          <w:rFonts w:cs="微软雅黑" w:hint="eastAsia"/>
          <w:color w:val="auto"/>
          <w:spacing w:val="4"/>
          <w:lang w:eastAsia="zh-CN"/>
        </w:rPr>
        <w:t>24.8</w:t>
      </w:r>
      <w:r w:rsidR="006B77CA" w:rsidRPr="00365B21">
        <w:rPr>
          <w:rFonts w:ascii="微软雅黑" w:eastAsia="微软雅黑" w:hAnsi="微软雅黑" w:cs="微软雅黑" w:hint="eastAsia"/>
          <w:color w:val="auto"/>
          <w:spacing w:val="4"/>
          <w:lang w:eastAsia="zh-CN"/>
        </w:rPr>
        <w:t>万人，为</w:t>
      </w:r>
      <w:r w:rsidR="006B77CA" w:rsidRPr="00365B21">
        <w:rPr>
          <w:rFonts w:cs="微软雅黑" w:hint="eastAsia"/>
          <w:color w:val="auto"/>
          <w:spacing w:val="4"/>
          <w:lang w:eastAsia="zh-CN"/>
        </w:rPr>
        <w:t>2024</w:t>
      </w:r>
      <w:r w:rsidR="006B77CA" w:rsidRPr="00365B21">
        <w:rPr>
          <w:rFonts w:ascii="微软雅黑" w:eastAsia="微软雅黑" w:hAnsi="微软雅黑" w:cs="微软雅黑" w:hint="eastAsia"/>
          <w:color w:val="auto"/>
          <w:spacing w:val="4"/>
          <w:lang w:eastAsia="zh-CN"/>
        </w:rPr>
        <w:t>年</w:t>
      </w:r>
      <w:r w:rsidR="006B77CA" w:rsidRPr="00365B21">
        <w:rPr>
          <w:rFonts w:cs="微软雅黑" w:hint="eastAsia"/>
          <w:color w:val="auto"/>
          <w:spacing w:val="4"/>
          <w:lang w:eastAsia="zh-CN"/>
        </w:rPr>
        <w:t>10</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5</w:t>
      </w:r>
      <w:r w:rsidR="006B77CA" w:rsidRPr="00365B21">
        <w:rPr>
          <w:rFonts w:ascii="微软雅黑" w:eastAsia="微软雅黑" w:hAnsi="微软雅黑" w:cs="微软雅黑" w:hint="eastAsia"/>
          <w:color w:val="auto"/>
          <w:spacing w:val="4"/>
          <w:lang w:eastAsia="zh-CN"/>
        </w:rPr>
        <w:t>日当周以来新高；预期24万人，前值由24.7万人修正为24.8万人。有分析称，这些数据可能是受到学年结束、学校放假的影响。</w:t>
      </w:r>
      <w:r>
        <w:rPr>
          <w:rFonts w:ascii="微软雅黑" w:eastAsia="微软雅黑" w:hAnsi="微软雅黑" w:cs="微软雅黑" w:hint="eastAsia"/>
          <w:color w:val="auto"/>
          <w:spacing w:val="4"/>
          <w:lang w:eastAsia="zh-CN"/>
        </w:rPr>
        <w:t>】</w:t>
      </w:r>
    </w:p>
    <w:p w14:paraId="4BFECBC1" w14:textId="3049A92D" w:rsidR="009E3570" w:rsidRDefault="009E3570"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lastRenderedPageBreak/>
        <w:t>【</w:t>
      </w:r>
      <w:r w:rsidR="006B77CA" w:rsidRPr="00365B21">
        <w:rPr>
          <w:rFonts w:ascii="微软雅黑" w:eastAsia="微软雅黑" w:hAnsi="微软雅黑" w:cs="微软雅黑" w:hint="eastAsia"/>
          <w:color w:val="auto"/>
          <w:spacing w:val="4"/>
          <w:lang w:eastAsia="zh-CN"/>
        </w:rPr>
        <w:t>英国</w:t>
      </w:r>
      <w:r w:rsidR="006B77CA" w:rsidRPr="00365B21">
        <w:rPr>
          <w:rFonts w:cs="微软雅黑" w:hint="eastAsia"/>
          <w:color w:val="auto"/>
          <w:spacing w:val="4"/>
          <w:lang w:eastAsia="zh-CN"/>
        </w:rPr>
        <w:t>4</w:t>
      </w:r>
      <w:r w:rsidR="006B77CA" w:rsidRPr="00365B21">
        <w:rPr>
          <w:rFonts w:ascii="微软雅黑" w:eastAsia="微软雅黑" w:hAnsi="微软雅黑" w:cs="微软雅黑" w:hint="eastAsia"/>
          <w:color w:val="auto"/>
          <w:spacing w:val="4"/>
          <w:lang w:eastAsia="zh-CN"/>
        </w:rPr>
        <w:t>月</w:t>
      </w:r>
      <w:r w:rsidR="006B77CA" w:rsidRPr="00365B21">
        <w:rPr>
          <w:rFonts w:cs="微软雅黑" w:hint="eastAsia"/>
          <w:color w:val="auto"/>
          <w:spacing w:val="4"/>
          <w:lang w:eastAsia="zh-CN"/>
        </w:rPr>
        <w:t>GDP</w:t>
      </w:r>
      <w:r w:rsidR="006B77CA" w:rsidRPr="00365B21">
        <w:rPr>
          <w:rFonts w:ascii="微软雅黑" w:eastAsia="微软雅黑" w:hAnsi="微软雅黑" w:cs="微软雅黑" w:hint="eastAsia"/>
          <w:color w:val="auto"/>
          <w:spacing w:val="4"/>
          <w:lang w:eastAsia="zh-CN"/>
        </w:rPr>
        <w:t>环比增速由正转负，萎缩程度达</w:t>
      </w:r>
      <w:r w:rsidR="006B77CA" w:rsidRPr="00365B21">
        <w:rPr>
          <w:rFonts w:cs="微软雅黑" w:hint="eastAsia"/>
          <w:color w:val="auto"/>
          <w:spacing w:val="4"/>
          <w:lang w:eastAsia="zh-CN"/>
        </w:rPr>
        <w:t>0.3%</w:t>
      </w:r>
      <w:r w:rsidR="006B77CA" w:rsidRPr="00365B21">
        <w:rPr>
          <w:rFonts w:ascii="微软雅黑" w:eastAsia="微软雅黑" w:hAnsi="微软雅黑" w:cs="微软雅黑" w:hint="eastAsia"/>
          <w:color w:val="auto"/>
          <w:spacing w:val="4"/>
          <w:lang w:eastAsia="zh-CN"/>
        </w:rPr>
        <w:t>，远超预期的收缩</w:t>
      </w:r>
      <w:r w:rsidR="006B77CA" w:rsidRPr="00365B21">
        <w:rPr>
          <w:rFonts w:cs="微软雅黑" w:hint="eastAsia"/>
          <w:color w:val="auto"/>
          <w:spacing w:val="4"/>
          <w:lang w:eastAsia="zh-CN"/>
        </w:rPr>
        <w:t>0.1%</w:t>
      </w:r>
      <w:r w:rsidR="006B77CA" w:rsidRPr="00365B21">
        <w:rPr>
          <w:rFonts w:ascii="微软雅黑" w:eastAsia="微软雅黑" w:hAnsi="微软雅黑" w:cs="微软雅黑" w:hint="eastAsia"/>
          <w:color w:val="auto"/>
          <w:spacing w:val="4"/>
          <w:lang w:eastAsia="zh-CN"/>
        </w:rPr>
        <w:t>。4月份英国对美国的商品出口出现了自1997年有记录以来的最大月度降幅。受此影响，交易员增加了对英国央行降息的押注，预计今年将降息52个基点。分析认为，英国就业市场的降温速度也比预期的更快，英国央行可能会在2025年8月下调基准利率，并可能在11月及2026年进一步下调。</w:t>
      </w:r>
      <w:r w:rsidRPr="00625937">
        <w:rPr>
          <w:rFonts w:ascii="微软雅黑" w:eastAsia="微软雅黑" w:hAnsi="微软雅黑" w:cs="微软雅黑" w:hint="eastAsia"/>
          <w:color w:val="auto"/>
          <w:spacing w:val="4"/>
          <w:lang w:eastAsia="zh-CN"/>
        </w:rPr>
        <w:t>】</w:t>
      </w: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B518FEC" w:rsidR="00957CB8" w:rsidRPr="00957CB8" w:rsidRDefault="00A203C6" w:rsidP="00EB6C8D">
            <w:pPr>
              <w:rPr>
                <w:rFonts w:ascii="新宋体" w:eastAsia="新宋体" w:hAnsi="新宋体"/>
                <w:lang w:eastAsia="zh-CN"/>
              </w:rPr>
            </w:pPr>
            <w:r w:rsidRPr="00A203C6">
              <w:rPr>
                <w:rFonts w:ascii="新宋体" w:eastAsia="新宋体" w:hAnsi="新宋体"/>
                <w:lang w:eastAsia="zh-CN"/>
              </w:rPr>
              <w:t>6</w:t>
            </w:r>
            <w:r w:rsidRPr="00A203C6">
              <w:rPr>
                <w:rFonts w:ascii="新宋体" w:eastAsia="新宋体" w:hAnsi="新宋体" w:hint="eastAsia"/>
                <w:lang w:eastAsia="zh-CN"/>
              </w:rPr>
              <w:t>月</w:t>
            </w:r>
            <w:r w:rsidRPr="00A203C6">
              <w:rPr>
                <w:rFonts w:ascii="新宋体" w:eastAsia="新宋体" w:hAnsi="新宋体"/>
                <w:lang w:eastAsia="zh-CN"/>
              </w:rPr>
              <w:t>13</w:t>
            </w:r>
            <w:r w:rsidRPr="00A203C6">
              <w:rPr>
                <w:rFonts w:ascii="新宋体" w:eastAsia="新宋体" w:hAnsi="新宋体" w:hint="eastAsia"/>
                <w:lang w:eastAsia="zh-CN"/>
              </w:rPr>
              <w:t>日当周，标普</w:t>
            </w:r>
            <w:r w:rsidRPr="00A203C6">
              <w:rPr>
                <w:rFonts w:ascii="新宋体" w:eastAsia="新宋体" w:hAnsi="新宋体"/>
                <w:lang w:eastAsia="zh-CN"/>
              </w:rPr>
              <w:t>500</w:t>
            </w:r>
            <w:r w:rsidRPr="00A203C6">
              <w:rPr>
                <w:rFonts w:ascii="新宋体" w:eastAsia="新宋体" w:hAnsi="新宋体" w:hint="eastAsia"/>
                <w:lang w:eastAsia="zh-CN"/>
              </w:rPr>
              <w:t>指数下跌</w:t>
            </w:r>
            <w:r w:rsidRPr="00A203C6">
              <w:rPr>
                <w:rFonts w:ascii="新宋体" w:eastAsia="新宋体" w:hAnsi="新宋体"/>
                <w:lang w:eastAsia="zh-CN"/>
              </w:rPr>
              <w:t>0.39%</w:t>
            </w:r>
            <w:r w:rsidRPr="00A203C6">
              <w:rPr>
                <w:rFonts w:ascii="新宋体" w:eastAsia="新宋体" w:hAnsi="新宋体" w:hint="eastAsia"/>
                <w:lang w:eastAsia="zh-CN"/>
              </w:rPr>
              <w:t>至</w:t>
            </w:r>
            <w:r w:rsidRPr="00A203C6">
              <w:rPr>
                <w:rFonts w:ascii="新宋体" w:eastAsia="新宋体" w:hAnsi="新宋体"/>
                <w:lang w:eastAsia="zh-CN"/>
              </w:rPr>
              <w:t>5976.97</w:t>
            </w:r>
            <w:r w:rsidRPr="00A203C6">
              <w:rPr>
                <w:rFonts w:ascii="新宋体" w:eastAsia="新宋体" w:hAnsi="新宋体" w:hint="eastAsia"/>
                <w:lang w:eastAsia="zh-CN"/>
              </w:rPr>
              <w:t>点；迷你标普</w:t>
            </w:r>
            <w:r w:rsidRPr="00A203C6">
              <w:rPr>
                <w:rFonts w:ascii="新宋体" w:eastAsia="新宋体" w:hAnsi="新宋体"/>
                <w:lang w:eastAsia="zh-CN"/>
              </w:rPr>
              <w:t>500</w:t>
            </w:r>
            <w:r w:rsidRPr="00A203C6">
              <w:rPr>
                <w:rFonts w:ascii="新宋体" w:eastAsia="新宋体" w:hAnsi="新宋体" w:hint="eastAsia"/>
                <w:lang w:eastAsia="zh-CN"/>
              </w:rPr>
              <w:t>主力合约下跌</w:t>
            </w:r>
            <w:r w:rsidRPr="00A203C6">
              <w:rPr>
                <w:rFonts w:ascii="新宋体" w:eastAsia="新宋体" w:hAnsi="新宋体"/>
                <w:lang w:eastAsia="zh-CN"/>
              </w:rPr>
              <w:t>0.53%</w:t>
            </w:r>
            <w:r w:rsidRPr="00A203C6">
              <w:rPr>
                <w:rFonts w:ascii="新宋体" w:eastAsia="新宋体" w:hAnsi="新宋体" w:hint="eastAsia"/>
                <w:lang w:eastAsia="zh-CN"/>
              </w:rPr>
              <w:t>至</w:t>
            </w:r>
            <w:r w:rsidRPr="00A203C6">
              <w:rPr>
                <w:rFonts w:ascii="新宋体" w:eastAsia="新宋体" w:hAnsi="新宋体"/>
                <w:lang w:eastAsia="zh-CN"/>
              </w:rPr>
              <w:t>5978.25</w:t>
            </w:r>
            <w:r w:rsidRPr="00A203C6">
              <w:rPr>
                <w:rFonts w:ascii="新宋体" w:eastAsia="新宋体" w:hAnsi="新宋体" w:hint="eastAsia"/>
                <w:lang w:eastAsia="zh-CN"/>
              </w:rPr>
              <w:t>。经济数据方面，美国</w:t>
            </w:r>
            <w:r w:rsidRPr="00A203C6">
              <w:rPr>
                <w:rFonts w:ascii="新宋体" w:eastAsia="新宋体" w:hAnsi="新宋体"/>
                <w:lang w:eastAsia="zh-CN"/>
              </w:rPr>
              <w:t>5</w:t>
            </w:r>
            <w:r w:rsidRPr="00A203C6">
              <w:rPr>
                <w:rFonts w:ascii="新宋体" w:eastAsia="新宋体" w:hAnsi="新宋体" w:hint="eastAsia"/>
                <w:lang w:eastAsia="zh-CN"/>
              </w:rPr>
              <w:t>月核心</w:t>
            </w:r>
            <w:r w:rsidRPr="00A203C6">
              <w:rPr>
                <w:rFonts w:ascii="新宋体" w:eastAsia="新宋体" w:hAnsi="新宋体"/>
                <w:lang w:eastAsia="zh-CN"/>
              </w:rPr>
              <w:t>CPI</w:t>
            </w:r>
            <w:r w:rsidRPr="00A203C6">
              <w:rPr>
                <w:rFonts w:ascii="新宋体" w:eastAsia="新宋体" w:hAnsi="新宋体" w:hint="eastAsia"/>
                <w:lang w:eastAsia="zh-CN"/>
              </w:rPr>
              <w:t>、核心</w:t>
            </w:r>
            <w:r w:rsidRPr="00A203C6">
              <w:rPr>
                <w:rFonts w:ascii="新宋体" w:eastAsia="新宋体" w:hAnsi="新宋体"/>
                <w:lang w:eastAsia="zh-CN"/>
              </w:rPr>
              <w:t>PPI</w:t>
            </w:r>
            <w:r w:rsidRPr="00A203C6">
              <w:rPr>
                <w:rFonts w:ascii="新宋体" w:eastAsia="新宋体" w:hAnsi="新宋体" w:hint="eastAsia"/>
                <w:lang w:eastAsia="zh-CN"/>
              </w:rPr>
              <w:t>同比增长均低于市场预期。</w:t>
            </w:r>
            <w:r w:rsidRPr="00A203C6">
              <w:rPr>
                <w:rFonts w:ascii="新宋体" w:eastAsia="新宋体" w:hAnsi="新宋体"/>
                <w:lang w:eastAsia="zh-CN"/>
              </w:rPr>
              <w:t>PPI</w:t>
            </w:r>
            <w:r w:rsidRPr="00A203C6">
              <w:rPr>
                <w:rFonts w:ascii="新宋体" w:eastAsia="新宋体" w:hAnsi="新宋体" w:hint="eastAsia"/>
                <w:lang w:eastAsia="zh-CN"/>
              </w:rPr>
              <w:t>数据进一步强化市场对美国通胀回落的看法，数据公布后，交易员加大对美联储</w:t>
            </w:r>
            <w:r w:rsidRPr="00A203C6">
              <w:rPr>
                <w:rFonts w:ascii="新宋体" w:eastAsia="新宋体" w:hAnsi="新宋体"/>
                <w:lang w:eastAsia="zh-CN"/>
              </w:rPr>
              <w:t>9</w:t>
            </w:r>
            <w:r w:rsidRPr="00A203C6">
              <w:rPr>
                <w:rFonts w:ascii="新宋体" w:eastAsia="新宋体" w:hAnsi="新宋体" w:hint="eastAsia"/>
                <w:lang w:eastAsia="zh-CN"/>
              </w:rPr>
              <w:t>月份降息的押注。地缘局势方面，以色列袭击伊朗，增加区域紧张局势，市场避险情绪明显升温。个股方面，甲骨文上调年营收增长预测，带动股价上涨</w:t>
            </w:r>
            <w:r w:rsidRPr="00A203C6">
              <w:rPr>
                <w:rFonts w:ascii="新宋体" w:eastAsia="新宋体" w:hAnsi="新宋体"/>
                <w:lang w:eastAsia="zh-CN"/>
              </w:rPr>
              <w:t>13.3%</w:t>
            </w:r>
            <w:r w:rsidRPr="00A203C6">
              <w:rPr>
                <w:rFonts w:ascii="新宋体" w:eastAsia="新宋体" w:hAnsi="新宋体" w:hint="eastAsia"/>
                <w:lang w:eastAsia="zh-CN"/>
              </w:rPr>
              <w:t>，创出历史新高。其他人工智能相关个股也跟随走高。整体来看，通胀数据弱于预期提振市场对美联储降息预期，对美股起到推动，但地缘政治冲突在短期对市场起到冲击。策略上，建议暂时观望。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2B8C98E0" w:rsidR="00957CB8" w:rsidRPr="00957CB8" w:rsidRDefault="00A203C6">
            <w:pPr>
              <w:rPr>
                <w:rFonts w:ascii="新宋体" w:eastAsia="新宋体" w:hAnsi="新宋体"/>
                <w:highlight w:val="yellow"/>
                <w:lang w:eastAsia="zh-CN"/>
              </w:rPr>
            </w:pPr>
            <w:r w:rsidRPr="00A203C6">
              <w:rPr>
                <w:rFonts w:ascii="新宋体" w:eastAsia="新宋体" w:hAnsi="新宋体"/>
                <w:lang w:eastAsia="zh-CN"/>
              </w:rPr>
              <w:t>6</w:t>
            </w:r>
            <w:r w:rsidRPr="00A203C6">
              <w:rPr>
                <w:rFonts w:ascii="新宋体" w:eastAsia="新宋体" w:hAnsi="新宋体" w:hint="eastAsia"/>
                <w:lang w:eastAsia="zh-CN"/>
              </w:rPr>
              <w:t>月</w:t>
            </w:r>
            <w:r w:rsidRPr="00A203C6">
              <w:rPr>
                <w:rFonts w:ascii="新宋体" w:eastAsia="新宋体" w:hAnsi="新宋体"/>
                <w:lang w:eastAsia="zh-CN"/>
              </w:rPr>
              <w:t>13</w:t>
            </w:r>
            <w:r w:rsidRPr="00A203C6">
              <w:rPr>
                <w:rFonts w:ascii="新宋体" w:eastAsia="新宋体" w:hAnsi="新宋体" w:hint="eastAsia"/>
                <w:lang w:eastAsia="zh-CN"/>
              </w:rPr>
              <w:t>日当周，富时中国</w:t>
            </w:r>
            <w:r w:rsidRPr="00A203C6">
              <w:rPr>
                <w:rFonts w:ascii="新宋体" w:eastAsia="新宋体" w:hAnsi="新宋体"/>
                <w:lang w:eastAsia="zh-CN"/>
              </w:rPr>
              <w:t>A50</w:t>
            </w:r>
            <w:r w:rsidRPr="00A203C6">
              <w:rPr>
                <w:rFonts w:ascii="新宋体" w:eastAsia="新宋体" w:hAnsi="新宋体" w:hint="eastAsia"/>
                <w:lang w:eastAsia="zh-CN"/>
              </w:rPr>
              <w:t>指数下跌</w:t>
            </w:r>
            <w:r w:rsidRPr="00A203C6">
              <w:rPr>
                <w:rFonts w:ascii="新宋体" w:eastAsia="新宋体" w:hAnsi="新宋体"/>
                <w:lang w:eastAsia="zh-CN"/>
              </w:rPr>
              <w:t>0.42%</w:t>
            </w:r>
            <w:r w:rsidRPr="00A203C6">
              <w:rPr>
                <w:rFonts w:ascii="新宋体" w:eastAsia="新宋体" w:hAnsi="新宋体" w:hint="eastAsia"/>
                <w:lang w:eastAsia="zh-CN"/>
              </w:rPr>
              <w:t>至</w:t>
            </w:r>
            <w:r w:rsidRPr="00A203C6">
              <w:rPr>
                <w:rFonts w:ascii="新宋体" w:eastAsia="新宋体" w:hAnsi="新宋体"/>
                <w:lang w:eastAsia="zh-CN"/>
              </w:rPr>
              <w:t>13385.76</w:t>
            </w:r>
            <w:r w:rsidRPr="00A203C6">
              <w:rPr>
                <w:rFonts w:ascii="新宋体" w:eastAsia="新宋体" w:hAnsi="新宋体" w:hint="eastAsia"/>
                <w:lang w:eastAsia="zh-CN"/>
              </w:rPr>
              <w:t>点；新交所富时</w:t>
            </w:r>
            <w:r w:rsidRPr="00A203C6">
              <w:rPr>
                <w:rFonts w:ascii="新宋体" w:eastAsia="新宋体" w:hAnsi="新宋体"/>
                <w:lang w:eastAsia="zh-CN"/>
              </w:rPr>
              <w:t>A50</w:t>
            </w:r>
            <w:r w:rsidRPr="00A203C6">
              <w:rPr>
                <w:rFonts w:ascii="新宋体" w:eastAsia="新宋体" w:hAnsi="新宋体" w:hint="eastAsia"/>
                <w:lang w:eastAsia="zh-CN"/>
              </w:rPr>
              <w:t>期指主力合约下跌</w:t>
            </w:r>
            <w:r w:rsidRPr="00A203C6">
              <w:rPr>
                <w:rFonts w:ascii="新宋体" w:eastAsia="新宋体" w:hAnsi="新宋体"/>
                <w:lang w:eastAsia="zh-CN"/>
              </w:rPr>
              <w:t>0.28%</w:t>
            </w:r>
            <w:r w:rsidRPr="00A203C6">
              <w:rPr>
                <w:rFonts w:ascii="新宋体" w:eastAsia="新宋体" w:hAnsi="新宋体" w:hint="eastAsia"/>
                <w:lang w:eastAsia="zh-CN"/>
              </w:rPr>
              <w:t>至</w:t>
            </w:r>
            <w:r w:rsidRPr="00A203C6">
              <w:rPr>
                <w:rFonts w:ascii="新宋体" w:eastAsia="新宋体" w:hAnsi="新宋体"/>
                <w:lang w:eastAsia="zh-CN"/>
              </w:rPr>
              <w:t>13306</w:t>
            </w:r>
            <w:r w:rsidRPr="00A203C6">
              <w:rPr>
                <w:rFonts w:ascii="新宋体" w:eastAsia="新宋体" w:hAnsi="新宋体" w:hint="eastAsia"/>
                <w:lang w:eastAsia="zh-CN"/>
              </w:rPr>
              <w:t>点。海外方面，以色列袭击伊朗，加剧地区紧张局势，全球风险资产受此消息影响集体走弱。此外，美国方面，表示将对钢制家用电器加征关税也对市场产生负面冲击。国内方面，经济基本面，价格端，</w:t>
            </w:r>
            <w:r w:rsidRPr="00A203C6">
              <w:rPr>
                <w:rFonts w:ascii="新宋体" w:eastAsia="新宋体" w:hAnsi="新宋体"/>
                <w:lang w:eastAsia="zh-CN"/>
              </w:rPr>
              <w:t>5</w:t>
            </w:r>
            <w:r w:rsidRPr="00A203C6">
              <w:rPr>
                <w:rFonts w:ascii="新宋体" w:eastAsia="新宋体" w:hAnsi="新宋体" w:hint="eastAsia"/>
                <w:lang w:eastAsia="zh-CN"/>
              </w:rPr>
              <w:t>月份国内</w:t>
            </w:r>
            <w:r w:rsidRPr="00A203C6">
              <w:rPr>
                <w:rFonts w:ascii="新宋体" w:eastAsia="新宋体" w:hAnsi="新宋体"/>
                <w:lang w:eastAsia="zh-CN"/>
              </w:rPr>
              <w:t>CPI</w:t>
            </w:r>
            <w:r w:rsidRPr="00A203C6">
              <w:rPr>
                <w:rFonts w:ascii="新宋体" w:eastAsia="新宋体" w:hAnsi="新宋体" w:hint="eastAsia"/>
                <w:lang w:eastAsia="zh-CN"/>
              </w:rPr>
              <w:t>环比由涨转降，同比降幅与上月持平，</w:t>
            </w:r>
            <w:r w:rsidRPr="00A203C6">
              <w:rPr>
                <w:rFonts w:ascii="新宋体" w:eastAsia="新宋体" w:hAnsi="新宋体"/>
                <w:lang w:eastAsia="zh-CN"/>
              </w:rPr>
              <w:t>PPI</w:t>
            </w:r>
            <w:r w:rsidRPr="00A203C6">
              <w:rPr>
                <w:rFonts w:ascii="新宋体" w:eastAsia="新宋体" w:hAnsi="新宋体" w:hint="eastAsia"/>
                <w:lang w:eastAsia="zh-CN"/>
              </w:rPr>
              <w:t>同比降幅进一步走阔，</w:t>
            </w:r>
            <w:r w:rsidRPr="00A203C6">
              <w:rPr>
                <w:rFonts w:ascii="新宋体" w:eastAsia="新宋体" w:hAnsi="新宋体"/>
                <w:lang w:eastAsia="zh-CN"/>
              </w:rPr>
              <w:t>CPI-PPI</w:t>
            </w:r>
            <w:r w:rsidRPr="00A203C6">
              <w:rPr>
                <w:rFonts w:ascii="新宋体" w:eastAsia="新宋体" w:hAnsi="新宋体" w:hint="eastAsia"/>
                <w:lang w:eastAsia="zh-CN"/>
              </w:rPr>
              <w:t>剪刀差较上月进一步走阔，暗示未来物价仍面临一定压力。贸易端，受到关税政策冲击，</w:t>
            </w:r>
            <w:r w:rsidRPr="00A203C6">
              <w:rPr>
                <w:rFonts w:ascii="新宋体" w:eastAsia="新宋体" w:hAnsi="新宋体"/>
                <w:lang w:eastAsia="zh-CN"/>
              </w:rPr>
              <w:t>5</w:t>
            </w:r>
            <w:r w:rsidRPr="00A203C6">
              <w:rPr>
                <w:rFonts w:ascii="新宋体" w:eastAsia="新宋体" w:hAnsi="新宋体" w:hint="eastAsia"/>
                <w:lang w:eastAsia="zh-CN"/>
              </w:rPr>
              <w:t>月份我国进出口贸易规模进一步萎缩。整体来看，此前中美贸易谈判的利好已基本反映在价格上，目前，市场受到海外地缘政治局势和贸易战反复变化的冲击。同时，国内通缩压力依旧存在，加上进出口在关税冲击下走弱，经济基本面相对承压，限制大盘上行空间，市场目前处于政策真空期，增量资金有限，难以支撑股市大幅走强。在短期风险情绪释放后，股市预计仍将维持震荡态势。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232B6DE" w:rsidR="00534F57" w:rsidRPr="0057491B" w:rsidRDefault="00A203C6" w:rsidP="00A203C6">
            <w:pPr>
              <w:rPr>
                <w:rFonts w:ascii="新宋体" w:eastAsia="新宋体" w:hAnsi="新宋体"/>
                <w:lang w:eastAsia="zh-CN"/>
              </w:rPr>
            </w:pPr>
            <w:r w:rsidRPr="00A203C6">
              <w:rPr>
                <w:rFonts w:ascii="新宋体" w:eastAsia="新宋体" w:hAnsi="新宋体" w:hint="eastAsia"/>
                <w:lang w:eastAsia="zh-CN"/>
              </w:rPr>
              <w:t>国际方面，世界贸易组织</w:t>
            </w:r>
            <w:r w:rsidRPr="00A203C6">
              <w:rPr>
                <w:rFonts w:ascii="新宋体" w:eastAsia="新宋体" w:hAnsi="新宋体"/>
                <w:lang w:eastAsia="zh-CN"/>
              </w:rPr>
              <w:t>6</w:t>
            </w:r>
            <w:r w:rsidRPr="00A203C6">
              <w:rPr>
                <w:rFonts w:ascii="新宋体" w:eastAsia="新宋体" w:hAnsi="新宋体" w:hint="eastAsia"/>
                <w:lang w:eastAsia="zh-CN"/>
              </w:rPr>
              <w:t>月</w:t>
            </w:r>
            <w:r w:rsidRPr="00A203C6">
              <w:rPr>
                <w:rFonts w:ascii="新宋体" w:eastAsia="新宋体" w:hAnsi="新宋体"/>
                <w:lang w:eastAsia="zh-CN"/>
              </w:rPr>
              <w:t>13</w:t>
            </w:r>
            <w:r w:rsidRPr="00A203C6">
              <w:rPr>
                <w:rFonts w:ascii="新宋体" w:eastAsia="新宋体" w:hAnsi="新宋体" w:hint="eastAsia"/>
                <w:lang w:eastAsia="zh-CN"/>
              </w:rPr>
              <w:t>日在瑞士日内瓦召开服务贸易理事会年度第二次会议。中方代表指出，美国“对等关税”误导性叙事和错误逻辑，要求美方切实遵守世贸组织规则，通过多边合作而非单边措施解决分歧，与各方共同维护全球贸易体系的稳定。国内方面，央行发布数据显示，</w:t>
            </w:r>
            <w:r w:rsidRPr="00A203C6">
              <w:rPr>
                <w:rFonts w:ascii="新宋体" w:eastAsia="新宋体" w:hAnsi="新宋体"/>
                <w:lang w:eastAsia="zh-CN"/>
              </w:rPr>
              <w:t>5</w:t>
            </w:r>
            <w:r w:rsidRPr="00A203C6">
              <w:rPr>
                <w:rFonts w:ascii="新宋体" w:eastAsia="新宋体" w:hAnsi="新宋体" w:hint="eastAsia"/>
                <w:lang w:eastAsia="zh-CN"/>
              </w:rPr>
              <w:t>月金融数据与实体经济运行情况合理匹配，社会融资规模、</w:t>
            </w:r>
            <w:r w:rsidRPr="00A203C6">
              <w:rPr>
                <w:rFonts w:ascii="新宋体" w:eastAsia="新宋体" w:hAnsi="新宋体"/>
                <w:lang w:eastAsia="zh-CN"/>
              </w:rPr>
              <w:t>M2</w:t>
            </w:r>
            <w:r w:rsidRPr="00A203C6">
              <w:rPr>
                <w:rFonts w:ascii="新宋体" w:eastAsia="新宋体" w:hAnsi="新宋体" w:hint="eastAsia"/>
                <w:lang w:eastAsia="zh-CN"/>
              </w:rPr>
              <w:t>和人民币贷款增速均明显高于名义</w:t>
            </w:r>
            <w:r w:rsidRPr="00A203C6">
              <w:rPr>
                <w:rFonts w:ascii="新宋体" w:eastAsia="新宋体" w:hAnsi="新宋体"/>
                <w:lang w:eastAsia="zh-CN"/>
              </w:rPr>
              <w:t>GDP</w:t>
            </w:r>
            <w:r w:rsidRPr="00A203C6">
              <w:rPr>
                <w:rFonts w:ascii="新宋体" w:eastAsia="新宋体" w:hAnsi="新宋体" w:hint="eastAsia"/>
                <w:lang w:eastAsia="zh-CN"/>
              </w:rPr>
              <w:t>增速。具体来看，</w:t>
            </w:r>
            <w:r w:rsidRPr="00A203C6">
              <w:rPr>
                <w:rFonts w:ascii="新宋体" w:eastAsia="新宋体" w:hAnsi="新宋体"/>
                <w:lang w:eastAsia="zh-CN"/>
              </w:rPr>
              <w:t>5</w:t>
            </w:r>
            <w:r w:rsidRPr="00A203C6">
              <w:rPr>
                <w:rFonts w:ascii="新宋体" w:eastAsia="新宋体" w:hAnsi="新宋体" w:hint="eastAsia"/>
                <w:lang w:eastAsia="zh-CN"/>
              </w:rPr>
              <w:t>月末，社会融资规模存量同比增长</w:t>
            </w:r>
            <w:r w:rsidRPr="00A203C6">
              <w:rPr>
                <w:rFonts w:ascii="新宋体" w:eastAsia="新宋体" w:hAnsi="新宋体"/>
                <w:lang w:eastAsia="zh-CN"/>
              </w:rPr>
              <w:t>8.7%</w:t>
            </w:r>
            <w:r w:rsidRPr="00A203C6">
              <w:rPr>
                <w:rFonts w:ascii="新宋体" w:eastAsia="新宋体" w:hAnsi="新宋体" w:hint="eastAsia"/>
                <w:lang w:eastAsia="zh-CN"/>
              </w:rPr>
              <w:t>，</w:t>
            </w:r>
            <w:r w:rsidRPr="00A203C6">
              <w:rPr>
                <w:rFonts w:ascii="新宋体" w:eastAsia="新宋体" w:hAnsi="新宋体"/>
                <w:lang w:eastAsia="zh-CN"/>
              </w:rPr>
              <w:t>M2</w:t>
            </w:r>
            <w:r w:rsidRPr="00A203C6">
              <w:rPr>
                <w:rFonts w:ascii="新宋体" w:eastAsia="新宋体" w:hAnsi="新宋体" w:hint="eastAsia"/>
                <w:lang w:eastAsia="zh-CN"/>
              </w:rPr>
              <w:t>余额同比增长</w:t>
            </w:r>
            <w:r w:rsidRPr="00A203C6">
              <w:rPr>
                <w:rFonts w:ascii="新宋体" w:eastAsia="新宋体" w:hAnsi="新宋体"/>
                <w:lang w:eastAsia="zh-CN"/>
              </w:rPr>
              <w:t>7.9%</w:t>
            </w:r>
            <w:r w:rsidRPr="00A203C6">
              <w:rPr>
                <w:rFonts w:ascii="新宋体" w:eastAsia="新宋体" w:hAnsi="新宋体" w:hint="eastAsia"/>
                <w:lang w:eastAsia="zh-CN"/>
              </w:rPr>
              <w:t>，</w:t>
            </w:r>
            <w:r w:rsidRPr="00A203C6">
              <w:rPr>
                <w:rFonts w:ascii="新宋体" w:eastAsia="新宋体" w:hAnsi="新宋体"/>
                <w:lang w:eastAsia="zh-CN"/>
              </w:rPr>
              <w:t>M1</w:t>
            </w:r>
            <w:r w:rsidRPr="00A203C6">
              <w:rPr>
                <w:rFonts w:ascii="新宋体" w:eastAsia="新宋体" w:hAnsi="新宋体" w:hint="eastAsia"/>
                <w:lang w:eastAsia="zh-CN"/>
              </w:rPr>
              <w:t>余额同比增长</w:t>
            </w:r>
            <w:r w:rsidRPr="00A203C6">
              <w:rPr>
                <w:rFonts w:ascii="新宋体" w:eastAsia="新宋体" w:hAnsi="新宋体"/>
                <w:lang w:eastAsia="zh-CN"/>
              </w:rPr>
              <w:t>2.3%</w:t>
            </w:r>
            <w:r w:rsidRPr="00A203C6">
              <w:rPr>
                <w:rFonts w:ascii="新宋体" w:eastAsia="新宋体" w:hAnsi="新宋体" w:hint="eastAsia"/>
                <w:lang w:eastAsia="zh-CN"/>
              </w:rPr>
              <w:t>；前</w:t>
            </w:r>
            <w:r w:rsidRPr="00A203C6">
              <w:rPr>
                <w:rFonts w:ascii="新宋体" w:eastAsia="新宋体" w:hAnsi="新宋体"/>
                <w:lang w:eastAsia="zh-CN"/>
              </w:rPr>
              <w:t>5</w:t>
            </w:r>
            <w:r w:rsidRPr="00A203C6">
              <w:rPr>
                <w:rFonts w:ascii="新宋体" w:eastAsia="新宋体" w:hAnsi="新宋体" w:hint="eastAsia"/>
                <w:lang w:eastAsia="zh-CN"/>
              </w:rPr>
              <w:t>个月，社会融资规模增量</w:t>
            </w:r>
            <w:r w:rsidRPr="00A203C6">
              <w:rPr>
                <w:rFonts w:ascii="新宋体" w:eastAsia="新宋体" w:hAnsi="新宋体"/>
                <w:lang w:eastAsia="zh-CN"/>
              </w:rPr>
              <w:t>18.63</w:t>
            </w:r>
            <w:r w:rsidRPr="00A203C6">
              <w:rPr>
                <w:rFonts w:ascii="新宋体" w:eastAsia="新宋体" w:hAnsi="新宋体" w:hint="eastAsia"/>
                <w:lang w:eastAsia="zh-CN"/>
              </w:rPr>
              <w:t>万亿元，比上年同期多</w:t>
            </w:r>
            <w:r w:rsidRPr="00A203C6">
              <w:rPr>
                <w:rFonts w:ascii="新宋体" w:eastAsia="新宋体" w:hAnsi="新宋体"/>
                <w:lang w:eastAsia="zh-CN"/>
              </w:rPr>
              <w:t>3.83</w:t>
            </w:r>
            <w:r w:rsidRPr="00A203C6">
              <w:rPr>
                <w:rFonts w:ascii="新宋体" w:eastAsia="新宋体" w:hAnsi="新宋体" w:hint="eastAsia"/>
                <w:lang w:eastAsia="zh-CN"/>
              </w:rPr>
              <w:t>万亿元；人民币贷款增加</w:t>
            </w:r>
            <w:r w:rsidRPr="00A203C6">
              <w:rPr>
                <w:rFonts w:ascii="新宋体" w:eastAsia="新宋体" w:hAnsi="新宋体"/>
                <w:lang w:eastAsia="zh-CN"/>
              </w:rPr>
              <w:t>10.68</w:t>
            </w:r>
            <w:r w:rsidRPr="00A203C6">
              <w:rPr>
                <w:rFonts w:ascii="新宋体" w:eastAsia="新宋体" w:hAnsi="新宋体" w:hint="eastAsia"/>
                <w:lang w:eastAsia="zh-CN"/>
              </w:rPr>
              <w:t>万亿元。美元美债方面，美元指数走高，收复</w:t>
            </w:r>
            <w:r w:rsidRPr="00A203C6">
              <w:rPr>
                <w:rFonts w:ascii="新宋体" w:eastAsia="新宋体" w:hAnsi="新宋体"/>
                <w:lang w:eastAsia="zh-CN"/>
              </w:rPr>
              <w:t>98</w:t>
            </w:r>
            <w:r w:rsidRPr="00A203C6">
              <w:rPr>
                <w:rFonts w:ascii="新宋体" w:eastAsia="新宋体" w:hAnsi="新宋体" w:hint="eastAsia"/>
                <w:lang w:eastAsia="zh-CN"/>
              </w:rPr>
              <w:t>关口，最终收涨</w:t>
            </w:r>
            <w:r w:rsidRPr="00A203C6">
              <w:rPr>
                <w:rFonts w:ascii="新宋体" w:eastAsia="新宋体" w:hAnsi="新宋体"/>
                <w:lang w:eastAsia="zh-CN"/>
              </w:rPr>
              <w:t>0.31%</w:t>
            </w:r>
            <w:r w:rsidRPr="00A203C6">
              <w:rPr>
                <w:rFonts w:ascii="新宋体" w:eastAsia="新宋体" w:hAnsi="新宋体" w:hint="eastAsia"/>
                <w:lang w:eastAsia="zh-CN"/>
              </w:rPr>
              <w:t>，报</w:t>
            </w:r>
            <w:r w:rsidRPr="00A203C6">
              <w:rPr>
                <w:rFonts w:ascii="新宋体" w:eastAsia="新宋体" w:hAnsi="新宋体"/>
                <w:lang w:eastAsia="zh-CN"/>
              </w:rPr>
              <w:t>98.14</w:t>
            </w:r>
            <w:r w:rsidRPr="00A203C6">
              <w:rPr>
                <w:rFonts w:ascii="新宋体" w:eastAsia="新宋体" w:hAnsi="新宋体" w:hint="eastAsia"/>
                <w:lang w:eastAsia="zh-CN"/>
              </w:rPr>
              <w:t>。基准的</w:t>
            </w:r>
            <w:r w:rsidRPr="00A203C6">
              <w:rPr>
                <w:rFonts w:ascii="新宋体" w:eastAsia="新宋体" w:hAnsi="新宋体"/>
                <w:lang w:eastAsia="zh-CN"/>
              </w:rPr>
              <w:t>10</w:t>
            </w:r>
            <w:r w:rsidRPr="00A203C6">
              <w:rPr>
                <w:rFonts w:ascii="新宋体" w:eastAsia="新宋体" w:hAnsi="新宋体" w:hint="eastAsia"/>
                <w:lang w:eastAsia="zh-CN"/>
              </w:rPr>
              <w:t>年期美债收益率收报</w:t>
            </w:r>
            <w:r w:rsidRPr="00A203C6">
              <w:rPr>
                <w:rFonts w:ascii="新宋体" w:eastAsia="新宋体" w:hAnsi="新宋体"/>
                <w:lang w:eastAsia="zh-CN"/>
              </w:rPr>
              <w:t>4.4046%</w:t>
            </w:r>
            <w:r w:rsidRPr="00A203C6">
              <w:rPr>
                <w:rFonts w:ascii="新宋体" w:eastAsia="新宋体" w:hAnsi="新宋体" w:hint="eastAsia"/>
                <w:lang w:eastAsia="zh-CN"/>
              </w:rPr>
              <w:t>，</w:t>
            </w:r>
            <w:r w:rsidRPr="00A203C6">
              <w:rPr>
                <w:rFonts w:ascii="新宋体" w:eastAsia="新宋体" w:hAnsi="新宋体"/>
                <w:lang w:eastAsia="zh-CN"/>
              </w:rPr>
              <w:t>2</w:t>
            </w:r>
            <w:r w:rsidRPr="00A203C6">
              <w:rPr>
                <w:rFonts w:ascii="新宋体" w:eastAsia="新宋体" w:hAnsi="新宋体" w:hint="eastAsia"/>
                <w:lang w:eastAsia="zh-CN"/>
              </w:rPr>
              <w:t>年期美债收益率收报</w:t>
            </w:r>
            <w:r w:rsidRPr="00A203C6">
              <w:rPr>
                <w:rFonts w:ascii="新宋体" w:eastAsia="新宋体" w:hAnsi="新宋体"/>
                <w:lang w:eastAsia="zh-CN"/>
              </w:rPr>
              <w:t>3.9580%</w:t>
            </w:r>
            <w:r w:rsidRPr="00A203C6">
              <w:rPr>
                <w:rFonts w:ascii="新宋体" w:eastAsia="新宋体" w:hAnsi="新宋体" w:hint="eastAsia"/>
                <w:lang w:eastAsia="zh-CN"/>
              </w:rPr>
              <w:t>。库存方面，截止</w:t>
            </w:r>
            <w:r w:rsidRPr="00A203C6">
              <w:rPr>
                <w:rFonts w:ascii="新宋体" w:eastAsia="新宋体" w:hAnsi="新宋体"/>
                <w:lang w:eastAsia="zh-CN"/>
              </w:rPr>
              <w:t>6</w:t>
            </w:r>
            <w:r w:rsidRPr="00A203C6">
              <w:rPr>
                <w:rFonts w:ascii="新宋体" w:eastAsia="新宋体" w:hAnsi="新宋体" w:hint="eastAsia"/>
                <w:lang w:eastAsia="zh-CN"/>
              </w:rPr>
              <w:t>月</w:t>
            </w:r>
            <w:r w:rsidRPr="00A203C6">
              <w:rPr>
                <w:rFonts w:ascii="新宋体" w:eastAsia="新宋体" w:hAnsi="新宋体"/>
                <w:lang w:eastAsia="zh-CN"/>
              </w:rPr>
              <w:t>13</w:t>
            </w:r>
            <w:r w:rsidRPr="00A203C6">
              <w:rPr>
                <w:rFonts w:ascii="新宋体" w:eastAsia="新宋体" w:hAnsi="新宋体" w:hint="eastAsia"/>
                <w:lang w:eastAsia="zh-CN"/>
              </w:rPr>
              <w:t>日，</w:t>
            </w:r>
            <w:r w:rsidRPr="00A203C6">
              <w:rPr>
                <w:rFonts w:ascii="新宋体" w:eastAsia="新宋体" w:hAnsi="新宋体"/>
                <w:lang w:eastAsia="zh-CN"/>
              </w:rPr>
              <w:t>LME</w:t>
            </w:r>
            <w:r w:rsidRPr="00A203C6">
              <w:rPr>
                <w:rFonts w:ascii="新宋体" w:eastAsia="新宋体" w:hAnsi="新宋体" w:hint="eastAsia"/>
                <w:lang w:eastAsia="zh-CN"/>
              </w:rPr>
              <w:t>总库存为</w:t>
            </w:r>
            <w:r w:rsidRPr="00A203C6">
              <w:rPr>
                <w:rFonts w:ascii="新宋体" w:eastAsia="新宋体" w:hAnsi="新宋体"/>
                <w:lang w:eastAsia="zh-CN"/>
              </w:rPr>
              <w:t>114475</w:t>
            </w:r>
            <w:r w:rsidRPr="00A203C6">
              <w:rPr>
                <w:rFonts w:ascii="新宋体" w:eastAsia="新宋体" w:hAnsi="新宋体" w:hint="eastAsia"/>
                <w:lang w:eastAsia="zh-CN"/>
              </w:rPr>
              <w:t>吨，较上周环比</w:t>
            </w:r>
            <w:r w:rsidRPr="00A203C6">
              <w:rPr>
                <w:rFonts w:ascii="新宋体" w:eastAsia="新宋体" w:hAnsi="新宋体"/>
                <w:lang w:eastAsia="zh-CN"/>
              </w:rPr>
              <w:t>-7925</w:t>
            </w:r>
            <w:r w:rsidRPr="00A203C6">
              <w:rPr>
                <w:rFonts w:ascii="新宋体" w:eastAsia="新宋体" w:hAnsi="新宋体" w:hint="eastAsia"/>
                <w:lang w:eastAsia="zh-CN"/>
              </w:rPr>
              <w:t>吨；</w:t>
            </w:r>
            <w:r w:rsidRPr="00A203C6">
              <w:rPr>
                <w:rFonts w:ascii="新宋体" w:eastAsia="新宋体" w:hAnsi="新宋体"/>
                <w:lang w:eastAsia="zh-CN"/>
              </w:rPr>
              <w:t>COMEX</w:t>
            </w:r>
            <w:r w:rsidRPr="00A203C6">
              <w:rPr>
                <w:rFonts w:ascii="新宋体" w:eastAsia="新宋体" w:hAnsi="新宋体" w:hint="eastAsia"/>
                <w:lang w:eastAsia="zh-CN"/>
              </w:rPr>
              <w:t>总库为</w:t>
            </w:r>
            <w:r w:rsidRPr="00A203C6">
              <w:rPr>
                <w:rFonts w:ascii="新宋体" w:eastAsia="新宋体" w:hAnsi="新宋体"/>
                <w:lang w:eastAsia="zh-CN"/>
              </w:rPr>
              <w:t>196046</w:t>
            </w:r>
            <w:r w:rsidRPr="00A203C6">
              <w:rPr>
                <w:rFonts w:ascii="新宋体" w:eastAsia="新宋体" w:hAnsi="新宋体" w:hint="eastAsia"/>
                <w:lang w:eastAsia="zh-CN"/>
              </w:rPr>
              <w:t>短吨，较上周环比</w:t>
            </w:r>
            <w:r w:rsidRPr="00A203C6">
              <w:rPr>
                <w:rFonts w:ascii="新宋体" w:eastAsia="新宋体" w:hAnsi="新宋体"/>
                <w:lang w:eastAsia="zh-CN"/>
              </w:rPr>
              <w:t>+6326</w:t>
            </w:r>
            <w:r w:rsidRPr="00A203C6">
              <w:rPr>
                <w:rFonts w:ascii="新宋体" w:eastAsia="新宋体" w:hAnsi="新宋体" w:hint="eastAsia"/>
                <w:lang w:eastAsia="zh-CN"/>
              </w:rPr>
              <w:t>短吨；</w:t>
            </w:r>
            <w:r w:rsidRPr="00A203C6">
              <w:rPr>
                <w:rFonts w:ascii="新宋体" w:eastAsia="新宋体" w:hAnsi="新宋体"/>
                <w:lang w:eastAsia="zh-CN"/>
              </w:rPr>
              <w:t>SHFE</w:t>
            </w:r>
            <w:r w:rsidRPr="00A203C6">
              <w:rPr>
                <w:rFonts w:ascii="新宋体" w:eastAsia="新宋体" w:hAnsi="新宋体" w:hint="eastAsia"/>
                <w:lang w:eastAsia="zh-CN"/>
              </w:rPr>
              <w:t>库存为</w:t>
            </w:r>
            <w:r w:rsidRPr="00A203C6">
              <w:rPr>
                <w:rFonts w:ascii="新宋体" w:eastAsia="新宋体" w:hAnsi="新宋体"/>
                <w:lang w:eastAsia="zh-CN"/>
              </w:rPr>
              <w:t>101943</w:t>
            </w:r>
            <w:r w:rsidRPr="00A203C6">
              <w:rPr>
                <w:rFonts w:ascii="新宋体" w:eastAsia="新宋体" w:hAnsi="新宋体" w:hint="eastAsia"/>
                <w:lang w:eastAsia="zh-CN"/>
              </w:rPr>
              <w:t>吨，较上周环比</w:t>
            </w:r>
            <w:r w:rsidRPr="00A203C6">
              <w:rPr>
                <w:rFonts w:ascii="新宋体" w:eastAsia="新宋体" w:hAnsi="新宋体"/>
                <w:lang w:eastAsia="zh-CN"/>
              </w:rPr>
              <w:t>-5461</w:t>
            </w:r>
            <w:r w:rsidRPr="00A203C6">
              <w:rPr>
                <w:rFonts w:ascii="新宋体" w:eastAsia="新宋体" w:hAnsi="新宋体" w:hint="eastAsia"/>
                <w:lang w:eastAsia="zh-CN"/>
              </w:rPr>
              <w:t>吨。美铜库存快速增加，沪铜、伦铜降库。交易方面，隔夜</w:t>
            </w:r>
            <w:r w:rsidRPr="00A203C6">
              <w:rPr>
                <w:rFonts w:ascii="新宋体" w:eastAsia="新宋体" w:hAnsi="新宋体"/>
                <w:lang w:eastAsia="zh-CN"/>
              </w:rPr>
              <w:t>COMEX</w:t>
            </w:r>
            <w:r w:rsidRPr="00A203C6">
              <w:rPr>
                <w:rFonts w:ascii="新宋体" w:eastAsia="新宋体" w:hAnsi="新宋体" w:hint="eastAsia"/>
                <w:lang w:eastAsia="zh-CN"/>
              </w:rPr>
              <w:t>铜主力合约震荡走弱，涨跌幅</w:t>
            </w:r>
            <w:r w:rsidRPr="00A203C6">
              <w:rPr>
                <w:rFonts w:ascii="新宋体" w:eastAsia="新宋体" w:hAnsi="新宋体"/>
                <w:lang w:eastAsia="zh-CN"/>
              </w:rPr>
              <w:t>-1.74%</w:t>
            </w:r>
            <w:r w:rsidRPr="00A203C6">
              <w:rPr>
                <w:rFonts w:ascii="新宋体" w:eastAsia="新宋体" w:hAnsi="新宋体" w:hint="eastAsia"/>
                <w:lang w:eastAsia="zh-CN"/>
              </w:rPr>
              <w:t>，报收</w:t>
            </w:r>
            <w:r w:rsidRPr="00A203C6">
              <w:rPr>
                <w:rFonts w:ascii="新宋体" w:eastAsia="新宋体" w:hAnsi="新宋体"/>
                <w:lang w:eastAsia="zh-CN"/>
              </w:rPr>
              <w:t>4.7515</w:t>
            </w:r>
            <w:r w:rsidRPr="00A203C6">
              <w:rPr>
                <w:rFonts w:ascii="新宋体" w:eastAsia="新宋体" w:hAnsi="新宋体" w:hint="eastAsia"/>
                <w:lang w:eastAsia="zh-CN"/>
              </w:rPr>
              <w:t>。截止</w:t>
            </w:r>
            <w:r w:rsidRPr="00A203C6">
              <w:rPr>
                <w:rFonts w:ascii="新宋体" w:eastAsia="新宋体" w:hAnsi="新宋体"/>
                <w:lang w:eastAsia="zh-CN"/>
              </w:rPr>
              <w:t>6</w:t>
            </w:r>
            <w:r w:rsidRPr="00A203C6">
              <w:rPr>
                <w:rFonts w:ascii="新宋体" w:eastAsia="新宋体" w:hAnsi="新宋体" w:hint="eastAsia"/>
                <w:lang w:eastAsia="zh-CN"/>
              </w:rPr>
              <w:t>月</w:t>
            </w:r>
            <w:r w:rsidRPr="00A203C6">
              <w:rPr>
                <w:rFonts w:ascii="新宋体" w:eastAsia="新宋体" w:hAnsi="新宋体"/>
                <w:lang w:eastAsia="zh-CN"/>
              </w:rPr>
              <w:t>10</w:t>
            </w:r>
            <w:r w:rsidRPr="00A203C6">
              <w:rPr>
                <w:rFonts w:ascii="新宋体" w:eastAsia="新宋体" w:hAnsi="新宋体" w:hint="eastAsia"/>
                <w:lang w:eastAsia="zh-CN"/>
              </w:rPr>
              <w:t>日</w:t>
            </w:r>
            <w:r w:rsidRPr="00A203C6">
              <w:rPr>
                <w:rFonts w:ascii="新宋体" w:eastAsia="新宋体" w:hAnsi="新宋体"/>
                <w:lang w:eastAsia="zh-CN"/>
              </w:rPr>
              <w:t>CFTC</w:t>
            </w:r>
            <w:r w:rsidRPr="00A203C6">
              <w:rPr>
                <w:rFonts w:ascii="新宋体" w:eastAsia="新宋体" w:hAnsi="新宋体" w:hint="eastAsia"/>
                <w:lang w:eastAsia="zh-CN"/>
              </w:rPr>
              <w:t>非商业多头持仓为</w:t>
            </w:r>
            <w:r w:rsidRPr="00A203C6">
              <w:rPr>
                <w:rFonts w:ascii="新宋体" w:eastAsia="新宋体" w:hAnsi="新宋体"/>
                <w:lang w:eastAsia="zh-CN"/>
              </w:rPr>
              <w:t>72101</w:t>
            </w:r>
            <w:r w:rsidRPr="00A203C6">
              <w:rPr>
                <w:rFonts w:ascii="新宋体" w:eastAsia="新宋体" w:hAnsi="新宋体" w:hint="eastAsia"/>
                <w:lang w:eastAsia="zh-CN"/>
              </w:rPr>
              <w:t>张，空头持仓为</w:t>
            </w:r>
            <w:r w:rsidRPr="00A203C6">
              <w:rPr>
                <w:rFonts w:ascii="新宋体" w:eastAsia="新宋体" w:hAnsi="新宋体"/>
                <w:lang w:eastAsia="zh-CN"/>
              </w:rPr>
              <w:t>45750</w:t>
            </w:r>
            <w:r w:rsidRPr="00A203C6">
              <w:rPr>
                <w:rFonts w:ascii="新宋体" w:eastAsia="新宋体" w:hAnsi="新宋体" w:hint="eastAsia"/>
                <w:lang w:eastAsia="zh-CN"/>
              </w:rPr>
              <w:t>张，净持仓为净多</w:t>
            </w:r>
            <w:r w:rsidRPr="00A203C6">
              <w:rPr>
                <w:rFonts w:ascii="新宋体" w:eastAsia="新宋体" w:hAnsi="新宋体"/>
                <w:lang w:eastAsia="zh-CN"/>
              </w:rPr>
              <w:t>26351</w:t>
            </w:r>
            <w:r w:rsidRPr="00A203C6">
              <w:rPr>
                <w:rFonts w:ascii="新宋体" w:eastAsia="新宋体" w:hAnsi="新宋体" w:hint="eastAsia"/>
                <w:lang w:eastAsia="zh-CN"/>
              </w:rPr>
              <w:t>张，环比上周</w:t>
            </w:r>
            <w:r w:rsidRPr="00A203C6">
              <w:rPr>
                <w:rFonts w:ascii="新宋体" w:eastAsia="新宋体" w:hAnsi="新宋体"/>
                <w:lang w:eastAsia="zh-CN"/>
              </w:rPr>
              <w:t>+2257</w:t>
            </w:r>
            <w:r w:rsidRPr="00A203C6">
              <w:rPr>
                <w:rFonts w:ascii="新宋体" w:eastAsia="新宋体" w:hAnsi="新宋体" w:hint="eastAsia"/>
                <w:lang w:eastAsia="zh-CN"/>
              </w:rPr>
              <w:t>张，净多头持仓增加。操作建议，轻仓逢低短多交易，仅供参考。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1AD95268" w:rsidR="003A7CA1" w:rsidRPr="003A7CA1" w:rsidRDefault="00A203C6" w:rsidP="00A203C6">
            <w:pPr>
              <w:rPr>
                <w:rFonts w:ascii="新宋体" w:eastAsia="新宋体" w:hAnsi="新宋体" w:cs="新宋体"/>
                <w:color w:val="000000" w:themeColor="text1"/>
                <w:lang w:eastAsia="zh-CN"/>
              </w:rPr>
            </w:pPr>
            <w:r w:rsidRPr="00A203C6">
              <w:rPr>
                <w:rFonts w:ascii="新宋体" w:eastAsia="新宋体" w:hAnsi="新宋体" w:cs="新宋体" w:hint="eastAsia"/>
                <w:color w:val="000000" w:themeColor="text1"/>
                <w:lang w:eastAsia="zh-CN"/>
              </w:rPr>
              <w:t>本周美糖</w:t>
            </w:r>
            <w:r w:rsidRPr="00A203C6">
              <w:rPr>
                <w:rFonts w:ascii="新宋体" w:eastAsia="新宋体" w:hAnsi="新宋体" w:cs="新宋体"/>
                <w:color w:val="000000" w:themeColor="text1"/>
                <w:lang w:eastAsia="zh-CN"/>
              </w:rPr>
              <w:t>10</w:t>
            </w:r>
            <w:r w:rsidRPr="00A203C6">
              <w:rPr>
                <w:rFonts w:ascii="新宋体" w:eastAsia="新宋体" w:hAnsi="新宋体" w:cs="新宋体" w:hint="eastAsia"/>
                <w:color w:val="000000" w:themeColor="text1"/>
                <w:lang w:eastAsia="zh-CN"/>
              </w:rPr>
              <w:t>月合约期价下跌，周度跌幅约</w:t>
            </w:r>
            <w:r w:rsidRPr="00A203C6">
              <w:rPr>
                <w:rFonts w:ascii="新宋体" w:eastAsia="新宋体" w:hAnsi="新宋体" w:cs="新宋体"/>
                <w:color w:val="000000" w:themeColor="text1"/>
                <w:lang w:eastAsia="zh-CN"/>
              </w:rPr>
              <w:t>2.01%</w:t>
            </w:r>
            <w:r w:rsidRPr="00A203C6">
              <w:rPr>
                <w:rFonts w:ascii="新宋体" w:eastAsia="新宋体" w:hAnsi="新宋体" w:cs="新宋体" w:hint="eastAsia"/>
                <w:color w:val="000000" w:themeColor="text1"/>
                <w:lang w:eastAsia="zh-CN"/>
              </w:rPr>
              <w:t>，主要因为亚洲主要产糖国前景改善，以及巴西供应增加。巴西航运机构</w:t>
            </w:r>
            <w:r w:rsidRPr="00A203C6">
              <w:rPr>
                <w:rFonts w:ascii="新宋体" w:eastAsia="新宋体" w:hAnsi="新宋体" w:cs="新宋体"/>
                <w:color w:val="000000" w:themeColor="text1"/>
                <w:lang w:eastAsia="zh-CN"/>
              </w:rPr>
              <w:t>Wiiams</w:t>
            </w:r>
            <w:r w:rsidRPr="00A203C6">
              <w:rPr>
                <w:rFonts w:ascii="新宋体" w:eastAsia="新宋体" w:hAnsi="新宋体" w:cs="新宋体" w:hint="eastAsia"/>
                <w:color w:val="000000" w:themeColor="text1"/>
                <w:lang w:eastAsia="zh-CN"/>
              </w:rPr>
              <w:t>发布的数据显示，截至</w:t>
            </w:r>
            <w:r w:rsidRPr="00A203C6">
              <w:rPr>
                <w:rFonts w:ascii="新宋体" w:eastAsia="新宋体" w:hAnsi="新宋体" w:cs="新宋体"/>
                <w:color w:val="000000" w:themeColor="text1"/>
                <w:lang w:eastAsia="zh-CN"/>
              </w:rPr>
              <w:t>6</w:t>
            </w:r>
            <w:r w:rsidRPr="00A203C6">
              <w:rPr>
                <w:rFonts w:ascii="新宋体" w:eastAsia="新宋体" w:hAnsi="新宋体" w:cs="新宋体" w:hint="eastAsia"/>
                <w:color w:val="000000" w:themeColor="text1"/>
                <w:lang w:eastAsia="zh-CN"/>
              </w:rPr>
              <w:t>月</w:t>
            </w:r>
            <w:r w:rsidRPr="00A203C6">
              <w:rPr>
                <w:rFonts w:ascii="新宋体" w:eastAsia="新宋体" w:hAnsi="新宋体" w:cs="新宋体"/>
                <w:color w:val="000000" w:themeColor="text1"/>
                <w:lang w:eastAsia="zh-CN"/>
              </w:rPr>
              <w:t>11</w:t>
            </w:r>
            <w:r w:rsidRPr="00A203C6">
              <w:rPr>
                <w:rFonts w:ascii="新宋体" w:eastAsia="新宋体" w:hAnsi="新宋体" w:cs="新宋体" w:hint="eastAsia"/>
                <w:color w:val="000000" w:themeColor="text1"/>
                <w:lang w:eastAsia="zh-CN"/>
              </w:rPr>
              <w:t>日当周，巴西港口等待装运食糖的船只数量为</w:t>
            </w:r>
            <w:r w:rsidRPr="00A203C6">
              <w:rPr>
                <w:rFonts w:ascii="新宋体" w:eastAsia="新宋体" w:hAnsi="新宋体" w:cs="新宋体"/>
                <w:color w:val="000000" w:themeColor="text1"/>
                <w:lang w:eastAsia="zh-CN"/>
              </w:rPr>
              <w:t>80</w:t>
            </w:r>
            <w:r w:rsidRPr="00A203C6">
              <w:rPr>
                <w:rFonts w:ascii="新宋体" w:eastAsia="新宋体" w:hAnsi="新宋体" w:cs="新宋体" w:hint="eastAsia"/>
                <w:color w:val="000000" w:themeColor="text1"/>
                <w:lang w:eastAsia="zh-CN"/>
              </w:rPr>
              <w:t>艘，此前一周为</w:t>
            </w:r>
            <w:r w:rsidRPr="00A203C6">
              <w:rPr>
                <w:rFonts w:ascii="新宋体" w:eastAsia="新宋体" w:hAnsi="新宋体" w:cs="新宋体"/>
                <w:color w:val="000000" w:themeColor="text1"/>
                <w:lang w:eastAsia="zh-CN"/>
              </w:rPr>
              <w:t>90</w:t>
            </w:r>
            <w:r w:rsidRPr="00A203C6">
              <w:rPr>
                <w:rFonts w:ascii="新宋体" w:eastAsia="新宋体" w:hAnsi="新宋体" w:cs="新宋体" w:hint="eastAsia"/>
                <w:color w:val="000000" w:themeColor="text1"/>
                <w:lang w:eastAsia="zh-CN"/>
              </w:rPr>
              <w:t>艘，港口等待装运的食糖数量为</w:t>
            </w:r>
            <w:r w:rsidRPr="00A203C6">
              <w:rPr>
                <w:rFonts w:ascii="新宋体" w:eastAsia="新宋体" w:hAnsi="新宋体" w:cs="新宋体"/>
                <w:color w:val="000000" w:themeColor="text1"/>
                <w:lang w:eastAsia="zh-CN"/>
              </w:rPr>
              <w:t>291.04</w:t>
            </w:r>
            <w:r w:rsidRPr="00A203C6">
              <w:rPr>
                <w:rFonts w:ascii="新宋体" w:eastAsia="新宋体" w:hAnsi="新宋体" w:cs="新宋体" w:hint="eastAsia"/>
                <w:color w:val="000000" w:themeColor="text1"/>
                <w:lang w:eastAsia="zh-CN"/>
              </w:rPr>
              <w:t>万吨，较此前一周的</w:t>
            </w:r>
            <w:r w:rsidRPr="00A203C6">
              <w:rPr>
                <w:rFonts w:ascii="新宋体" w:eastAsia="新宋体" w:hAnsi="新宋体" w:cs="新宋体"/>
                <w:color w:val="000000" w:themeColor="text1"/>
                <w:lang w:eastAsia="zh-CN"/>
              </w:rPr>
              <w:t>324.7</w:t>
            </w:r>
            <w:r w:rsidRPr="00A203C6">
              <w:rPr>
                <w:rFonts w:ascii="新宋体" w:eastAsia="新宋体" w:hAnsi="新宋体" w:cs="新宋体" w:hint="eastAsia"/>
                <w:color w:val="000000" w:themeColor="text1"/>
                <w:lang w:eastAsia="zh-CN"/>
              </w:rPr>
              <w:t>万吨。</w:t>
            </w:r>
            <w:r w:rsidRPr="00A203C6">
              <w:rPr>
                <w:rFonts w:ascii="新宋体" w:eastAsia="新宋体" w:hAnsi="新宋体" w:cs="新宋体"/>
                <w:color w:val="000000" w:themeColor="text1"/>
                <w:lang w:eastAsia="zh-CN"/>
              </w:rPr>
              <w:t>S&amp;P Global</w:t>
            </w:r>
            <w:r w:rsidRPr="00A203C6">
              <w:rPr>
                <w:rFonts w:ascii="新宋体" w:eastAsia="新宋体" w:hAnsi="新宋体" w:cs="新宋体" w:hint="eastAsia"/>
                <w:color w:val="000000" w:themeColor="text1"/>
                <w:lang w:eastAsia="zh-CN"/>
              </w:rPr>
              <w:t>一项调查显示，巴西中南部地区</w:t>
            </w:r>
            <w:r w:rsidRPr="00A203C6">
              <w:rPr>
                <w:rFonts w:ascii="新宋体" w:eastAsia="新宋体" w:hAnsi="新宋体" w:cs="新宋体"/>
                <w:color w:val="000000" w:themeColor="text1"/>
                <w:lang w:eastAsia="zh-CN"/>
              </w:rPr>
              <w:t>5</w:t>
            </w:r>
            <w:r w:rsidRPr="00A203C6">
              <w:rPr>
                <w:rFonts w:ascii="新宋体" w:eastAsia="新宋体" w:hAnsi="新宋体" w:cs="新宋体" w:hint="eastAsia"/>
                <w:color w:val="000000" w:themeColor="text1"/>
                <w:lang w:eastAsia="zh-CN"/>
              </w:rPr>
              <w:t>月下半月的糖产量料增长</w:t>
            </w:r>
            <w:r w:rsidRPr="00A203C6">
              <w:rPr>
                <w:rFonts w:ascii="新宋体" w:eastAsia="新宋体" w:hAnsi="新宋体" w:cs="新宋体"/>
                <w:color w:val="000000" w:themeColor="text1"/>
                <w:lang w:eastAsia="zh-CN"/>
              </w:rPr>
              <w:t>4.7%</w:t>
            </w:r>
            <w:r w:rsidRPr="00A203C6">
              <w:rPr>
                <w:rFonts w:ascii="新宋体" w:eastAsia="新宋体" w:hAnsi="新宋体" w:cs="新宋体" w:hint="eastAsia"/>
                <w:color w:val="000000" w:themeColor="text1"/>
                <w:lang w:eastAsia="zh-CN"/>
              </w:rPr>
              <w:t>，至</w:t>
            </w:r>
            <w:r w:rsidRPr="00A203C6">
              <w:rPr>
                <w:rFonts w:ascii="新宋体" w:eastAsia="新宋体" w:hAnsi="新宋体" w:cs="新宋体"/>
                <w:color w:val="000000" w:themeColor="text1"/>
                <w:lang w:eastAsia="zh-CN"/>
              </w:rPr>
              <w:t>284</w:t>
            </w:r>
            <w:r w:rsidRPr="00A203C6">
              <w:rPr>
                <w:rFonts w:ascii="新宋体" w:eastAsia="新宋体" w:hAnsi="新宋体" w:cs="新宋体" w:hint="eastAsia"/>
                <w:color w:val="000000" w:themeColor="text1"/>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C94D69F" w:rsidR="00534F57" w:rsidRPr="0033056E" w:rsidRDefault="00A203C6" w:rsidP="00A203C6">
            <w:pPr>
              <w:rPr>
                <w:rFonts w:eastAsiaTheme="minorEastAsia"/>
                <w:lang w:eastAsia="zh-CN"/>
              </w:rPr>
            </w:pPr>
            <w:r w:rsidRPr="00A203C6">
              <w:rPr>
                <w:rFonts w:eastAsiaTheme="minorEastAsia" w:hint="eastAsia"/>
                <w:lang w:eastAsia="zh-CN"/>
              </w:rPr>
              <w:t>本周美棉</w:t>
            </w:r>
            <w:r w:rsidRPr="00A203C6">
              <w:rPr>
                <w:rFonts w:eastAsiaTheme="minorEastAsia"/>
                <w:lang w:eastAsia="zh-CN"/>
              </w:rPr>
              <w:t>12</w:t>
            </w:r>
            <w:r w:rsidRPr="00A203C6">
              <w:rPr>
                <w:rFonts w:eastAsiaTheme="minorEastAsia" w:hint="eastAsia"/>
                <w:lang w:eastAsia="zh-CN"/>
              </w:rPr>
              <w:t>月合约价格下跌，周度跌幅约</w:t>
            </w:r>
            <w:r w:rsidRPr="00A203C6">
              <w:rPr>
                <w:rFonts w:eastAsiaTheme="minorEastAsia"/>
                <w:lang w:eastAsia="zh-CN"/>
              </w:rPr>
              <w:t>0.35%</w:t>
            </w:r>
            <w:r w:rsidRPr="00A203C6">
              <w:rPr>
                <w:rFonts w:eastAsiaTheme="minorEastAsia" w:hint="eastAsia"/>
                <w:lang w:eastAsia="zh-CN"/>
              </w:rPr>
              <w:t>。受需求前景忧虑以及美国天气良好影响而下跌，不过在油价上涨以及</w:t>
            </w:r>
            <w:r w:rsidRPr="00A203C6">
              <w:rPr>
                <w:rFonts w:eastAsiaTheme="minorEastAsia"/>
                <w:lang w:eastAsia="zh-CN"/>
              </w:rPr>
              <w:t>USDA</w:t>
            </w:r>
            <w:r w:rsidRPr="00A203C6">
              <w:rPr>
                <w:rFonts w:eastAsiaTheme="minorEastAsia" w:hint="eastAsia"/>
                <w:lang w:eastAsia="zh-CN"/>
              </w:rPr>
              <w:t>报告偏多的提振下，跌幅有所收窄。国际方面，据美国农业部</w:t>
            </w:r>
            <w:r w:rsidRPr="00A203C6">
              <w:rPr>
                <w:rFonts w:eastAsiaTheme="minorEastAsia"/>
                <w:lang w:eastAsia="zh-CN"/>
              </w:rPr>
              <w:t>(USDA)</w:t>
            </w:r>
            <w:r w:rsidRPr="00A203C6">
              <w:rPr>
                <w:rFonts w:eastAsiaTheme="minorEastAsia" w:hint="eastAsia"/>
                <w:lang w:eastAsia="zh-CN"/>
              </w:rPr>
              <w:t>供需报告显示，美国</w:t>
            </w:r>
            <w:r w:rsidRPr="00A203C6">
              <w:rPr>
                <w:rFonts w:eastAsiaTheme="minorEastAsia"/>
                <w:lang w:eastAsia="zh-CN"/>
              </w:rPr>
              <w:t>2025/26</w:t>
            </w:r>
            <w:r w:rsidRPr="00A203C6">
              <w:rPr>
                <w:rFonts w:eastAsiaTheme="minorEastAsia" w:hint="eastAsia"/>
                <w:lang w:eastAsia="zh-CN"/>
              </w:rPr>
              <w:t>年度棉花产量预估</w:t>
            </w:r>
            <w:r w:rsidRPr="00A203C6">
              <w:rPr>
                <w:rFonts w:eastAsiaTheme="minorEastAsia"/>
                <w:lang w:eastAsia="zh-CN"/>
              </w:rPr>
              <w:t>1400</w:t>
            </w:r>
            <w:r w:rsidRPr="00A203C6">
              <w:rPr>
                <w:rFonts w:eastAsiaTheme="minorEastAsia" w:hint="eastAsia"/>
                <w:lang w:eastAsia="zh-CN"/>
              </w:rPr>
              <w:t>万包，低于</w:t>
            </w:r>
            <w:r w:rsidRPr="00A203C6">
              <w:rPr>
                <w:rFonts w:eastAsiaTheme="minorEastAsia"/>
                <w:lang w:eastAsia="zh-CN"/>
              </w:rPr>
              <w:t>2024/25</w:t>
            </w:r>
            <w:r w:rsidRPr="00A203C6">
              <w:rPr>
                <w:rFonts w:eastAsiaTheme="minorEastAsia" w:hint="eastAsia"/>
                <w:lang w:eastAsia="zh-CN"/>
              </w:rPr>
              <w:t>年度</w:t>
            </w:r>
            <w:r w:rsidRPr="00A203C6">
              <w:rPr>
                <w:rFonts w:eastAsiaTheme="minorEastAsia"/>
                <w:lang w:eastAsia="zh-CN"/>
              </w:rPr>
              <w:t>1440</w:t>
            </w:r>
            <w:r w:rsidRPr="00A203C6">
              <w:rPr>
                <w:rFonts w:eastAsiaTheme="minorEastAsia" w:hint="eastAsia"/>
                <w:lang w:eastAsia="zh-CN"/>
              </w:rPr>
              <w:t>万包，为过去</w:t>
            </w:r>
            <w:r w:rsidRPr="00A203C6">
              <w:rPr>
                <w:rFonts w:eastAsiaTheme="minorEastAsia"/>
                <w:lang w:eastAsia="zh-CN"/>
              </w:rPr>
              <w:t>10</w:t>
            </w:r>
            <w:r w:rsidRPr="00A203C6">
              <w:rPr>
                <w:rFonts w:eastAsiaTheme="minorEastAsia" w:hint="eastAsia"/>
                <w:lang w:eastAsia="zh-CN"/>
              </w:rPr>
              <w:t>年产量第二低年份。期末库存预估为</w:t>
            </w:r>
            <w:r w:rsidRPr="00A203C6">
              <w:rPr>
                <w:rFonts w:eastAsiaTheme="minorEastAsia"/>
                <w:lang w:eastAsia="zh-CN"/>
              </w:rPr>
              <w:t>430</w:t>
            </w:r>
            <w:r w:rsidRPr="00A203C6">
              <w:rPr>
                <w:rFonts w:eastAsiaTheme="minorEastAsia" w:hint="eastAsia"/>
                <w:lang w:eastAsia="zh-CN"/>
              </w:rPr>
              <w:t>万包，</w:t>
            </w:r>
            <w:r w:rsidRPr="00A203C6">
              <w:rPr>
                <w:rFonts w:eastAsiaTheme="minorEastAsia"/>
                <w:lang w:eastAsia="zh-CN"/>
              </w:rPr>
              <w:t>5</w:t>
            </w:r>
            <w:r w:rsidRPr="00A203C6">
              <w:rPr>
                <w:rFonts w:eastAsiaTheme="minorEastAsia" w:hint="eastAsia"/>
                <w:lang w:eastAsia="zh-CN"/>
              </w:rPr>
              <w:t>月预估为</w:t>
            </w:r>
            <w:r w:rsidRPr="00A203C6">
              <w:rPr>
                <w:rFonts w:eastAsiaTheme="minorEastAsia"/>
                <w:lang w:eastAsia="zh-CN"/>
              </w:rPr>
              <w:t>520</w:t>
            </w:r>
            <w:r w:rsidRPr="00A203C6">
              <w:rPr>
                <w:rFonts w:eastAsiaTheme="minorEastAsia" w:hint="eastAsia"/>
                <w:lang w:eastAsia="zh-CN"/>
              </w:rPr>
              <w:t>包。全球</w:t>
            </w:r>
            <w:r w:rsidRPr="00A203C6">
              <w:rPr>
                <w:rFonts w:eastAsiaTheme="minorEastAsia"/>
                <w:lang w:eastAsia="zh-CN"/>
              </w:rPr>
              <w:t>2025/26</w:t>
            </w:r>
            <w:r w:rsidRPr="00A203C6">
              <w:rPr>
                <w:rFonts w:eastAsiaTheme="minorEastAsia" w:hint="eastAsia"/>
                <w:lang w:eastAsia="zh-CN"/>
              </w:rPr>
              <w:t>年度棉花期末库存预估为</w:t>
            </w:r>
            <w:r w:rsidRPr="00A203C6">
              <w:rPr>
                <w:rFonts w:eastAsiaTheme="minorEastAsia"/>
                <w:lang w:eastAsia="zh-CN"/>
              </w:rPr>
              <w:t>7680</w:t>
            </w:r>
            <w:r w:rsidRPr="00A203C6">
              <w:rPr>
                <w:rFonts w:eastAsiaTheme="minorEastAsia" w:hint="eastAsia"/>
                <w:lang w:eastAsia="zh-CN"/>
              </w:rPr>
              <w:t>万包，</w:t>
            </w:r>
            <w:r w:rsidRPr="00A203C6">
              <w:rPr>
                <w:rFonts w:eastAsiaTheme="minorEastAsia"/>
                <w:lang w:eastAsia="zh-CN"/>
              </w:rPr>
              <w:t>5</w:t>
            </w:r>
            <w:r w:rsidRPr="00A203C6">
              <w:rPr>
                <w:rFonts w:eastAsiaTheme="minorEastAsia" w:hint="eastAsia"/>
                <w:lang w:eastAsia="zh-CN"/>
              </w:rPr>
              <w:t>月预估为</w:t>
            </w:r>
            <w:r w:rsidRPr="00A203C6">
              <w:rPr>
                <w:rFonts w:eastAsiaTheme="minorEastAsia"/>
                <w:lang w:eastAsia="zh-CN"/>
              </w:rPr>
              <w:t>7838</w:t>
            </w:r>
            <w:r w:rsidRPr="00A203C6">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77019AC3" w:rsidR="00534F57" w:rsidRPr="00A203C6" w:rsidRDefault="00A203C6" w:rsidP="00A203C6">
            <w:pPr>
              <w:rPr>
                <w:rFonts w:ascii="宋体" w:eastAsia="宋体" w:hAnsi="宋体" w:cs="宋体"/>
                <w:lang w:eastAsia="zh-CN"/>
              </w:rPr>
            </w:pPr>
            <w:r w:rsidRPr="00A203C6">
              <w:rPr>
                <w:rFonts w:ascii="宋体" w:eastAsia="宋体" w:hAnsi="宋体" w:cs="宋体" w:hint="eastAsia"/>
                <w:lang w:val="en" w:eastAsia="zh-CN"/>
              </w:rPr>
              <w:t>截止</w:t>
            </w:r>
            <w:r w:rsidRPr="00A203C6">
              <w:rPr>
                <w:rFonts w:ascii="宋体" w:eastAsia="宋体" w:hAnsi="宋体" w:cs="宋体"/>
                <w:lang w:val="en" w:eastAsia="zh-CN"/>
              </w:rPr>
              <w:t>6</w:t>
            </w:r>
            <w:r w:rsidRPr="00A203C6">
              <w:rPr>
                <w:rFonts w:ascii="宋体" w:eastAsia="宋体" w:hAnsi="宋体" w:cs="宋体" w:hint="eastAsia"/>
                <w:lang w:val="en" w:eastAsia="zh-CN"/>
              </w:rPr>
              <w:t>月</w:t>
            </w:r>
            <w:r w:rsidRPr="00A203C6">
              <w:rPr>
                <w:rFonts w:ascii="宋体" w:eastAsia="宋体" w:hAnsi="宋体" w:cs="宋体"/>
                <w:lang w:val="en" w:eastAsia="zh-CN"/>
              </w:rPr>
              <w:t>13</w:t>
            </w:r>
            <w:r w:rsidRPr="00A203C6">
              <w:rPr>
                <w:rFonts w:ascii="宋体" w:eastAsia="宋体" w:hAnsi="宋体" w:cs="宋体" w:hint="eastAsia"/>
                <w:lang w:val="en" w:eastAsia="zh-CN"/>
              </w:rPr>
              <w:t>日，美元指数涨</w:t>
            </w:r>
            <w:r w:rsidRPr="00A203C6">
              <w:rPr>
                <w:rFonts w:ascii="宋体" w:eastAsia="宋体" w:hAnsi="宋体" w:cs="宋体"/>
                <w:lang w:val="en" w:eastAsia="zh-CN"/>
              </w:rPr>
              <w:t>0.29%</w:t>
            </w:r>
            <w:r w:rsidRPr="00A203C6">
              <w:rPr>
                <w:rFonts w:ascii="宋体" w:eastAsia="宋体" w:hAnsi="宋体" w:cs="宋体" w:hint="eastAsia"/>
                <w:lang w:val="en" w:eastAsia="zh-CN"/>
              </w:rPr>
              <w:t>报</w:t>
            </w:r>
            <w:r w:rsidRPr="00A203C6">
              <w:rPr>
                <w:rFonts w:ascii="宋体" w:eastAsia="宋体" w:hAnsi="宋体" w:cs="宋体"/>
                <w:lang w:val="en" w:eastAsia="zh-CN"/>
              </w:rPr>
              <w:t>98.15</w:t>
            </w:r>
            <w:r w:rsidRPr="00A203C6">
              <w:rPr>
                <w:rFonts w:ascii="宋体" w:eastAsia="宋体" w:hAnsi="宋体" w:cs="宋体" w:hint="eastAsia"/>
                <w:lang w:val="en" w:eastAsia="zh-CN"/>
              </w:rPr>
              <w:t>，周跌</w:t>
            </w:r>
            <w:r w:rsidRPr="00A203C6">
              <w:rPr>
                <w:rFonts w:ascii="宋体" w:eastAsia="宋体" w:hAnsi="宋体" w:cs="宋体"/>
                <w:lang w:val="en" w:eastAsia="zh-CN"/>
              </w:rPr>
              <w:t>1.07%</w:t>
            </w:r>
            <w:r w:rsidRPr="00A203C6">
              <w:rPr>
                <w:rFonts w:ascii="宋体" w:eastAsia="宋体" w:hAnsi="宋体" w:cs="宋体" w:hint="eastAsia"/>
                <w:lang w:val="en" w:eastAsia="zh-CN"/>
              </w:rPr>
              <w:t>。非美货币多数下跌，欧元兑美元跌</w:t>
            </w:r>
            <w:r w:rsidRPr="00A203C6">
              <w:rPr>
                <w:rFonts w:ascii="宋体" w:eastAsia="宋体" w:hAnsi="宋体" w:cs="宋体"/>
                <w:lang w:val="en" w:eastAsia="zh-CN"/>
              </w:rPr>
              <w:t>0.3%</w:t>
            </w:r>
            <w:r w:rsidRPr="00A203C6">
              <w:rPr>
                <w:rFonts w:ascii="宋体" w:eastAsia="宋体" w:hAnsi="宋体" w:cs="宋体" w:hint="eastAsia"/>
                <w:lang w:val="en" w:eastAsia="zh-CN"/>
              </w:rPr>
              <w:t>报</w:t>
            </w:r>
            <w:r w:rsidRPr="00A203C6">
              <w:rPr>
                <w:rFonts w:ascii="宋体" w:eastAsia="宋体" w:hAnsi="宋体" w:cs="宋体"/>
                <w:lang w:val="en" w:eastAsia="zh-CN"/>
              </w:rPr>
              <w:t>1.1551</w:t>
            </w:r>
            <w:r w:rsidRPr="00A203C6">
              <w:rPr>
                <w:rFonts w:ascii="宋体" w:eastAsia="宋体" w:hAnsi="宋体" w:cs="宋体" w:hint="eastAsia"/>
                <w:lang w:val="en" w:eastAsia="zh-CN"/>
              </w:rPr>
              <w:t>，周涨</w:t>
            </w:r>
            <w:r w:rsidRPr="00A203C6">
              <w:rPr>
                <w:rFonts w:ascii="宋体" w:eastAsia="宋体" w:hAnsi="宋体" w:cs="宋体"/>
                <w:lang w:val="en" w:eastAsia="zh-CN"/>
              </w:rPr>
              <w:t>1.37%</w:t>
            </w:r>
            <w:r w:rsidRPr="00A203C6">
              <w:rPr>
                <w:rFonts w:ascii="宋体" w:eastAsia="宋体" w:hAnsi="宋体" w:cs="宋体" w:hint="eastAsia"/>
                <w:lang w:val="en" w:eastAsia="zh-CN"/>
              </w:rPr>
              <w:t>；英镑兑美元跌</w:t>
            </w:r>
            <w:r w:rsidRPr="00A203C6">
              <w:rPr>
                <w:rFonts w:ascii="宋体" w:eastAsia="宋体" w:hAnsi="宋体" w:cs="宋体"/>
                <w:lang w:val="en" w:eastAsia="zh-CN"/>
              </w:rPr>
              <w:t>0.28%</w:t>
            </w:r>
            <w:r w:rsidRPr="00A203C6">
              <w:rPr>
                <w:rFonts w:ascii="宋体" w:eastAsia="宋体" w:hAnsi="宋体" w:cs="宋体" w:hint="eastAsia"/>
                <w:lang w:val="en" w:eastAsia="zh-CN"/>
              </w:rPr>
              <w:t>报</w:t>
            </w:r>
            <w:r w:rsidRPr="00A203C6">
              <w:rPr>
                <w:rFonts w:ascii="宋体" w:eastAsia="宋体" w:hAnsi="宋体" w:cs="宋体"/>
                <w:lang w:val="en" w:eastAsia="zh-CN"/>
              </w:rPr>
              <w:t>1.3574</w:t>
            </w:r>
            <w:r w:rsidRPr="00A203C6">
              <w:rPr>
                <w:rFonts w:ascii="宋体" w:eastAsia="宋体" w:hAnsi="宋体" w:cs="宋体" w:hint="eastAsia"/>
                <w:lang w:val="en" w:eastAsia="zh-CN"/>
              </w:rPr>
              <w:t>，周涨</w:t>
            </w:r>
            <w:r w:rsidRPr="00A203C6">
              <w:rPr>
                <w:rFonts w:ascii="宋体" w:eastAsia="宋体" w:hAnsi="宋体" w:cs="宋体"/>
                <w:lang w:val="en" w:eastAsia="zh-CN"/>
              </w:rPr>
              <w:t>0.36%</w:t>
            </w:r>
            <w:r w:rsidRPr="00A203C6">
              <w:rPr>
                <w:rFonts w:ascii="宋体" w:eastAsia="宋体" w:hAnsi="宋体" w:cs="宋体" w:hint="eastAsia"/>
                <w:lang w:val="en" w:eastAsia="zh-CN"/>
              </w:rPr>
              <w:t>；美元兑日元涨</w:t>
            </w:r>
            <w:r w:rsidRPr="00A203C6">
              <w:rPr>
                <w:rFonts w:ascii="宋体" w:eastAsia="宋体" w:hAnsi="宋体" w:cs="宋体"/>
                <w:lang w:val="en" w:eastAsia="zh-CN"/>
              </w:rPr>
              <w:t>0.42%</w:t>
            </w:r>
            <w:r w:rsidRPr="00A203C6">
              <w:rPr>
                <w:rFonts w:ascii="宋体" w:eastAsia="宋体" w:hAnsi="宋体" w:cs="宋体" w:hint="eastAsia"/>
                <w:lang w:val="en" w:eastAsia="zh-CN"/>
              </w:rPr>
              <w:t>报</w:t>
            </w:r>
            <w:r w:rsidRPr="00A203C6">
              <w:rPr>
                <w:rFonts w:ascii="宋体" w:eastAsia="宋体" w:hAnsi="宋体" w:cs="宋体"/>
                <w:lang w:val="en" w:eastAsia="zh-CN"/>
              </w:rPr>
              <w:t>144.1045</w:t>
            </w:r>
            <w:r w:rsidRPr="00A203C6">
              <w:rPr>
                <w:rFonts w:ascii="宋体" w:eastAsia="宋体" w:hAnsi="宋体" w:cs="宋体" w:hint="eastAsia"/>
                <w:lang w:val="en" w:eastAsia="zh-CN"/>
              </w:rPr>
              <w:t>。因以色列对伊朗能源设施在周末发动袭击后，中东地缘风险加剧。特朗普表示美国将继续支持以色列的防御行动，美元短期内或得到避险主导的阶段性支撑。上周美元指数延续震荡走势，一</w:t>
            </w:r>
            <w:r w:rsidRPr="00A203C6">
              <w:rPr>
                <w:rFonts w:ascii="宋体" w:eastAsia="宋体" w:hAnsi="宋体" w:cs="宋体" w:hint="eastAsia"/>
                <w:lang w:val="en" w:eastAsia="zh-CN"/>
              </w:rPr>
              <w:lastRenderedPageBreak/>
              <w:t>度创下</w:t>
            </w:r>
            <w:r w:rsidRPr="00A203C6">
              <w:rPr>
                <w:rFonts w:ascii="宋体" w:eastAsia="宋体" w:hAnsi="宋体" w:cs="宋体"/>
                <w:lang w:val="en" w:eastAsia="zh-CN"/>
              </w:rPr>
              <w:t>2022</w:t>
            </w:r>
            <w:r w:rsidRPr="00A203C6">
              <w:rPr>
                <w:rFonts w:ascii="宋体" w:eastAsia="宋体" w:hAnsi="宋体" w:cs="宋体" w:hint="eastAsia"/>
                <w:lang w:val="en" w:eastAsia="zh-CN"/>
              </w:rPr>
              <w:t>年以来新低。中美关税谈判取得阶段性进展但缺乏突破性成果，特朗普计划加征汽车关税的威胁再度引发市场担忧。通胀数据再度释放缓和信号，</w:t>
            </w:r>
            <w:r w:rsidRPr="00A203C6">
              <w:rPr>
                <w:rFonts w:ascii="宋体" w:eastAsia="宋体" w:hAnsi="宋体" w:cs="宋体"/>
                <w:lang w:val="en" w:eastAsia="zh-CN"/>
              </w:rPr>
              <w:t>5</w:t>
            </w:r>
            <w:r w:rsidRPr="00A203C6">
              <w:rPr>
                <w:rFonts w:ascii="宋体" w:eastAsia="宋体" w:hAnsi="宋体" w:cs="宋体" w:hint="eastAsia"/>
                <w:lang w:val="en" w:eastAsia="zh-CN"/>
              </w:rPr>
              <w:t>月</w:t>
            </w:r>
            <w:r w:rsidRPr="00A203C6">
              <w:rPr>
                <w:rFonts w:ascii="宋体" w:eastAsia="宋体" w:hAnsi="宋体" w:cs="宋体"/>
                <w:lang w:val="en" w:eastAsia="zh-CN"/>
              </w:rPr>
              <w:t>CPI</w:t>
            </w:r>
            <w:r w:rsidRPr="00A203C6">
              <w:rPr>
                <w:rFonts w:ascii="宋体" w:eastAsia="宋体" w:hAnsi="宋体" w:cs="宋体" w:hint="eastAsia"/>
                <w:lang w:val="en" w:eastAsia="zh-CN"/>
              </w:rPr>
              <w:t>与</w:t>
            </w:r>
            <w:r w:rsidRPr="00A203C6">
              <w:rPr>
                <w:rFonts w:ascii="宋体" w:eastAsia="宋体" w:hAnsi="宋体" w:cs="宋体"/>
                <w:lang w:val="en" w:eastAsia="zh-CN"/>
              </w:rPr>
              <w:t>PPI</w:t>
            </w:r>
            <w:r w:rsidRPr="00A203C6">
              <w:rPr>
                <w:rFonts w:ascii="宋体" w:eastAsia="宋体" w:hAnsi="宋体" w:cs="宋体" w:hint="eastAsia"/>
                <w:lang w:val="en" w:eastAsia="zh-CN"/>
              </w:rPr>
              <w:t>环比增速均不及预期，服务通胀降温迹象显著，主因能源价格下跌与可选消费疲软拖累整体通胀，部分核心商品分项受到关税影响有所抬升；劳动力市场持续放缓，初请失业金人数持续攀升至八个月高位，通胀数据和劳动力市场降温强化美联储降息预期，当前市场充分定价年内两次降息。短期看，地缘风险加剧或推动资金流入美元，通胀回落与降息预期仍主导市场情绪，但关税政策反复与债务问题将限制美元反弹空间，美指或维持弱势震荡。欧元区受益于美元走弱与德国财政扩张，上周创三年半内新高。欧央行虽实施降息但释放降息周期尾声信号，拉加德鹰派立场与部分官员鸽派言论形成预期差，而</w:t>
            </w:r>
            <w:r w:rsidRPr="00A203C6">
              <w:rPr>
                <w:rFonts w:ascii="宋体" w:eastAsia="宋体" w:hAnsi="宋体" w:cs="宋体"/>
                <w:lang w:val="en" w:eastAsia="zh-CN"/>
              </w:rPr>
              <w:t>5</w:t>
            </w:r>
            <w:r w:rsidRPr="00A203C6">
              <w:rPr>
                <w:rFonts w:ascii="宋体" w:eastAsia="宋体" w:hAnsi="宋体" w:cs="宋体" w:hint="eastAsia"/>
                <w:lang w:val="en" w:eastAsia="zh-CN"/>
              </w:rPr>
              <w:t>月</w:t>
            </w:r>
            <w:r w:rsidRPr="00A203C6">
              <w:rPr>
                <w:rFonts w:ascii="宋体" w:eastAsia="宋体" w:hAnsi="宋体" w:cs="宋体"/>
                <w:lang w:val="en" w:eastAsia="zh-CN"/>
              </w:rPr>
              <w:t>CPI</w:t>
            </w:r>
            <w:r w:rsidRPr="00A203C6">
              <w:rPr>
                <w:rFonts w:ascii="宋体" w:eastAsia="宋体" w:hAnsi="宋体" w:cs="宋体" w:hint="eastAsia"/>
                <w:lang w:val="en" w:eastAsia="zh-CN"/>
              </w:rPr>
              <w:t>骤降至</w:t>
            </w:r>
            <w:r w:rsidRPr="00A203C6">
              <w:rPr>
                <w:rFonts w:ascii="宋体" w:eastAsia="宋体" w:hAnsi="宋体" w:cs="宋体"/>
                <w:lang w:val="en" w:eastAsia="zh-CN"/>
              </w:rPr>
              <w:t>1.9%</w:t>
            </w:r>
            <w:r w:rsidRPr="00A203C6">
              <w:rPr>
                <w:rFonts w:ascii="宋体" w:eastAsia="宋体" w:hAnsi="宋体" w:cs="宋体" w:hint="eastAsia"/>
                <w:lang w:val="en" w:eastAsia="zh-CN"/>
              </w:rPr>
              <w:t>反映内需不足，</w:t>
            </w:r>
            <w:r w:rsidRPr="00A203C6">
              <w:rPr>
                <w:rFonts w:ascii="宋体" w:eastAsia="宋体" w:hAnsi="宋体" w:cs="宋体"/>
                <w:lang w:val="en" w:eastAsia="zh-CN"/>
              </w:rPr>
              <w:t>4</w:t>
            </w:r>
            <w:r w:rsidRPr="00A203C6">
              <w:rPr>
                <w:rFonts w:ascii="宋体" w:eastAsia="宋体" w:hAnsi="宋体" w:cs="宋体" w:hint="eastAsia"/>
                <w:lang w:val="en" w:eastAsia="zh-CN"/>
              </w:rPr>
              <w:t>月欧盟工业产出环比下降</w:t>
            </w:r>
            <w:r w:rsidRPr="00A203C6">
              <w:rPr>
                <w:rFonts w:ascii="宋体" w:eastAsia="宋体" w:hAnsi="宋体" w:cs="宋体"/>
                <w:lang w:val="en" w:eastAsia="zh-CN"/>
              </w:rPr>
              <w:t>2.4%</w:t>
            </w:r>
            <w:r w:rsidRPr="00A203C6">
              <w:rPr>
                <w:rFonts w:ascii="宋体" w:eastAsia="宋体" w:hAnsi="宋体" w:cs="宋体" w:hint="eastAsia"/>
                <w:lang w:val="en" w:eastAsia="zh-CN"/>
              </w:rPr>
              <w:t>，远超市场预期的</w:t>
            </w:r>
            <w:r w:rsidRPr="00A203C6">
              <w:rPr>
                <w:rFonts w:ascii="宋体" w:eastAsia="宋体" w:hAnsi="宋体" w:cs="宋体"/>
                <w:lang w:val="en" w:eastAsia="zh-CN"/>
              </w:rPr>
              <w:t>1.7%</w:t>
            </w:r>
            <w:r w:rsidRPr="00A203C6">
              <w:rPr>
                <w:rFonts w:ascii="宋体" w:eastAsia="宋体" w:hAnsi="宋体" w:cs="宋体" w:hint="eastAsia"/>
                <w:lang w:val="en" w:eastAsia="zh-CN"/>
              </w:rPr>
              <w:t>跌幅，且工业各领域均出现萎缩，贸易顺差亦录得大幅收缩，欧元本周震荡或以震荡为主。日本方面，一季度</w:t>
            </w:r>
            <w:r w:rsidRPr="00A203C6">
              <w:rPr>
                <w:rFonts w:ascii="宋体" w:eastAsia="宋体" w:hAnsi="宋体" w:cs="宋体"/>
                <w:lang w:val="en" w:eastAsia="zh-CN"/>
              </w:rPr>
              <w:t>GDP</w:t>
            </w:r>
            <w:r w:rsidRPr="00A203C6">
              <w:rPr>
                <w:rFonts w:ascii="宋体" w:eastAsia="宋体" w:hAnsi="宋体" w:cs="宋体" w:hint="eastAsia"/>
                <w:lang w:val="en" w:eastAsia="zh-CN"/>
              </w:rPr>
              <w:t>上修显示经济韧性，薪资水平持续抬升支撑消费动能，但受美国关税影响出口持续受阻，二季度企业信心受关税拖累走弱。央行行长上田和夫强调加息条件，美日关税谈判遇阻加剧日元波动，但日元整体仍受日央行的鹰派基调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46B077A" w:rsidR="00534F57" w:rsidRPr="00A203C6" w:rsidRDefault="00A203C6" w:rsidP="004E38AB">
            <w:pPr>
              <w:rPr>
                <w:rFonts w:ascii="宋体" w:eastAsia="宋体" w:hAnsi="宋体" w:cs="宋体"/>
                <w:lang w:eastAsia="zh-CN"/>
              </w:rPr>
            </w:pPr>
            <w:r w:rsidRPr="00A203C6">
              <w:rPr>
                <w:rFonts w:ascii="宋体" w:eastAsia="宋体" w:hAnsi="宋体" w:cs="宋体" w:hint="eastAsia"/>
                <w:lang w:val="en" w:eastAsia="zh-CN"/>
              </w:rPr>
              <w:t>截止</w:t>
            </w:r>
            <w:r w:rsidRPr="00A203C6">
              <w:rPr>
                <w:rFonts w:ascii="宋体" w:eastAsia="宋体" w:hAnsi="宋体" w:cs="宋体"/>
                <w:lang w:val="en" w:eastAsia="zh-CN"/>
              </w:rPr>
              <w:t>6</w:t>
            </w:r>
            <w:r w:rsidRPr="00A203C6">
              <w:rPr>
                <w:rFonts w:ascii="宋体" w:eastAsia="宋体" w:hAnsi="宋体" w:cs="宋体" w:hint="eastAsia"/>
                <w:lang w:val="en" w:eastAsia="zh-CN"/>
              </w:rPr>
              <w:t>月</w:t>
            </w:r>
            <w:r w:rsidRPr="00A203C6">
              <w:rPr>
                <w:rFonts w:ascii="宋体" w:eastAsia="宋体" w:hAnsi="宋体" w:cs="宋体"/>
                <w:lang w:val="en" w:eastAsia="zh-CN"/>
              </w:rPr>
              <w:t>13</w:t>
            </w:r>
            <w:r w:rsidRPr="00A203C6">
              <w:rPr>
                <w:rFonts w:ascii="宋体" w:eastAsia="宋体" w:hAnsi="宋体" w:cs="宋体" w:hint="eastAsia"/>
                <w:lang w:val="en" w:eastAsia="zh-CN"/>
              </w:rPr>
              <w:t>日，国际贵金属期货普遍收涨，</w:t>
            </w:r>
            <w:r w:rsidRPr="00A203C6">
              <w:rPr>
                <w:rFonts w:ascii="宋体" w:eastAsia="宋体" w:hAnsi="宋体" w:cs="宋体"/>
                <w:lang w:val="en" w:eastAsia="zh-CN"/>
              </w:rPr>
              <w:t>COMEX</w:t>
            </w:r>
            <w:r w:rsidRPr="00A203C6">
              <w:rPr>
                <w:rFonts w:ascii="宋体" w:eastAsia="宋体" w:hAnsi="宋体" w:cs="宋体" w:hint="eastAsia"/>
                <w:lang w:val="en" w:eastAsia="zh-CN"/>
              </w:rPr>
              <w:t>黄金期货涨</w:t>
            </w:r>
            <w:r w:rsidRPr="00A203C6">
              <w:rPr>
                <w:rFonts w:ascii="宋体" w:eastAsia="宋体" w:hAnsi="宋体" w:cs="宋体"/>
                <w:lang w:val="en" w:eastAsia="zh-CN"/>
              </w:rPr>
              <w:t>1.48%</w:t>
            </w:r>
            <w:r w:rsidRPr="00A203C6">
              <w:rPr>
                <w:rFonts w:ascii="宋体" w:eastAsia="宋体" w:hAnsi="宋体" w:cs="宋体" w:hint="eastAsia"/>
                <w:lang w:val="en" w:eastAsia="zh-CN"/>
              </w:rPr>
              <w:t>报</w:t>
            </w:r>
            <w:r w:rsidRPr="00A203C6">
              <w:rPr>
                <w:rFonts w:ascii="宋体" w:eastAsia="宋体" w:hAnsi="宋体" w:cs="宋体"/>
                <w:lang w:val="en" w:eastAsia="zh-CN"/>
              </w:rPr>
              <w:t>3452.60</w:t>
            </w:r>
            <w:r w:rsidRPr="00A203C6">
              <w:rPr>
                <w:rFonts w:ascii="宋体" w:eastAsia="宋体" w:hAnsi="宋体" w:cs="宋体" w:hint="eastAsia"/>
                <w:lang w:val="en" w:eastAsia="zh-CN"/>
              </w:rPr>
              <w:t>美元</w:t>
            </w:r>
            <w:r w:rsidRPr="00A203C6">
              <w:rPr>
                <w:rFonts w:ascii="宋体" w:eastAsia="宋体" w:hAnsi="宋体" w:cs="宋体"/>
                <w:lang w:val="en" w:eastAsia="zh-CN"/>
              </w:rPr>
              <w:t>/</w:t>
            </w:r>
            <w:r w:rsidRPr="00A203C6">
              <w:rPr>
                <w:rFonts w:ascii="宋体" w:eastAsia="宋体" w:hAnsi="宋体" w:cs="宋体" w:hint="eastAsia"/>
                <w:lang w:val="en" w:eastAsia="zh-CN"/>
              </w:rPr>
              <w:t>盎司，周涨</w:t>
            </w:r>
            <w:r w:rsidRPr="00A203C6">
              <w:rPr>
                <w:rFonts w:ascii="宋体" w:eastAsia="宋体" w:hAnsi="宋体" w:cs="宋体"/>
                <w:lang w:val="en" w:eastAsia="zh-CN"/>
              </w:rPr>
              <w:t>3.17%</w:t>
            </w:r>
            <w:r w:rsidRPr="00A203C6">
              <w:rPr>
                <w:rFonts w:ascii="宋体" w:eastAsia="宋体" w:hAnsi="宋体" w:cs="宋体" w:hint="eastAsia"/>
                <w:lang w:val="en" w:eastAsia="zh-CN"/>
              </w:rPr>
              <w:t>。</w:t>
            </w:r>
            <w:r w:rsidRPr="00A203C6">
              <w:rPr>
                <w:rFonts w:ascii="宋体" w:eastAsia="宋体" w:hAnsi="宋体" w:cs="宋体"/>
                <w:lang w:val="en" w:eastAsia="zh-CN"/>
              </w:rPr>
              <w:t>COMEX</w:t>
            </w:r>
            <w:r w:rsidRPr="00A203C6">
              <w:rPr>
                <w:rFonts w:ascii="宋体" w:eastAsia="宋体" w:hAnsi="宋体" w:cs="宋体" w:hint="eastAsia"/>
                <w:lang w:val="en" w:eastAsia="zh-CN"/>
              </w:rPr>
              <w:t>白银期货涨</w:t>
            </w:r>
            <w:r w:rsidRPr="00A203C6">
              <w:rPr>
                <w:rFonts w:ascii="宋体" w:eastAsia="宋体" w:hAnsi="宋体" w:cs="宋体"/>
                <w:lang w:val="en" w:eastAsia="zh-CN"/>
              </w:rPr>
              <w:t>0.21%</w:t>
            </w:r>
            <w:r w:rsidRPr="00A203C6">
              <w:rPr>
                <w:rFonts w:ascii="宋体" w:eastAsia="宋体" w:hAnsi="宋体" w:cs="宋体" w:hint="eastAsia"/>
                <w:lang w:val="en" w:eastAsia="zh-CN"/>
              </w:rPr>
              <w:t>报</w:t>
            </w:r>
            <w:r w:rsidRPr="00A203C6">
              <w:rPr>
                <w:rFonts w:ascii="宋体" w:eastAsia="宋体" w:hAnsi="宋体" w:cs="宋体"/>
                <w:lang w:val="en" w:eastAsia="zh-CN"/>
              </w:rPr>
              <w:t>36.37</w:t>
            </w:r>
            <w:r w:rsidRPr="00A203C6">
              <w:rPr>
                <w:rFonts w:ascii="宋体" w:eastAsia="宋体" w:hAnsi="宋体" w:cs="宋体" w:hint="eastAsia"/>
                <w:lang w:val="en" w:eastAsia="zh-CN"/>
              </w:rPr>
              <w:t>美元</w:t>
            </w:r>
            <w:r w:rsidRPr="00A203C6">
              <w:rPr>
                <w:rFonts w:ascii="宋体" w:eastAsia="宋体" w:hAnsi="宋体" w:cs="宋体"/>
                <w:lang w:val="en" w:eastAsia="zh-CN"/>
              </w:rPr>
              <w:t>/</w:t>
            </w:r>
            <w:r w:rsidRPr="00A203C6">
              <w:rPr>
                <w:rFonts w:ascii="宋体" w:eastAsia="宋体" w:hAnsi="宋体" w:cs="宋体" w:hint="eastAsia"/>
                <w:lang w:val="en" w:eastAsia="zh-CN"/>
              </w:rPr>
              <w:t>盎司，周涨</w:t>
            </w:r>
            <w:r w:rsidRPr="00A203C6">
              <w:rPr>
                <w:rFonts w:ascii="宋体" w:eastAsia="宋体" w:hAnsi="宋体" w:cs="宋体"/>
                <w:lang w:val="en" w:eastAsia="zh-CN"/>
              </w:rPr>
              <w:t>0.64%</w:t>
            </w:r>
            <w:r w:rsidRPr="00A203C6">
              <w:rPr>
                <w:rFonts w:ascii="宋体" w:eastAsia="宋体" w:hAnsi="宋体" w:cs="宋体" w:hint="eastAsia"/>
                <w:lang w:val="en" w:eastAsia="zh-CN"/>
              </w:rPr>
              <w:t>；沪金主力</w:t>
            </w:r>
            <w:r w:rsidRPr="00A203C6">
              <w:rPr>
                <w:rFonts w:ascii="宋体" w:eastAsia="宋体" w:hAnsi="宋体" w:cs="宋体"/>
                <w:lang w:val="en" w:eastAsia="zh-CN"/>
              </w:rPr>
              <w:t>2508</w:t>
            </w:r>
            <w:r w:rsidRPr="00A203C6">
              <w:rPr>
                <w:rFonts w:ascii="宋体" w:eastAsia="宋体" w:hAnsi="宋体" w:cs="宋体" w:hint="eastAsia"/>
                <w:lang w:val="en" w:eastAsia="zh-CN"/>
              </w:rPr>
              <w:t>合约周涨</w:t>
            </w:r>
            <w:r w:rsidRPr="00A203C6">
              <w:rPr>
                <w:rFonts w:ascii="宋体" w:eastAsia="宋体" w:hAnsi="宋体" w:cs="宋体"/>
                <w:lang w:val="en" w:eastAsia="zh-CN"/>
              </w:rPr>
              <w:t>1.49%</w:t>
            </w:r>
            <w:r w:rsidRPr="00A203C6">
              <w:rPr>
                <w:rFonts w:ascii="宋体" w:eastAsia="宋体" w:hAnsi="宋体" w:cs="宋体" w:hint="eastAsia"/>
                <w:lang w:val="en" w:eastAsia="zh-CN"/>
              </w:rPr>
              <w:t>，沪银主力</w:t>
            </w:r>
            <w:r w:rsidRPr="00A203C6">
              <w:rPr>
                <w:rFonts w:ascii="宋体" w:eastAsia="宋体" w:hAnsi="宋体" w:cs="宋体"/>
                <w:lang w:val="en" w:eastAsia="zh-CN"/>
              </w:rPr>
              <w:t>2508</w:t>
            </w:r>
            <w:r w:rsidRPr="00A203C6">
              <w:rPr>
                <w:rFonts w:ascii="宋体" w:eastAsia="宋体" w:hAnsi="宋体" w:cs="宋体" w:hint="eastAsia"/>
                <w:lang w:val="en" w:eastAsia="zh-CN"/>
              </w:rPr>
              <w:t>合约周涨</w:t>
            </w:r>
            <w:r w:rsidRPr="00A203C6">
              <w:rPr>
                <w:rFonts w:ascii="宋体" w:eastAsia="宋体" w:hAnsi="宋体" w:cs="宋体"/>
                <w:lang w:val="en" w:eastAsia="zh-CN"/>
              </w:rPr>
              <w:t>0.42%</w:t>
            </w:r>
            <w:r w:rsidRPr="00A203C6">
              <w:rPr>
                <w:rFonts w:ascii="宋体" w:eastAsia="宋体" w:hAnsi="宋体" w:cs="宋体" w:hint="eastAsia"/>
                <w:lang w:val="en" w:eastAsia="zh-CN"/>
              </w:rPr>
              <w:t>。周末伊以局势再度升级，伊朗拟对以色列进行反击行动，短期内中东局势料将进一步升温，市场避险需求或继续支撑黄金走强。此外，关税局势变数仍存，特朗普单方已对本次的中美谈判表示认可，若后续谈判细节落地利好或令金价承压。美联储政策路径仍是核心变量，尽管通胀数据回落及就业指标转弱支持降息预期，但考虑到关税传导效应或于未来数月逐步显现，后续的通胀及就业数据将成为美联储能否开启降息窗口的关键因素，不过就当前而言，通胀企稳仍是积极信号。鉴于劳动力市场保持稳健，预计美联储将在本周</w:t>
            </w:r>
            <w:r w:rsidRPr="00A203C6">
              <w:rPr>
                <w:rFonts w:ascii="宋体" w:eastAsia="宋体" w:hAnsi="宋体" w:cs="宋体"/>
                <w:lang w:val="en" w:eastAsia="zh-CN"/>
              </w:rPr>
              <w:t>FOMC</w:t>
            </w:r>
            <w:r w:rsidRPr="00A203C6">
              <w:rPr>
                <w:rFonts w:ascii="宋体" w:eastAsia="宋体" w:hAnsi="宋体" w:cs="宋体" w:hint="eastAsia"/>
                <w:lang w:val="en" w:eastAsia="zh-CN"/>
              </w:rPr>
              <w:t>会议上维持联邦基金利率不变，待获取更多数据后再考虑政策转向。中长期来看，特朗普关税反复预期、美国双赤字问题及全球去美元化趋势共同构成结构性利好，维持逢低布局思路。欧洲央行报告显示黄金超越欧元成为全球央行第二大储备资产，预示黄金的避险以及美元信用对冲属性仍受到全球央行青睐。本周沪金</w:t>
            </w:r>
            <w:r w:rsidRPr="00A203C6">
              <w:rPr>
                <w:rFonts w:ascii="宋体" w:eastAsia="宋体" w:hAnsi="宋体" w:cs="宋体"/>
                <w:lang w:val="en" w:eastAsia="zh-CN"/>
              </w:rPr>
              <w:t>2508</w:t>
            </w:r>
            <w:r w:rsidRPr="00A203C6">
              <w:rPr>
                <w:rFonts w:ascii="宋体" w:eastAsia="宋体" w:hAnsi="宋体" w:cs="宋体" w:hint="eastAsia"/>
                <w:lang w:val="en" w:eastAsia="zh-CN"/>
              </w:rPr>
              <w:t>合约关注区间：</w:t>
            </w:r>
            <w:r w:rsidRPr="00A203C6">
              <w:rPr>
                <w:rFonts w:ascii="宋体" w:eastAsia="宋体" w:hAnsi="宋体" w:cs="宋体"/>
                <w:lang w:val="en" w:eastAsia="zh-CN"/>
              </w:rPr>
              <w:t>770-840</w:t>
            </w:r>
            <w:r w:rsidRPr="00A203C6">
              <w:rPr>
                <w:rFonts w:ascii="宋体" w:eastAsia="宋体" w:hAnsi="宋体" w:cs="宋体" w:hint="eastAsia"/>
                <w:lang w:val="en" w:eastAsia="zh-CN"/>
              </w:rPr>
              <w:t>元</w:t>
            </w:r>
            <w:r w:rsidRPr="00A203C6">
              <w:rPr>
                <w:rFonts w:ascii="宋体" w:eastAsia="宋体" w:hAnsi="宋体" w:cs="宋体"/>
                <w:lang w:val="en" w:eastAsia="zh-CN"/>
              </w:rPr>
              <w:t>/</w:t>
            </w:r>
            <w:r w:rsidRPr="00A203C6">
              <w:rPr>
                <w:rFonts w:ascii="宋体" w:eastAsia="宋体" w:hAnsi="宋体" w:cs="宋体" w:hint="eastAsia"/>
                <w:lang w:val="en" w:eastAsia="zh-CN"/>
              </w:rPr>
              <w:t>克；沪银</w:t>
            </w:r>
            <w:r w:rsidRPr="00A203C6">
              <w:rPr>
                <w:rFonts w:ascii="宋体" w:eastAsia="宋体" w:hAnsi="宋体" w:cs="宋体"/>
                <w:lang w:val="en" w:eastAsia="zh-CN"/>
              </w:rPr>
              <w:t>2508</w:t>
            </w:r>
            <w:r w:rsidRPr="00A203C6">
              <w:rPr>
                <w:rFonts w:ascii="宋体" w:eastAsia="宋体" w:hAnsi="宋体" w:cs="宋体" w:hint="eastAsia"/>
                <w:lang w:val="en" w:eastAsia="zh-CN"/>
              </w:rPr>
              <w:t>合约关注区间：</w:t>
            </w:r>
            <w:r w:rsidRPr="00A203C6">
              <w:rPr>
                <w:rFonts w:ascii="宋体" w:eastAsia="宋体" w:hAnsi="宋体" w:cs="宋体"/>
                <w:lang w:val="en" w:eastAsia="zh-CN"/>
              </w:rPr>
              <w:t>8700-9000</w:t>
            </w:r>
            <w:r w:rsidRPr="00A203C6">
              <w:rPr>
                <w:rFonts w:ascii="宋体" w:eastAsia="宋体" w:hAnsi="宋体" w:cs="宋体" w:hint="eastAsia"/>
                <w:lang w:val="en" w:eastAsia="zh-CN"/>
              </w:rPr>
              <w:t>元</w:t>
            </w:r>
            <w:r w:rsidRPr="00A203C6">
              <w:rPr>
                <w:rFonts w:ascii="宋体" w:eastAsia="宋体" w:hAnsi="宋体" w:cs="宋体"/>
                <w:lang w:val="en" w:eastAsia="zh-CN"/>
              </w:rPr>
              <w:t>/</w:t>
            </w:r>
            <w:r w:rsidRPr="00A203C6">
              <w:rPr>
                <w:rFonts w:ascii="宋体" w:eastAsia="宋体" w:hAnsi="宋体" w:cs="宋体" w:hint="eastAsia"/>
                <w:lang w:val="en" w:eastAsia="zh-CN"/>
              </w:rPr>
              <w:t>千克；外盘方面，</w:t>
            </w:r>
            <w:r w:rsidRPr="00A203C6">
              <w:rPr>
                <w:rFonts w:ascii="宋体" w:eastAsia="宋体" w:hAnsi="宋体" w:cs="宋体"/>
                <w:lang w:val="en" w:eastAsia="zh-CN"/>
              </w:rPr>
              <w:t>COMEX</w:t>
            </w:r>
            <w:r w:rsidRPr="00A203C6">
              <w:rPr>
                <w:rFonts w:ascii="宋体" w:eastAsia="宋体" w:hAnsi="宋体" w:cs="宋体" w:hint="eastAsia"/>
                <w:lang w:val="en" w:eastAsia="zh-CN"/>
              </w:rPr>
              <w:t>黄金期货关注区间：</w:t>
            </w:r>
            <w:r w:rsidRPr="00A203C6">
              <w:rPr>
                <w:rFonts w:ascii="宋体" w:eastAsia="宋体" w:hAnsi="宋体" w:cs="宋体"/>
                <w:lang w:val="en" w:eastAsia="zh-CN"/>
              </w:rPr>
              <w:t>3350-3500</w:t>
            </w:r>
            <w:r w:rsidRPr="00A203C6">
              <w:rPr>
                <w:rFonts w:ascii="宋体" w:eastAsia="宋体" w:hAnsi="宋体" w:cs="宋体" w:hint="eastAsia"/>
                <w:lang w:val="en" w:eastAsia="zh-CN"/>
              </w:rPr>
              <w:t>美元</w:t>
            </w:r>
            <w:r w:rsidRPr="00A203C6">
              <w:rPr>
                <w:rFonts w:ascii="宋体" w:eastAsia="宋体" w:hAnsi="宋体" w:cs="宋体"/>
                <w:lang w:val="en" w:eastAsia="zh-CN"/>
              </w:rPr>
              <w:t>/</w:t>
            </w:r>
            <w:r w:rsidRPr="00A203C6">
              <w:rPr>
                <w:rFonts w:ascii="宋体" w:eastAsia="宋体" w:hAnsi="宋体" w:cs="宋体" w:hint="eastAsia"/>
                <w:lang w:val="en" w:eastAsia="zh-CN"/>
              </w:rPr>
              <w:t>盎司，</w:t>
            </w:r>
            <w:r w:rsidRPr="00A203C6">
              <w:rPr>
                <w:rFonts w:ascii="宋体" w:eastAsia="宋体" w:hAnsi="宋体" w:cs="宋体"/>
                <w:lang w:val="en" w:eastAsia="zh-CN"/>
              </w:rPr>
              <w:t>COMEX</w:t>
            </w:r>
            <w:r w:rsidRPr="00A203C6">
              <w:rPr>
                <w:rFonts w:ascii="宋体" w:eastAsia="宋体" w:hAnsi="宋体" w:cs="宋体" w:hint="eastAsia"/>
                <w:lang w:val="en" w:eastAsia="zh-CN"/>
              </w:rPr>
              <w:t>白银期货关注区间：</w:t>
            </w:r>
            <w:r w:rsidRPr="00A203C6">
              <w:rPr>
                <w:rFonts w:ascii="宋体" w:eastAsia="宋体" w:hAnsi="宋体" w:cs="宋体"/>
                <w:lang w:val="en" w:eastAsia="zh-CN"/>
              </w:rPr>
              <w:t>36-37</w:t>
            </w:r>
            <w:r w:rsidRPr="00A203C6">
              <w:rPr>
                <w:rFonts w:ascii="宋体" w:eastAsia="宋体" w:hAnsi="宋体" w:cs="宋体" w:hint="eastAsia"/>
                <w:lang w:val="en" w:eastAsia="zh-CN"/>
              </w:rPr>
              <w:t>美元</w:t>
            </w:r>
            <w:r w:rsidRPr="00A203C6">
              <w:rPr>
                <w:rFonts w:ascii="宋体" w:eastAsia="宋体" w:hAnsi="宋体" w:cs="宋体"/>
                <w:lang w:val="en" w:eastAsia="zh-CN"/>
              </w:rPr>
              <w:t>/</w:t>
            </w:r>
            <w:r w:rsidRPr="00A203C6">
              <w:rPr>
                <w:rFonts w:ascii="宋体" w:eastAsia="宋体" w:hAnsi="宋体" w:cs="宋体" w:hint="eastAsia"/>
                <w:lang w:val="en" w:eastAsia="zh-CN"/>
              </w:rPr>
              <w:t>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46DA0A61" w:rsidR="00993B64" w:rsidRDefault="008720F4" w:rsidP="00086C67">
            <w:pPr>
              <w:spacing w:line="4053" w:lineRule="exact"/>
              <w:jc w:val="both"/>
              <w:rPr>
                <w:rFonts w:eastAsia="宋体"/>
                <w:lang w:eastAsia="zh-CN"/>
              </w:rPr>
            </w:pPr>
            <w:r w:rsidRPr="008720F4">
              <w:rPr>
                <w:rFonts w:eastAsia="宋体"/>
                <w:noProof/>
                <w:snapToGrid/>
                <w:lang w:eastAsia="zh-CN"/>
              </w:rPr>
              <w:object w:dxaOrig="7455" w:dyaOrig="4320" w14:anchorId="049BC630">
                <v:shape id="_x0000_i1035" type="#_x0000_t75" alt="" style="width:231.5pt;height:151.2pt;mso-width-percent:0;mso-height-percent:0;mso-width-percent:0;mso-height-percent:0" o:ole="">
                  <v:imagedata r:id="rId15" o:title=""/>
                </v:shape>
                <o:OLEObject Type="Link" ProgID="Excel.Sheet.12" ShapeID="_x0000_i1035" DrawAspect="Content" r:id="rId16" UpdateMode="Always">
                  <o:LinkType>EnhancedMetaFile</o:LinkType>
                  <o:LockedField>false</o:LockedField>
                </o:OLEObject>
              </w:object>
            </w:r>
            <w:r w:rsidR="00E42547">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UhXggIAAEwFAAAOAAAAZHJzL2Uyb0RvYy54bWysVMFuEzEQvSPxD5bvdJO0SUuUTRVaBSFV&#13;&#10;tCIgzo7Xbixsj7Gd7IYPKH/AiQt3vqvfwdibbAr0UsRl1/a8eeN5M57JeWM02QgfFNiS9o96lAjL&#13;&#10;oVL2tqQf3s9fnFESIrMV02BFSbci0PPp82eT2o3FAFagK+EJktgwrl1JVzG6cVEEvhKGhSNwwqJR&#13;&#10;gjcs4tbfFpVnNbIbXQx6vVFRg6+cBy5CwNPL1kinmV9KweO1lEFEokuKd4v56/N3mb7FdMLGt565&#13;&#10;leK7a7B/uIVhymLQjuqSRUbWXv1FZRT3EEDGIw6mACkVFzkHzKbf+yObxYo5kXNBcYLrZAr/j5a/&#13;&#10;3dx4oqqSnqA8lhms0f23r/fff97/uCN4hgLVLowRt3CIjM0raLDQ+/OAhynvRnqT/pgRQTtybTt5&#13;&#10;RRMJx8PB4LjXH6CJo21wdjoaDhNNcfB2PsTXAgxJi5J6LF9WlW2uQmyhe0gKFkCraq60zpvUMuJC&#13;&#10;e7JhWGwd8x2R/DeUtqQu6eh42MvEFpJ7y6wt3iXl2uaUV3GrRSLX9p2QKFNO7ZFojHNhu4gZnVAS&#13;&#10;yZ/iuMMnV5Gb9ynOnUeODDZ2zkZZ8Dnf/K4OIlWf9iLJFr9XoM07SRCbZZP7oyv5EqotdoKH9jEF&#13;&#10;x+cKy3XFQrxhHl8PVhgnQrzGj9SAcsNuRckK/JfHzhMemxqtlNT4GksaPq+ZF5ToNxbb/WX/JPVn&#13;&#10;zJuT4WnqIv/QsnxosWtzAdgDfZw9judlwke9X0oP5iMOjlmKiiZmOcYuadwvL2I7I3DwcDGbZRA+&#13;&#10;WMfilV04nqiTyhZm6whS5d5MarXa7FTEJ5u7ezde0kx4uM+owxCc/gIAAP//AwBQSwMEFAAGAAgA&#13;&#10;AAAhAI3e7DToAAAAEAEAAA8AAABkcnMvZG93bnJldi54bWxMj01PwzAMhu9I/IfISFzQlnYl2+ia&#13;&#10;ToiPIXHbyoe4ZU1oKxqnarK2/HvMCS6WbL9+/T7ZdrItG0zvG4cS4nkEzGDpdIOVhJficbYG5oNC&#13;&#10;rVqHRsK38bDNz88ylWo34t4Mh1AxMkGfKgl1CF3KuS9rY5Wfu84g7T5db1Wgtq+47tVI5rbliyha&#13;&#10;cqsapA+16sxdbcqvw8lK+Liq3p/9tHsdE5F0D09DsXrThZSXF9P9hsrtBlgwU/i7gF8Gyg85BTu6&#13;&#10;E2rPWgkivk5IKiFZ3BAIKdZLIYAdabISMfA84/9B8h8AAAD//wMAUEsBAi0AFAAGAAgAAAAhALaD&#13;&#10;OJL+AAAA4QEAABMAAAAAAAAAAAAAAAAAAAAAAFtDb250ZW50X1R5cGVzXS54bWxQSwECLQAUAAYA&#13;&#10;CAAAACEAOP0h/9YAAACUAQAACwAAAAAAAAAAAAAAAAAvAQAAX3JlbHMvLnJlbHNQSwECLQAUAAYA&#13;&#10;CAAAACEAD7lIV4ICAABMBQAADgAAAAAAAAAAAAAAAAAuAgAAZHJzL2Uyb0RvYy54bWxQSwECLQAU&#13;&#10;AAYACAAAACEAjd7sNOgAAAAQAQAADwAAAAAAAAAAAAAAAADcBAAAZHJzL2Rvd25yZXYueG1sUEsF&#13;&#10;BgAAAAAEAAQA8wAAAPEFAAAAAA==&#13;&#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5oiwIAAHQFAAAOAAAAZHJzL2Uyb0RvYy54bWysVMFuEzEQvSPxD5bvdJM0Sduomyq0KkKq&#13;&#10;aEVBnB2vnVjYHmM72Q0fUP6AExfufFe/g7E3m6bQSxGXXdvz5nnmeWZOzxqjyVr4oMCWtH/Qo0RY&#13;&#10;DpWyi5J+/HD56piSEJmtmAYrSroRgZ5NX744rd1EDGAJuhKeIIkNk9qVdBmjmxRF4EthWDgAJywa&#13;&#10;JXjDIm79oqg8q5Hd6GLQ642LGnzlPHARAp5etEY6zfxSCh6vpQwiEl1SjC3mr8/fefoW01M2WXjm&#13;&#10;lopvw2D/EIVhyuKlO6oLFhlZefUXlVHcQwAZDziYAqRUXOQcMJt+749sbpfMiZwLihPcTqbw/2j5&#13;&#10;u/WNJ6oq6eEJJZYZfKP779/uf/y6/3lH8AwFql2YIO7WITI2r6HBh+7OAx6mvBvpTfpjRgTtKPVm&#13;&#10;J69oIuF4OBiNh/1DNHG0DY6PxqNRoikevJ0P8Y0AQ9KipB6fL6vK1lchttAOki4LoFV1qbTOm1Qy&#13;&#10;4lx7smb42DrmGJH8EUpbUpd0fDjqZeJHtlx0DwzzxRMMyKctxpw0aXPPq7jRIgWh7XshUc4swRNR&#13;&#10;Mc6F3UWW0QklMYfnOG7xyVXkIn+O884j3ww27pyNsuBbXR6LWX3upJAtvlOgzTtJEJt5k+to0JXG&#13;&#10;HKoNVoyHtumC45cKn/WKhXjDPHYZVgJOjniNH6kBnwW2K0qW4L8+dZ7wWPxopaTGri1p+LJiXlCi&#13;&#10;31psi5P+cJjaPG+Go6MBbvy+Zb5vsStzDlgrfZxRjudlwkfdLaUH8wkHzCzdiiZmOd5d0tgtz2M7&#13;&#10;S3BAcTGbZRA2tmPxyt46nqiTyhZmqwhS5RpOarXabFXE1s5dsB1DaXbs7zPqYVhOfwMAAP//AwBQ&#13;&#10;SwMEFAAGAAgAAAAhAN+Icq7hAAAADwEAAA8AAABkcnMvZG93bnJldi54bWxMT01PwzAMvSPxHyIj&#13;&#10;cWMpSzSqrulUMSEkQEIMLtyyxrQVjVM12db9e8wJLrZsP7+PcjP7QRxxin0gA7eLDARSE1xPrYGP&#13;&#10;94ebHERMlpwdAqGBM0bYVJcXpS1cONEbHnepFUxCsbAGupTGQsrYdOhtXIQRiW9fYfI28Ti10k32&#13;&#10;xOR+kMssW0lve2KFzo5432HzvTt4A0/6025VesZzovm1rh/zUccXY66v5u2aS70GkXBOfx/wm4H9&#13;&#10;Q8XG9uFALorBgFppRnJXioMxQOtsCWLPm7tcgaxK+T9H9QMAAP//AwBQSwECLQAUAAYACAAAACEA&#13;&#10;toM4kv4AAADhAQAAEwAAAAAAAAAAAAAAAAAAAAAAW0NvbnRlbnRfVHlwZXNdLnhtbFBLAQItABQA&#13;&#10;BgAIAAAAIQA4/SH/1gAAAJQBAAALAAAAAAAAAAAAAAAAAC8BAABfcmVscy8ucmVsc1BLAQItABQA&#13;&#10;BgAIAAAAIQDwNr5oiwIAAHQFAAAOAAAAAAAAAAAAAAAAAC4CAABkcnMvZTJvRG9jLnhtbFBLAQIt&#13;&#10;ABQABgAIAAAAIQDfiHKu4QAAAA8BAAAPAAAAAAAAAAAAAAAAAOUEAABkcnMvZG93bnJldi54bWxQ&#13;&#10;SwUGAAAAAAQABADzAAAA8wUAAAAA&#13;&#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Pr="008720F4">
              <w:rPr>
                <w:rFonts w:eastAsia="宋体"/>
                <w:noProof/>
                <w:snapToGrid/>
                <w:lang w:eastAsia="zh-CN"/>
              </w:rPr>
              <w:object w:dxaOrig="7095" w:dyaOrig="4305" w14:anchorId="2905B23D">
                <v:shape id="_x0000_i1034" type="#_x0000_t75" alt="" style="width:224.9pt;height:151.1pt;mso-width-percent:0;mso-height-percent:0;mso-width-percent:0;mso-height-percent:0" o:ole="">
                  <v:imagedata r:id="rId17" o:title=""/>
                </v:shape>
                <o:OLEObject Type="Link" ProgID="Excel.Sheet.12" ShapeID="_x0000_i1034" DrawAspect="Content" r:id="rId18" UpdateMode="Always">
                  <o:LinkType>EnhancedMetaFile</o:LinkType>
                  <o:LockedField>false</o:LockedField>
                </o:OLEObject>
              </w:object>
            </w:r>
          </w:p>
        </w:tc>
      </w:tr>
      <w:tr w:rsidR="00993B64" w14:paraId="3270EEF8" w14:textId="77777777" w:rsidTr="00AB1863">
        <w:trPr>
          <w:trHeight w:val="4063"/>
        </w:trPr>
        <w:tc>
          <w:tcPr>
            <w:tcW w:w="9417" w:type="dxa"/>
          </w:tcPr>
          <w:p w14:paraId="383DB5B7" w14:textId="62F9D234" w:rsidR="00993B64" w:rsidRDefault="008720F4" w:rsidP="009E1477">
            <w:pPr>
              <w:spacing w:line="4053" w:lineRule="exact"/>
              <w:jc w:val="both"/>
              <w:rPr>
                <w:rFonts w:eastAsia="宋体"/>
                <w:lang w:eastAsia="zh-CN"/>
              </w:rPr>
            </w:pPr>
            <w:r w:rsidRPr="008720F4">
              <w:rPr>
                <w:noProof/>
                <w:snapToGrid/>
                <w:lang w:eastAsia="zh-CN"/>
              </w:rPr>
              <w:object w:dxaOrig="7110" w:dyaOrig="4320" w14:anchorId="68A19DE4">
                <v:shape id="_x0000_i1033" type="#_x0000_t75" alt="" style="width:232.15pt;height:152.95pt;mso-width-percent:0;mso-height-percent:0;mso-width-percent:0;mso-height-percent:0" o:ole="">
                  <v:imagedata r:id="rId19" o:title=""/>
                </v:shape>
                <o:OLEObject Type="Link" ProgID="Excel.Sheet.12" ShapeID="_x0000_i1033" DrawAspect="Content" r:id="rId20" UpdateMode="Always">
                  <o:LinkType>EnhancedMetaFile</o:LinkType>
                  <o:LockedField>false</o:LockedField>
                </o:OLEObject>
              </w:object>
            </w:r>
            <w:r w:rsidRPr="008720F4">
              <w:rPr>
                <w:noProof/>
                <w:snapToGrid/>
                <w:lang w:eastAsia="zh-CN"/>
              </w:rPr>
              <w:object w:dxaOrig="7110" w:dyaOrig="4305" w14:anchorId="238DFC74">
                <v:shape id="_x0000_i1032" type="#_x0000_t75" alt="" style="width:223.95pt;height:152.2pt;mso-width-percent:0;mso-height-percent:0;mso-width-percent:0;mso-height-percent:0" o:ole="">
                  <v:imagedata r:id="rId21" o:title=""/>
                </v:shape>
                <o:OLEObject Type="Link" ProgID="Excel.Sheet.12" ShapeID="_x0000_i1032" DrawAspect="Content" r:id="rId22" UpdateMode="Always">
                  <o:LinkType>EnhancedMetaFile</o:LinkType>
                  <o:LockedField>false</o:LockedField>
                </o:OLEObject>
              </w:objec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sYohAIAAEwFAAAOAAAAZHJzL2Uyb0RvYy54bWysVM1uEzEQviPxDpbvdDdpU9Komyq0KkKq&#13;&#10;aEVBnB2v3VjYHmM72Q0PUN6AExfuPFefg7E3mwTopYjLrj3zzYznm5/Ts9ZoshI+KLAVHRyUlAjL&#13;&#10;oVb2rqIf3l++GFMSIrM102BFRdci0LPp82enjZuIISxA18ITdGLDpHEVXcToJkUR+EIYFg7ACYtK&#13;&#10;Cd6wiFd/V9SeNejd6GJYlsdFA752HrgIAaUXnZJOs38pBY/XUgYRia4ovi3mr8/fefoW01M2ufPM&#13;&#10;LRTfPIP9wysMUxaDbl1dsMjI0qu/XBnFPQSQ8YCDKUBKxUXOAbMZlH9kc7tgTuRckJzgtjSF/+eW&#13;&#10;v13deKLqih6PKLHMYI0evn19+P7z4cc9QRkS1LgwQdytQ2RsX0GLhe7lAYUp71Z6k/6YEUE9Ur3e&#13;&#10;0ivaSDgKh6NxeXyEKo66w3I4Psnui5218yG+FmBIOlTUY/kyq2x1FSK+BKE9JAULoFV9qbTOl9Qy&#13;&#10;4lx7smJYbB3zG9HiN5S2pMFcD0dldmwhmXeetcUAKdcup3yKay2Sc23fCYk05dQeicY4F3YbMaMT&#13;&#10;SqLzpxhu8MlU5OZ9ivHWIkcGG7fGRlnwOd88VzuS6k89SbLD9wx0eScKYjtvc38c9iWfQ73GTvDQ&#13;&#10;DVNw/FJhua5YiDfM4/RghXEjxGv8SA1IN2xOlCzAf3lMnvDY1KilpMFprGj4vGReUKLfWGz3k8FR&#13;&#10;apyYL0ejl0O8+H3NfF9jl+YcsAcGuHscz8eEj7o/Sg/mIy6OWYqKKmY5xq5o7I/nsdsRuHi4mM0y&#13;&#10;CAfWsXhlbx1PrhPLFmbLCFLl3kxsddxsWMSRzS27WS9pJ+zfM2q3BKe/AAAA//8DAFBLAwQUAAYA&#13;&#10;CAAAACEAPXTZ0OUAAAAQAQAADwAAAGRycy9kb3ducmV2LnhtbExPS0+EMBC+m/gfmjHxYtwiKGVZ&#13;&#10;ysb4TLy5+Ii3Lh2BSFtCu4D/3vGkl0lmvm++R7FdTM8mHH3nrISLVQQMbe10ZxsJL9X9eQbMB2W1&#13;&#10;6p1FCd/oYVseHxUq1262zzjtQsNIxPpcSWhDGHLOfd2iUX7lBrSEfbrRqEDr2HA9qpnETc/jKEq5&#13;&#10;UZ0lh1YNeNNi/bU7GAkfZ837k18eXufkKhnuHqdKvOlKytOT5XZD43oDLOAS/j7gtwPlh5KC7d3B&#13;&#10;as96CZdCxESVkMTrNTBiZFmSAtvTRYgUeFnw/0XKHwAAAP//AwBQSwECLQAUAAYACAAAACEAtoM4&#13;&#10;kv4AAADhAQAAEwAAAAAAAAAAAAAAAAAAAAAAW0NvbnRlbnRfVHlwZXNdLnhtbFBLAQItABQABgAI&#13;&#10;AAAAIQA4/SH/1gAAAJQBAAALAAAAAAAAAAAAAAAAAC8BAABfcmVscy8ucmVsc1BLAQItABQABgAI&#13;&#10;AAAAIQDeTsYohAIAAEwFAAAOAAAAAAAAAAAAAAAAAC4CAABkcnMvZTJvRG9jLnhtbFBLAQItABQA&#13;&#10;BgAIAAAAIQA9dNnQ5QAAABABAAAPAAAAAAAAAAAAAAAAAN4EAABkcnMvZG93bnJldi54bWxQSwUG&#13;&#10;AAAAAAQABADzAAAA8AUAAAAA&#13;&#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OHigwIAAEwFAAAOAAAAZHJzL2Uyb0RvYy54bWysVM1uEzEQviPxDpbvdJM0SUvUTRVSFSFF&#13;&#10;tKIgzo7Xbixsj7Gd7IYHKG/AiQt3nivPwdibTQv0UsRl156fbzzf/JydN0aTjfBBgS1p/6hHibAc&#13;&#10;KmVvS/rh/eWLU0pCZLZiGqwo6VYEej59/uysdhMxgBXoSniCIDZMalfSVYxuUhSBr4Rh4QicsKiU&#13;&#10;4A2LePW3ReVZjehGF4Neb1zU4CvngYsQUHrRKuk040speLySMohIdEnxbTF/ff4u07eYnrHJrWdu&#13;&#10;pfj+GewfXmGYshj0AHXBIiNrr/6CMop7CCDjEQdTgJSKi5wDZtPv/ZHNzYo5kXNBcoI70BT+Hyx/&#13;&#10;u7n2RFUlHR5TYpnBGu2+fd19/7n7cUdQhgTVLkzQ7sahZWxeQYOF7uQBhSnvRnqT/pgRQT1SvT3Q&#13;&#10;K5pIOAoHveHpqI8qjrrB6cl4NEowxb238yG+FmBIOpTUY/kyq2yzCLE17UxSsABaVZdK63xJLSPm&#13;&#10;2pMNw2LrmN+I4L9ZaUvqko6PR70MbCG5t8ja4ltSrm1O+RS3WiRwbd8JiTTl1B6JxjgX9hAxWycr&#13;&#10;ieBPcdzbJ1eRm/cpzgePHBlsPDgbZcHnfPNc3ZNUfepIkq19x0Cbd6IgNsum7Y+u5EuottgJHtph&#13;&#10;Co5fKizXgoV4zTxOD1YYN0K8wo/UgHTD/kTJCvyXx+TJHpsatZTUOI0lDZ/XzAtK9BuL7f6yPxym&#13;&#10;8c2X4ehkgBf/ULN8qLFrMwfsgT7uHsfzMdlH3R2lB/MRF8csRUUVsxxjlzR2x3lsdwQuHi5ms2yE&#13;&#10;A+tYXNgbxxN0YtnCbB1Bqtybia2Wmz2LOLK5u/frJe2Eh/dsdb8Ep78AAAD//wMAUEsDBBQABgAI&#13;&#10;AAAAIQAKRE/85gAAAA8BAAAPAAAAZHJzL2Rvd25yZXYueG1sTI9NT8MwDIbvSPyHyEhc0JZuoR10&#13;&#10;TSfEx5C4beVD3LImtBWNUzVZW/493gkuli2/fv0+2WayLRtM7xuHEhbzCJjB0ukGKwmvxdPsBpgP&#13;&#10;CrVqHRoJP8bDJj8/y1Sq3Yg7M+xDxcgEfaok1CF0Kee+rI1Vfu46g7T7cr1Vgca+4rpXI5nbli+j&#13;&#10;KOFWNUgfatWZ+9qU3/ujlfB5VX28+Gn7NopYdI/PQ7F614WUlxfTw5rK3RpYMFP4u4ATA+WHnIId&#13;&#10;3BG1Z62EeHlNSglCLBJgJBCrmAgPpya5BZ5n/D9H/gsAAP//AwBQSwECLQAUAAYACAAAACEAtoM4&#13;&#10;kv4AAADhAQAAEwAAAAAAAAAAAAAAAAAAAAAAW0NvbnRlbnRfVHlwZXNdLnhtbFBLAQItABQABgAI&#13;&#10;AAAAIQA4/SH/1gAAAJQBAAALAAAAAAAAAAAAAAAAAC8BAABfcmVscy8ucmVsc1BLAQItABQABgAI&#13;&#10;AAAAIQCIJOHigwIAAEwFAAAOAAAAAAAAAAAAAAAAAC4CAABkcnMvZTJvRG9jLnhtbFBLAQItABQA&#13;&#10;BgAIAAAAIQAKRE/85gAAAA8BAAAPAAAAAAAAAAAAAAAAAN0EAABkcnMvZG93bnJldi54bWxQSwUG&#13;&#10;AAAAAAQABADzAAAA8AUAAAAA&#13;&#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1C906AFF"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J3eAIAACQFAAAOAAAAZHJzL2Uyb0RvYy54bWysVM1uEzEQviPxDpbvdLNp0oaomyqkKkKq&#13;&#10;aEVAnB2vnaywPcZ2shseAN6AExfuPFeeg7E3u60KlyIuu/b8f9/M+OKy0YrshPMVmILmJwNKhOFQ&#13;&#10;VmZd0A/vr19MKPGBmZIpMKKge+Hp5ez5s4vaTsUQNqBK4QgGMX5a24JuQrDTLPN8IzTzJ2CFQaUE&#13;&#10;p1nAq1tnpWM1RtcqGw4GZ1kNrrQOuPAepVetks5SfCkFD7dSehGIKijWFtLXpe8qfrPZBZuuHbOb&#13;&#10;ih/LYP9QhWaVwaR9qCsWGNm66o9QuuIOPMhwwkFnIGXFRcKAaPLBIzTLDbMiYUFyvO1p8v8vLH+7&#13;&#10;u3OkKgt6hp0yTGOPDt+/HX78Ovz8SlCGBNXWT9FuadEyNK+gwUZ3co/CiLuRTsc/IiKoR6r3Pb2i&#13;&#10;CYSj8DQ/zyfDMSUcdaPhKJ8k/rN7b+t8eC1Ak3goqMP2JVbZ7sYHrARNO5OYzMB1pVRqoTKkRgyn&#13;&#10;40Fy6DXooQw6RgxtrekU9krECMq8ExLhp5KjIA2eWChHdgxHhnEuTEhoUyS0jlYS0z7F8WgfXUUa&#13;&#10;yqc49x4pM5jQO+vKgEt4H5VdfupKlq19x0CLO1IQmlWT+j7uWrmCco8ddtAuibf8usI23DAf7pjD&#13;&#10;rcCm4qaHW/xIBUg3HE+UbMB9+Zs82uOwopaSGresoP7zljlBiXpjcIxf5qNRXMt0GY3Ph3hxDzWr&#13;&#10;hxqz1QvAruT4pliejtE+qO4oHeiP+CDMY1ZUMcMxd0FDd1yEdvfxQeFiPk9GuIiWhRuztDyGjiwb&#13;&#10;mG8DyCrNXGSr5ebIIq5iGsXjsxF3/eE9Wd0/brPfAAAA//8DAFBLAwQUAAYACAAAACEASDIg7OUA&#13;&#10;AAAQAQAADwAAAGRycy9kb3ducmV2LnhtbExPTU/DMAy9I/EfIiNxY+k6mNqu6TQVTUgIDhu7cHMb&#13;&#10;r61oktJkW+HXY05wsWS/5/eRryfTizONvnNWwXwWgSBbO93ZRsHhbXuXgPABrcbeWVLwRR7WxfVV&#13;&#10;jpl2F7uj8z40gkWsz1BBG8KQSenrlgz6mRvIMnZ0o8HA69hIPeKFxU0v4yhaSoOdZYcWBypbqj/2&#13;&#10;J6Pgudy+4q6KTfLdl08vx83weXh/UOr2Znpc8disQASawt8H/Hbg/FBwsMqdrPaiV3CfpEumKlgs&#13;&#10;Yi7CjDRJ5yAqvqQMySKX/4sUPwAAAP//AwBQSwECLQAUAAYACAAAACEAtoM4kv4AAADhAQAAEwAA&#13;&#10;AAAAAAAAAAAAAAAAAAAAW0NvbnRlbnRfVHlwZXNdLnhtbFBLAQItABQABgAIAAAAIQA4/SH/1gAA&#13;&#10;AJQBAAALAAAAAAAAAAAAAAAAAC8BAABfcmVscy8ucmVsc1BLAQItABQABgAIAAAAIQChWzJ3eAIA&#13;&#10;ACQFAAAOAAAAAAAAAAAAAAAAAC4CAABkcnMvZTJvRG9jLnhtbFBLAQItABQABgAIAAAAIQBIMiDs&#13;&#10;5QAAABABAAAPAAAAAAAAAAAAAAAAANIEAABkcnMvZG93bnJldi54bWxQSwUGAAAAAAQABADzAAAA&#13;&#10;5AUAAAAA&#13;&#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TIsjwIAAFcFAAAOAAAAZHJzL2Uyb0RvYy54bWysVM1uEzEQviPxDpbvdDdJ0yZRN1VoVYRU&#13;&#10;0YqCODteu7GwPcZ2shseAN6AExfuPFefg7E3m5bCpYjL7tjzzd834zk5bY0mG+GDAlvRwUFJibAc&#13;&#10;amVvK/r+3cWLCSUhMlszDVZUdCsCPZ0/f3bSuJkYwgp0LTxBJzbMGlfRVYxuVhSBr4Rh4QCcsKiU&#13;&#10;4A2LePS3Re1Zg96NLoZleVQ04GvngYsQ8Pa8U9J59i+l4PFKyiAi0RXF3GL++vxdpm8xP2GzW8/c&#13;&#10;SvFdGuwfsjBMWQy6d3XOIiNrr/5wZRT3EEDGAw6mACkVF7kGrGZQPqrmZsWcyLUgOcHtaQr/zy1/&#13;&#10;s7n2RNUVPTqmxDKDPbr79vXu+8+7H18I3iFBjQszxN04RMb2JbTY6P4+4GWqu5XepD9WRFA/nY4G&#13;&#10;h8j3tqKj0XBydLxjWrSRcNQPx5OyLMeU8IQoy+k0A4p7R86H+EqAIUmoqMdOZoLZ5jJETAqhPSTF&#13;&#10;DaBVfaG0zoc0PeJMe7Jh2Hcdc7po8RtKW9Jg2aNxmR1bSOadZ20xQCq7Ky9LcatFcq7tWyGRMayi&#13;&#10;M8yzeh+NcS7sPmJGJzOJzp9iuMMnU5Hn+CnGe4scGWzcGxtlwed6H6Vdf+xJkh2+Z6CrO1EQ22Xb&#13;&#10;jUrf/SXUWxwKD927Co5fKGzXJQvxmnl8SDgCuBziFX6kBqQbdhIlK/Cf/3af8DjfqKWkwYdZ0fBp&#13;&#10;zbygRL+2OPnTwWGarJgPh+PjIR78Q83yocauzRngDAxwDTmexYSPuhelB/MBd8giRUUVsxxjVzT2&#13;&#10;4lns1gXuIC4WiwzCt+tYvLQ3jifXiWULi3UEqfJsJrY6bnYs4uvNI7vbNGk9PDxn1P0+nP8CAAD/&#13;&#10;/wMAUEsDBBQABgAIAAAAIQDYGRLG5gAAAA8BAAAPAAAAZHJzL2Rvd25yZXYueG1sTI9NT8MwDIbv&#13;&#10;SPyHyEhcEEtpuw26phPiU+LGyoe4ZY1pKxqnarK2/HvMCS6WbL9+/T75dradGHHwrSMFF4sIBFLl&#13;&#10;TEu1gpfy/vwShA+ajO4coYJv9LAtjo9ynRk30TOOu1ALNiGfaQVNCH0mpa8atNovXI/Eu083WB24&#13;&#10;HWppBj2xue1kHEUraXVL/KHRPd40WH3tDlbBx1n9/uTnh9cpWSb93eNYrt9MqdTpyXy74XK9ARFw&#13;&#10;Dn8X8MvA+aHgYHt3IONFpyBeL1mpIEnTFQgWpEnCQHueXMURyCKX/zmKHwAAAP//AwBQSwECLQAU&#13;&#10;AAYACAAAACEAtoM4kv4AAADhAQAAEwAAAAAAAAAAAAAAAAAAAAAAW0NvbnRlbnRfVHlwZXNdLnht&#13;&#10;bFBLAQItABQABgAIAAAAIQA4/SH/1gAAAJQBAAALAAAAAAAAAAAAAAAAAC8BAABfcmVscy8ucmVs&#13;&#10;c1BLAQItABQABgAIAAAAIQAinTIsjwIAAFcFAAAOAAAAAAAAAAAAAAAAAC4CAABkcnMvZTJvRG9j&#13;&#10;LnhtbFBLAQItABQABgAIAAAAIQDYGRLG5gAAAA8BAAAPAAAAAAAAAAAAAAAAAOkEAABkcnMvZG93&#13;&#10;bnJldi54bWxQSwUGAAAAAAQABADzAAAA/AUAAAAA&#13;&#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8720F4" w:rsidRPr="008720F4">
              <w:rPr>
                <w:noProof/>
                <w:snapToGrid/>
                <w:lang w:eastAsia="zh-CN"/>
              </w:rPr>
              <w:object w:dxaOrig="7110" w:dyaOrig="4305" w14:anchorId="10E2CBDA">
                <v:shape id="_x0000_i1031" type="#_x0000_t75" alt="" style="width:232.15pt;height:144.85pt;mso-width-percent:0;mso-height-percent:0;mso-width-percent:0;mso-height-percent:0" o:ole="">
                  <v:imagedata r:id="rId23" o:title=""/>
                </v:shape>
                <o:OLEObject Type="Link" ProgID="Excel.Sheet.12" ShapeID="_x0000_i1031" DrawAspect="Content" r:id="rId24" UpdateMode="Always">
                  <o:LinkType>EnhancedMetaFile</o:LinkType>
                  <o:LockedField>false</o:LockedField>
                </o:OLEObject>
              </w:object>
            </w:r>
            <w:r w:rsidR="008720F4" w:rsidRPr="008720F4">
              <w:rPr>
                <w:rFonts w:eastAsia="宋体"/>
                <w:noProof/>
                <w:snapToGrid/>
                <w:lang w:eastAsia="zh-CN"/>
              </w:rPr>
              <w:object w:dxaOrig="7095" w:dyaOrig="4305" w14:anchorId="68D03D65">
                <v:shape id="_x0000_i1030" type="#_x0000_t75" alt="" style="width:224.9pt;height:144.85pt;mso-width-percent:0;mso-height-percent:0;mso-width-percent:0;mso-height-percent:0" o:ole="">
                  <v:imagedata r:id="rId25" o:title=""/>
                </v:shape>
                <o:OLEObject Type="Link" ProgID="Excel.Sheet.12" ShapeID="_x0000_i1030" DrawAspect="Content" r:id="rId26" UpdateMode="Always">
                  <o:LinkType>EnhancedMetaFile</o:LinkType>
                  <o:LockedField>false</o:LockedField>
                </o:OLEObject>
              </w:object>
            </w:r>
          </w:p>
        </w:tc>
      </w:tr>
      <w:tr w:rsidR="00993B64" w14:paraId="219BDBCC" w14:textId="77777777" w:rsidTr="00AB1863">
        <w:trPr>
          <w:trHeight w:val="4063"/>
        </w:trPr>
        <w:tc>
          <w:tcPr>
            <w:tcW w:w="9417" w:type="dxa"/>
          </w:tcPr>
          <w:p w14:paraId="50CE9E4D" w14:textId="75F2519D"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U6phAIAAEwFAAAOAAAAZHJzL2Uyb0RvYy54bWysVM1uEzEQviPxDpbvdJM0aZqomyqkKkKq&#13;&#10;aEVBnB2vnVjYHmM72Q0PAG/AiQt3nqvPwdibTQv0UsRl156fbzzf/JydN0aTrfBBgS1p/6hHibAc&#13;&#10;KmVXJX3/7vLFKSUhMlsxDVaUdCcCPZ89f3ZWu6kYwBp0JTxBEBumtSvpOkY3LYrA18KwcAROWFRK&#13;&#10;8IZFvPpVUXlWI7rRxaDXOylq8JXzwEUIKL1olXSW8aUUPF5LGUQkuqT4tpi/Pn+X6VvMzth05Zlb&#13;&#10;K75/BvuHVximLAY9QF2wyMjGq7+gjOIeAsh4xMEUIKXiIueA2fR7f2Rzu2ZO5FyQnOAONIX/B8vf&#13;&#10;bG88UVVJTyaUWGawRnffvt59/3n34wtBGRJUuzBFu1uHlrF5CQ0WupMHFKa8G+lN+mNGBPVI9e5A&#13;&#10;r2gi4SgcnA7Hk/GIEo66495kMBwlmOLe2/kQXwkwJB1K6rF8mVW2vQqxNe1MUrAAWlWXSut8SS0j&#13;&#10;FtqTLcNi65jfiOC/WWlLasz1eNTLwBaSe4usLb4l5drmlE9xp0UC1/atkEhTTu2RaIxzYQ8Rs3Wy&#13;&#10;kgj+FMe9fXIVuXmf4nzwyJHBxoOzURZ8zjfP1T1J1ceOJNnadwy0eScKYrNscn+Mu5IvodphJ3ho&#13;&#10;hyk4fqmwXFcsxBvmcXqw+LgR4jV+pAakG/YnStbgPz8mT/bY1KilpMZpLGn4tGFeUKJfW2z3SX84&#13;&#10;TOObL8PReIAX/1CzfKixG7MA7IE+7h7H8zHZR90dpQfzARfHPEVFFbMcY5c0dsdFbHcELh4u5vNs&#13;&#10;hAPrWLyyt44n6MSyhfkmglS5NxNbLTd7FnFkc3fv10vaCQ/v2ep+Cc5+AQAA//8DAFBLAwQUAAYA&#13;&#10;CAAAACEAwjlsfuYAAAAPAQAADwAAAGRycy9kb3ducmV2LnhtbEyPTU/DMAyG70j8h8hIXBBLt0Jb&#13;&#10;dU0nxNckbqx8iFvWmLaicaom68q/x5zgYsn269fvU2xm24sJR985UrBcRCCQamc6ahS8VA+XGQgf&#13;&#10;NBndO0IF3+hhU56eFDo37kjPOO1CI9iEfK4VtCEMuZS+btFqv3ADEu8+3Wh14HZspBn1kc1tL1dR&#13;&#10;lEirO+IPrR7wtsX6a3ewCj4umvcnPz++HuPreLjfTlX6Ziqlzs/muzWXmzWIgHP4u4BfBs4PJQfb&#13;&#10;uwMZL3oFqzRhpYI4zhiMBVdpsgSx50mWpCDLQv7nKH8AAAD//wMAUEsBAi0AFAAGAAgAAAAhALaD&#13;&#10;OJL+AAAA4QEAABMAAAAAAAAAAAAAAAAAAAAAAFtDb250ZW50X1R5cGVzXS54bWxQSwECLQAUAAYA&#13;&#10;CAAAACEAOP0h/9YAAACUAQAACwAAAAAAAAAAAAAAAAAvAQAAX3JlbHMvLnJlbHNQSwECLQAUAAYA&#13;&#10;CAAAACEA3MVOqYQCAABMBQAADgAAAAAAAAAAAAAAAAAuAgAAZHJzL2Uyb0RvYy54bWxQSwECLQAU&#13;&#10;AAYACAAAACEAwjlsfuYAAAAPAQAADwAAAAAAAAAAAAAAAADeBAAAZHJzL2Rvd25yZXYueG1sUEsF&#13;&#10;BgAAAAAEAAQA8wAAAPEFAAAAAA==&#13;&#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TcRhAIAAEwFAAAOAAAAZHJzL2Uyb0RvYy54bWysVM1uEzEQviPxDpbvdDfbNLRRN1VoVYRU&#13;&#10;0YqCODteu7GwPcZ2shseoLwBJy7cea4+B2NvNi3QSxGXXXt+vvF883N80hlN1sIHBbamo72SEmE5&#13;&#10;NMre1PTD+/MXh5SEyGzDNFhR040I9GT2/Nlx66aigiXoRniCIDZMW1fTZYxuWhSBL4VhYQ+csKiU&#13;&#10;4A2LePU3ReNZi+hGF1VZTooWfOM8cBECSs96JZ1lfCkFj5dSBhGJrim+Leavz99F+hazYza98cwt&#13;&#10;Fd8+g/3DKwxTFoPuoM5YZGTl1V9QRnEPAWTc42AKkFJxkXPAbEblH9lcL5kTORckJ7gdTeH/wfK3&#13;&#10;6ytPVFPTqqLEMoM1uvv29e77z7sftwRlSFDrwhTtrh1axu4VdFjoQR5QmPLupDfpjxkR1CPVmx29&#13;&#10;oouEo7CajEeTElUcdfvlUTU+SDDFvbfzIb4WYEg61NRj+TKrbH0RYm86mKRgAbRqzpXW+ZJaRpxq&#13;&#10;T9YMi61jfiOC/2alLWlrOtk/KDOwheTeI2uLb0m59jnlU9xokcC1fSck0pRTeyQa41zYXcRsnawk&#13;&#10;gj/FcWufXEVu3qc47zxyZLBx52yUBZ/zzXN1T1LzaSBJ9vYDA33eiYLYLbrcH4dDyRfQbLATPPTD&#13;&#10;FBw/V1iuCxbiFfM4PVhh3AjxEj9SA9IN2xMlS/BfHpMne2xq1FLS4jTWNHxeMS8o0W8stvvRaDxO&#13;&#10;45sv44OXFV78Q83iocauzClgD4xw9ziej8k+6uEoPZiPuDjmKSqqmOUYu6ZxOJ7Gfkfg4uFiPs9G&#13;&#10;OLCOxQt77XiCTixbmK8iSJV7M7HVc7NlEUc2d/d2vaSd8PCere6X4OwXAAAA//8DAFBLAwQUAAYA&#13;&#10;CAAAACEA5qx1HuUAAAAQAQAADwAAAGRycy9kb3ducmV2LnhtbExPyU7DMBC9I/EP1iBxQa0DTkNI&#13;&#10;41SIpUjc2rCImxsPSURsR7GbhL9nOMFlpHnz5i35ZjYdG3HwrbMSLpcRMLSV062tJbyUj4sUmA/K&#13;&#10;atU5ixK+0cOmOD3JVabdZHc47kPNSMT6TEloQugzzn3VoFF+6Xq0dPt0g1GB1qHmelATiZuOX0VR&#13;&#10;wo1qLTk0qse7Bquv/dFI+Lio35/9vH2dxEr0D09jef2mSynPz+b7NY3bNbCAc/j7gN8OlB8KCnZw&#13;&#10;R6s96yTESSqIKkGI1Q0wYqRpTMiBkDROgBc5/1+k+AEAAP//AwBQSwECLQAUAAYACAAAACEAtoM4&#13;&#10;kv4AAADhAQAAEwAAAAAAAAAAAAAAAAAAAAAAW0NvbnRlbnRfVHlwZXNdLnhtbFBLAQItABQABgAI&#13;&#10;AAAAIQA4/SH/1gAAAJQBAAALAAAAAAAAAAAAAAAAAC8BAABfcmVscy8ucmVsc1BLAQItABQABgAI&#13;&#10;AAAAIQB1jTcRhAIAAEwFAAAOAAAAAAAAAAAAAAAAAC4CAABkcnMvZTJvRG9jLnhtbFBLAQItABQA&#13;&#10;BgAIAAAAIQDmrHUe5QAAABABAAAPAAAAAAAAAAAAAAAAAN4EAABkcnMvZG93bnJldi54bWxQSwUG&#13;&#10;AAAAAAQABADzAAAA8AUAAAAA&#13;&#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8720F4" w:rsidRPr="008720F4">
              <w:rPr>
                <w:noProof/>
                <w:snapToGrid/>
                <w:lang w:eastAsia="zh-CN"/>
              </w:rPr>
              <w:object w:dxaOrig="7095" w:dyaOrig="4320" w14:anchorId="72102739">
                <v:shape id="_x0000_i1029" type="#_x0000_t75" alt="" style="width:232.35pt;height:152.95pt;mso-width-percent:0;mso-height-percent:0;mso-width-percent:0;mso-height-percent:0" o:ole="">
                  <v:imagedata r:id="rId27" o:title=""/>
                </v:shape>
                <o:OLEObject Type="Link" ProgID="Excel.Sheet.12" ShapeID="_x0000_i1029" DrawAspect="Content" r:id="rId28" UpdateMode="Always">
                  <o:LinkType>EnhancedMetaFile</o:LinkType>
                  <o:LockedField>false</o:LockedField>
                </o:OLEObject>
              </w:object>
            </w:r>
            <w:r w:rsidR="008720F4" w:rsidRPr="008720F4">
              <w:rPr>
                <w:noProof/>
                <w:snapToGrid/>
                <w:lang w:eastAsia="zh-CN"/>
              </w:rPr>
              <w:object w:dxaOrig="7155" w:dyaOrig="4305" w14:anchorId="1B0BC5A4">
                <v:shape id="_x0000_i1028" type="#_x0000_t75" alt="" style="width:223.25pt;height:153.05pt;mso-width-percent:0;mso-height-percent:0;mso-width-percent:0;mso-height-percent:0" o:ole="">
                  <v:imagedata r:id="rId29" o:title=""/>
                </v:shape>
                <o:OLEObject Type="Link" ProgID="Excel.Sheet.12" ShapeID="_x0000_i1028" DrawAspect="Content" r:id="rId30" UpdateMode="Always">
                  <o:LinkType>EnhancedMetaFile</o:LinkType>
                  <o:LockedField>false</o:LockedField>
                </o:OLEObject>
              </w:object>
            </w:r>
          </w:p>
        </w:tc>
      </w:tr>
      <w:tr w:rsidR="00993B64" w14:paraId="4157D6F2" w14:textId="77777777" w:rsidTr="00F70B22">
        <w:trPr>
          <w:trHeight w:val="4063"/>
        </w:trPr>
        <w:tc>
          <w:tcPr>
            <w:tcW w:w="9417" w:type="dxa"/>
          </w:tcPr>
          <w:p w14:paraId="734BE331" w14:textId="4AF07F72" w:rsidR="00993B64" w:rsidRDefault="00E42547" w:rsidP="00971F20">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SW9hAIAAEwFAAAOAAAAZHJzL2Uyb0RvYy54bWysVM1uEzEQviPxDpbvdJM0bZoomyqkKkKq&#13;&#10;aEVAnB2v3VjYHmM72Q0PAG/AiQt3nqvPwdibbAv0UsRld+z5Zsbzzc/0vDGabIUPCmxJ+0c9SoTl&#13;&#10;UCl7W9L37y5fnFESIrMV02BFSXci0PPZ82fT2k3EANagK+EJOrFhUruSrmN0k6IIfC0MC0fghEWl&#13;&#10;BG9YxKO/LSrPavRudDHo9U6LGnzlPHARAt5etEo6y/6lFDxeSxlEJLqk+LaYvz5/V+lbzKZscuuZ&#13;&#10;Wyu+fwb7h1cYpiwG7VxdsMjIxqu/XBnFPQSQ8YiDKUBKxUXOAbPp9/7IZrlmTuRckJzgOprC/3PL&#13;&#10;32xvPFFVSQdjSiwzWKO7b1/vvv+8+/GF4B0SVLswQdzSITI2L6HBQh/uA16mvBvpTfpjRgT1SPWu&#13;&#10;o1c0kXC8HPTHvdEJqjjqjvtno1Hmv7i3dj7EVwIMSUJJPZYvs8q2VyHiSxB6gKRgAbSqLpXW+ZBa&#13;&#10;Riy0J1uGxdYxvxEtfkNpS+qSnh7jM5KRhWTeetYWA6Rc25yyFHdaJJy2b4VEmnJqj0RjnAvbRczo&#13;&#10;hJLo/CmGe3wyFbl5n2LcWeTIYGNnbJQFn/PNc3VPUvXxQJJs8QcG2rwTBbFZNbk/ulZYQbXDTvDQ&#13;&#10;DlNw/FJhua5YiDfM4/RghXEjxGv8SA1IN+wlStbgPz92n/DY1KilpMZpLGn4tGFeUKJfW2z3cX84&#13;&#10;TOObD8OT0QAP/qFm9VBjN2YB2AN93D2OZzHhoz6I0oP5gItjnqKiilmOsUsaD+IitjsCFw8X83kG&#13;&#10;4cA6Fq/s0vHkOrFsYb6JIFXuzcRWy82eRRzZ3LL79ZJ2wsNzRt0vwdkvAAAA//8DAFBLAwQUAAYA&#13;&#10;CAAAACEAhI7GROQAAAAPAQAADwAAAGRycy9kb3ducmV2LnhtbExPyU7DMBC9I/EP1iBxQdQJaWmb&#13;&#10;xqkQS5G40bCImxsPSUQ8jmI3CX/PcILLaJY3b8m2k23FgL1vHCmIZxEIpNKZhioFL8XD5QqED5qM&#13;&#10;bh2hgm/0sM1PTzKdGjfSMw77UAkmIZ9qBXUIXSqlL2u02s9ch8S3T9dbHXjsK2l6PTK5beVVFF1L&#13;&#10;qxtihVp3eFtj+bU/WgUfF9X7k592r2OySLr7x6FYvplCqfOz6W7D5WYDIuAU/j7gNwP7h5yNHdyR&#13;&#10;jBetgnkUM1JBMo+XIBiQrBa8OXCzjtcg80z+z5H/AAAA//8DAFBLAQItABQABgAIAAAAIQC2gziS&#13;&#10;/gAAAOEBAAATAAAAAAAAAAAAAAAAAAAAAABbQ29udGVudF9UeXBlc10ueG1sUEsBAi0AFAAGAAgA&#13;&#10;AAAhADj9If/WAAAAlAEAAAsAAAAAAAAAAAAAAAAALwEAAF9yZWxzLy5yZWxzUEsBAi0AFAAGAAgA&#13;&#10;AAAhAF+FJb2EAgAATAUAAA4AAAAAAAAAAAAAAAAALgIAAGRycy9lMm9Eb2MueG1sUEsBAi0AFAAG&#13;&#10;AAgAAAAhAISOxkTkAAAADwEAAA8AAAAAAAAAAAAAAAAA3gQAAGRycy9kb3ducmV2LnhtbFBLBQYA&#13;&#10;AAAABAAEAPMAAADvBQAAAAA=&#13;&#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9u6ggIAAE0FAAAOAAAAZHJzL2Uyb0RvYy54bWysVM1uEzEQviPxDpbvdPPbtFE3VWgVhFTR&#13;&#10;ioA4O147sbA9xnayGx4A3oATF+48V5+DsTc/BXop4rJrz3wz4/nm5+KyMZpshA8KbEm7Jx1KhOVQ&#13;&#10;Kbss6ft3sxdnlITIbMU0WFHSrQj0cvL82UXtxqIHK9CV8ASd2DCuXUlXMbpxUQS+EoaFE3DColKC&#13;&#10;Nyzi1S+LyrMavRtd9Dqd06IGXzkPXISA0utWSSfZv5SCx1spg4hElxTfFvPX5+8ifYvJBRsvPXMr&#13;&#10;xXfPYP/wCsOUxaAHV9csMrL26i9XRnEPAWQ84WAKkFJxkXPAbLqdP7KZr5gTORckJ7gDTeH/ueVv&#13;&#10;NneeqAprd06JZQZrdP/t6/33n/c/vhCUIUG1C2PEzR0iY/MSGgTv5QGFKe9GepP+mBFBPVK9PdAr&#13;&#10;mkg4CnuDs2H/HFUcdf3u2WiU+S+O1s6H+EqAIelQUo/ly6yyzU2I+BKE7iEpWACtqpnSOl9Sy4gr&#13;&#10;7cmGYbF1zG9Ei99Q2pK6pKf9YSc7tpDMW8/aYoCUa5tTPsWtFsm5tm+FRJpyao9EY5wLe4iY0Qkl&#13;&#10;0flTDHf4ZCpy8z7F+GCRI4ONB2OjLPicb56rI0nVxz1JssXvGWjzThTEZtG0/ZGLlUQLqLbYCh7a&#13;&#10;aQqOzxTW64aFeMc8jg+WGFdCvMWP1IB8w+5EyQr858fkCY9djVpKahzHkoZPa+YFJfq1xX4/7w4G&#13;&#10;aX7zZTAc9fDiH2oWDzV2ba4Am6CLy8fxfEz4qPdH6cF8wM0xTVFRxSzH2CWN++NVbJcEbh4uptMM&#13;&#10;wol1LN7YuePJdaLZwnQdQarcnEdudjTizOae3e2XtBQe3jPquAUnvwAAAP//AwBQSwMEFAAGAAgA&#13;&#10;AAAhABumN+PlAAAAEAEAAA8AAABkcnMvZG93bnJldi54bWxMT8lOwzAQvSPxD9YgcUHUSUNpk8ap&#13;&#10;EEuRuNGwiJsbD0lEPI5iNw1/z3CCy0gz781b8s1kOzHi4FtHCuJZBAKpcqalWsFL+XC5AuGDJqM7&#13;&#10;R6jgGz1sitOTXGfGHekZx12oBYuQz7SCJoQ+k9JXDVrtZ65HYuzTDVYHXodamkEfWdx2ch5F19Lq&#13;&#10;ltih0T3eNlh97Q5WwcdF/f7kp+3rMVkk/f3jWC7fTKnU+dl0t+ZxswYRcAp/H/DbgfNDwcH27kDG&#13;&#10;i07Bgi2YqiC5ipcgmLFK51xxz5c0TkEWufxfpPgBAAD//wMAUEsBAi0AFAAGAAgAAAAhALaDOJL+&#13;&#10;AAAA4QEAABMAAAAAAAAAAAAAAAAAAAAAAFtDb250ZW50X1R5cGVzXS54bWxQSwECLQAUAAYACAAA&#13;&#10;ACEAOP0h/9YAAACUAQAACwAAAAAAAAAAAAAAAAAvAQAAX3JlbHMvLnJlbHNQSwECLQAUAAYACAAA&#13;&#10;ACEAzcvbuoICAABNBQAADgAAAAAAAAAAAAAAAAAuAgAAZHJzL2Uyb0RvYy54bWxQSwECLQAUAAYA&#13;&#10;CAAAACEAG6Y34+UAAAAQAQAADwAAAAAAAAAAAAAAAADcBAAAZHJzL2Rvd25yZXYueG1sUEsFBgAA&#13;&#10;AAAEAAQA8wAAAO4FAAAAAA==&#13;&#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8720F4" w:rsidRPr="008720F4">
              <w:rPr>
                <w:rFonts w:eastAsia="宋体"/>
                <w:noProof/>
                <w:snapToGrid/>
                <w:sz w:val="20"/>
                <w:lang w:eastAsia="zh-CN"/>
              </w:rPr>
              <w:object w:dxaOrig="6705" w:dyaOrig="4305" w14:anchorId="03D2153E">
                <v:shape id="_x0000_i1027" type="#_x0000_t75" alt="" style="width:233pt;height:146.8pt;mso-width-percent:0;mso-height-percent:0;mso-width-percent:0;mso-height-percent:0" o:ole="">
                  <v:imagedata r:id="rId31" o:title=""/>
                </v:shape>
                <o:OLEObject Type="Link" ProgID="Excel.Sheet.12" ShapeID="_x0000_i1027" DrawAspect="Content" r:id="rId32" UpdateMode="Always">
                  <o:LinkType>EnhancedMetaFile</o:LinkType>
                  <o:LockedField>false</o:LockedField>
                </o:OLEObject>
              </w:object>
            </w:r>
            <w:r w:rsidR="008720F4" w:rsidRPr="008720F4">
              <w:rPr>
                <w:rFonts w:eastAsia="宋体"/>
                <w:noProof/>
                <w:snapToGrid/>
                <w:sz w:val="20"/>
                <w:lang w:eastAsia="zh-CN"/>
              </w:rPr>
              <w:object w:dxaOrig="7080" w:dyaOrig="4305" w14:anchorId="7813732F">
                <v:shape id="_x0000_i1026" type="#_x0000_t75" alt="" style="width:224.1pt;height:146.8pt;mso-width-percent:0;mso-height-percent:0;mso-width-percent:0;mso-height-percent:0" o:ole="">
                  <v:imagedata r:id="rId33" o:title=""/>
                </v:shape>
                <o:OLEObject Type="Link" ProgID="Excel.Sheet.12" ShapeID="_x0000_i1026" DrawAspect="Content" r:id="rId34" UpdateMode="Always">
                  <o:LinkType>EnhancedMetaFile</o:LinkType>
                  <o:LockedField>false</o:LockedField>
                </o:OLEObject>
              </w:objec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8720F4" w:rsidP="00E43252">
      <w:pPr>
        <w:spacing w:before="120" w:line="190" w:lineRule="auto"/>
        <w:rPr>
          <w:rFonts w:ascii="微软雅黑" w:eastAsia="微软雅黑" w:hAnsi="微软雅黑" w:cs="微软雅黑"/>
          <w:b/>
          <w:bCs/>
          <w:color w:val="036EB8"/>
          <w:spacing w:val="10"/>
          <w:sz w:val="28"/>
          <w:szCs w:val="28"/>
          <w:lang w:eastAsia="zh-CN"/>
        </w:rPr>
      </w:pPr>
      <w:r w:rsidRPr="008720F4">
        <w:rPr>
          <w:noProof/>
          <w:snapToGrid/>
        </w:rPr>
        <w:pict w14:anchorId="793446F0">
          <v:shape id="IM 50" o:spid="_x0000_i1025" type="#_x0000_t75" alt="" style="width:9.9pt;height:13.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25E2E79D" w:rsidR="00C11EBD" w:rsidRPr="00DF1922" w:rsidRDefault="00EE4CFE" w:rsidP="00DF1922">
            <w:pPr>
              <w:pStyle w:val="TableText"/>
              <w:spacing w:before="221" w:line="180" w:lineRule="auto"/>
              <w:jc w:val="center"/>
              <w:rPr>
                <w:b/>
                <w:bCs/>
                <w:sz w:val="19"/>
                <w:szCs w:val="19"/>
                <w:lang w:eastAsia="zh-CN"/>
              </w:rPr>
            </w:pPr>
            <w:bookmarkStart w:id="0"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552DC2">
              <w:rPr>
                <w:b/>
                <w:bCs/>
                <w:sz w:val="19"/>
                <w:szCs w:val="19"/>
                <w:lang w:eastAsia="zh-CN"/>
              </w:rPr>
              <w:t>6</w:t>
            </w:r>
            <w:r w:rsidRPr="00DF1922">
              <w:rPr>
                <w:b/>
                <w:bCs/>
                <w:sz w:val="19"/>
                <w:szCs w:val="19"/>
                <w:lang w:eastAsia="zh-CN"/>
              </w:rPr>
              <w:t>/</w:t>
            </w:r>
            <w:r w:rsidR="00365B21">
              <w:rPr>
                <w:b/>
                <w:bCs/>
                <w:sz w:val="19"/>
                <w:szCs w:val="19"/>
                <w:lang w:eastAsia="zh-CN"/>
              </w:rPr>
              <w:t>16</w:t>
            </w:r>
          </w:p>
        </w:tc>
        <w:tc>
          <w:tcPr>
            <w:tcW w:w="1314" w:type="dxa"/>
            <w:shd w:val="clear" w:color="auto" w:fill="auto"/>
          </w:tcPr>
          <w:p w14:paraId="5101373E" w14:textId="6D8D20F0" w:rsidR="00C11EBD" w:rsidRPr="00DF1922" w:rsidRDefault="00365B21" w:rsidP="00804A8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36B1358B" w14:textId="2FA4999C" w:rsidR="00C11EBD" w:rsidRPr="00365B21" w:rsidRDefault="00365B21" w:rsidP="00DF1922">
            <w:pPr>
              <w:pStyle w:val="TableText"/>
              <w:spacing w:before="221" w:line="180" w:lineRule="auto"/>
              <w:jc w:val="center"/>
              <w:rPr>
                <w:b/>
                <w:bCs/>
                <w:sz w:val="19"/>
                <w:szCs w:val="19"/>
                <w:lang w:eastAsia="zh-CN"/>
              </w:rPr>
            </w:pPr>
            <w:r w:rsidRPr="00365B21">
              <w:rPr>
                <w:rFonts w:hint="eastAsia"/>
                <w:b/>
                <w:bCs/>
                <w:sz w:val="19"/>
                <w:szCs w:val="19"/>
                <w:lang w:eastAsia="zh-CN"/>
              </w:rPr>
              <w:t>美国</w:t>
            </w:r>
            <w:r w:rsidRPr="00365B21">
              <w:rPr>
                <w:b/>
                <w:bCs/>
                <w:sz w:val="19"/>
                <w:szCs w:val="19"/>
                <w:lang w:eastAsia="zh-CN"/>
              </w:rPr>
              <w:t>6</w:t>
            </w:r>
            <w:r w:rsidRPr="00365B21">
              <w:rPr>
                <w:rFonts w:hint="eastAsia"/>
                <w:b/>
                <w:bCs/>
                <w:sz w:val="19"/>
                <w:szCs w:val="19"/>
                <w:lang w:eastAsia="zh-CN"/>
              </w:rPr>
              <w:t>月纽约联储制造业指数</w:t>
            </w:r>
          </w:p>
        </w:tc>
      </w:tr>
      <w:bookmarkEnd w:id="0"/>
      <w:tr w:rsidR="00365B21" w14:paraId="346485D1" w14:textId="77777777" w:rsidTr="002F3BE6">
        <w:trPr>
          <w:trHeight w:val="620"/>
        </w:trPr>
        <w:tc>
          <w:tcPr>
            <w:tcW w:w="1731" w:type="dxa"/>
            <w:shd w:val="clear" w:color="auto" w:fill="DAE3F4" w:themeFill="accent1" w:themeFillTint="33"/>
          </w:tcPr>
          <w:p w14:paraId="74BA269B" w14:textId="05F4B9BE"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7</w:t>
            </w:r>
          </w:p>
        </w:tc>
        <w:tc>
          <w:tcPr>
            <w:tcW w:w="1314" w:type="dxa"/>
            <w:shd w:val="clear" w:color="auto" w:fill="DAE3F4" w:themeFill="accent1" w:themeFillTint="33"/>
          </w:tcPr>
          <w:p w14:paraId="24680391" w14:textId="2627AE7D" w:rsidR="00365B21" w:rsidRPr="00DF1922" w:rsidRDefault="00365B21" w:rsidP="00365B21">
            <w:pPr>
              <w:pStyle w:val="TableText"/>
              <w:spacing w:before="221" w:line="180" w:lineRule="auto"/>
              <w:jc w:val="center"/>
              <w:rPr>
                <w:b/>
                <w:bCs/>
                <w:sz w:val="19"/>
                <w:szCs w:val="19"/>
                <w:lang w:eastAsia="zh-CN"/>
              </w:rPr>
            </w:pPr>
            <w:r>
              <w:rPr>
                <w:b/>
                <w:bCs/>
                <w:sz w:val="19"/>
                <w:szCs w:val="19"/>
                <w:lang w:eastAsia="zh-CN"/>
              </w:rPr>
              <w:t>11:00</w:t>
            </w:r>
          </w:p>
        </w:tc>
        <w:tc>
          <w:tcPr>
            <w:tcW w:w="6344" w:type="dxa"/>
            <w:shd w:val="clear" w:color="auto" w:fill="DAE3F4" w:themeFill="accent1" w:themeFillTint="33"/>
          </w:tcPr>
          <w:p w14:paraId="455DA3DF" w14:textId="73FB812D" w:rsidR="00365B21" w:rsidRPr="00365B21"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日本</w:t>
            </w:r>
            <w:r w:rsidRPr="00365B21">
              <w:rPr>
                <w:b/>
                <w:bCs/>
                <w:sz w:val="19"/>
                <w:szCs w:val="19"/>
                <w:lang w:eastAsia="zh-CN"/>
              </w:rPr>
              <w:t>6</w:t>
            </w:r>
            <w:r w:rsidRPr="00365B21">
              <w:rPr>
                <w:rFonts w:hint="eastAsia"/>
                <w:b/>
                <w:bCs/>
                <w:sz w:val="19"/>
                <w:szCs w:val="19"/>
                <w:lang w:eastAsia="zh-CN"/>
              </w:rPr>
              <w:t>月</w:t>
            </w:r>
            <w:r w:rsidRPr="00365B21">
              <w:rPr>
                <w:b/>
                <w:bCs/>
                <w:sz w:val="19"/>
                <w:szCs w:val="19"/>
                <w:lang w:eastAsia="zh-CN"/>
              </w:rPr>
              <w:t>17</w:t>
            </w:r>
            <w:r w:rsidRPr="00365B21">
              <w:rPr>
                <w:rFonts w:hint="eastAsia"/>
                <w:b/>
                <w:bCs/>
                <w:sz w:val="19"/>
                <w:szCs w:val="19"/>
                <w:lang w:eastAsia="zh-CN"/>
              </w:rPr>
              <w:t>日央行政策基准利率</w:t>
            </w:r>
          </w:p>
        </w:tc>
      </w:tr>
      <w:tr w:rsidR="00365B21" w14:paraId="1E0205C1" w14:textId="77777777" w:rsidTr="00626DEE">
        <w:trPr>
          <w:trHeight w:val="620"/>
        </w:trPr>
        <w:tc>
          <w:tcPr>
            <w:tcW w:w="1731" w:type="dxa"/>
            <w:shd w:val="clear" w:color="auto" w:fill="auto"/>
          </w:tcPr>
          <w:p w14:paraId="0F6E7AAC" w14:textId="765FDCC8"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7</w:t>
            </w:r>
          </w:p>
        </w:tc>
        <w:tc>
          <w:tcPr>
            <w:tcW w:w="1314" w:type="dxa"/>
            <w:shd w:val="clear" w:color="auto" w:fill="auto"/>
          </w:tcPr>
          <w:p w14:paraId="1C64C080" w14:textId="5B5DB598" w:rsidR="00365B21" w:rsidRPr="00DF1922" w:rsidRDefault="00365B21" w:rsidP="00365B21">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6039A1D3" w14:textId="3C62621C" w:rsidR="00365B21" w:rsidRPr="00365B21"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欧元区</w:t>
            </w:r>
            <w:r w:rsidRPr="00365B21">
              <w:rPr>
                <w:b/>
                <w:bCs/>
                <w:sz w:val="19"/>
                <w:szCs w:val="19"/>
                <w:lang w:eastAsia="zh-CN"/>
              </w:rPr>
              <w:t>6</w:t>
            </w:r>
            <w:r w:rsidRPr="00365B21">
              <w:rPr>
                <w:rFonts w:hint="eastAsia"/>
                <w:b/>
                <w:bCs/>
                <w:sz w:val="19"/>
                <w:szCs w:val="19"/>
                <w:lang w:eastAsia="zh-CN"/>
              </w:rPr>
              <w:t>月</w:t>
            </w:r>
            <w:r w:rsidRPr="00365B21">
              <w:rPr>
                <w:b/>
                <w:bCs/>
                <w:sz w:val="19"/>
                <w:szCs w:val="19"/>
                <w:lang w:eastAsia="zh-CN"/>
              </w:rPr>
              <w:t>ZEW</w:t>
            </w:r>
            <w:r w:rsidRPr="00365B21">
              <w:rPr>
                <w:rFonts w:hint="eastAsia"/>
                <w:b/>
                <w:bCs/>
                <w:sz w:val="19"/>
                <w:szCs w:val="19"/>
                <w:lang w:eastAsia="zh-CN"/>
              </w:rPr>
              <w:t>经济景气指数</w:t>
            </w:r>
          </w:p>
        </w:tc>
      </w:tr>
      <w:tr w:rsidR="00365B21" w14:paraId="46C9FBB6" w14:textId="77777777" w:rsidTr="002F3BE6">
        <w:trPr>
          <w:trHeight w:val="619"/>
        </w:trPr>
        <w:tc>
          <w:tcPr>
            <w:tcW w:w="1731" w:type="dxa"/>
            <w:shd w:val="clear" w:color="auto" w:fill="DAE3F4" w:themeFill="accent1" w:themeFillTint="33"/>
          </w:tcPr>
          <w:p w14:paraId="4EA37862" w14:textId="335E13B6"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8</w:t>
            </w:r>
          </w:p>
        </w:tc>
        <w:tc>
          <w:tcPr>
            <w:tcW w:w="1314" w:type="dxa"/>
            <w:shd w:val="clear" w:color="auto" w:fill="DAE3F4" w:themeFill="accent1" w:themeFillTint="33"/>
          </w:tcPr>
          <w:p w14:paraId="704E1513" w14:textId="350C6D4C" w:rsidR="00365B21" w:rsidRPr="00DF1922" w:rsidRDefault="00365B21" w:rsidP="00365B21">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DAE3F4" w:themeFill="accent1" w:themeFillTint="33"/>
          </w:tcPr>
          <w:p w14:paraId="7E8B730F" w14:textId="667A7804" w:rsidR="00365B21" w:rsidRPr="00DF1922"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英国</w:t>
            </w:r>
            <w:r w:rsidRPr="00365B21">
              <w:rPr>
                <w:b/>
                <w:bCs/>
                <w:sz w:val="19"/>
                <w:szCs w:val="19"/>
                <w:lang w:eastAsia="zh-CN"/>
              </w:rPr>
              <w:t>5</w:t>
            </w:r>
            <w:r w:rsidRPr="00365B21">
              <w:rPr>
                <w:rFonts w:hint="eastAsia"/>
                <w:b/>
                <w:bCs/>
                <w:sz w:val="19"/>
                <w:szCs w:val="19"/>
                <w:lang w:eastAsia="zh-CN"/>
              </w:rPr>
              <w:t>月</w:t>
            </w:r>
            <w:r w:rsidRPr="00365B21">
              <w:rPr>
                <w:b/>
                <w:bCs/>
                <w:sz w:val="19"/>
                <w:szCs w:val="19"/>
                <w:lang w:eastAsia="zh-CN"/>
              </w:rPr>
              <w:t>CPI</w:t>
            </w:r>
          </w:p>
        </w:tc>
      </w:tr>
      <w:tr w:rsidR="00365B21" w:rsidRPr="00DF1922" w14:paraId="677C6886" w14:textId="77777777" w:rsidTr="0037471E">
        <w:trPr>
          <w:trHeight w:val="618"/>
        </w:trPr>
        <w:tc>
          <w:tcPr>
            <w:tcW w:w="1731" w:type="dxa"/>
            <w:shd w:val="clear" w:color="auto" w:fill="FFFFFF" w:themeFill="background1"/>
          </w:tcPr>
          <w:p w14:paraId="72A74C80" w14:textId="5F910139" w:rsidR="00365B21" w:rsidRPr="00365B21" w:rsidRDefault="00365B21" w:rsidP="00365B21">
            <w:pPr>
              <w:pStyle w:val="TableText"/>
              <w:spacing w:before="221" w:line="180" w:lineRule="auto"/>
              <w:jc w:val="center"/>
              <w:rPr>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8</w:t>
            </w:r>
          </w:p>
        </w:tc>
        <w:tc>
          <w:tcPr>
            <w:tcW w:w="1314" w:type="dxa"/>
            <w:shd w:val="clear" w:color="auto" w:fill="FFFFFF" w:themeFill="background1"/>
          </w:tcPr>
          <w:p w14:paraId="172EC0E4" w14:textId="38C9D7B9" w:rsidR="00365B21" w:rsidRDefault="00365B21" w:rsidP="00365B21">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FFFFFF" w:themeFill="background1"/>
          </w:tcPr>
          <w:p w14:paraId="77AA9E00" w14:textId="7E6F70D5" w:rsidR="00365B21" w:rsidRPr="008E3E9D"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欧元区</w:t>
            </w:r>
            <w:r w:rsidRPr="00365B21">
              <w:rPr>
                <w:b/>
                <w:bCs/>
                <w:sz w:val="19"/>
                <w:szCs w:val="19"/>
                <w:lang w:eastAsia="zh-CN"/>
              </w:rPr>
              <w:t>5</w:t>
            </w:r>
            <w:r w:rsidRPr="00365B21">
              <w:rPr>
                <w:rFonts w:hint="eastAsia"/>
                <w:b/>
                <w:bCs/>
                <w:sz w:val="19"/>
                <w:szCs w:val="19"/>
                <w:lang w:eastAsia="zh-CN"/>
              </w:rPr>
              <w:t>月</w:t>
            </w:r>
            <w:r w:rsidRPr="00365B21">
              <w:rPr>
                <w:b/>
                <w:bCs/>
                <w:sz w:val="19"/>
                <w:szCs w:val="19"/>
                <w:lang w:eastAsia="zh-CN"/>
              </w:rPr>
              <w:t>CPI</w:t>
            </w:r>
          </w:p>
        </w:tc>
      </w:tr>
      <w:tr w:rsidR="00365B21" w:rsidRPr="00DF1922" w14:paraId="56F618B5" w14:textId="77777777" w:rsidTr="005309C2">
        <w:trPr>
          <w:trHeight w:val="618"/>
        </w:trPr>
        <w:tc>
          <w:tcPr>
            <w:tcW w:w="1731" w:type="dxa"/>
            <w:shd w:val="clear" w:color="auto" w:fill="DAE3F4" w:themeFill="accent1" w:themeFillTint="33"/>
          </w:tcPr>
          <w:p w14:paraId="03908BFD" w14:textId="763BB3AC"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9</w:t>
            </w:r>
          </w:p>
        </w:tc>
        <w:tc>
          <w:tcPr>
            <w:tcW w:w="1314" w:type="dxa"/>
            <w:shd w:val="clear" w:color="auto" w:fill="DAE3F4" w:themeFill="accent1" w:themeFillTint="33"/>
          </w:tcPr>
          <w:p w14:paraId="5B570DEC" w14:textId="3265A940" w:rsidR="00365B21" w:rsidRDefault="00365B21" w:rsidP="00365B21">
            <w:pPr>
              <w:pStyle w:val="TableText"/>
              <w:spacing w:before="221" w:line="180" w:lineRule="auto"/>
              <w:jc w:val="center"/>
              <w:rPr>
                <w:b/>
                <w:bCs/>
                <w:sz w:val="19"/>
                <w:szCs w:val="19"/>
                <w:lang w:eastAsia="zh-CN"/>
              </w:rPr>
            </w:pPr>
            <w:r>
              <w:rPr>
                <w:b/>
                <w:bCs/>
                <w:sz w:val="19"/>
                <w:szCs w:val="19"/>
                <w:lang w:eastAsia="zh-CN"/>
              </w:rPr>
              <w:t>02:00</w:t>
            </w:r>
          </w:p>
        </w:tc>
        <w:tc>
          <w:tcPr>
            <w:tcW w:w="6344" w:type="dxa"/>
            <w:shd w:val="clear" w:color="auto" w:fill="DAE3F4" w:themeFill="accent1" w:themeFillTint="33"/>
          </w:tcPr>
          <w:p w14:paraId="35BE0C99" w14:textId="57ED5AA7" w:rsidR="00365B21" w:rsidRPr="00365B21"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美国至</w:t>
            </w:r>
            <w:r w:rsidRPr="00365B21">
              <w:rPr>
                <w:b/>
                <w:bCs/>
                <w:sz w:val="19"/>
                <w:szCs w:val="19"/>
                <w:lang w:eastAsia="zh-CN"/>
              </w:rPr>
              <w:t>6</w:t>
            </w:r>
            <w:r w:rsidRPr="00365B21">
              <w:rPr>
                <w:rFonts w:hint="eastAsia"/>
                <w:b/>
                <w:bCs/>
                <w:sz w:val="19"/>
                <w:szCs w:val="19"/>
                <w:lang w:eastAsia="zh-CN"/>
              </w:rPr>
              <w:t>月</w:t>
            </w:r>
            <w:r w:rsidRPr="00365B21">
              <w:rPr>
                <w:b/>
                <w:bCs/>
                <w:sz w:val="19"/>
                <w:szCs w:val="19"/>
                <w:lang w:eastAsia="zh-CN"/>
              </w:rPr>
              <w:t>18</w:t>
            </w:r>
            <w:r w:rsidRPr="00365B21">
              <w:rPr>
                <w:rFonts w:hint="eastAsia"/>
                <w:b/>
                <w:bCs/>
                <w:sz w:val="19"/>
                <w:szCs w:val="19"/>
                <w:lang w:eastAsia="zh-CN"/>
              </w:rPr>
              <w:t>日联邦利率决定上限</w:t>
            </w:r>
          </w:p>
        </w:tc>
      </w:tr>
      <w:tr w:rsidR="00365B21" w:rsidRPr="00DF1922" w14:paraId="372F601B" w14:textId="77777777" w:rsidTr="005309C2">
        <w:trPr>
          <w:trHeight w:val="618"/>
        </w:trPr>
        <w:tc>
          <w:tcPr>
            <w:tcW w:w="1731" w:type="dxa"/>
            <w:shd w:val="clear" w:color="auto" w:fill="FFFFFF" w:themeFill="background1"/>
          </w:tcPr>
          <w:p w14:paraId="3A1EAA67" w14:textId="2DB355C1"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6/1</w:t>
            </w:r>
            <w:r>
              <w:rPr>
                <w:b/>
                <w:bCs/>
                <w:sz w:val="19"/>
                <w:szCs w:val="19"/>
                <w:lang w:eastAsia="zh-CN"/>
              </w:rPr>
              <w:t>9</w:t>
            </w:r>
          </w:p>
        </w:tc>
        <w:tc>
          <w:tcPr>
            <w:tcW w:w="1314" w:type="dxa"/>
            <w:shd w:val="clear" w:color="auto" w:fill="FFFFFF" w:themeFill="background1"/>
          </w:tcPr>
          <w:p w14:paraId="457BF24E" w14:textId="011ADC50" w:rsidR="00365B21" w:rsidRDefault="00365B21" w:rsidP="00365B21">
            <w:pPr>
              <w:pStyle w:val="TableText"/>
              <w:spacing w:before="221" w:line="180" w:lineRule="auto"/>
              <w:jc w:val="center"/>
              <w:rPr>
                <w:b/>
                <w:bCs/>
                <w:sz w:val="19"/>
                <w:szCs w:val="19"/>
                <w:lang w:eastAsia="zh-CN"/>
              </w:rPr>
            </w:pPr>
            <w:r>
              <w:rPr>
                <w:b/>
                <w:bCs/>
                <w:sz w:val="19"/>
                <w:szCs w:val="19"/>
                <w:lang w:eastAsia="zh-CN"/>
              </w:rPr>
              <w:t>20:15</w:t>
            </w:r>
          </w:p>
        </w:tc>
        <w:tc>
          <w:tcPr>
            <w:tcW w:w="6344" w:type="dxa"/>
            <w:shd w:val="clear" w:color="auto" w:fill="FFFFFF" w:themeFill="background1"/>
          </w:tcPr>
          <w:p w14:paraId="3F0B7FB7" w14:textId="4FB27AA4" w:rsidR="00365B21" w:rsidRPr="00DF1922" w:rsidRDefault="00365B21" w:rsidP="00365B21">
            <w:pPr>
              <w:pStyle w:val="TableText"/>
              <w:spacing w:before="221" w:line="180" w:lineRule="auto"/>
              <w:jc w:val="center"/>
              <w:rPr>
                <w:b/>
                <w:bCs/>
                <w:sz w:val="19"/>
                <w:szCs w:val="19"/>
                <w:lang w:eastAsia="zh-CN"/>
              </w:rPr>
            </w:pPr>
            <w:r w:rsidRPr="00365B21">
              <w:rPr>
                <w:rFonts w:hint="eastAsia"/>
                <w:b/>
                <w:bCs/>
                <w:sz w:val="19"/>
                <w:szCs w:val="19"/>
                <w:lang w:eastAsia="zh-CN"/>
              </w:rPr>
              <w:t>美联储主席鲍威尔召开货币政策新闻发布会</w:t>
            </w:r>
          </w:p>
        </w:tc>
      </w:tr>
      <w:tr w:rsidR="00365B21" w:rsidRPr="00DF1922" w14:paraId="1561CE42" w14:textId="77777777" w:rsidTr="005309C2">
        <w:trPr>
          <w:trHeight w:val="618"/>
        </w:trPr>
        <w:tc>
          <w:tcPr>
            <w:tcW w:w="1731" w:type="dxa"/>
            <w:shd w:val="clear" w:color="auto" w:fill="DAE3F4" w:themeFill="accent1" w:themeFillTint="33"/>
          </w:tcPr>
          <w:p w14:paraId="2F86B05F" w14:textId="48A968D6"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Pr>
                <w:b/>
                <w:bCs/>
                <w:sz w:val="19"/>
                <w:szCs w:val="19"/>
                <w:lang w:eastAsia="zh-CN"/>
              </w:rPr>
              <w:t>20</w:t>
            </w:r>
          </w:p>
        </w:tc>
        <w:tc>
          <w:tcPr>
            <w:tcW w:w="1314" w:type="dxa"/>
            <w:shd w:val="clear" w:color="auto" w:fill="DAE3F4" w:themeFill="accent1" w:themeFillTint="33"/>
          </w:tcPr>
          <w:p w14:paraId="5D28E7B4" w14:textId="7E82974A" w:rsidR="00365B21" w:rsidRDefault="00365B21" w:rsidP="00365B21">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DAE3F4" w:themeFill="accent1" w:themeFillTint="33"/>
          </w:tcPr>
          <w:p w14:paraId="054DD144" w14:textId="18C77F35" w:rsidR="00365B21" w:rsidRPr="00365B21" w:rsidRDefault="00365B21" w:rsidP="00365B21">
            <w:pPr>
              <w:pStyle w:val="TableText"/>
              <w:spacing w:before="221" w:line="180" w:lineRule="auto"/>
              <w:jc w:val="center"/>
              <w:rPr>
                <w:b/>
                <w:bCs/>
                <w:sz w:val="19"/>
                <w:szCs w:val="19"/>
                <w:lang w:eastAsia="zh-CN"/>
              </w:rPr>
            </w:pPr>
            <w:r w:rsidRPr="00962683">
              <w:rPr>
                <w:b/>
                <w:bCs/>
                <w:sz w:val="19"/>
                <w:szCs w:val="19"/>
                <w:lang w:eastAsia="zh-CN"/>
              </w:rPr>
              <w:tab/>
            </w:r>
            <w:r w:rsidRPr="00365B21">
              <w:rPr>
                <w:rFonts w:hint="eastAsia"/>
                <w:b/>
                <w:bCs/>
                <w:sz w:val="19"/>
                <w:szCs w:val="19"/>
                <w:lang w:eastAsia="zh-CN"/>
              </w:rPr>
              <w:t>欧元区</w:t>
            </w:r>
            <w:r w:rsidRPr="00365B21">
              <w:rPr>
                <w:b/>
                <w:bCs/>
                <w:sz w:val="19"/>
                <w:szCs w:val="19"/>
                <w:lang w:eastAsia="zh-CN"/>
              </w:rPr>
              <w:t>6</w:t>
            </w:r>
            <w:r w:rsidRPr="00365B21">
              <w:rPr>
                <w:rFonts w:hint="eastAsia"/>
                <w:b/>
                <w:bCs/>
                <w:sz w:val="19"/>
                <w:szCs w:val="19"/>
                <w:lang w:eastAsia="zh-CN"/>
              </w:rPr>
              <w:t>月消费者信心指数初值</w:t>
            </w:r>
          </w:p>
        </w:tc>
      </w:tr>
    </w:tbl>
    <w:p w14:paraId="08C1B65F" w14:textId="6307ABD5" w:rsidR="00FD62A4" w:rsidRDefault="00FD62A4" w:rsidP="00DF1922">
      <w:pPr>
        <w:pStyle w:val="TableText"/>
        <w:spacing w:before="221" w:line="180" w:lineRule="auto"/>
        <w:jc w:val="center"/>
        <w:rPr>
          <w:b/>
          <w:bCs/>
          <w:sz w:val="19"/>
          <w:szCs w:val="19"/>
          <w:lang w:eastAsia="zh-CN"/>
        </w:rPr>
      </w:pPr>
    </w:p>
    <w:p w14:paraId="3857FB72" w14:textId="17586985" w:rsidR="006B77CA" w:rsidRPr="00DF1922" w:rsidRDefault="006B77CA"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6DBA" w14:textId="77777777" w:rsidR="008720F4" w:rsidRDefault="008720F4">
      <w:r>
        <w:separator/>
      </w:r>
    </w:p>
  </w:endnote>
  <w:endnote w:type="continuationSeparator" w:id="0">
    <w:p w14:paraId="50D1CFF1" w14:textId="77777777" w:rsidR="008720F4" w:rsidRDefault="0087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思源黑体 CN Bold">
    <w:altName w:val="宋体"/>
    <w:panose1 w:val="020B0604020202020204"/>
    <w:charset w:val="86"/>
    <w:family w:val="roman"/>
    <w:notTrueType/>
    <w:pitch w:val="default"/>
  </w:font>
  <w:font w:name="新宋体">
    <w:panose1 w:val="02010609030101010101"/>
    <w:charset w:val="86"/>
    <w:family w:val="modern"/>
    <w:pitch w:val="fixed"/>
    <w:sig w:usb0="A00002FF" w:usb1="7ACFFDFB" w:usb2="00000017"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2A6D3" w14:textId="77777777" w:rsidR="008720F4" w:rsidRDefault="008720F4">
      <w:r>
        <w:separator/>
      </w:r>
    </w:p>
  </w:footnote>
  <w:footnote w:type="continuationSeparator" w:id="0">
    <w:p w14:paraId="4CBC85B8" w14:textId="77777777" w:rsidR="008720F4" w:rsidRDefault="00872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9RSYQIAAAoFAAAOAAAAZHJzL2Uyb0RvYy54bWysVE1uEzEU3iNxB8t7OmkRVRp1UoVWRUgV&#13;&#10;rSiIteOxmxG2n2W7mQkHgBuw6oY95+o5+OzJpKiwKWLjeeP3/733+fikt4atVYgtuZrv7004U05S&#13;&#10;07qbmn/8cP5iyllMwjXCkFM136jIT+bPnx13fqYOaEWmUYEhiIuzztd8lZKfVVWUK2VF3COvHJSa&#13;&#10;ghUJv+GmaoLoEN2a6mAyOaw6Co0PJFWMuD0blHxe4mutZLrUOqrETM1RWypnKOcyn9X8WMxugvCr&#13;&#10;Vm7LEP9QhRWtQ9JdqDORBLsN7R+hbCsDRdJpT5KtSOtWqtIDutmfPOrmeiW8Kr0AnOh3MMX/F1a+&#13;&#10;W18F1jY1P+LMCYsR3X//dn/38/7HV3aU4el8nMHq2sMu9a+px5jH+4jL3HWvg81f9MOgB9CbHbiq&#13;&#10;T0xmp+nBdDqBSkI3/iB+9eDuQ0xvFFmWhZoHTK+AKtYXMQ2mo0nO5ui8NaZM0DjW1fzw5atJcdhp&#13;&#10;ENw45MhNDMUWKW2MyhGMe680ui8154uyd+rUBLYW2BghpXKptFsiwTpbaaR9iuPWPruqspNPcd55&#13;&#10;lMzk0s7Zto5C6fdR2c3nsWQ92I8IDH1nCFK/7LfDXVKzwWwDDeSIXp63wP9CxHQlAtiAmYHh6RKH&#13;&#10;NgScaStxtqLw5W/32R5LCi1nHdhVcwf6c2beOixvJuIohFFYjoK7tacE8PfxcnhZRDiEZEZRB7Kf&#13;&#10;QPtFzgGVcBKZap5G8TQNDMezIdViUYxANy/Shbv2Mocuw/aL24QdKquVQRmQ2IIFwpXl3D4OmdG/&#13;&#10;/xerhyds/gsAAP//AwBQSwMEFAAGAAgAAAAhAAAX5fTZAAAACgEAAA8AAABkcnMvZG93bnJldi54&#13;&#10;bWxMT0FOwzAQvCPxB2uRuFGHglCUxqmgEI5INBw4uvE2SbHXke2m4fcsCAkuox2NZnamXM/OiglD&#13;&#10;HDwpuF5kIJBabwbqFLw19VUOIiZNRltPqOATI6yr87NSF8af6BWnbeoEh1AstII+pbGQMrY9Oh0X&#13;&#10;fkRibe+D04lp6KQJ+sThzspllt1JpwfiD70ecdNj+7E9OgWbumnChDHYd3yubw4vD7f4NCt1eTE/&#13;&#10;rhjuVyASzunPAd8buD9UXGznj2SisAp4TfpB1pZ5znT3e8iqlP8nVF8AAAD//wMAUEsBAi0AFAAG&#13;&#10;AAgAAAAhALaDOJL+AAAA4QEAABMAAAAAAAAAAAAAAAAAAAAAAFtDb250ZW50X1R5cGVzXS54bWxQ&#13;&#10;SwECLQAUAAYACAAAACEAOP0h/9YAAACUAQAACwAAAAAAAAAAAAAAAAAvAQAAX3JlbHMvLnJlbHNQ&#13;&#10;SwECLQAUAAYACAAAACEAN7PUUmECAAAKBQAADgAAAAAAAAAAAAAAAAAuAgAAZHJzL2Uyb0RvYy54&#13;&#10;bWxQSwECLQAUAAYACAAAACEAABfl9NkAAAAKAQAADwAAAAAAAAAAAAAAAAC7BAAAZHJzL2Rvd25y&#13;&#10;ZXYueG1sUEsFBgAAAAAEAAQA8wAAAMEFAAAAAA==&#13;&#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4.25pt;visibility:visible;mso-wrap-style:square" o:bullet="t">
        <v:imagedata r:id="rId1" o:title=""/>
      </v:shape>
    </w:pict>
  </w:numPicBullet>
  <w:numPicBullet w:numPicBulletId="1">
    <w:pict>
      <v:shape w14:anchorId="7E1DB4FF" id="_x0000_i109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78D"/>
    <w:rsid w:val="006D627F"/>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91996"/>
    <w:rsid w:val="00992181"/>
    <w:rsid w:val="00993B64"/>
    <w:rsid w:val="00994A47"/>
    <w:rsid w:val="00996A39"/>
    <w:rsid w:val="009B07F6"/>
    <w:rsid w:val="009B51F5"/>
    <w:rsid w:val="009B535F"/>
    <w:rsid w:val="009C3202"/>
    <w:rsid w:val="009C7E2F"/>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7134"/>
    <w:rsid w:val="00A8017C"/>
    <w:rsid w:val="00A82497"/>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97D10"/>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HF26483</cp:lastModifiedBy>
  <cp:revision>5</cp:revision>
  <dcterms:created xsi:type="dcterms:W3CDTF">2025-06-03T01:06:00Z</dcterms:created>
  <dcterms:modified xsi:type="dcterms:W3CDTF">2025-06-16T00:40:00Z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