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52177542"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1C69AA">
        <w:rPr>
          <w:rFonts w:ascii="微软雅黑" w:eastAsia="微软雅黑" w:hAnsi="微软雅黑" w:cs="微软雅黑" w:hint="eastAsia"/>
          <w:b/>
          <w:bCs/>
          <w:color w:val="005D97"/>
          <w:spacing w:val="-22"/>
          <w:sz w:val="48"/>
          <w:szCs w:val="48"/>
          <w:lang w:eastAsia="zh-CN"/>
        </w:rPr>
        <w:t>24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6744AD90" w:rsidR="00161D92" w:rsidRPr="00A005D9" w:rsidRDefault="00161D92" w:rsidP="00F81F9D">
      <w:pPr>
        <w:ind w:right="210" w:firstLineChars="200" w:firstLine="420"/>
        <w:rPr>
          <w:rFonts w:ascii="微软雅黑" w:eastAsia="微软雅黑" w:hAnsi="微软雅黑" w:cs="微软雅黑"/>
          <w:lang w:eastAsia="zh-CN"/>
        </w:rPr>
      </w:pPr>
      <w:r w:rsidRPr="00A005D9">
        <w:rPr>
          <w:rFonts w:ascii="微软雅黑" w:eastAsia="微软雅黑" w:hAnsi="微软雅黑" w:cs="微软雅黑" w:hint="eastAsia"/>
          <w:lang w:eastAsia="zh-CN"/>
        </w:rPr>
        <w:t>美国三大股指收盘</w:t>
      </w:r>
      <w:r w:rsidR="006907F4">
        <w:rPr>
          <w:rFonts w:ascii="微软雅黑" w:eastAsia="微软雅黑" w:hAnsi="微软雅黑" w:cs="微软雅黑" w:hint="eastAsia"/>
          <w:lang w:eastAsia="zh-CN"/>
        </w:rPr>
        <w:t>全面上涨</w:t>
      </w:r>
      <w:r w:rsidRPr="00A005D9">
        <w:rPr>
          <w:rFonts w:ascii="微软雅黑" w:eastAsia="微软雅黑" w:hAnsi="微软雅黑" w:cs="微软雅黑" w:hint="eastAsia"/>
          <w:lang w:eastAsia="zh-CN"/>
        </w:rPr>
        <w:t>，道指</w:t>
      </w:r>
      <w:r w:rsidR="00574A79" w:rsidRPr="00A005D9">
        <w:rPr>
          <w:rFonts w:ascii="微软雅黑" w:eastAsia="微软雅黑" w:hAnsi="微软雅黑" w:cs="微软雅黑" w:hint="eastAsia"/>
          <w:lang w:eastAsia="zh-CN"/>
        </w:rPr>
        <w:t>涨</w:t>
      </w:r>
      <w:r w:rsidR="00485EA1">
        <w:rPr>
          <w:rFonts w:ascii="微软雅黑" w:eastAsia="微软雅黑" w:hAnsi="微软雅黑" w:cs="微软雅黑" w:hint="eastAsia"/>
          <w:lang w:eastAsia="zh-CN"/>
        </w:rPr>
        <w:t>1.14</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00485EA1">
        <w:rPr>
          <w:rFonts w:hint="eastAsia"/>
          <w:lang w:eastAsia="zh-CN"/>
        </w:rPr>
        <w:t>5010.29</w:t>
      </w:r>
      <w:r w:rsidRPr="00A005D9">
        <w:rPr>
          <w:rFonts w:ascii="微软雅黑" w:eastAsia="微软雅黑" w:hAnsi="微软雅黑" w:cs="微软雅黑" w:hint="eastAsia"/>
          <w:lang w:eastAsia="zh-CN"/>
        </w:rPr>
        <w:t>点，标普</w:t>
      </w:r>
      <w:r w:rsidRPr="00A005D9">
        <w:rPr>
          <w:lang w:eastAsia="zh-CN"/>
        </w:rPr>
        <w:t>500</w:t>
      </w:r>
      <w:r w:rsidR="00574A79" w:rsidRPr="00A005D9">
        <w:rPr>
          <w:rFonts w:ascii="微软雅黑" w:eastAsia="微软雅黑" w:hAnsi="微软雅黑" w:cs="微软雅黑" w:hint="eastAsia"/>
          <w:lang w:eastAsia="zh-CN"/>
        </w:rPr>
        <w:t>涨0.</w:t>
      </w:r>
      <w:r w:rsidR="00485EA1">
        <w:rPr>
          <w:rFonts w:ascii="微软雅黑" w:eastAsia="微软雅黑" w:hAnsi="微软雅黑" w:cs="微软雅黑" w:hint="eastAsia"/>
          <w:lang w:eastAsia="zh-CN"/>
        </w:rPr>
        <w:t>78</w:t>
      </w:r>
      <w:r w:rsidR="001A054D" w:rsidRPr="00A005D9">
        <w:rPr>
          <w:rFonts w:hint="eastAsia"/>
          <w:lang w:eastAsia="zh-CN"/>
        </w:rPr>
        <w:t xml:space="preserve"> </w:t>
      </w:r>
      <w:r w:rsidRPr="00A005D9">
        <w:rPr>
          <w:rFonts w:hint="eastAsia"/>
          <w:lang w:eastAsia="zh-CN"/>
        </w:rPr>
        <w:t>%</w:t>
      </w:r>
      <w:r w:rsidRPr="00A005D9">
        <w:rPr>
          <w:rFonts w:ascii="微软雅黑" w:eastAsia="微软雅黑" w:hAnsi="微软雅黑" w:cs="微软雅黑" w:hint="eastAsia"/>
          <w:lang w:eastAsia="zh-CN"/>
        </w:rPr>
        <w:t>报</w:t>
      </w:r>
      <w:r w:rsidR="006907F4">
        <w:rPr>
          <w:rFonts w:hint="eastAsia"/>
          <w:lang w:eastAsia="zh-CN"/>
        </w:rPr>
        <w:t>6</w:t>
      </w:r>
      <w:r w:rsidR="00485EA1">
        <w:rPr>
          <w:rFonts w:hint="eastAsia"/>
          <w:lang w:eastAsia="zh-CN"/>
        </w:rPr>
        <w:t>358.91</w:t>
      </w:r>
      <w:r w:rsidRPr="00A005D9">
        <w:rPr>
          <w:rFonts w:ascii="微软雅黑" w:eastAsia="微软雅黑" w:hAnsi="微软雅黑" w:cs="微软雅黑" w:hint="eastAsia"/>
          <w:lang w:eastAsia="zh-CN"/>
        </w:rPr>
        <w:t>点，纳指</w:t>
      </w:r>
      <w:r w:rsidR="00F526E9" w:rsidRPr="00A005D9">
        <w:rPr>
          <w:rFonts w:ascii="微软雅黑" w:eastAsia="微软雅黑" w:hAnsi="微软雅黑" w:cs="微软雅黑" w:hint="eastAsia"/>
          <w:lang w:eastAsia="zh-CN"/>
        </w:rPr>
        <w:t>涨</w:t>
      </w:r>
      <w:r w:rsidR="00485EA1">
        <w:rPr>
          <w:rFonts w:ascii="微软雅黑" w:eastAsia="微软雅黑" w:hAnsi="微软雅黑" w:cs="微软雅黑" w:hint="eastAsia"/>
          <w:lang w:eastAsia="zh-CN"/>
        </w:rPr>
        <w:t>0.61</w:t>
      </w:r>
      <w:r w:rsidR="002B5B0B" w:rsidRPr="00A005D9">
        <w:rPr>
          <w:lang w:eastAsia="zh-CN"/>
        </w:rPr>
        <w:t xml:space="preserve"> </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w:t>
      </w:r>
      <w:r w:rsidR="00485EA1">
        <w:rPr>
          <w:rFonts w:hint="eastAsia"/>
          <w:lang w:eastAsia="zh-CN"/>
        </w:rPr>
        <w:t>1020.02</w:t>
      </w:r>
      <w:r w:rsidRPr="00A005D9">
        <w:rPr>
          <w:rFonts w:ascii="微软雅黑" w:eastAsia="微软雅黑" w:hAnsi="微软雅黑" w:cs="微软雅黑" w:hint="eastAsia"/>
          <w:lang w:eastAsia="zh-CN"/>
        </w:rPr>
        <w:t>点。</w:t>
      </w:r>
      <w:r w:rsidR="00485EA1" w:rsidRPr="002A0BDA">
        <w:rPr>
          <w:rFonts w:ascii="微软雅黑" w:eastAsia="微软雅黑" w:hAnsi="微软雅黑" w:cs="微软雅黑" w:hint="eastAsia"/>
          <w:lang w:eastAsia="zh-CN"/>
        </w:rPr>
        <w:t>美元指数跌0.15%报97.20，</w:t>
      </w:r>
      <w:r w:rsidR="00485EA1" w:rsidRPr="00485EA1">
        <w:rPr>
          <w:rFonts w:ascii="微软雅黑" w:eastAsia="微软雅黑" w:hAnsi="微软雅黑" w:cs="微软雅黑" w:hint="eastAsia"/>
          <w:lang w:eastAsia="zh-CN"/>
        </w:rPr>
        <w:t>非美货币多数上涨，</w:t>
      </w:r>
      <w:r w:rsidR="00485EA1" w:rsidRPr="00485EA1">
        <w:rPr>
          <w:rFonts w:ascii="微软雅黑" w:eastAsia="微软雅黑" w:hAnsi="微软雅黑" w:cs="微软雅黑"/>
          <w:lang w:eastAsia="zh-CN"/>
        </w:rPr>
        <w:t>欧元兑美元</w:t>
      </w:r>
      <w:r w:rsidR="00485EA1" w:rsidRPr="00485EA1">
        <w:rPr>
          <w:rFonts w:ascii="微软雅黑" w:eastAsia="微软雅黑" w:hAnsi="微软雅黑" w:cs="微软雅黑" w:hint="eastAsia"/>
          <w:lang w:eastAsia="zh-CN"/>
        </w:rPr>
        <w:t>涨0.17%报1.1774，</w:t>
      </w:r>
      <w:r w:rsidR="00485EA1" w:rsidRPr="00485EA1">
        <w:rPr>
          <w:rFonts w:ascii="微软雅黑" w:eastAsia="微软雅黑" w:hAnsi="微软雅黑" w:cs="微软雅黑"/>
          <w:lang w:eastAsia="zh-CN"/>
        </w:rPr>
        <w:t>英镑兑美元</w:t>
      </w:r>
      <w:r w:rsidR="00485EA1" w:rsidRPr="00485EA1">
        <w:rPr>
          <w:rFonts w:ascii="微软雅黑" w:eastAsia="微软雅黑" w:hAnsi="微软雅黑" w:cs="微软雅黑" w:hint="eastAsia"/>
          <w:lang w:eastAsia="zh-CN"/>
        </w:rPr>
        <w:t>涨0.36%报1.3582</w:t>
      </w:r>
      <w:r w:rsidRPr="00A005D9">
        <w:rPr>
          <w:rFonts w:ascii="微软雅黑" w:eastAsia="微软雅黑" w:hAnsi="微软雅黑" w:cs="微软雅黑" w:hint="eastAsia"/>
          <w:lang w:eastAsia="zh-CN"/>
        </w:rPr>
        <w:t>，</w:t>
      </w:r>
      <w:r w:rsidR="00485EA1" w:rsidRPr="00485EA1">
        <w:rPr>
          <w:rFonts w:ascii="微软雅黑" w:eastAsia="微软雅黑" w:hAnsi="微软雅黑" w:cs="微软雅黑"/>
          <w:lang w:eastAsia="zh-CN"/>
        </w:rPr>
        <w:t>美元兑日元</w:t>
      </w:r>
      <w:r w:rsidR="00485EA1" w:rsidRPr="00485EA1">
        <w:rPr>
          <w:rFonts w:ascii="微软雅黑" w:eastAsia="微软雅黑" w:hAnsi="微软雅黑" w:cs="微软雅黑" w:hint="eastAsia"/>
          <w:lang w:eastAsia="zh-CN"/>
        </w:rPr>
        <w:t>跌0.09%报146.5185</w:t>
      </w:r>
      <w:r w:rsidR="000E5A11" w:rsidRPr="00A005D9">
        <w:rPr>
          <w:rFonts w:ascii="微软雅黑" w:eastAsia="微软雅黑" w:hAnsi="微软雅黑" w:cs="微软雅黑" w:hint="eastAsia"/>
          <w:lang w:eastAsia="zh-CN"/>
        </w:rPr>
        <w:t>，</w:t>
      </w:r>
      <w:r w:rsidR="0035396F" w:rsidRPr="0035396F">
        <w:rPr>
          <w:rFonts w:ascii="微软雅黑" w:eastAsia="微软雅黑" w:hAnsi="微软雅黑" w:cs="微软雅黑"/>
          <w:lang w:eastAsia="zh-CN"/>
        </w:rPr>
        <w:t>离岸人民币对美元</w:t>
      </w:r>
      <w:r w:rsidR="0035396F" w:rsidRPr="0035396F">
        <w:rPr>
          <w:rFonts w:ascii="微软雅黑" w:eastAsia="微软雅黑" w:hAnsi="微软雅黑" w:cs="微软雅黑" w:hint="eastAsia"/>
          <w:lang w:eastAsia="zh-CN"/>
        </w:rPr>
        <w:t>收盘报7.1520，较上一交易日上涨185个基点</w:t>
      </w:r>
      <w:r w:rsidRPr="00A005D9">
        <w:rPr>
          <w:rFonts w:ascii="微软雅黑" w:eastAsia="微软雅黑" w:hAnsi="微软雅黑" w:cs="微软雅黑" w:hint="eastAsia"/>
          <w:lang w:eastAsia="zh-CN"/>
        </w:rPr>
        <w:t>。</w:t>
      </w:r>
      <w:r w:rsidR="0035396F" w:rsidRPr="0035396F">
        <w:rPr>
          <w:rFonts w:ascii="微软雅黑" w:eastAsia="微软雅黑" w:hAnsi="微软雅黑" w:cs="微软雅黑" w:hint="eastAsia"/>
          <w:lang w:eastAsia="zh-CN"/>
        </w:rPr>
        <w:t>国际油价窄幅震荡，</w:t>
      </w:r>
      <w:r w:rsidR="0035396F" w:rsidRPr="002A0BDA">
        <w:rPr>
          <w:rFonts w:ascii="微软雅黑" w:eastAsia="微软雅黑" w:hAnsi="微软雅黑" w:cs="微软雅黑" w:hint="eastAsia"/>
          <w:lang w:eastAsia="zh-CN"/>
        </w:rPr>
        <w:t>美油主力合约收涨0.17%，报65.42美元/桶；</w:t>
      </w:r>
      <w:r w:rsidR="0035396F" w:rsidRPr="0035396F">
        <w:rPr>
          <w:rFonts w:ascii="微软雅黑" w:eastAsia="微软雅黑" w:hAnsi="微软雅黑" w:cs="微软雅黑"/>
          <w:lang w:eastAsia="zh-CN"/>
        </w:rPr>
        <w:t>布伦特原油</w:t>
      </w:r>
      <w:r w:rsidR="0035396F" w:rsidRPr="0035396F">
        <w:rPr>
          <w:rFonts w:ascii="微软雅黑" w:eastAsia="微软雅黑" w:hAnsi="微软雅黑" w:cs="微软雅黑" w:hint="eastAsia"/>
          <w:lang w:eastAsia="zh-CN"/>
        </w:rPr>
        <w:t>主力合约涨0.10%，报68.66美元/桶</w:t>
      </w:r>
      <w:r w:rsidR="000E5A11" w:rsidRPr="00A005D9">
        <w:rPr>
          <w:rFonts w:ascii="微软雅黑" w:eastAsia="微软雅黑" w:hAnsi="微软雅黑" w:cs="微软雅黑" w:hint="eastAsia"/>
          <w:lang w:eastAsia="zh-CN"/>
        </w:rPr>
        <w:t>。</w:t>
      </w:r>
      <w:r w:rsidR="0035396F" w:rsidRPr="0035396F">
        <w:rPr>
          <w:rFonts w:ascii="微软雅黑" w:eastAsia="微软雅黑" w:hAnsi="微软雅黑" w:cs="微软雅黑" w:hint="eastAsia"/>
          <w:lang w:eastAsia="zh-CN"/>
        </w:rPr>
        <w:t>国际贵金属期货普遍收跌，</w:t>
      </w:r>
      <w:r w:rsidR="0035396F" w:rsidRPr="002A0BDA">
        <w:rPr>
          <w:rFonts w:ascii="微软雅黑" w:eastAsia="微软雅黑" w:hAnsi="微软雅黑" w:cs="微软雅黑" w:hint="eastAsia"/>
          <w:lang w:eastAsia="zh-CN"/>
        </w:rPr>
        <w:t>COMEX黄金期货跌1.34%报3397.50美元/盎司，</w:t>
      </w:r>
      <w:r w:rsidR="0035396F" w:rsidRPr="0035396F">
        <w:rPr>
          <w:rFonts w:ascii="微软雅黑" w:eastAsia="微软雅黑" w:hAnsi="微软雅黑" w:cs="微软雅黑"/>
          <w:lang w:eastAsia="zh-CN"/>
        </w:rPr>
        <w:t>COMEX白银期货</w:t>
      </w:r>
      <w:r w:rsidR="0035396F" w:rsidRPr="0035396F">
        <w:rPr>
          <w:rFonts w:ascii="微软雅黑" w:eastAsia="微软雅黑" w:hAnsi="微软雅黑" w:cs="微软雅黑" w:hint="eastAsia"/>
          <w:lang w:eastAsia="zh-CN"/>
        </w:rPr>
        <w:t>跌0.09%报39.52美元/盎司</w:t>
      </w:r>
      <w:r w:rsidR="000E5A11" w:rsidRPr="00A005D9">
        <w:rPr>
          <w:rFonts w:ascii="微软雅黑" w:eastAsia="微软雅黑" w:hAnsi="微软雅黑" w:cs="微软雅黑" w:hint="eastAsia"/>
          <w:lang w:eastAsia="zh-CN"/>
        </w:rPr>
        <w:t>。</w:t>
      </w:r>
      <w:r w:rsidRPr="00A005D9">
        <w:rPr>
          <w:lang w:eastAsia="zh-CN"/>
        </w:rPr>
        <w:t>ICE</w:t>
      </w:r>
      <w:r w:rsidRPr="00A005D9">
        <w:rPr>
          <w:rFonts w:ascii="微软雅黑" w:eastAsia="微软雅黑" w:hAnsi="微软雅黑" w:cs="微软雅黑" w:hint="eastAsia"/>
          <w:lang w:eastAsia="zh-CN"/>
        </w:rPr>
        <w:t>原糖主力合约</w:t>
      </w:r>
      <w:r w:rsidR="0035396F">
        <w:rPr>
          <w:rFonts w:ascii="微软雅黑" w:eastAsia="微软雅黑" w:hAnsi="微软雅黑" w:cs="微软雅黑" w:hint="eastAsia"/>
          <w:lang w:eastAsia="zh-CN"/>
        </w:rPr>
        <w:t>跌0.06</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071B18">
        <w:rPr>
          <w:rFonts w:ascii="微软雅黑" w:eastAsia="微软雅黑" w:hAnsi="微软雅黑" w:cs="微软雅黑"/>
          <w:lang w:eastAsia="zh-CN"/>
        </w:rPr>
        <w:t>.</w:t>
      </w:r>
      <w:r w:rsidR="0035396F">
        <w:rPr>
          <w:rFonts w:ascii="微软雅黑" w:eastAsia="微软雅黑" w:hAnsi="微软雅黑" w:cs="微软雅黑" w:hint="eastAsia"/>
          <w:lang w:eastAsia="zh-CN"/>
        </w:rPr>
        <w:t>27</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3C18A2">
        <w:rPr>
          <w:rFonts w:ascii="微软雅黑" w:eastAsia="微软雅黑" w:hAnsi="微软雅黑" w:cs="微软雅黑" w:hint="eastAsia"/>
          <w:lang w:eastAsia="zh-CN"/>
        </w:rPr>
        <w:t>涨0.</w:t>
      </w:r>
      <w:r w:rsidR="00071B18">
        <w:rPr>
          <w:rFonts w:ascii="微软雅黑" w:eastAsia="微软雅黑" w:hAnsi="微软雅黑" w:cs="微软雅黑"/>
          <w:lang w:eastAsia="zh-CN"/>
        </w:rPr>
        <w:t>0</w:t>
      </w:r>
      <w:r w:rsidR="0035396F">
        <w:rPr>
          <w:rFonts w:ascii="微软雅黑" w:eastAsia="微软雅黑" w:hAnsi="微软雅黑" w:cs="微软雅黑" w:hint="eastAsia"/>
          <w:lang w:eastAsia="zh-CN"/>
        </w:rPr>
        <w:t>6</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3C18A2">
        <w:rPr>
          <w:rFonts w:hint="eastAsia"/>
          <w:lang w:eastAsia="zh-CN"/>
        </w:rPr>
        <w:t>8.</w:t>
      </w:r>
      <w:r w:rsidR="0035396F">
        <w:rPr>
          <w:rFonts w:hint="eastAsia"/>
          <w:lang w:eastAsia="zh-CN"/>
        </w:rPr>
        <w:t>29</w:t>
      </w:r>
      <w:r w:rsidR="00777311">
        <w:rPr>
          <w:rFonts w:hint="eastAsia"/>
          <w:lang w:eastAsia="zh-CN"/>
        </w:rPr>
        <w:t>/</w:t>
      </w:r>
      <w:r w:rsidRPr="00A005D9">
        <w:rPr>
          <w:rFonts w:ascii="微软雅黑" w:eastAsia="微软雅黑" w:hAnsi="微软雅黑" w:cs="微软雅黑" w:hint="eastAsia"/>
          <w:lang w:eastAsia="zh-CN"/>
        </w:rPr>
        <w:t>磅。</w:t>
      </w:r>
    </w:p>
    <w:p w14:paraId="59945799" w14:textId="77777777" w:rsidR="00F81F9D" w:rsidRPr="00E46490" w:rsidRDefault="00F81F9D" w:rsidP="00F81F9D">
      <w:pPr>
        <w:ind w:right="210" w:firstLineChars="200" w:firstLine="420"/>
        <w:rPr>
          <w:lang w:eastAsia="zh-CN"/>
        </w:rPr>
      </w:pPr>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C0CEC1E" w:rsidR="00557736" w:rsidRPr="0022448B" w:rsidRDefault="0035396F"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16CB45E5" wp14:editId="759224BB">
            <wp:extent cx="6573520" cy="3949700"/>
            <wp:effectExtent l="0" t="0" r="5080" b="0"/>
            <wp:docPr id="867513082"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13082" name="图片 4" descr="图表&#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3949700"/>
                    </a:xfrm>
                    <a:prstGeom prst="rect">
                      <a:avLst/>
                    </a:prstGeom>
                  </pic:spPr>
                </pic:pic>
              </a:graphicData>
            </a:graphic>
          </wp:inline>
        </w:drawing>
      </w:r>
    </w:p>
    <w:p w14:paraId="15502052" w14:textId="149B6652"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2780DB5" w14:textId="6C3915DF" w:rsidR="003C18A2" w:rsidRPr="0035396F" w:rsidRDefault="00161D92" w:rsidP="003C18A2">
      <w:pPr>
        <w:ind w:rightChars="100" w:right="210" w:firstLineChars="200" w:firstLine="420"/>
        <w:rPr>
          <w:lang w:eastAsia="zh-CN"/>
        </w:rPr>
      </w:pPr>
      <w:r w:rsidRPr="0035396F">
        <w:rPr>
          <w:rFonts w:ascii="微软雅黑" w:eastAsia="微软雅黑" w:hAnsi="微软雅黑" w:cs="微软雅黑" w:hint="eastAsia"/>
          <w:lang w:eastAsia="zh-CN"/>
        </w:rPr>
        <w:t>【</w:t>
      </w:r>
      <w:r w:rsidR="0035396F" w:rsidRPr="0035396F">
        <w:rPr>
          <w:rFonts w:ascii="微软雅黑" w:eastAsia="微软雅黑" w:hAnsi="微软雅黑" w:cs="微软雅黑" w:hint="eastAsia"/>
          <w:lang w:eastAsia="zh-CN"/>
        </w:rPr>
        <w:t>日美关税谈判达成协议。美方对日本实施的“对等关税”税率将从25%下调至15%，日本将在现行的“最低准入制度”下增加美国大米的进口量。该协议还包括日本向美国投资5500亿美元的承诺。美国白宫表示，美日投资协议将重点关注半导体设计和制造、天然气和新造船厂。日本将购买价值80亿美元的美国商品，包括</w:t>
      </w:r>
      <w:r w:rsidR="0035396F" w:rsidRPr="0035396F">
        <w:rPr>
          <w:rFonts w:ascii="微软雅黑" w:eastAsia="微软雅黑" w:hAnsi="微软雅黑" w:cs="微软雅黑"/>
          <w:lang w:eastAsia="zh-CN"/>
        </w:rPr>
        <w:t>玉米</w:t>
      </w:r>
      <w:r w:rsidR="0035396F" w:rsidRPr="0035396F">
        <w:rPr>
          <w:rFonts w:ascii="微软雅黑" w:eastAsia="微软雅黑" w:hAnsi="微软雅黑" w:cs="微软雅黑" w:hint="eastAsia"/>
          <w:lang w:eastAsia="zh-CN"/>
        </w:rPr>
        <w:t>、</w:t>
      </w:r>
      <w:r w:rsidR="0035396F" w:rsidRPr="0035396F">
        <w:rPr>
          <w:rFonts w:ascii="微软雅黑" w:eastAsia="微软雅黑" w:hAnsi="微软雅黑" w:cs="微软雅黑"/>
          <w:lang w:eastAsia="zh-CN"/>
        </w:rPr>
        <w:t>大豆</w:t>
      </w:r>
      <w:r w:rsidR="0035396F" w:rsidRPr="0035396F">
        <w:rPr>
          <w:rFonts w:ascii="微软雅黑" w:eastAsia="微软雅黑" w:hAnsi="微软雅黑" w:cs="微软雅黑" w:hint="eastAsia"/>
          <w:lang w:eastAsia="zh-CN"/>
        </w:rPr>
        <w:t>、化肥、生物乙醇和可持续航空燃料。</w:t>
      </w:r>
      <w:r w:rsidRPr="0035396F">
        <w:rPr>
          <w:rFonts w:ascii="微软雅黑" w:eastAsia="微软雅黑" w:hAnsi="微软雅黑" w:cs="微软雅黑" w:hint="eastAsia"/>
          <w:lang w:eastAsia="zh-CN"/>
        </w:rPr>
        <w:t>】</w:t>
      </w:r>
    </w:p>
    <w:p w14:paraId="1515CAAC" w14:textId="79D9A87D" w:rsidR="003C18A2" w:rsidRPr="0035396F" w:rsidRDefault="00161D92" w:rsidP="003C18A2">
      <w:pPr>
        <w:ind w:right="210" w:firstLineChars="200" w:firstLine="420"/>
        <w:rPr>
          <w:lang w:eastAsia="zh-CN"/>
        </w:rPr>
      </w:pPr>
      <w:r w:rsidRPr="0035396F">
        <w:rPr>
          <w:rFonts w:ascii="微软雅黑" w:eastAsia="微软雅黑" w:hAnsi="微软雅黑" w:cs="微软雅黑" w:hint="eastAsia"/>
          <w:lang w:eastAsia="zh-CN"/>
        </w:rPr>
        <w:t>【</w:t>
      </w:r>
      <w:r w:rsidR="0035396F" w:rsidRPr="0035396F">
        <w:rPr>
          <w:rFonts w:ascii="微软雅黑" w:eastAsia="微软雅黑" w:hAnsi="微软雅黑" w:cs="微软雅黑" w:hint="eastAsia"/>
          <w:lang w:eastAsia="zh-CN"/>
        </w:rPr>
        <w:t>美国总统特朗普表示，将对世界其他大部分国家征收15%至50%的简单关税。特朗普还说，美国正在与欧盟进行认真谈判，如果他们同意向美国企业开放，美国将允许他们支付较低的关税。</w:t>
      </w:r>
      <w:r w:rsidRPr="0035396F">
        <w:rPr>
          <w:rFonts w:ascii="微软雅黑" w:eastAsia="微软雅黑" w:hAnsi="微软雅黑" w:cs="微软雅黑" w:hint="eastAsia"/>
          <w:lang w:eastAsia="zh-CN"/>
        </w:rPr>
        <w:t>】</w:t>
      </w:r>
    </w:p>
    <w:p w14:paraId="569F3C09" w14:textId="59FA3946" w:rsidR="00161D92" w:rsidRPr="0035396F" w:rsidRDefault="00161D92" w:rsidP="003C18A2">
      <w:pPr>
        <w:ind w:right="210" w:firstLineChars="200" w:firstLine="420"/>
        <w:rPr>
          <w:lang w:eastAsia="zh-CN"/>
        </w:rPr>
      </w:pPr>
      <w:r w:rsidRPr="0035396F">
        <w:rPr>
          <w:rFonts w:ascii="微软雅黑" w:eastAsia="微软雅黑" w:hAnsi="微软雅黑" w:cs="微软雅黑" w:hint="eastAsia"/>
          <w:lang w:eastAsia="zh-CN"/>
        </w:rPr>
        <w:lastRenderedPageBreak/>
        <w:t>【</w:t>
      </w:r>
      <w:r w:rsidR="0035396F" w:rsidRPr="0035396F">
        <w:rPr>
          <w:rFonts w:ascii="微软雅黑" w:eastAsia="微软雅黑" w:hAnsi="微软雅黑" w:cs="微软雅黑" w:hint="eastAsia"/>
          <w:lang w:eastAsia="zh-CN"/>
        </w:rPr>
        <w:t>欧盟与美国正朝着达成协议的方向迈进，该协议将对大多数产品设定15%的关税税率。欧盟成员国可能准备接受15%的关税，且欧盟官员正推动将这一税率涵盖汽车等行业。欧盟将继续准备一项可能高达930亿欧元、最高税率30%的报复性关税方案，以防在8月1日前无法达成协议。</w:t>
      </w:r>
      <w:r w:rsidRPr="0035396F">
        <w:rPr>
          <w:rFonts w:ascii="微软雅黑" w:eastAsia="微软雅黑" w:hAnsi="微软雅黑" w:cs="微软雅黑" w:hint="eastAsia"/>
          <w:lang w:eastAsia="zh-CN"/>
        </w:rPr>
        <w:t>】</w:t>
      </w:r>
    </w:p>
    <w:p w14:paraId="1C458D66" w14:textId="1FA6C064" w:rsidR="00123ED9" w:rsidRPr="0035396F" w:rsidRDefault="00123ED9" w:rsidP="0035396F">
      <w:pPr>
        <w:ind w:right="210" w:firstLineChars="200" w:firstLine="420"/>
        <w:rPr>
          <w:rFonts w:ascii="微软雅黑" w:eastAsia="微软雅黑" w:hAnsi="微软雅黑" w:cs="微软雅黑"/>
          <w:lang w:eastAsia="zh-CN"/>
        </w:rPr>
      </w:pPr>
      <w:r w:rsidRPr="0035396F">
        <w:rPr>
          <w:rFonts w:ascii="微软雅黑" w:eastAsia="微软雅黑" w:hAnsi="微软雅黑" w:cs="微软雅黑" w:hint="eastAsia"/>
          <w:lang w:eastAsia="zh-CN"/>
        </w:rPr>
        <w:t>【</w:t>
      </w:r>
      <w:r w:rsidR="0035396F" w:rsidRPr="0035396F">
        <w:rPr>
          <w:rFonts w:ascii="微软雅黑" w:eastAsia="微软雅黑" w:hAnsi="微软雅黑" w:cs="微软雅黑" w:hint="eastAsia"/>
          <w:lang w:eastAsia="zh-CN"/>
        </w:rPr>
        <w:t>日本央行副行长内田真一表示，美日贸易协议提高了日本经济表现符合央行预测的可能性，但经济仍面临“极高”的不确定性，当前并没有立即上调基准利率的迫切需要。</w:t>
      </w:r>
      <w:r w:rsidRPr="0035396F">
        <w:rPr>
          <w:rFonts w:ascii="微软雅黑" w:eastAsia="微软雅黑" w:hAnsi="微软雅黑" w:cs="微软雅黑" w:hint="eastAsia"/>
          <w:lang w:eastAsia="zh-CN"/>
        </w:rPr>
        <w:t>】</w:t>
      </w:r>
    </w:p>
    <w:p w14:paraId="35CEF7C4" w14:textId="272B6A39" w:rsidR="00161D92" w:rsidRPr="0035396F" w:rsidRDefault="00161D92" w:rsidP="003C18A2">
      <w:pPr>
        <w:ind w:right="210" w:firstLineChars="200" w:firstLine="420"/>
        <w:rPr>
          <w:rFonts w:ascii="微软雅黑" w:eastAsia="微软雅黑" w:hAnsi="微软雅黑" w:cs="微软雅黑"/>
          <w:lang w:eastAsia="zh-CN"/>
        </w:rPr>
      </w:pPr>
      <w:r w:rsidRPr="0035396F">
        <w:rPr>
          <w:rFonts w:ascii="微软雅黑" w:eastAsia="微软雅黑" w:hAnsi="微软雅黑" w:cs="微软雅黑" w:hint="eastAsia"/>
          <w:lang w:eastAsia="zh-CN"/>
        </w:rPr>
        <w:t>【</w:t>
      </w:r>
      <w:r w:rsidR="0035396F" w:rsidRPr="0035396F">
        <w:rPr>
          <w:rFonts w:ascii="微软雅黑" w:eastAsia="微软雅黑" w:hAnsi="微软雅黑" w:cs="微软雅黑" w:hint="eastAsia"/>
          <w:lang w:eastAsia="zh-CN"/>
        </w:rPr>
        <w:t>美国总统特朗普批评美联储理事会缺乏“勇气”，称其“应该采取行动”降低利率，并再次呼吁将利率下调三个百分点。美国财长贝森特表示，“不急于”确定美联储主席鲍威尔的继任者，候选人可能来自现任美联储理事会成员或地区联储主席。</w:t>
      </w:r>
      <w:r w:rsidRPr="0035396F">
        <w:rPr>
          <w:rFonts w:ascii="微软雅黑" w:eastAsia="微软雅黑" w:hAnsi="微软雅黑" w:cs="微软雅黑" w:hint="eastAsia"/>
          <w:lang w:eastAsia="zh-CN"/>
        </w:rPr>
        <w:t>】</w:t>
      </w:r>
    </w:p>
    <w:p w14:paraId="64A7B0B9" w14:textId="45E5F004" w:rsidR="00123ED9" w:rsidRPr="0035396F" w:rsidRDefault="00123ED9" w:rsidP="0035396F">
      <w:pPr>
        <w:ind w:right="210" w:firstLineChars="200" w:firstLine="420"/>
        <w:rPr>
          <w:rFonts w:ascii="微软雅黑" w:eastAsia="微软雅黑" w:hAnsi="微软雅黑" w:cs="微软雅黑"/>
          <w:lang w:eastAsia="zh-CN"/>
        </w:rPr>
      </w:pPr>
      <w:r w:rsidRPr="0035396F">
        <w:rPr>
          <w:rFonts w:ascii="微软雅黑" w:eastAsia="微软雅黑" w:hAnsi="微软雅黑" w:cs="微软雅黑" w:hint="eastAsia"/>
          <w:lang w:eastAsia="zh-CN"/>
        </w:rPr>
        <w:t>【</w:t>
      </w:r>
      <w:r w:rsidR="0035396F" w:rsidRPr="0035396F">
        <w:rPr>
          <w:rFonts w:ascii="微软雅黑" w:eastAsia="微软雅黑" w:hAnsi="微软雅黑" w:cs="微软雅黑"/>
          <w:lang w:eastAsia="zh-CN"/>
        </w:rPr>
        <w:t>美国全国地产经纪商协会（NAR）报告显示，6月二手房成交量下降2.7%，至折合年率393万套，创九个月低点。二手房售价中值同比增长2%，至43.53万美元。</w:t>
      </w:r>
      <w:r w:rsidRPr="0035396F">
        <w:rPr>
          <w:rFonts w:ascii="微软雅黑" w:eastAsia="微软雅黑" w:hAnsi="微软雅黑" w:cs="微软雅黑" w:hint="eastAsia"/>
          <w:lang w:eastAsia="zh-CN"/>
        </w:rPr>
        <w:t>】</w:t>
      </w:r>
    </w:p>
    <w:p w14:paraId="37D0FDFD" w14:textId="77777777" w:rsidR="0073634B" w:rsidRPr="003C18A2" w:rsidRDefault="0073634B" w:rsidP="003C18A2">
      <w:pPr>
        <w:ind w:right="210" w:firstLineChars="200" w:firstLine="420"/>
        <w:rPr>
          <w:rFonts w:ascii="微软雅黑" w:eastAsia="微软雅黑" w:hAnsi="微软雅黑" w:cs="微软雅黑"/>
          <w:lang w:eastAsia="zh-CN"/>
        </w:rPr>
      </w:pPr>
    </w:p>
    <w:p w14:paraId="71525625" w14:textId="2F026924"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A0BDA">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3634B" w:rsidRPr="00557736" w14:paraId="2CD642B5" w14:textId="77777777" w:rsidTr="00296B55">
        <w:trPr>
          <w:trHeight w:val="620"/>
        </w:trPr>
        <w:tc>
          <w:tcPr>
            <w:tcW w:w="1701" w:type="dxa"/>
            <w:shd w:val="clear" w:color="auto" w:fill="auto"/>
          </w:tcPr>
          <w:p w14:paraId="36661A75" w14:textId="196DF311" w:rsidR="0073634B" w:rsidRPr="004B3C06" w:rsidRDefault="0073634B" w:rsidP="0073634B">
            <w:pPr>
              <w:pStyle w:val="TableText"/>
              <w:spacing w:before="230" w:line="191" w:lineRule="auto"/>
              <w:ind w:left="210" w:right="210" w:firstLineChars="0" w:firstLine="0"/>
              <w:jc w:val="left"/>
            </w:pPr>
            <w:r w:rsidRPr="00584A09">
              <w:rPr>
                <w:rFonts w:hint="eastAsia"/>
                <w:lang w:eastAsia="zh-CN"/>
              </w:rPr>
              <w:t>2</w:t>
            </w:r>
            <w:r>
              <w:rPr>
                <w:lang w:eastAsia="zh-CN"/>
              </w:rPr>
              <w:t>025/</w:t>
            </w:r>
            <w:r>
              <w:rPr>
                <w:rFonts w:hint="eastAsia"/>
                <w:lang w:eastAsia="zh-CN"/>
              </w:rPr>
              <w:t>07</w:t>
            </w:r>
            <w:r>
              <w:rPr>
                <w:lang w:eastAsia="zh-CN"/>
              </w:rPr>
              <w:t>/</w:t>
            </w:r>
            <w:r w:rsidR="0035396F">
              <w:rPr>
                <w:rFonts w:hint="eastAsia"/>
                <w:lang w:eastAsia="zh-CN"/>
              </w:rPr>
              <w:t>24</w:t>
            </w:r>
          </w:p>
        </w:tc>
        <w:tc>
          <w:tcPr>
            <w:tcW w:w="1314" w:type="dxa"/>
            <w:shd w:val="clear" w:color="auto" w:fill="auto"/>
          </w:tcPr>
          <w:p w14:paraId="0611BB2C" w14:textId="1A1DA1A6" w:rsidR="0073634B" w:rsidRDefault="0035396F" w:rsidP="0073634B">
            <w:pPr>
              <w:pStyle w:val="TableText"/>
              <w:spacing w:before="245" w:line="172" w:lineRule="auto"/>
              <w:ind w:left="210" w:right="210" w:firstLineChars="100" w:firstLine="196"/>
              <w:rPr>
                <w:lang w:eastAsia="zh-CN"/>
              </w:rPr>
            </w:pPr>
            <w:r>
              <w:rPr>
                <w:rFonts w:hint="eastAsia"/>
                <w:lang w:eastAsia="zh-CN"/>
              </w:rPr>
              <w:t>16:00</w:t>
            </w:r>
            <w:r w:rsidR="0073634B" w:rsidRPr="001E707D">
              <w:t xml:space="preserve"> </w:t>
            </w:r>
          </w:p>
        </w:tc>
        <w:tc>
          <w:tcPr>
            <w:tcW w:w="6344" w:type="dxa"/>
            <w:shd w:val="clear" w:color="auto" w:fill="auto"/>
          </w:tcPr>
          <w:p w14:paraId="71463117" w14:textId="61D8200A" w:rsidR="0073634B" w:rsidRPr="00557736" w:rsidRDefault="0035396F" w:rsidP="0073634B">
            <w:pPr>
              <w:pStyle w:val="TableText"/>
              <w:spacing w:before="221" w:line="180" w:lineRule="auto"/>
              <w:ind w:left="210" w:right="210"/>
              <w:rPr>
                <w:lang w:eastAsia="zh-CN"/>
              </w:rPr>
            </w:pPr>
            <w:r w:rsidRPr="0035396F">
              <w:rPr>
                <w:rFonts w:hint="eastAsia"/>
                <w:lang w:eastAsia="zh-CN"/>
              </w:rPr>
              <w:t>欧元区</w:t>
            </w:r>
            <w:r w:rsidRPr="0035396F">
              <w:rPr>
                <w:lang w:eastAsia="zh-CN"/>
              </w:rPr>
              <w:t>7</w:t>
            </w:r>
            <w:r w:rsidRPr="0035396F">
              <w:rPr>
                <w:rFonts w:hint="eastAsia"/>
                <w:lang w:eastAsia="zh-CN"/>
              </w:rPr>
              <w:t>月制造业</w:t>
            </w:r>
            <w:r w:rsidRPr="0035396F">
              <w:rPr>
                <w:lang w:eastAsia="zh-CN"/>
              </w:rPr>
              <w:t>PMI</w:t>
            </w:r>
            <w:r w:rsidRPr="0035396F">
              <w:rPr>
                <w:rFonts w:hint="eastAsia"/>
                <w:lang w:eastAsia="zh-CN"/>
              </w:rPr>
              <w:t>初值</w:t>
            </w:r>
          </w:p>
        </w:tc>
      </w:tr>
      <w:tr w:rsidR="0073634B" w:rsidRPr="008E3E9D" w14:paraId="7015C67E" w14:textId="77777777" w:rsidTr="0075620D">
        <w:trPr>
          <w:trHeight w:val="620"/>
        </w:trPr>
        <w:tc>
          <w:tcPr>
            <w:tcW w:w="1701" w:type="dxa"/>
            <w:shd w:val="clear" w:color="auto" w:fill="DAE3F4" w:themeFill="accent1" w:themeFillTint="33"/>
          </w:tcPr>
          <w:p w14:paraId="0AB865D2" w14:textId="7B1AFEFF" w:rsidR="0073634B" w:rsidRPr="00D50E47" w:rsidRDefault="0073634B" w:rsidP="0073634B">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50A30FAD" w:rsidR="0073634B" w:rsidRDefault="0073634B" w:rsidP="0073634B">
            <w:pPr>
              <w:pStyle w:val="TableText"/>
              <w:spacing w:before="245" w:line="172" w:lineRule="auto"/>
              <w:ind w:left="210" w:right="210" w:firstLineChars="100" w:firstLine="196"/>
              <w:rPr>
                <w:lang w:eastAsia="zh-CN"/>
              </w:rPr>
            </w:pPr>
            <w:r w:rsidRPr="00A311FB">
              <w:rPr>
                <w:lang w:eastAsia="zh-CN"/>
              </w:rPr>
              <w:t>16:</w:t>
            </w:r>
            <w:r w:rsidR="0035396F">
              <w:rPr>
                <w:rFonts w:hint="eastAsia"/>
                <w:lang w:eastAsia="zh-CN"/>
              </w:rPr>
              <w:t>30</w:t>
            </w:r>
          </w:p>
        </w:tc>
        <w:tc>
          <w:tcPr>
            <w:tcW w:w="6344" w:type="dxa"/>
            <w:shd w:val="clear" w:color="auto" w:fill="DAE3F4" w:themeFill="accent1" w:themeFillTint="33"/>
          </w:tcPr>
          <w:p w14:paraId="6FF04862" w14:textId="21FB213E" w:rsidR="0035396F" w:rsidRPr="00DC11C4" w:rsidRDefault="0035396F" w:rsidP="002A0BDA">
            <w:pPr>
              <w:pStyle w:val="TableText"/>
              <w:spacing w:before="221" w:line="180" w:lineRule="auto"/>
              <w:ind w:left="210" w:right="210"/>
              <w:rPr>
                <w:rFonts w:hint="eastAsia"/>
                <w:lang w:eastAsia="zh-CN"/>
              </w:rPr>
            </w:pPr>
            <w:r w:rsidRPr="0035396F">
              <w:rPr>
                <w:rFonts w:hint="eastAsia"/>
                <w:lang w:eastAsia="zh-CN"/>
              </w:rPr>
              <w:t>英国</w:t>
            </w:r>
            <w:r w:rsidRPr="0035396F">
              <w:rPr>
                <w:lang w:eastAsia="zh-CN"/>
              </w:rPr>
              <w:t>7</w:t>
            </w:r>
            <w:r w:rsidRPr="0035396F">
              <w:rPr>
                <w:rFonts w:hint="eastAsia"/>
                <w:lang w:eastAsia="zh-CN"/>
              </w:rPr>
              <w:t>月制造业</w:t>
            </w:r>
            <w:r w:rsidRPr="0035396F">
              <w:rPr>
                <w:lang w:eastAsia="zh-CN"/>
              </w:rPr>
              <w:t>PMI</w:t>
            </w:r>
            <w:r w:rsidRPr="0035396F">
              <w:rPr>
                <w:rFonts w:hint="eastAsia"/>
                <w:lang w:eastAsia="zh-CN"/>
              </w:rPr>
              <w:t>初值</w:t>
            </w:r>
          </w:p>
        </w:tc>
      </w:tr>
      <w:tr w:rsidR="002A0BDA" w:rsidRPr="008E3E9D" w14:paraId="08536727" w14:textId="77777777" w:rsidTr="00555B79">
        <w:trPr>
          <w:trHeight w:val="620"/>
        </w:trPr>
        <w:tc>
          <w:tcPr>
            <w:tcW w:w="1701" w:type="dxa"/>
            <w:shd w:val="clear" w:color="auto" w:fill="FFFFFF" w:themeFill="background1"/>
          </w:tcPr>
          <w:p w14:paraId="5D87EAD4" w14:textId="77777777" w:rsidR="002A0BDA" w:rsidRPr="00D50E47" w:rsidRDefault="002A0BDA" w:rsidP="002A0BDA">
            <w:pPr>
              <w:pStyle w:val="TableText"/>
              <w:spacing w:before="230" w:line="191" w:lineRule="auto"/>
              <w:ind w:left="210" w:right="210" w:firstLineChars="0" w:firstLine="0"/>
              <w:jc w:val="left"/>
              <w:rPr>
                <w:lang w:eastAsia="zh-CN"/>
              </w:rPr>
            </w:pPr>
          </w:p>
        </w:tc>
        <w:tc>
          <w:tcPr>
            <w:tcW w:w="1314" w:type="dxa"/>
            <w:shd w:val="clear" w:color="auto" w:fill="FFFFFF" w:themeFill="background1"/>
          </w:tcPr>
          <w:p w14:paraId="4248BCBA" w14:textId="468C1F2E" w:rsidR="002A0BDA" w:rsidRDefault="002A0BDA" w:rsidP="002A0BDA">
            <w:pPr>
              <w:pStyle w:val="TableText"/>
              <w:spacing w:before="245" w:line="172" w:lineRule="auto"/>
              <w:ind w:right="210"/>
              <w:jc w:val="left"/>
              <w:rPr>
                <w:lang w:eastAsia="zh-CN"/>
              </w:rPr>
            </w:pPr>
            <w:r w:rsidRPr="00A311FB">
              <w:rPr>
                <w:lang w:eastAsia="zh-CN"/>
              </w:rPr>
              <w:t>16:</w:t>
            </w:r>
            <w:r>
              <w:rPr>
                <w:rFonts w:hint="eastAsia"/>
                <w:lang w:eastAsia="zh-CN"/>
              </w:rPr>
              <w:t>30</w:t>
            </w:r>
          </w:p>
        </w:tc>
        <w:tc>
          <w:tcPr>
            <w:tcW w:w="6344" w:type="dxa"/>
            <w:shd w:val="clear" w:color="auto" w:fill="FFFFFF" w:themeFill="background1"/>
          </w:tcPr>
          <w:p w14:paraId="7B7D131E" w14:textId="1288EA86" w:rsidR="002A0BDA" w:rsidRPr="00CE4E92" w:rsidRDefault="002A0BDA" w:rsidP="002A0BDA">
            <w:pPr>
              <w:pStyle w:val="TableText"/>
              <w:spacing w:before="221" w:line="180" w:lineRule="auto"/>
              <w:ind w:left="210" w:right="210"/>
              <w:rPr>
                <w:rFonts w:hint="eastAsia"/>
                <w:lang w:eastAsia="zh-CN"/>
              </w:rPr>
            </w:pPr>
            <w:r w:rsidRPr="0035396F">
              <w:rPr>
                <w:rFonts w:hint="eastAsia"/>
                <w:lang w:eastAsia="zh-CN"/>
              </w:rPr>
              <w:t>英国</w:t>
            </w:r>
            <w:r w:rsidRPr="0035396F">
              <w:rPr>
                <w:lang w:eastAsia="zh-CN"/>
              </w:rPr>
              <w:t>7</w:t>
            </w:r>
            <w:r w:rsidRPr="0035396F">
              <w:rPr>
                <w:rFonts w:hint="eastAsia"/>
                <w:lang w:eastAsia="zh-CN"/>
              </w:rPr>
              <w:t>月制造业</w:t>
            </w:r>
            <w:r w:rsidRPr="0035396F">
              <w:rPr>
                <w:lang w:eastAsia="zh-CN"/>
              </w:rPr>
              <w:t>PMI</w:t>
            </w:r>
            <w:r w:rsidRPr="0035396F">
              <w:rPr>
                <w:rFonts w:hint="eastAsia"/>
                <w:lang w:eastAsia="zh-CN"/>
              </w:rPr>
              <w:t>初值</w:t>
            </w:r>
          </w:p>
        </w:tc>
      </w:tr>
      <w:tr w:rsidR="002A0BDA" w:rsidRPr="008E3E9D" w14:paraId="28B8BB47" w14:textId="77777777" w:rsidTr="00E30E49">
        <w:trPr>
          <w:trHeight w:val="620"/>
        </w:trPr>
        <w:tc>
          <w:tcPr>
            <w:tcW w:w="1701" w:type="dxa"/>
            <w:shd w:val="clear" w:color="auto" w:fill="DAE3F4" w:themeFill="accent1" w:themeFillTint="33"/>
          </w:tcPr>
          <w:p w14:paraId="086803F3" w14:textId="77777777" w:rsidR="002A0BDA" w:rsidRPr="00D50E47" w:rsidRDefault="002A0BDA" w:rsidP="002A0BDA">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196C25C5" w14:textId="001724EC" w:rsidR="002A0BDA" w:rsidRDefault="002A0BDA" w:rsidP="002A0BDA">
            <w:pPr>
              <w:pStyle w:val="TableText"/>
              <w:spacing w:before="245" w:line="172" w:lineRule="auto"/>
              <w:ind w:right="210"/>
              <w:jc w:val="left"/>
              <w:rPr>
                <w:lang w:eastAsia="zh-CN"/>
              </w:rPr>
            </w:pPr>
            <w:r w:rsidRPr="00C671BA">
              <w:rPr>
                <w:lang w:eastAsia="zh-CN"/>
              </w:rPr>
              <w:t>2</w:t>
            </w:r>
            <w:r>
              <w:rPr>
                <w:rFonts w:hint="eastAsia"/>
                <w:lang w:eastAsia="zh-CN"/>
              </w:rPr>
              <w:t>0:15</w:t>
            </w:r>
            <w:r w:rsidRPr="00C671BA">
              <w:rPr>
                <w:lang w:eastAsia="zh-CN"/>
              </w:rPr>
              <w:t xml:space="preserve"> </w:t>
            </w:r>
          </w:p>
        </w:tc>
        <w:tc>
          <w:tcPr>
            <w:tcW w:w="6344" w:type="dxa"/>
            <w:shd w:val="clear" w:color="auto" w:fill="DAE3F4" w:themeFill="accent1" w:themeFillTint="33"/>
          </w:tcPr>
          <w:p w14:paraId="64F1BBA6" w14:textId="12F02D9B" w:rsidR="002A0BDA" w:rsidRPr="00E30E49" w:rsidRDefault="002A0BDA" w:rsidP="002A0BDA">
            <w:pPr>
              <w:pStyle w:val="TableText"/>
              <w:spacing w:before="221" w:line="180" w:lineRule="auto"/>
              <w:ind w:left="210" w:right="210"/>
              <w:rPr>
                <w:lang w:eastAsia="zh-CN"/>
              </w:rPr>
            </w:pPr>
            <w:r w:rsidRPr="00FA254B">
              <w:rPr>
                <w:rFonts w:hint="eastAsia"/>
                <w:lang w:eastAsia="zh-CN"/>
              </w:rPr>
              <w:t>欧洲央行公布利率决议</w:t>
            </w:r>
          </w:p>
        </w:tc>
      </w:tr>
      <w:tr w:rsidR="002A0BDA" w:rsidRPr="008E3E9D" w14:paraId="11771BC3" w14:textId="77777777" w:rsidTr="002A0BDA">
        <w:trPr>
          <w:trHeight w:val="620"/>
        </w:trPr>
        <w:tc>
          <w:tcPr>
            <w:tcW w:w="1701" w:type="dxa"/>
            <w:shd w:val="clear" w:color="auto" w:fill="auto"/>
          </w:tcPr>
          <w:p w14:paraId="0C936299" w14:textId="77777777" w:rsidR="002A0BDA" w:rsidRPr="00D50E47" w:rsidRDefault="002A0BDA" w:rsidP="002A0BDA">
            <w:pPr>
              <w:pStyle w:val="TableText"/>
              <w:spacing w:before="230" w:line="191" w:lineRule="auto"/>
              <w:ind w:left="210" w:right="210" w:firstLineChars="0" w:firstLine="0"/>
              <w:jc w:val="left"/>
              <w:rPr>
                <w:lang w:eastAsia="zh-CN"/>
              </w:rPr>
            </w:pPr>
          </w:p>
        </w:tc>
        <w:tc>
          <w:tcPr>
            <w:tcW w:w="1314" w:type="dxa"/>
            <w:shd w:val="clear" w:color="auto" w:fill="auto"/>
          </w:tcPr>
          <w:p w14:paraId="0D3A3631" w14:textId="61C321CD" w:rsidR="002A0BDA" w:rsidRPr="009007CF" w:rsidRDefault="002A0BDA" w:rsidP="002A0BDA">
            <w:pPr>
              <w:pStyle w:val="TableText"/>
              <w:spacing w:before="245" w:line="172" w:lineRule="auto"/>
              <w:ind w:right="210"/>
              <w:jc w:val="left"/>
              <w:rPr>
                <w:lang w:eastAsia="zh-CN"/>
              </w:rPr>
            </w:pPr>
            <w:r w:rsidRPr="009007CF">
              <w:rPr>
                <w:lang w:eastAsia="zh-CN"/>
              </w:rPr>
              <w:t>2</w:t>
            </w:r>
            <w:r>
              <w:rPr>
                <w:rFonts w:hint="eastAsia"/>
                <w:lang w:eastAsia="zh-CN"/>
              </w:rPr>
              <w:t>1:45</w:t>
            </w:r>
            <w:r w:rsidRPr="009007CF">
              <w:rPr>
                <w:lang w:eastAsia="zh-CN"/>
              </w:rPr>
              <w:t xml:space="preserve"> </w:t>
            </w:r>
          </w:p>
        </w:tc>
        <w:tc>
          <w:tcPr>
            <w:tcW w:w="6344" w:type="dxa"/>
            <w:shd w:val="clear" w:color="auto" w:fill="auto"/>
          </w:tcPr>
          <w:p w14:paraId="0D3DA888" w14:textId="260D67BF" w:rsidR="002A0BDA" w:rsidRPr="00FA254B" w:rsidRDefault="002A0BDA" w:rsidP="002A0BDA">
            <w:pPr>
              <w:pStyle w:val="TableText"/>
              <w:spacing w:before="221" w:line="180" w:lineRule="auto"/>
              <w:ind w:left="210" w:right="210"/>
              <w:rPr>
                <w:rFonts w:hint="eastAsia"/>
                <w:lang w:eastAsia="zh-CN"/>
              </w:rPr>
            </w:pPr>
            <w:r w:rsidRPr="00FA254B">
              <w:rPr>
                <w:rFonts w:hint="eastAsia"/>
                <w:lang w:eastAsia="zh-CN"/>
              </w:rPr>
              <w:t>美国</w:t>
            </w:r>
            <w:r w:rsidRPr="00FA254B">
              <w:rPr>
                <w:lang w:eastAsia="zh-CN"/>
              </w:rPr>
              <w:t>7</w:t>
            </w:r>
            <w:r w:rsidRPr="00FA254B">
              <w:rPr>
                <w:rFonts w:hint="eastAsia"/>
                <w:lang w:eastAsia="zh-CN"/>
              </w:rPr>
              <w:t>月标普全球制造业</w:t>
            </w:r>
            <w:r w:rsidRPr="00FA254B">
              <w:rPr>
                <w:lang w:eastAsia="zh-CN"/>
              </w:rPr>
              <w:t>PMI</w:t>
            </w:r>
            <w:r w:rsidRPr="00FA254B">
              <w:rPr>
                <w:rFonts w:hint="eastAsia"/>
                <w:lang w:eastAsia="zh-CN"/>
              </w:rPr>
              <w:t>初值</w:t>
            </w:r>
          </w:p>
        </w:tc>
      </w:tr>
      <w:tr w:rsidR="002A0BDA" w:rsidRPr="008E3E9D" w14:paraId="6CCF3245" w14:textId="77777777" w:rsidTr="002A0BDA">
        <w:trPr>
          <w:trHeight w:val="620"/>
        </w:trPr>
        <w:tc>
          <w:tcPr>
            <w:tcW w:w="1701" w:type="dxa"/>
            <w:shd w:val="clear" w:color="auto" w:fill="DAE3F4" w:themeFill="accent1" w:themeFillTint="33"/>
          </w:tcPr>
          <w:p w14:paraId="1A2DAB08" w14:textId="77777777" w:rsidR="002A0BDA" w:rsidRPr="00D50E47" w:rsidRDefault="002A0BDA" w:rsidP="002A0BDA">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650705C1" w14:textId="70BDAAEE" w:rsidR="002A0BDA" w:rsidRPr="009007CF" w:rsidRDefault="002A0BDA" w:rsidP="002A0BDA">
            <w:pPr>
              <w:pStyle w:val="TableText"/>
              <w:spacing w:before="245" w:line="172" w:lineRule="auto"/>
              <w:ind w:right="210"/>
              <w:jc w:val="left"/>
              <w:rPr>
                <w:lang w:eastAsia="zh-CN"/>
              </w:rPr>
            </w:pPr>
            <w:r w:rsidRPr="009007CF">
              <w:rPr>
                <w:lang w:eastAsia="zh-CN"/>
              </w:rPr>
              <w:t>2</w:t>
            </w:r>
            <w:r>
              <w:rPr>
                <w:rFonts w:hint="eastAsia"/>
                <w:lang w:eastAsia="zh-CN"/>
              </w:rPr>
              <w:t>1:45</w:t>
            </w:r>
          </w:p>
        </w:tc>
        <w:tc>
          <w:tcPr>
            <w:tcW w:w="6344" w:type="dxa"/>
            <w:shd w:val="clear" w:color="auto" w:fill="DAE3F4" w:themeFill="accent1" w:themeFillTint="33"/>
          </w:tcPr>
          <w:p w14:paraId="5974B1A0" w14:textId="70C3B151" w:rsidR="002A0BDA" w:rsidRPr="00FA254B" w:rsidRDefault="002A0BDA" w:rsidP="002A0BDA">
            <w:pPr>
              <w:pStyle w:val="TableText"/>
              <w:spacing w:before="221" w:line="180" w:lineRule="auto"/>
              <w:ind w:left="210" w:right="210"/>
              <w:rPr>
                <w:rFonts w:hint="eastAsia"/>
                <w:lang w:eastAsia="zh-CN"/>
              </w:rPr>
            </w:pPr>
            <w:r w:rsidRPr="00FA254B">
              <w:rPr>
                <w:rFonts w:hint="eastAsia"/>
                <w:lang w:eastAsia="zh-CN"/>
              </w:rPr>
              <w:t>美国</w:t>
            </w:r>
            <w:r w:rsidRPr="00FA254B">
              <w:rPr>
                <w:lang w:eastAsia="zh-CN"/>
              </w:rPr>
              <w:t>7</w:t>
            </w:r>
            <w:r w:rsidRPr="00FA254B">
              <w:rPr>
                <w:rFonts w:hint="eastAsia"/>
                <w:lang w:eastAsia="zh-CN"/>
              </w:rPr>
              <w:t>月标普全球服务业</w:t>
            </w:r>
            <w:r w:rsidRPr="00FA254B">
              <w:rPr>
                <w:lang w:eastAsia="zh-CN"/>
              </w:rPr>
              <w:t>PMI</w:t>
            </w:r>
            <w:r w:rsidRPr="00FA254B">
              <w:rPr>
                <w:rFonts w:hint="eastAsia"/>
                <w:lang w:eastAsia="zh-CN"/>
              </w:rPr>
              <w:t>初值</w:t>
            </w:r>
          </w:p>
        </w:tc>
      </w:tr>
      <w:bookmarkEnd w:id="0"/>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43CF1F1A" w14:textId="1B693748" w:rsidR="00FA254B" w:rsidRPr="00FA254B" w:rsidRDefault="00FA254B" w:rsidP="00FA254B">
      <w:pPr>
        <w:ind w:firstLine="420"/>
        <w:rPr>
          <w:rFonts w:ascii="微软雅黑" w:eastAsia="微软雅黑" w:hAnsi="微软雅黑"/>
          <w:noProof/>
          <w:lang w:eastAsia="zh"/>
        </w:rPr>
      </w:pPr>
      <w:r w:rsidRPr="00FA254B">
        <w:rPr>
          <w:rFonts w:ascii="微软雅黑" w:eastAsia="微软雅黑" w:hAnsi="微软雅黑" w:hint="eastAsia"/>
          <w:noProof/>
          <w:lang w:eastAsia="zh"/>
        </w:rPr>
        <w:t>隔夜，美元指数跌0.15%报97.20，非美货币多数上涨，欧元兑美元涨0.17%报1.1774，英镑兑美元涨0.36%报1.3582，美元兑日元跌0.09%报146.5185。此前持续紧张的关税局势小幅降温，日美关税谈判达成协议。美方对日本实施的“对等关税”税率将从25%下调至15%，日本将在现行的“最低准入制度”下增加美国大米的进口量。同时，美欧关税谈判亦出现阶段性进展，未来双边贸易协议或达成约15%的关税税率。市场聚焦美国政府拟于8月1日启动的新一轮关税议程，关税局势不确定性继续削弱美元信用，并在避险与政策预期的错配下压缩美元上行区间。惠誉在其最新发布的中期展望报告中指出，美国政策不确定性正对其主权信用前景构成实质性压力。该机构将美国2025财年约25%行业板块的评级展望调整为"负面"，主要基于三重考量：政策环境不确定性加剧、宏观经济增速预期下修，以及货币政策维持限制性立场的时间可能超出先前预期。此外，美国国会预算办公室(CBO)预计特朗普减税法案将在2024-2034财年间累计增加联邦财政赤字约3.4万亿美元，再次凸显未来财政赤字预期下市场对于美国政府未来偿息能力的担忧，美元短期内或多以震荡偏弱格局看待为主。欧元区7月消费者信心指数初值 -14.7，预期-15，前值-15.3。欧盟大型财政预算提案提振欧元区经济预期，此前欧元区经</w:t>
      </w:r>
      <w:r w:rsidRPr="00FA254B">
        <w:rPr>
          <w:rFonts w:ascii="微软雅黑" w:eastAsia="微软雅黑" w:hAnsi="微软雅黑" w:hint="eastAsia"/>
          <w:noProof/>
          <w:lang w:eastAsia="zh"/>
        </w:rPr>
        <w:lastRenderedPageBreak/>
        <w:t>济景气指数亦录得阶段新高水平，通胀水平趋近欧央行目标，但欧盟拟实施的报复性关税恐推高输入性通胀，或使欧央行对降息趋于谨慎。日本方面，对美出口连续三月下滑叠加新关税冲击，经济景气指数三年来首现"恶化"，但制造业受益于半导体复苏小幅改善。尽管日央行维持鹰派立场，实际薪资负增长与参议院选举前的财政刺激预期，使得加息议程或推迟至2024年后。短期欧日货币受美元走强压制呈现震荡，但欧财政扩张与日潜在加息政策或提供阶段性支撑。</w:t>
      </w:r>
    </w:p>
    <w:p w14:paraId="2D32BC5A" w14:textId="77777777" w:rsidR="00123ED9" w:rsidRPr="00FA254B" w:rsidRDefault="00123ED9" w:rsidP="0073634B">
      <w:pPr>
        <w:ind w:right="210"/>
        <w:rPr>
          <w:rFonts w:ascii="微软雅黑" w:eastAsia="微软雅黑" w:hAnsi="微软雅黑"/>
          <w:noProof/>
          <w:lang w:eastAsia="zh"/>
        </w:rPr>
      </w:pPr>
    </w:p>
    <w:p w14:paraId="6659CB59" w14:textId="64BFDC4D" w:rsidR="009372C5" w:rsidRPr="00123ED9"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123ED9">
        <w:rPr>
          <w:rFonts w:ascii="微软雅黑" w:eastAsia="微软雅黑" w:hAnsi="微软雅黑" w:cs="微软雅黑"/>
          <w:spacing w:val="7"/>
          <w:lang w:eastAsia="zh-CN"/>
        </w:rPr>
        <w:t>图表</w:t>
      </w:r>
      <w:r w:rsidR="008E3AE8" w:rsidRPr="00123ED9">
        <w:rPr>
          <w:rFonts w:ascii="微软雅黑" w:eastAsia="微软雅黑" w:hAnsi="微软雅黑" w:cs="微软雅黑" w:hint="eastAsia"/>
          <w:spacing w:val="7"/>
          <w:lang w:eastAsia="zh-CN"/>
        </w:rPr>
        <w:t>1</w:t>
      </w:r>
      <w:r w:rsidRPr="00123ED9">
        <w:rPr>
          <w:rFonts w:ascii="微软雅黑" w:eastAsia="微软雅黑" w:hAnsi="微软雅黑" w:cs="微软雅黑" w:hint="eastAsia"/>
          <w:spacing w:val="7"/>
          <w:lang w:eastAsia="zh-CN"/>
        </w:rPr>
        <w:t>：美元指数走势图</w:t>
      </w:r>
    </w:p>
    <w:p w14:paraId="6C2B0B08" w14:textId="230F0866" w:rsidR="007A477E" w:rsidRDefault="00FA254B" w:rsidP="002B2EDC">
      <w:pPr>
        <w:spacing w:before="120" w:line="190" w:lineRule="auto"/>
        <w:ind w:right="210" w:firstLineChars="200" w:firstLine="400"/>
        <w:jc w:val="center"/>
        <w:rPr>
          <w:rFonts w:ascii="微软雅黑" w:eastAsia="微软雅黑" w:hAnsi="微软雅黑" w:cs="微软雅黑"/>
          <w:spacing w:val="7"/>
          <w:lang w:eastAsia="zh-CN"/>
        </w:rPr>
      </w:pPr>
      <w:r w:rsidRPr="002B56BC">
        <w:rPr>
          <w:rFonts w:ascii="黑体" w:eastAsia="黑体" w:hAnsi="黑体"/>
          <w:noProof/>
          <w:sz w:val="20"/>
          <w:szCs w:val="20"/>
          <w:lang w:eastAsia="zh"/>
        </w:rPr>
        <w:drawing>
          <wp:inline distT="0" distB="0" distL="0" distR="0" wp14:anchorId="12C1FBD6" wp14:editId="5690F29A">
            <wp:extent cx="4610100" cy="2076450"/>
            <wp:effectExtent l="0" t="0" r="0" b="0"/>
            <wp:docPr id="2134021505" name="图片 1"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21505" name="图片 1" descr="图表, 直方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2076450"/>
                    </a:xfrm>
                    <a:prstGeom prst="rect">
                      <a:avLst/>
                    </a:prstGeom>
                    <a:noFill/>
                    <a:ln>
                      <a:noFill/>
                    </a:ln>
                  </pic:spPr>
                </pic:pic>
              </a:graphicData>
            </a:graphic>
          </wp:inline>
        </w:drawing>
      </w:r>
    </w:p>
    <w:p w14:paraId="7DEA6408" w14:textId="3C177D34"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10F4D5EC" w14:textId="77777777" w:rsidR="000E5ACA" w:rsidRDefault="000E5ACA" w:rsidP="000E5ACA">
      <w:pPr>
        <w:ind w:firstLineChars="200" w:firstLine="420"/>
        <w:rPr>
          <w:rFonts w:ascii="微软雅黑" w:eastAsia="微软雅黑" w:hAnsi="微软雅黑" w:cs="Helvetica"/>
          <w:shd w:val="clear" w:color="auto" w:fill="FFFFFF"/>
          <w:lang w:eastAsia="zh-CN"/>
        </w:rPr>
      </w:pPr>
      <w:r w:rsidRPr="000E5ACA">
        <w:rPr>
          <w:rFonts w:ascii="微软雅黑" w:eastAsia="微软雅黑" w:hAnsi="微软雅黑" w:hint="eastAsia"/>
          <w:lang w:eastAsia="zh-CN"/>
        </w:rPr>
        <w:t>截至</w:t>
      </w:r>
      <w:r w:rsidRPr="000E5ACA">
        <w:rPr>
          <w:rFonts w:ascii="微软雅黑" w:eastAsia="微软雅黑" w:hAnsi="微软雅黑"/>
          <w:lang w:eastAsia="zh-CN"/>
        </w:rPr>
        <w:t>7</w:t>
      </w:r>
      <w:r w:rsidRPr="000E5ACA">
        <w:rPr>
          <w:rFonts w:ascii="微软雅黑" w:eastAsia="微软雅黑" w:hAnsi="微软雅黑" w:hint="eastAsia"/>
          <w:lang w:eastAsia="zh-CN"/>
        </w:rPr>
        <w:t>月</w:t>
      </w:r>
      <w:r w:rsidRPr="000E5ACA">
        <w:rPr>
          <w:rFonts w:ascii="微软雅黑" w:eastAsia="微软雅黑" w:hAnsi="微软雅黑"/>
          <w:lang w:eastAsia="zh-CN"/>
        </w:rPr>
        <w:t>23</w:t>
      </w:r>
      <w:r w:rsidRPr="000E5ACA">
        <w:rPr>
          <w:rFonts w:ascii="微软雅黑" w:eastAsia="微软雅黑" w:hAnsi="微软雅黑" w:hint="eastAsia"/>
          <w:lang w:eastAsia="zh-CN"/>
        </w:rPr>
        <w:t>日，标普500指数上涨0.</w:t>
      </w:r>
      <w:r w:rsidRPr="000E5ACA">
        <w:rPr>
          <w:rFonts w:ascii="微软雅黑" w:eastAsia="微软雅黑" w:hAnsi="微软雅黑"/>
          <w:lang w:eastAsia="zh-CN"/>
        </w:rPr>
        <w:t>78</w:t>
      </w:r>
      <w:r w:rsidRPr="000E5ACA">
        <w:rPr>
          <w:rFonts w:ascii="微软雅黑" w:eastAsia="微软雅黑" w:hAnsi="微软雅黑" w:hint="eastAsia"/>
          <w:lang w:eastAsia="zh-CN"/>
        </w:rPr>
        <w:t>%至</w:t>
      </w:r>
      <w:r w:rsidRPr="000E5ACA">
        <w:rPr>
          <w:rFonts w:ascii="微软雅黑" w:eastAsia="微软雅黑" w:hAnsi="微软雅黑"/>
          <w:lang w:eastAsia="zh-CN"/>
        </w:rPr>
        <w:t>6358</w:t>
      </w:r>
      <w:r w:rsidRPr="000E5ACA">
        <w:rPr>
          <w:rFonts w:ascii="微软雅黑" w:eastAsia="微软雅黑" w:hAnsi="微软雅黑" w:hint="eastAsia"/>
          <w:lang w:eastAsia="zh-CN"/>
        </w:rPr>
        <w:t>.</w:t>
      </w:r>
      <w:r w:rsidRPr="000E5ACA">
        <w:rPr>
          <w:rFonts w:ascii="微软雅黑" w:eastAsia="微软雅黑" w:hAnsi="微软雅黑"/>
          <w:lang w:eastAsia="zh-CN"/>
        </w:rPr>
        <w:t>91</w:t>
      </w:r>
      <w:r w:rsidRPr="000E5ACA">
        <w:rPr>
          <w:rFonts w:ascii="微软雅黑" w:eastAsia="微软雅黑" w:hAnsi="微软雅黑" w:hint="eastAsia"/>
          <w:lang w:eastAsia="zh-CN"/>
        </w:rPr>
        <w:t>点；迷你标普500主力合约上涨0.</w:t>
      </w:r>
      <w:r w:rsidRPr="000E5ACA">
        <w:rPr>
          <w:rFonts w:ascii="微软雅黑" w:eastAsia="微软雅黑" w:hAnsi="微软雅黑"/>
          <w:lang w:eastAsia="zh-CN"/>
        </w:rPr>
        <w:t>92</w:t>
      </w:r>
      <w:r w:rsidRPr="000E5ACA">
        <w:rPr>
          <w:rFonts w:ascii="微软雅黑" w:eastAsia="微软雅黑" w:hAnsi="微软雅黑" w:hint="eastAsia"/>
          <w:lang w:eastAsia="zh-CN"/>
        </w:rPr>
        <w:t>%至</w:t>
      </w:r>
      <w:r w:rsidRPr="000E5ACA">
        <w:rPr>
          <w:rFonts w:ascii="微软雅黑" w:eastAsia="微软雅黑" w:hAnsi="微软雅黑"/>
          <w:lang w:eastAsia="zh-CN"/>
        </w:rPr>
        <w:t>6405</w:t>
      </w:r>
      <w:r w:rsidRPr="000E5ACA">
        <w:rPr>
          <w:rFonts w:ascii="微软雅黑" w:eastAsia="微软雅黑" w:hAnsi="微软雅黑" w:hint="eastAsia"/>
          <w:lang w:eastAsia="zh-CN"/>
        </w:rPr>
        <w:t>.</w:t>
      </w:r>
      <w:r w:rsidRPr="000E5ACA">
        <w:rPr>
          <w:rFonts w:ascii="微软雅黑" w:eastAsia="微软雅黑" w:hAnsi="微软雅黑"/>
          <w:lang w:eastAsia="zh-CN"/>
        </w:rPr>
        <w:t>75</w:t>
      </w:r>
      <w:r w:rsidRPr="000E5ACA">
        <w:rPr>
          <w:rFonts w:ascii="微软雅黑" w:eastAsia="微软雅黑" w:hAnsi="微软雅黑" w:hint="eastAsia"/>
          <w:lang w:eastAsia="zh-CN"/>
        </w:rPr>
        <w:t>。日美关税谈判达成协议。美方对日本实施的“对等关税”税率将从25%下调至15%，日本将在现行的“最低准入制度”下增加美国大米的进口量。该协议还包括日本向美国投资5500亿美元的承诺。此外，欧盟方面也表示，可能准备接受15%的关税，同时还将继续准备一项可能高达930亿欧元、最高税率30%的报复性关税方案，以防在8月1日前无法达成协议。贸易谈判取得进展推升市场风险偏好。整体来看，关税消息反复变化，市场不确定性较高。</w:t>
      </w:r>
      <w:proofErr w:type="spellStart"/>
      <w:r w:rsidRPr="000E5ACA">
        <w:rPr>
          <w:rFonts w:ascii="微软雅黑" w:eastAsia="微软雅黑" w:hAnsi="微软雅黑" w:cs="Helvetica"/>
          <w:shd w:val="clear" w:color="auto" w:fill="FFFFFF"/>
        </w:rPr>
        <w:t>策略上，建议</w:t>
      </w:r>
      <w:r w:rsidRPr="000E5ACA">
        <w:rPr>
          <w:rFonts w:ascii="微软雅黑" w:eastAsia="微软雅黑" w:hAnsi="微软雅黑" w:cs="Helvetica" w:hint="eastAsia"/>
          <w:shd w:val="clear" w:color="auto" w:fill="FFFFFF"/>
        </w:rPr>
        <w:t>暂时观望</w:t>
      </w:r>
      <w:proofErr w:type="spellEnd"/>
      <w:r w:rsidRPr="000E5ACA">
        <w:rPr>
          <w:rFonts w:ascii="微软雅黑" w:eastAsia="微软雅黑" w:hAnsi="微软雅黑" w:cs="Helvetica"/>
          <w:shd w:val="clear" w:color="auto" w:fill="FFFFFF"/>
        </w:rPr>
        <w:t>。</w:t>
      </w:r>
    </w:p>
    <w:p w14:paraId="58E1C2A7" w14:textId="77777777" w:rsidR="000E5ACA" w:rsidRPr="000E5ACA" w:rsidRDefault="000E5ACA" w:rsidP="000E5ACA">
      <w:pPr>
        <w:ind w:firstLineChars="200" w:firstLine="420"/>
        <w:rPr>
          <w:rFonts w:ascii="微软雅黑" w:eastAsia="微软雅黑" w:hAnsi="微软雅黑" w:cs="Helvetica"/>
          <w:shd w:val="clear" w:color="auto" w:fill="FFFFFF"/>
          <w:lang w:eastAsia="zh-CN"/>
        </w:rPr>
      </w:pPr>
    </w:p>
    <w:p w14:paraId="3E7D9146" w14:textId="77873C30" w:rsidR="00FF1877" w:rsidRPr="00123ED9" w:rsidRDefault="00115A1A" w:rsidP="00B00DB4">
      <w:pPr>
        <w:spacing w:before="103" w:line="256" w:lineRule="auto"/>
        <w:ind w:right="210" w:firstLine="448"/>
        <w:rPr>
          <w:rFonts w:ascii="微软雅黑" w:eastAsia="微软雅黑" w:hAnsi="微软雅黑"/>
          <w:b/>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2</w:t>
      </w:r>
      <w:r w:rsidRPr="00123ED9">
        <w:rPr>
          <w:rFonts w:ascii="微软雅黑" w:eastAsia="微软雅黑" w:hAnsi="微软雅黑" w:cs="微软雅黑" w:hint="eastAsia"/>
          <w:spacing w:val="7"/>
          <w:lang w:eastAsia="zh-CN"/>
        </w:rPr>
        <w:t>：S&amp;P500走势图</w:t>
      </w:r>
    </w:p>
    <w:p w14:paraId="7BA22CF1" w14:textId="5BD62786" w:rsidR="007A477E" w:rsidRPr="00EE7376" w:rsidRDefault="000E5ACA" w:rsidP="006B6996">
      <w:pPr>
        <w:spacing w:before="103" w:line="256" w:lineRule="auto"/>
        <w:ind w:right="210" w:firstLine="420"/>
        <w:jc w:val="center"/>
        <w:rPr>
          <w:rFonts w:ascii="微软雅黑" w:eastAsia="微软雅黑" w:hAnsi="微软雅黑" w:cs="微软雅黑"/>
          <w:spacing w:val="7"/>
          <w:lang w:eastAsia="zh-CN"/>
        </w:rPr>
      </w:pPr>
      <w:r w:rsidRPr="00AB52B2">
        <w:rPr>
          <w:rFonts w:ascii="Helvetica" w:hAnsi="Helvetica" w:cs="Helvetica"/>
          <w:noProof/>
          <w:shd w:val="clear" w:color="auto" w:fill="FFFFFF"/>
        </w:rPr>
        <w:drawing>
          <wp:inline distT="0" distB="0" distL="0" distR="0" wp14:anchorId="41B7311F" wp14:editId="2EF05191">
            <wp:extent cx="5274310" cy="1554095"/>
            <wp:effectExtent l="0" t="0" r="2540" b="8255"/>
            <wp:docPr id="508055970" name="图片 508055970" descr="C:\Users\Administrator\Documents\WeChat Files\wxid_vkxlzo0vqu7s22\FileStorage\Temp\1753319115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331911594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4095"/>
                    </a:xfrm>
                    <a:prstGeom prst="rect">
                      <a:avLst/>
                    </a:prstGeom>
                    <a:noFill/>
                    <a:ln>
                      <a:noFill/>
                    </a:ln>
                  </pic:spPr>
                </pic:pic>
              </a:graphicData>
            </a:graphic>
          </wp:inline>
        </w:drawing>
      </w:r>
    </w:p>
    <w:p w14:paraId="11BC8174" w14:textId="327A6CA2"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124A39F6" w14:textId="77777777" w:rsidR="000E5ACA" w:rsidRPr="000E5ACA" w:rsidRDefault="000E5ACA" w:rsidP="000E5ACA">
      <w:pPr>
        <w:ind w:firstLineChars="200" w:firstLine="420"/>
        <w:rPr>
          <w:rFonts w:ascii="微软雅黑" w:eastAsia="微软雅黑" w:hAnsi="微软雅黑" w:cs="Helvetica"/>
          <w:shd w:val="clear" w:color="auto" w:fill="FFFFFF"/>
          <w:lang w:eastAsia="zh-CN"/>
        </w:rPr>
      </w:pPr>
      <w:r w:rsidRPr="000E5ACA">
        <w:rPr>
          <w:rFonts w:ascii="微软雅黑" w:eastAsia="微软雅黑" w:hAnsi="微软雅黑" w:hint="eastAsia"/>
          <w:lang w:eastAsia="zh-CN"/>
        </w:rPr>
        <w:lastRenderedPageBreak/>
        <w:t>截至</w:t>
      </w:r>
      <w:r w:rsidRPr="000E5ACA">
        <w:rPr>
          <w:rFonts w:ascii="微软雅黑" w:eastAsia="微软雅黑" w:hAnsi="微软雅黑"/>
          <w:lang w:eastAsia="zh-CN"/>
        </w:rPr>
        <w:t>7</w:t>
      </w:r>
      <w:r w:rsidRPr="000E5ACA">
        <w:rPr>
          <w:rFonts w:ascii="微软雅黑" w:eastAsia="微软雅黑" w:hAnsi="微软雅黑" w:hint="eastAsia"/>
          <w:lang w:eastAsia="zh-CN"/>
        </w:rPr>
        <w:t>月</w:t>
      </w:r>
      <w:r w:rsidRPr="000E5ACA">
        <w:rPr>
          <w:rFonts w:ascii="微软雅黑" w:eastAsia="微软雅黑" w:hAnsi="微软雅黑"/>
          <w:lang w:eastAsia="zh-CN"/>
        </w:rPr>
        <w:t>23</w:t>
      </w:r>
      <w:r w:rsidRPr="000E5ACA">
        <w:rPr>
          <w:rFonts w:ascii="微软雅黑" w:eastAsia="微软雅黑" w:hAnsi="微软雅黑" w:hint="eastAsia"/>
          <w:lang w:eastAsia="zh-CN"/>
        </w:rPr>
        <w:t>日，富时中国A50指数上涨0.</w:t>
      </w:r>
      <w:r w:rsidRPr="000E5ACA">
        <w:rPr>
          <w:rFonts w:ascii="微软雅黑" w:eastAsia="微软雅黑" w:hAnsi="微软雅黑"/>
          <w:lang w:eastAsia="zh-CN"/>
        </w:rPr>
        <w:t>66%</w:t>
      </w:r>
      <w:r w:rsidRPr="000E5ACA">
        <w:rPr>
          <w:rFonts w:ascii="微软雅黑" w:eastAsia="微软雅黑" w:hAnsi="微软雅黑" w:hint="eastAsia"/>
          <w:lang w:eastAsia="zh-CN"/>
        </w:rPr>
        <w:t>至1</w:t>
      </w:r>
      <w:r w:rsidRPr="000E5ACA">
        <w:rPr>
          <w:rFonts w:ascii="微软雅黑" w:eastAsia="微软雅黑" w:hAnsi="微软雅黑"/>
          <w:lang w:eastAsia="zh-CN"/>
        </w:rPr>
        <w:t>4257</w:t>
      </w:r>
      <w:r w:rsidRPr="000E5ACA">
        <w:rPr>
          <w:rFonts w:ascii="微软雅黑" w:eastAsia="微软雅黑" w:hAnsi="微软雅黑" w:hint="eastAsia"/>
          <w:lang w:eastAsia="zh-CN"/>
        </w:rPr>
        <w:t>.</w:t>
      </w:r>
      <w:r w:rsidRPr="000E5ACA">
        <w:rPr>
          <w:rFonts w:ascii="微软雅黑" w:eastAsia="微软雅黑" w:hAnsi="微软雅黑"/>
          <w:lang w:eastAsia="zh-CN"/>
        </w:rPr>
        <w:t>67</w:t>
      </w:r>
      <w:r w:rsidRPr="000E5ACA">
        <w:rPr>
          <w:rFonts w:ascii="微软雅黑" w:eastAsia="微软雅黑" w:hAnsi="微软雅黑" w:hint="eastAsia"/>
          <w:lang w:eastAsia="zh-CN"/>
        </w:rPr>
        <w:t>；新交所富时A50期指主力合约上涨</w:t>
      </w:r>
      <w:r w:rsidRPr="000E5ACA">
        <w:rPr>
          <w:rFonts w:ascii="微软雅黑" w:eastAsia="微软雅黑" w:hAnsi="微软雅黑"/>
          <w:lang w:eastAsia="zh-CN"/>
        </w:rPr>
        <w:t>0</w:t>
      </w:r>
      <w:r w:rsidRPr="000E5ACA">
        <w:rPr>
          <w:rFonts w:ascii="微软雅黑" w:eastAsia="微软雅黑" w:hAnsi="微软雅黑" w:hint="eastAsia"/>
          <w:lang w:eastAsia="zh-CN"/>
        </w:rPr>
        <w:t>.</w:t>
      </w:r>
      <w:r w:rsidRPr="000E5ACA">
        <w:rPr>
          <w:rFonts w:ascii="微软雅黑" w:eastAsia="微软雅黑" w:hAnsi="微软雅黑"/>
          <w:lang w:eastAsia="zh-CN"/>
        </w:rPr>
        <w:t>36</w:t>
      </w:r>
      <w:r w:rsidRPr="000E5ACA">
        <w:rPr>
          <w:rFonts w:ascii="微软雅黑" w:eastAsia="微软雅黑" w:hAnsi="微软雅黑" w:cs="Times New Roman"/>
          <w:lang w:eastAsia="zh-CN"/>
        </w:rPr>
        <w:t>%至14066。</w:t>
      </w:r>
      <w:r w:rsidRPr="000E5ACA">
        <w:rPr>
          <w:rFonts w:ascii="微软雅黑" w:eastAsia="微软雅黑" w:hAnsi="微软雅黑" w:cs="微软雅黑" w:hint="eastAsia"/>
          <w:shd w:val="clear" w:color="auto" w:fill="FFFFFF"/>
          <w:lang w:eastAsia="zh-CN"/>
        </w:rPr>
        <w:t>国内方面，经济基本面，二季度国内</w:t>
      </w:r>
      <w:r w:rsidRPr="000E5ACA">
        <w:rPr>
          <w:rFonts w:ascii="微软雅黑" w:eastAsia="微软雅黑" w:hAnsi="微软雅黑" w:cs="Helvetica" w:hint="eastAsia"/>
          <w:shd w:val="clear" w:color="auto" w:fill="FFFFFF"/>
          <w:lang w:eastAsia="zh-CN"/>
        </w:rPr>
        <w:t>GDP</w:t>
      </w:r>
      <w:r w:rsidRPr="000E5ACA">
        <w:rPr>
          <w:rFonts w:ascii="微软雅黑" w:eastAsia="微软雅黑" w:hAnsi="微软雅黑" w:cs="微软雅黑" w:hint="eastAsia"/>
          <w:shd w:val="clear" w:color="auto" w:fill="FFFFFF"/>
          <w:lang w:eastAsia="zh-CN"/>
        </w:rPr>
        <w:t>同比增长</w:t>
      </w:r>
      <w:r w:rsidRPr="000E5ACA">
        <w:rPr>
          <w:rFonts w:ascii="微软雅黑" w:eastAsia="微软雅黑" w:hAnsi="微软雅黑" w:cs="Helvetica" w:hint="eastAsia"/>
          <w:shd w:val="clear" w:color="auto" w:fill="FFFFFF"/>
          <w:lang w:eastAsia="zh-CN"/>
        </w:rPr>
        <w:t>5.2%</w:t>
      </w:r>
      <w:r w:rsidRPr="000E5ACA">
        <w:rPr>
          <w:rFonts w:ascii="微软雅黑" w:eastAsia="微软雅黑" w:hAnsi="微软雅黑" w:cs="微软雅黑" w:hint="eastAsia"/>
          <w:shd w:val="clear" w:color="auto" w:fill="FFFFFF"/>
          <w:lang w:eastAsia="zh-CN"/>
        </w:rPr>
        <w:t>，符合市场预期，但社零、固投增速均大幅回落，房地产市场亦呈现加速下探态势，进出口在中美贸易关系趋向缓和的背景下好转。金融数据上，</w:t>
      </w:r>
      <w:r w:rsidRPr="000E5ACA">
        <w:rPr>
          <w:rFonts w:ascii="微软雅黑" w:eastAsia="微软雅黑" w:hAnsi="微软雅黑" w:cs="Helvetica" w:hint="eastAsia"/>
          <w:shd w:val="clear" w:color="auto" w:fill="FFFFFF"/>
          <w:lang w:eastAsia="zh-CN"/>
        </w:rPr>
        <w:t>6</w:t>
      </w:r>
      <w:r w:rsidRPr="000E5ACA">
        <w:rPr>
          <w:rFonts w:ascii="微软雅黑" w:eastAsia="微软雅黑" w:hAnsi="微软雅黑" w:cs="微软雅黑" w:hint="eastAsia"/>
          <w:shd w:val="clear" w:color="auto" w:fill="FFFFFF"/>
          <w:lang w:eastAsia="zh-CN"/>
        </w:rPr>
        <w:t>月份</w:t>
      </w:r>
      <w:r w:rsidRPr="000E5ACA">
        <w:rPr>
          <w:rFonts w:ascii="微软雅黑" w:eastAsia="微软雅黑" w:hAnsi="微软雅黑" w:cs="Helvetica" w:hint="eastAsia"/>
          <w:shd w:val="clear" w:color="auto" w:fill="FFFFFF"/>
          <w:lang w:eastAsia="zh-CN"/>
        </w:rPr>
        <w:t>M1</w:t>
      </w:r>
      <w:r w:rsidRPr="000E5ACA">
        <w:rPr>
          <w:rFonts w:ascii="微软雅黑" w:eastAsia="微软雅黑" w:hAnsi="微软雅黑" w:cs="微软雅黑" w:hint="eastAsia"/>
          <w:shd w:val="clear" w:color="auto" w:fill="FFFFFF"/>
          <w:lang w:eastAsia="zh-CN"/>
        </w:rPr>
        <w:t>、</w:t>
      </w:r>
      <w:r w:rsidRPr="000E5ACA">
        <w:rPr>
          <w:rFonts w:ascii="微软雅黑" w:eastAsia="微软雅黑" w:hAnsi="微软雅黑" w:cs="Helvetica" w:hint="eastAsia"/>
          <w:shd w:val="clear" w:color="auto" w:fill="FFFFFF"/>
          <w:lang w:eastAsia="zh-CN"/>
        </w:rPr>
        <w:t>M2</w:t>
      </w:r>
      <w:r w:rsidRPr="000E5ACA">
        <w:rPr>
          <w:rFonts w:ascii="微软雅黑" w:eastAsia="微软雅黑" w:hAnsi="微软雅黑" w:cs="微软雅黑" w:hint="eastAsia"/>
          <w:shd w:val="clear" w:color="auto" w:fill="FFFFFF"/>
          <w:lang w:eastAsia="zh-CN"/>
        </w:rPr>
        <w:t>同比增速均较</w:t>
      </w:r>
      <w:r w:rsidRPr="000E5ACA">
        <w:rPr>
          <w:rFonts w:ascii="微软雅黑" w:eastAsia="微软雅黑" w:hAnsi="微软雅黑" w:cs="Helvetica" w:hint="eastAsia"/>
          <w:shd w:val="clear" w:color="auto" w:fill="FFFFFF"/>
          <w:lang w:eastAsia="zh-CN"/>
        </w:rPr>
        <w:t>5</w:t>
      </w:r>
      <w:r w:rsidRPr="000E5ACA">
        <w:rPr>
          <w:rFonts w:ascii="微软雅黑" w:eastAsia="微软雅黑" w:hAnsi="微软雅黑" w:cs="微软雅黑" w:hint="eastAsia"/>
          <w:shd w:val="clear" w:color="auto" w:fill="FFFFFF"/>
          <w:lang w:eastAsia="zh-CN"/>
        </w:rPr>
        <w:t>月份加快，其中</w:t>
      </w:r>
      <w:r w:rsidRPr="000E5ACA">
        <w:rPr>
          <w:rFonts w:ascii="微软雅黑" w:eastAsia="微软雅黑" w:hAnsi="微软雅黑" w:cs="Helvetica" w:hint="eastAsia"/>
          <w:shd w:val="clear" w:color="auto" w:fill="FFFFFF"/>
          <w:lang w:eastAsia="zh-CN"/>
        </w:rPr>
        <w:t>M1</w:t>
      </w:r>
      <w:r w:rsidRPr="000E5ACA">
        <w:rPr>
          <w:rFonts w:ascii="微软雅黑" w:eastAsia="微软雅黑" w:hAnsi="微软雅黑" w:cs="微软雅黑" w:hint="eastAsia"/>
          <w:shd w:val="clear" w:color="auto" w:fill="FFFFFF"/>
          <w:lang w:eastAsia="zh-CN"/>
        </w:rPr>
        <w:t>增速明显提升，</w:t>
      </w:r>
      <w:r w:rsidRPr="000E5ACA">
        <w:rPr>
          <w:rFonts w:ascii="微软雅黑" w:eastAsia="微软雅黑" w:hAnsi="微软雅黑" w:cs="Helvetica" w:hint="eastAsia"/>
          <w:shd w:val="clear" w:color="auto" w:fill="FFFFFF"/>
          <w:lang w:eastAsia="zh-CN"/>
        </w:rPr>
        <w:t>M2-M1</w:t>
      </w:r>
      <w:r w:rsidRPr="000E5ACA">
        <w:rPr>
          <w:rFonts w:ascii="微软雅黑" w:eastAsia="微软雅黑" w:hAnsi="微软雅黑" w:cs="微软雅黑" w:hint="eastAsia"/>
          <w:shd w:val="clear" w:color="auto" w:fill="FFFFFF"/>
          <w:lang w:eastAsia="zh-CN"/>
        </w:rPr>
        <w:t>剪刀差持续收窄，背后或反映出在宽货币的支持下居民及企业投资消费意愿有好转迹象。政策端，</w:t>
      </w:r>
      <w:r w:rsidRPr="000E5ACA">
        <w:rPr>
          <w:rFonts w:ascii="微软雅黑" w:eastAsia="微软雅黑" w:hAnsi="微软雅黑" w:cs="Helvetica" w:hint="eastAsia"/>
          <w:shd w:val="clear" w:color="auto" w:fill="FFFFFF"/>
          <w:lang w:eastAsia="zh-CN"/>
        </w:rPr>
        <w:t>7</w:t>
      </w:r>
      <w:r w:rsidRPr="000E5ACA">
        <w:rPr>
          <w:rFonts w:ascii="微软雅黑" w:eastAsia="微软雅黑" w:hAnsi="微软雅黑" w:cs="微软雅黑" w:hint="eastAsia"/>
          <w:shd w:val="clear" w:color="auto" w:fill="FFFFFF"/>
          <w:lang w:eastAsia="zh-CN"/>
        </w:rPr>
        <w:t>月份</w:t>
      </w:r>
      <w:r w:rsidRPr="000E5ACA">
        <w:rPr>
          <w:rFonts w:ascii="微软雅黑" w:eastAsia="微软雅黑" w:hAnsi="微软雅黑" w:cs="Helvetica" w:hint="eastAsia"/>
          <w:shd w:val="clear" w:color="auto" w:fill="FFFFFF"/>
          <w:lang w:eastAsia="zh-CN"/>
        </w:rPr>
        <w:t>LPR</w:t>
      </w:r>
      <w:r w:rsidRPr="000E5ACA">
        <w:rPr>
          <w:rFonts w:ascii="微软雅黑" w:eastAsia="微软雅黑" w:hAnsi="微软雅黑" w:cs="微软雅黑" w:hint="eastAsia"/>
          <w:shd w:val="clear" w:color="auto" w:fill="FFFFFF"/>
          <w:lang w:eastAsia="zh-CN"/>
        </w:rPr>
        <w:t>报价维持不变，二季度</w:t>
      </w:r>
      <w:r w:rsidRPr="000E5ACA">
        <w:rPr>
          <w:rFonts w:ascii="微软雅黑" w:eastAsia="微软雅黑" w:hAnsi="微软雅黑" w:cs="Helvetica" w:hint="eastAsia"/>
          <w:shd w:val="clear" w:color="auto" w:fill="FFFFFF"/>
          <w:lang w:eastAsia="zh-CN"/>
        </w:rPr>
        <w:t>GDP</w:t>
      </w:r>
      <w:r w:rsidRPr="000E5ACA">
        <w:rPr>
          <w:rFonts w:ascii="微软雅黑" w:eastAsia="微软雅黑" w:hAnsi="微软雅黑" w:cs="微软雅黑" w:hint="eastAsia"/>
          <w:shd w:val="clear" w:color="auto" w:fill="FFFFFF"/>
          <w:lang w:eastAsia="zh-CN"/>
        </w:rPr>
        <w:t>符合预期，在一定程度上缓解了</w:t>
      </w:r>
      <w:r w:rsidRPr="000E5ACA">
        <w:rPr>
          <w:rFonts w:ascii="微软雅黑" w:eastAsia="微软雅黑" w:hAnsi="微软雅黑" w:cs="Helvetica" w:hint="eastAsia"/>
          <w:shd w:val="clear" w:color="auto" w:fill="FFFFFF"/>
          <w:lang w:eastAsia="zh-CN"/>
        </w:rPr>
        <w:t>LPR</w:t>
      </w:r>
      <w:r w:rsidRPr="000E5ACA">
        <w:rPr>
          <w:rFonts w:ascii="微软雅黑" w:eastAsia="微软雅黑" w:hAnsi="微软雅黑" w:cs="微软雅黑" w:hint="eastAsia"/>
          <w:shd w:val="clear" w:color="auto" w:fill="FFFFFF"/>
          <w:lang w:eastAsia="zh-CN"/>
        </w:rPr>
        <w:t>降息的紧迫性。资金面，二季度中央汇金再度大规模增持</w:t>
      </w:r>
      <w:r w:rsidRPr="000E5ACA">
        <w:rPr>
          <w:rFonts w:ascii="微软雅黑" w:eastAsia="微软雅黑" w:hAnsi="微软雅黑" w:cs="Helvetica" w:hint="eastAsia"/>
          <w:shd w:val="clear" w:color="auto" w:fill="FFFFFF"/>
          <w:lang w:eastAsia="zh-CN"/>
        </w:rPr>
        <w:t>ETF</w:t>
      </w:r>
      <w:r w:rsidRPr="000E5ACA">
        <w:rPr>
          <w:rFonts w:ascii="微软雅黑" w:eastAsia="微软雅黑" w:hAnsi="微软雅黑" w:cs="微软雅黑" w:hint="eastAsia"/>
          <w:shd w:val="clear" w:color="auto" w:fill="FFFFFF"/>
          <w:lang w:eastAsia="zh-CN"/>
        </w:rPr>
        <w:t>，起到了稳定市场预期的作用。整体来看，目前房地产市场依旧拖累固投增长，同时以旧换新对社零的支撑作用有所减弱，但金融数据显示，宽松货币政策成效已有所显现，或将反应在后续经济指标中。此外，随着</w:t>
      </w:r>
      <w:r w:rsidRPr="000E5ACA">
        <w:rPr>
          <w:rFonts w:ascii="微软雅黑" w:eastAsia="微软雅黑" w:hAnsi="微软雅黑" w:cs="Helvetica" w:hint="eastAsia"/>
          <w:shd w:val="clear" w:color="auto" w:fill="FFFFFF"/>
          <w:lang w:eastAsia="zh-CN"/>
        </w:rPr>
        <w:t>7</w:t>
      </w:r>
      <w:r w:rsidRPr="000E5ACA">
        <w:rPr>
          <w:rFonts w:ascii="微软雅黑" w:eastAsia="微软雅黑" w:hAnsi="微软雅黑" w:cs="微软雅黑" w:hint="eastAsia"/>
          <w:shd w:val="clear" w:color="auto" w:fill="FFFFFF"/>
          <w:lang w:eastAsia="zh-CN"/>
        </w:rPr>
        <w:t>月末政治局会议临近，市场多头或提前布局。最后，中央汇金增持</w:t>
      </w:r>
      <w:r w:rsidRPr="000E5ACA">
        <w:rPr>
          <w:rFonts w:ascii="微软雅黑" w:eastAsia="微软雅黑" w:hAnsi="微软雅黑" w:cs="Helvetica" w:hint="eastAsia"/>
          <w:shd w:val="clear" w:color="auto" w:fill="FFFFFF"/>
          <w:lang w:eastAsia="zh-CN"/>
        </w:rPr>
        <w:t>ETF</w:t>
      </w:r>
      <w:r w:rsidRPr="000E5ACA">
        <w:rPr>
          <w:rFonts w:ascii="微软雅黑" w:eastAsia="微软雅黑" w:hAnsi="微软雅黑" w:cs="微软雅黑" w:hint="eastAsia"/>
          <w:shd w:val="clear" w:color="auto" w:fill="FFFFFF"/>
          <w:lang w:eastAsia="zh-CN"/>
        </w:rPr>
        <w:t>也对引导中长期资金入市产生带动效果，为市场注入信心，股指中长期依旧具备上涨潜力。策略上，建议轻仓逢低买入</w:t>
      </w:r>
      <w:r w:rsidRPr="000E5ACA">
        <w:rPr>
          <w:rFonts w:ascii="微软雅黑" w:eastAsia="微软雅黑" w:hAnsi="微软雅黑" w:cs="Helvetica" w:hint="eastAsia"/>
          <w:shd w:val="clear" w:color="auto" w:fill="FFFFFF"/>
          <w:lang w:eastAsia="zh-CN"/>
        </w:rPr>
        <w:t xml:space="preserve"> </w:t>
      </w:r>
      <w:r w:rsidRPr="000E5ACA">
        <w:rPr>
          <w:rFonts w:ascii="微软雅黑" w:eastAsia="微软雅黑" w:hAnsi="微软雅黑" w:cs="微软雅黑" w:hint="eastAsia"/>
          <w:shd w:val="clear" w:color="auto" w:fill="FFFFFF"/>
          <w:lang w:eastAsia="zh-CN"/>
        </w:rPr>
        <w:t>。</w:t>
      </w:r>
    </w:p>
    <w:p w14:paraId="6DA3137C" w14:textId="77777777" w:rsidR="00E30E49" w:rsidRPr="0073634B" w:rsidRDefault="00E30E49" w:rsidP="00E30E49">
      <w:pPr>
        <w:ind w:right="210" w:firstLineChars="200" w:firstLine="420"/>
        <w:rPr>
          <w:rFonts w:ascii="微软雅黑" w:eastAsia="微软雅黑" w:hAnsi="微软雅黑"/>
          <w:lang w:eastAsia="zh-CN"/>
        </w:rPr>
      </w:pPr>
    </w:p>
    <w:p w14:paraId="7419C3ED" w14:textId="74ADEDB6" w:rsidR="00E46490" w:rsidRPr="00123ED9" w:rsidRDefault="00115A1A" w:rsidP="00E46490">
      <w:pPr>
        <w:spacing w:before="103" w:line="256" w:lineRule="auto"/>
        <w:ind w:right="210" w:firstLine="44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3</w:t>
      </w:r>
      <w:r w:rsidRPr="00123ED9">
        <w:rPr>
          <w:rFonts w:ascii="微软雅黑" w:eastAsia="微软雅黑" w:hAnsi="微软雅黑" w:cs="微软雅黑" w:hint="eastAsia"/>
          <w:spacing w:val="7"/>
          <w:lang w:eastAsia="zh-CN"/>
        </w:rPr>
        <w:t>：富时中国A50走势图</w:t>
      </w:r>
    </w:p>
    <w:p w14:paraId="10183F54" w14:textId="0F655934" w:rsidR="009372C5" w:rsidRPr="00062713" w:rsidRDefault="0073634B" w:rsidP="00904B93">
      <w:pPr>
        <w:spacing w:before="103" w:line="256" w:lineRule="auto"/>
        <w:ind w:right="210" w:firstLine="420"/>
        <w:jc w:val="center"/>
        <w:rPr>
          <w:rFonts w:ascii="新宋体" w:eastAsia="新宋体" w:hAnsi="新宋体"/>
          <w:lang w:eastAsia="zh-CN"/>
        </w:rPr>
      </w:pPr>
      <w:r w:rsidRPr="00575BC9">
        <w:rPr>
          <w:rFonts w:asciiTheme="minorEastAsia" w:hAnsiTheme="minorEastAsia" w:cs="Times New Roman"/>
          <w:noProof/>
        </w:rPr>
        <w:drawing>
          <wp:inline distT="0" distB="0" distL="0" distR="0" wp14:anchorId="3E1BDC82" wp14:editId="25224651">
            <wp:extent cx="5274310" cy="1547686"/>
            <wp:effectExtent l="0" t="0" r="2540" b="0"/>
            <wp:docPr id="344152129" name="图片 344152129" descr="C:\Users\Administrator\Documents\WeChat Files\wxid_vkxlzo0vqu7s22\FileStorage\Temp\1752800291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280029180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0F993890" w14:textId="07592F7D"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2EDC7A88" w14:textId="77777777" w:rsidR="0073634B" w:rsidRDefault="00115A1A" w:rsidP="0073634B">
      <w:pPr>
        <w:spacing w:before="103" w:line="256" w:lineRule="auto"/>
        <w:ind w:right="210" w:firstLine="468"/>
        <w:jc w:val="both"/>
        <w:rPr>
          <w:rFonts w:ascii="微软雅黑" w:eastAsia="微软雅黑" w:hAnsi="微软雅黑" w:cs="微软雅黑"/>
          <w:b/>
          <w:bCs/>
          <w:spacing w:val="12"/>
          <w:lang w:eastAsia="zh-CN"/>
        </w:rPr>
      </w:pPr>
      <w:r w:rsidRPr="00661236">
        <w:rPr>
          <w:rFonts w:ascii="微软雅黑" w:eastAsia="微软雅黑" w:hAnsi="微软雅黑" w:cs="微软雅黑" w:hint="eastAsia"/>
          <w:b/>
          <w:bCs/>
          <w:spacing w:val="12"/>
          <w:lang w:eastAsia="zh-CN"/>
        </w:rPr>
        <w:t>铜</w:t>
      </w:r>
    </w:p>
    <w:p w14:paraId="693F2B47" w14:textId="6C6BA5AC" w:rsidR="0073634B" w:rsidRDefault="00FA254B" w:rsidP="0073634B">
      <w:pPr>
        <w:spacing w:before="103" w:line="256" w:lineRule="auto"/>
        <w:ind w:right="210" w:firstLineChars="200" w:firstLine="420"/>
        <w:jc w:val="both"/>
        <w:rPr>
          <w:rFonts w:ascii="微软雅黑" w:eastAsia="微软雅黑" w:hAnsi="微软雅黑"/>
          <w:color w:val="000000" w:themeColor="text1"/>
          <w:lang w:eastAsia="zh-CN"/>
        </w:rPr>
      </w:pPr>
      <w:r w:rsidRPr="00FA254B">
        <w:rPr>
          <w:rFonts w:ascii="微软雅黑" w:eastAsia="微软雅黑" w:hAnsi="微软雅黑" w:hint="eastAsia"/>
          <w:color w:val="000000" w:themeColor="text1"/>
          <w:lang w:eastAsia="zh-CN"/>
        </w:rPr>
        <w:t>隔夜</w:t>
      </w:r>
      <w:r w:rsidRPr="00FA254B">
        <w:rPr>
          <w:rFonts w:ascii="微软雅黑" w:eastAsia="微软雅黑" w:hAnsi="微软雅黑"/>
          <w:color w:val="000000" w:themeColor="text1"/>
          <w:lang w:eastAsia="zh-CN"/>
        </w:rPr>
        <w:t>COMEX</w:t>
      </w:r>
      <w:r w:rsidRPr="00FA254B">
        <w:rPr>
          <w:rFonts w:ascii="微软雅黑" w:eastAsia="微软雅黑" w:hAnsi="微软雅黑" w:hint="eastAsia"/>
          <w:color w:val="000000" w:themeColor="text1"/>
          <w:lang w:eastAsia="zh-CN"/>
        </w:rPr>
        <w:t>铜震荡偏强，报收</w:t>
      </w:r>
      <w:r w:rsidRPr="00FA254B">
        <w:rPr>
          <w:rFonts w:ascii="微软雅黑" w:eastAsia="微软雅黑" w:hAnsi="微软雅黑"/>
          <w:color w:val="000000" w:themeColor="text1"/>
          <w:lang w:eastAsia="zh-CN"/>
        </w:rPr>
        <w:t>5.8395</w:t>
      </w:r>
      <w:r w:rsidRPr="00FA254B">
        <w:rPr>
          <w:rFonts w:ascii="微软雅黑" w:eastAsia="微软雅黑" w:hAnsi="微软雅黑" w:hint="eastAsia"/>
          <w:color w:val="000000" w:themeColor="text1"/>
          <w:lang w:eastAsia="zh-CN"/>
        </w:rPr>
        <w:t>美元/磅，涨跌幅</w:t>
      </w:r>
      <w:r w:rsidRPr="00FA254B">
        <w:rPr>
          <w:rFonts w:ascii="微软雅黑" w:eastAsia="微软雅黑" w:hAnsi="微软雅黑"/>
          <w:color w:val="000000" w:themeColor="text1"/>
          <w:lang w:eastAsia="zh-CN"/>
        </w:rPr>
        <w:t>+2.06%</w:t>
      </w:r>
      <w:r w:rsidRPr="00FA254B">
        <w:rPr>
          <w:rFonts w:ascii="微软雅黑" w:eastAsia="微软雅黑" w:hAnsi="微软雅黑" w:hint="eastAsia"/>
          <w:color w:val="000000" w:themeColor="text1"/>
          <w:lang w:eastAsia="zh-CN"/>
        </w:rPr>
        <w:t>。国际方面，特朗普：将对大部分国家征收</w:t>
      </w:r>
      <w:r w:rsidRPr="00FA254B">
        <w:rPr>
          <w:rFonts w:ascii="微软雅黑" w:eastAsia="微软雅黑" w:hAnsi="微软雅黑"/>
          <w:color w:val="000000" w:themeColor="text1"/>
          <w:lang w:eastAsia="zh-CN"/>
        </w:rPr>
        <w:t>15%至50%的简单关税。如果能说服主要国家对美国开放市场，将始终愿意放弃关税条款。</w:t>
      </w:r>
      <w:r w:rsidRPr="00FA254B">
        <w:rPr>
          <w:rFonts w:ascii="微软雅黑" w:eastAsia="微软雅黑" w:hAnsi="微软雅黑" w:hint="eastAsia"/>
          <w:color w:val="000000" w:themeColor="text1"/>
          <w:lang w:eastAsia="zh-CN"/>
        </w:rPr>
        <w:t>国内方面，国家发改委主任郑栅洁主持召开座谈会表示，将积极采取务实有效措施，健全国企民企协同发展的体制机制，推动整治内卷式竞争、拓展产业链供应链合作、促进科技创新、完善公司治理和国际化经营服务等。库存方面，截至</w:t>
      </w:r>
      <w:r w:rsidRPr="00FA254B">
        <w:rPr>
          <w:rFonts w:ascii="微软雅黑" w:eastAsia="微软雅黑" w:hAnsi="微软雅黑"/>
          <w:color w:val="000000" w:themeColor="text1"/>
          <w:lang w:eastAsia="zh-CN"/>
        </w:rPr>
        <w:t>7月23日，COMEX铜库存为245508</w:t>
      </w:r>
      <w:r w:rsidRPr="00FA254B">
        <w:rPr>
          <w:rFonts w:ascii="微软雅黑" w:eastAsia="微软雅黑" w:hAnsi="微软雅黑" w:hint="eastAsia"/>
          <w:color w:val="000000" w:themeColor="text1"/>
          <w:lang w:eastAsia="zh-CN"/>
        </w:rPr>
        <w:t>短</w:t>
      </w:r>
      <w:r w:rsidRPr="00FA254B">
        <w:rPr>
          <w:rFonts w:ascii="微软雅黑" w:eastAsia="微软雅黑" w:hAnsi="微软雅黑"/>
          <w:color w:val="000000" w:themeColor="text1"/>
          <w:lang w:eastAsia="zh-CN"/>
        </w:rPr>
        <w:t>吨，环比+1727</w:t>
      </w:r>
      <w:r w:rsidRPr="00FA254B">
        <w:rPr>
          <w:rFonts w:ascii="微软雅黑" w:eastAsia="微软雅黑" w:hAnsi="微软雅黑" w:hint="eastAsia"/>
          <w:color w:val="000000" w:themeColor="text1"/>
          <w:lang w:eastAsia="zh-CN"/>
        </w:rPr>
        <w:t>短吨；</w:t>
      </w:r>
      <w:r w:rsidRPr="00FA254B">
        <w:rPr>
          <w:rFonts w:ascii="微软雅黑" w:eastAsia="微软雅黑" w:hAnsi="微软雅黑"/>
          <w:color w:val="000000" w:themeColor="text1"/>
          <w:lang w:eastAsia="zh-CN"/>
        </w:rPr>
        <w:t>LME</w:t>
      </w:r>
      <w:r w:rsidRPr="00FA254B">
        <w:rPr>
          <w:rFonts w:ascii="微软雅黑" w:eastAsia="微软雅黑" w:hAnsi="微软雅黑" w:hint="eastAsia"/>
          <w:color w:val="000000" w:themeColor="text1"/>
          <w:lang w:eastAsia="zh-CN"/>
        </w:rPr>
        <w:t>铜库存为</w:t>
      </w:r>
      <w:r w:rsidRPr="00FA254B">
        <w:rPr>
          <w:rFonts w:ascii="微软雅黑" w:eastAsia="微软雅黑" w:hAnsi="微软雅黑"/>
          <w:color w:val="000000" w:themeColor="text1"/>
          <w:lang w:eastAsia="zh-CN"/>
        </w:rPr>
        <w:t>124825</w:t>
      </w:r>
      <w:r w:rsidRPr="00FA254B">
        <w:rPr>
          <w:rFonts w:ascii="微软雅黑" w:eastAsia="微软雅黑" w:hAnsi="微软雅黑" w:hint="eastAsia"/>
          <w:color w:val="000000" w:themeColor="text1"/>
          <w:lang w:eastAsia="zh-CN"/>
        </w:rPr>
        <w:t>吨，环比</w:t>
      </w:r>
      <w:r w:rsidRPr="00FA254B">
        <w:rPr>
          <w:rFonts w:ascii="微软雅黑" w:eastAsia="微软雅黑" w:hAnsi="微软雅黑"/>
          <w:color w:val="000000" w:themeColor="text1"/>
          <w:lang w:eastAsia="zh-CN"/>
        </w:rPr>
        <w:t>-25</w:t>
      </w:r>
      <w:r w:rsidRPr="00FA254B">
        <w:rPr>
          <w:rFonts w:ascii="微软雅黑" w:eastAsia="微软雅黑" w:hAnsi="微软雅黑" w:hint="eastAsia"/>
          <w:color w:val="000000" w:themeColor="text1"/>
          <w:lang w:eastAsia="zh-CN"/>
        </w:rPr>
        <w:t>吨；S</w:t>
      </w:r>
      <w:r w:rsidRPr="00FA254B">
        <w:rPr>
          <w:rFonts w:ascii="微软雅黑" w:eastAsia="微软雅黑" w:hAnsi="微软雅黑"/>
          <w:color w:val="000000" w:themeColor="text1"/>
          <w:lang w:eastAsia="zh-CN"/>
        </w:rPr>
        <w:t>HFE</w:t>
      </w:r>
      <w:r w:rsidRPr="00FA254B">
        <w:rPr>
          <w:rFonts w:ascii="微软雅黑" w:eastAsia="微软雅黑" w:hAnsi="微软雅黑" w:hint="eastAsia"/>
          <w:color w:val="000000" w:themeColor="text1"/>
          <w:lang w:eastAsia="zh-CN"/>
        </w:rPr>
        <w:t>每日仓单</w:t>
      </w:r>
      <w:r w:rsidRPr="00FA254B">
        <w:rPr>
          <w:rFonts w:ascii="微软雅黑" w:eastAsia="微软雅黑" w:hAnsi="微软雅黑"/>
          <w:color w:val="000000" w:themeColor="text1"/>
          <w:lang w:eastAsia="zh-CN"/>
        </w:rPr>
        <w:t>15535</w:t>
      </w:r>
      <w:r w:rsidRPr="00FA254B">
        <w:rPr>
          <w:rFonts w:ascii="微软雅黑" w:eastAsia="微软雅黑" w:hAnsi="微软雅黑" w:hint="eastAsia"/>
          <w:color w:val="000000" w:themeColor="text1"/>
          <w:lang w:eastAsia="zh-CN"/>
        </w:rPr>
        <w:t>吨，环比</w:t>
      </w:r>
      <w:r w:rsidRPr="00FA254B">
        <w:rPr>
          <w:rFonts w:ascii="微软雅黑" w:eastAsia="微软雅黑" w:hAnsi="微软雅黑"/>
          <w:color w:val="000000" w:themeColor="text1"/>
          <w:lang w:eastAsia="zh-CN"/>
        </w:rPr>
        <w:t>-9972</w:t>
      </w:r>
      <w:r w:rsidRPr="00FA254B">
        <w:rPr>
          <w:rFonts w:ascii="微软雅黑" w:eastAsia="微软雅黑" w:hAnsi="微软雅黑" w:hint="eastAsia"/>
          <w:color w:val="000000" w:themeColor="text1"/>
          <w:lang w:eastAsia="zh-CN"/>
        </w:rPr>
        <w:t>吨。美元美债方面，随着美国与更多贸易伙伴达成协议，市场避险情绪降温。美元指数依旧疲软，最终收跌</w:t>
      </w:r>
      <w:r w:rsidRPr="00FA254B">
        <w:rPr>
          <w:rFonts w:ascii="微软雅黑" w:eastAsia="微软雅黑" w:hAnsi="微软雅黑"/>
          <w:color w:val="000000" w:themeColor="text1"/>
          <w:lang w:eastAsia="zh-CN"/>
        </w:rPr>
        <w:t>0.16%，报97.162。美债收益率全线回升，基准的10年期美债收益率收报4.388%，2年期美债收益率收报3.886%。</w:t>
      </w:r>
      <w:r w:rsidRPr="00FA254B">
        <w:rPr>
          <w:rFonts w:ascii="微软雅黑" w:eastAsia="微软雅黑" w:hAnsi="微软雅黑" w:hint="eastAsia"/>
          <w:color w:val="000000" w:themeColor="text1"/>
          <w:lang w:eastAsia="zh-CN"/>
        </w:rPr>
        <w:t>操作建议，纽铜主力合约轻仓逢低短多交易，仅供参考。</w:t>
      </w:r>
    </w:p>
    <w:p w14:paraId="2A5E8C0C" w14:textId="77777777" w:rsidR="00FA254B" w:rsidRPr="00FA254B" w:rsidRDefault="00FA254B" w:rsidP="0073634B">
      <w:pPr>
        <w:spacing w:before="103" w:line="256" w:lineRule="auto"/>
        <w:ind w:right="210" w:firstLineChars="200" w:firstLine="468"/>
        <w:jc w:val="both"/>
        <w:rPr>
          <w:rFonts w:ascii="微软雅黑" w:eastAsia="微软雅黑" w:hAnsi="微软雅黑" w:cs="微软雅黑"/>
          <w:b/>
          <w:bCs/>
          <w:spacing w:val="12"/>
          <w:lang w:eastAsia="zh-CN"/>
        </w:rPr>
      </w:pPr>
    </w:p>
    <w:p w14:paraId="6F8ACEFD" w14:textId="4B93E930" w:rsidR="006B4BE7" w:rsidRPr="00123ED9" w:rsidRDefault="00115A1A" w:rsidP="00A02266">
      <w:pPr>
        <w:spacing w:before="103" w:line="256" w:lineRule="auto"/>
        <w:ind w:right="210" w:firstLine="448"/>
        <w:jc w:val="both"/>
        <w:rPr>
          <w:rFonts w:ascii="微软雅黑" w:eastAsia="微软雅黑" w:hAnsi="微软雅黑" w:cs="微软雅黑"/>
          <w:bCs/>
          <w:spacing w:val="12"/>
          <w:lang w:eastAsia="zh-CN"/>
        </w:rPr>
      </w:pPr>
      <w:r w:rsidRPr="00123ED9">
        <w:rPr>
          <w:rFonts w:ascii="微软雅黑" w:eastAsia="微软雅黑" w:hAnsi="微软雅黑" w:cs="微软雅黑" w:hint="eastAsia"/>
          <w:bCs/>
          <w:spacing w:val="7"/>
          <w:lang w:eastAsia="zh-CN"/>
        </w:rPr>
        <w:t>图</w:t>
      </w:r>
      <w:r w:rsidR="004E3F95" w:rsidRPr="00123ED9">
        <w:rPr>
          <w:rFonts w:ascii="微软雅黑" w:eastAsia="微软雅黑" w:hAnsi="微软雅黑" w:cs="微软雅黑" w:hint="eastAsia"/>
          <w:bCs/>
          <w:spacing w:val="7"/>
          <w:lang w:eastAsia="zh-CN"/>
        </w:rPr>
        <w:t>表</w:t>
      </w:r>
      <w:r w:rsidR="008E3AE8" w:rsidRPr="00123ED9">
        <w:rPr>
          <w:rFonts w:ascii="微软雅黑" w:eastAsia="微软雅黑" w:hAnsi="微软雅黑" w:cs="微软雅黑" w:hint="eastAsia"/>
          <w:bCs/>
          <w:spacing w:val="7"/>
          <w:lang w:eastAsia="zh-CN"/>
        </w:rPr>
        <w:t>4</w:t>
      </w:r>
      <w:r w:rsidRPr="00123ED9">
        <w:rPr>
          <w:rFonts w:ascii="微软雅黑" w:eastAsia="微软雅黑" w:hAnsi="微软雅黑" w:cs="微软雅黑" w:hint="eastAsia"/>
          <w:bCs/>
          <w:spacing w:val="7"/>
          <w:lang w:eastAsia="zh-CN"/>
        </w:rPr>
        <w:t>：铜日线走势图</w:t>
      </w:r>
    </w:p>
    <w:p w14:paraId="44011355" w14:textId="67A7CDB5" w:rsidR="00A02266" w:rsidRDefault="00FA254B" w:rsidP="006B6996">
      <w:pPr>
        <w:spacing w:before="103" w:line="256" w:lineRule="auto"/>
        <w:ind w:right="210" w:firstLine="420"/>
        <w:jc w:val="center"/>
      </w:pPr>
      <w:r>
        <w:rPr>
          <w:noProof/>
        </w:rPr>
        <w:lastRenderedPageBreak/>
        <w:drawing>
          <wp:inline distT="0" distB="0" distL="0" distR="0" wp14:anchorId="2B8B8D0B" wp14:editId="23AEB53E">
            <wp:extent cx="5274310" cy="2879090"/>
            <wp:effectExtent l="0" t="0" r="2540" b="0"/>
            <wp:docPr id="1923385499" name="图片 192338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、瑞达国际</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59ACAEFC" w14:textId="77777777" w:rsidR="00FA254B" w:rsidRPr="00FA254B" w:rsidRDefault="00FA254B" w:rsidP="00FA254B">
      <w:pPr>
        <w:ind w:firstLineChars="200" w:firstLine="420"/>
        <w:rPr>
          <w:rFonts w:ascii="微软雅黑" w:eastAsia="微软雅黑" w:hAnsi="微软雅黑"/>
          <w:noProof/>
          <w:lang w:eastAsia="zh"/>
        </w:rPr>
      </w:pPr>
      <w:r w:rsidRPr="00FA254B">
        <w:rPr>
          <w:rFonts w:ascii="微软雅黑" w:eastAsia="微软雅黑" w:hAnsi="微软雅黑" w:hint="eastAsia"/>
          <w:noProof/>
          <w:lang w:eastAsia="zh"/>
        </w:rPr>
        <w:t>隔夜，国际贵金属期货普遍收跌，COMEX黄金期货跌1.34%报3397.50美元/盎司，COMEX白银期货跌0.09%报39.52美元/盎司。此前持续紧张的关税局势小幅降温，日美关税谈判达成协议。美方对日本实施的“对等关税”税率将从25%下调至15%，日本将在现行的“最低准入制度”下增加美国大米的进口量。同时，美欧关税谈判亦出现阶段性进展，未来双边贸易协议或达成约15%的关税税率。关税局势向好驱动市场避险情绪趋于下行，隔夜金价隔夜回调。“关税倒计时”或成为近期黄金交易主线，美国与欧盟正在磋商的基础关税水平可能高达30%，且白宫明确不延长期限。该预期一方面压制了企业盈利与风险资产表现，另一方面强化了对美国潜在通胀再上行与增长受损的双重担忧，削弱美元需求，进一步提振黄金避险需求。同时，市场对美联储政策路径的解读出现分化：此前6月通胀数据回落使降息预期有所提振，但最新一轮数据公布后投资者开始削减鸽派押注，利率期货显示年内降息幅度定价有所收敛，形成“利率下行趋势仍在、节奏趋缓”的中性环境，使名义及实际收益率缓慢下移，维系黄金的持有相对收益。白银方面，近期白银强劲走势使得金银比较年初显著修复，但半导体工业用银及库存偏紧格局未改，或继续支撑其修复潜力。整体来看，美欧关税局势仍存在较大不确定性，关税风波及减税法案的持续上演提振黄金避险属性，金价中枢或继续上移。当前市场对于美联储9月降息的押注较为稳固，降息叠加通胀加速升温的预期或推动美债实际收益率趋于下行，潜在利多金价。操作上，黄金逢低布局思路为主，白银短期注意回调风险。COMEX黄金期货关注区间：3350-3450美元/盎司，COMEX白银期货关注区间：38.50-39.50美元/盎司。</w:t>
      </w:r>
    </w:p>
    <w:p w14:paraId="6D804B02" w14:textId="77777777" w:rsidR="00123ED9" w:rsidRPr="00FA254B" w:rsidRDefault="00123ED9" w:rsidP="00777311">
      <w:pPr>
        <w:ind w:right="210" w:firstLine="420"/>
        <w:rPr>
          <w:rFonts w:ascii="微软雅黑" w:eastAsia="微软雅黑" w:hAnsi="微软雅黑"/>
          <w:noProof/>
          <w:shd w:val="pct15" w:color="auto" w:fill="FFFFFF"/>
          <w:lang w:eastAsia="zh"/>
        </w:rPr>
      </w:pPr>
    </w:p>
    <w:p w14:paraId="6AF3D94C" w14:textId="5098D139" w:rsidR="009372C5" w:rsidRPr="00123ED9" w:rsidRDefault="00115A1A" w:rsidP="00B00DB4">
      <w:pPr>
        <w:spacing w:before="103" w:line="256" w:lineRule="auto"/>
        <w:ind w:right="210" w:firstLine="46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12"/>
          <w:lang w:eastAsia="zh-CN"/>
        </w:rPr>
        <w:t>图</w:t>
      </w:r>
      <w:r w:rsidR="004E3F95" w:rsidRPr="00123ED9">
        <w:rPr>
          <w:rFonts w:ascii="微软雅黑" w:eastAsia="微软雅黑" w:hAnsi="微软雅黑" w:cs="微软雅黑" w:hint="eastAsia"/>
          <w:spacing w:val="12"/>
          <w:lang w:eastAsia="zh-CN"/>
        </w:rPr>
        <w:t>表</w:t>
      </w:r>
      <w:r w:rsidR="008E3AE8" w:rsidRPr="00123ED9">
        <w:rPr>
          <w:rFonts w:ascii="微软雅黑" w:eastAsia="微软雅黑" w:hAnsi="微软雅黑" w:cs="微软雅黑" w:hint="eastAsia"/>
          <w:spacing w:val="7"/>
          <w:lang w:eastAsia="zh-CN"/>
        </w:rPr>
        <w:t>5</w:t>
      </w:r>
      <w:r w:rsidRPr="00123ED9">
        <w:rPr>
          <w:rFonts w:ascii="微软雅黑" w:eastAsia="微软雅黑" w:hAnsi="微软雅黑" w:cs="微软雅黑" w:hint="eastAsia"/>
          <w:spacing w:val="7"/>
          <w:lang w:eastAsia="zh-CN"/>
        </w:rPr>
        <w:t>：COMEX黄金日线走势图</w:t>
      </w:r>
    </w:p>
    <w:p w14:paraId="47AE5662" w14:textId="2F9CF4E2" w:rsidR="007A477E" w:rsidRDefault="00FA254B"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2B56BC">
        <w:rPr>
          <w:rFonts w:ascii="黑体" w:eastAsia="黑体" w:hAnsi="黑体"/>
          <w:noProof/>
          <w:sz w:val="20"/>
          <w:szCs w:val="20"/>
          <w:lang w:eastAsia="zh"/>
        </w:rPr>
        <w:lastRenderedPageBreak/>
        <w:drawing>
          <wp:inline distT="0" distB="0" distL="0" distR="0" wp14:anchorId="336B4F0E" wp14:editId="36C49478">
            <wp:extent cx="4695825" cy="2209800"/>
            <wp:effectExtent l="0" t="0" r="9525" b="0"/>
            <wp:docPr id="292323241"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23241"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2209800"/>
                    </a:xfrm>
                    <a:prstGeom prst="rect">
                      <a:avLst/>
                    </a:prstGeom>
                    <a:noFill/>
                    <a:ln>
                      <a:noFill/>
                    </a:ln>
                  </pic:spPr>
                </pic:pic>
              </a:graphicData>
            </a:graphic>
          </wp:inline>
        </w:drawing>
      </w:r>
    </w:p>
    <w:p w14:paraId="5FD6CF71" w14:textId="5BC1ED6B"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ind、瑞达国际</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4351C49D" w14:textId="5EA41412" w:rsidR="00FA254B" w:rsidRPr="00FA254B" w:rsidRDefault="00FA254B" w:rsidP="00FA254B">
      <w:pPr>
        <w:ind w:firstLineChars="200" w:firstLine="420"/>
        <w:rPr>
          <w:rFonts w:ascii="微软雅黑" w:eastAsia="微软雅黑" w:hAnsi="微软雅黑" w:cs="微软雅黑"/>
          <w:lang w:eastAsia="zh-CN"/>
        </w:rPr>
      </w:pPr>
      <w:r w:rsidRPr="00FA254B">
        <w:rPr>
          <w:rFonts w:ascii="微软雅黑" w:eastAsia="微软雅黑" w:hAnsi="微软雅黑" w:cs="微软雅黑" w:hint="eastAsia"/>
          <w:lang w:eastAsia="zh-CN"/>
        </w:rPr>
        <w:t>洲际交易所</w:t>
      </w:r>
      <w:r w:rsidRPr="00FA254B">
        <w:rPr>
          <w:rFonts w:ascii="微软雅黑" w:eastAsia="微软雅黑" w:hAnsi="微软雅黑" w:hint="eastAsia"/>
          <w:lang w:eastAsia="zh-CN"/>
        </w:rPr>
        <w:t>(ICE)</w:t>
      </w:r>
      <w:r w:rsidRPr="00FA254B">
        <w:rPr>
          <w:rFonts w:ascii="微软雅黑" w:eastAsia="微软雅黑" w:hAnsi="微软雅黑" w:cs="微软雅黑" w:hint="eastAsia"/>
          <w:lang w:eastAsia="zh-CN"/>
        </w:rPr>
        <w:t>原糖期货周三下跌，因全球供应前景改善打压。</w:t>
      </w:r>
      <w:r w:rsidRPr="00FA254B">
        <w:rPr>
          <w:rFonts w:ascii="微软雅黑" w:eastAsia="微软雅黑" w:hAnsi="微软雅黑" w:hint="eastAsia"/>
          <w:lang w:eastAsia="zh-CN"/>
        </w:rPr>
        <w:t>ICE</w:t>
      </w:r>
      <w:r w:rsidRPr="00FA254B">
        <w:rPr>
          <w:rFonts w:ascii="微软雅黑" w:eastAsia="微软雅黑" w:hAnsi="微软雅黑" w:cs="微软雅黑" w:hint="eastAsia"/>
          <w:lang w:eastAsia="zh-CN"/>
        </w:rPr>
        <w:t>交投最活跃的</w:t>
      </w:r>
      <w:r w:rsidRPr="00FA254B">
        <w:rPr>
          <w:rFonts w:ascii="微软雅黑" w:eastAsia="微软雅黑" w:hAnsi="微软雅黑" w:hint="eastAsia"/>
          <w:lang w:eastAsia="zh-CN"/>
        </w:rPr>
        <w:t>10</w:t>
      </w:r>
      <w:r w:rsidRPr="00FA254B">
        <w:rPr>
          <w:rFonts w:ascii="微软雅黑" w:eastAsia="微软雅黑" w:hAnsi="微软雅黑" w:cs="微软雅黑" w:hint="eastAsia"/>
          <w:lang w:eastAsia="zh-CN"/>
        </w:rPr>
        <w:t>月原糖期货下跌</w:t>
      </w:r>
      <w:r w:rsidRPr="00FA254B">
        <w:rPr>
          <w:rFonts w:ascii="微软雅黑" w:eastAsia="微软雅黑" w:hAnsi="微软雅黑" w:hint="eastAsia"/>
          <w:lang w:eastAsia="zh-CN"/>
        </w:rPr>
        <w:t>0.04</w:t>
      </w:r>
      <w:r w:rsidRPr="00FA254B">
        <w:rPr>
          <w:rFonts w:ascii="微软雅黑" w:eastAsia="微软雅黑" w:hAnsi="微软雅黑" w:cs="微软雅黑" w:hint="eastAsia"/>
          <w:lang w:eastAsia="zh-CN"/>
        </w:rPr>
        <w:t>美分，或</w:t>
      </w:r>
      <w:r w:rsidRPr="00FA254B">
        <w:rPr>
          <w:rFonts w:ascii="微软雅黑" w:eastAsia="微软雅黑" w:hAnsi="微软雅黑" w:hint="eastAsia"/>
          <w:lang w:eastAsia="zh-CN"/>
        </w:rPr>
        <w:t>0.2%</w:t>
      </w:r>
      <w:r w:rsidRPr="00FA254B">
        <w:rPr>
          <w:rFonts w:ascii="微软雅黑" w:eastAsia="微软雅黑" w:hAnsi="微软雅黑" w:cs="微软雅黑" w:hint="eastAsia"/>
          <w:lang w:eastAsia="zh-CN"/>
        </w:rPr>
        <w:t>，结算价报每磅</w:t>
      </w:r>
      <w:r w:rsidRPr="00FA254B">
        <w:rPr>
          <w:rFonts w:ascii="微软雅黑" w:eastAsia="微软雅黑" w:hAnsi="微软雅黑" w:hint="eastAsia"/>
          <w:lang w:eastAsia="zh-CN"/>
        </w:rPr>
        <w:t>16.24</w:t>
      </w:r>
      <w:r w:rsidRPr="00FA254B">
        <w:rPr>
          <w:rFonts w:ascii="微软雅黑" w:eastAsia="微软雅黑" w:hAnsi="微软雅黑" w:cs="微软雅黑" w:hint="eastAsia"/>
          <w:lang w:eastAsia="zh-CN"/>
        </w:rPr>
        <w:t>美分。季风雨季来临，亚洲主要产糖国供应前景良好，以及巴西出口增加，供应偏松预期持续施压原糖价格，不过可口可乐改配方消息以及中国近月进口同比大幅增加，带来一定支撑，短期在低位偏弱调整。巴西对外贸易秘书处公布的出口数据显示，巴西</w:t>
      </w:r>
      <w:r w:rsidRPr="00FA254B">
        <w:rPr>
          <w:rFonts w:ascii="微软雅黑" w:eastAsia="微软雅黑" w:hAnsi="微软雅黑" w:hint="eastAsia"/>
          <w:lang w:eastAsia="zh-CN"/>
        </w:rPr>
        <w:t>7</w:t>
      </w:r>
      <w:r w:rsidRPr="00FA254B">
        <w:rPr>
          <w:rFonts w:ascii="微软雅黑" w:eastAsia="微软雅黑" w:hAnsi="微软雅黑" w:cs="微软雅黑" w:hint="eastAsia"/>
          <w:lang w:eastAsia="zh-CN"/>
        </w:rPr>
        <w:t>月前上周出口糖</w:t>
      </w:r>
      <w:r w:rsidRPr="00FA254B">
        <w:rPr>
          <w:rFonts w:ascii="微软雅黑" w:eastAsia="微软雅黑" w:hAnsi="微软雅黑" w:hint="eastAsia"/>
          <w:lang w:eastAsia="zh-CN"/>
        </w:rPr>
        <w:t>2344724.71</w:t>
      </w:r>
      <w:r w:rsidRPr="00FA254B">
        <w:rPr>
          <w:rFonts w:ascii="微软雅黑" w:eastAsia="微软雅黑" w:hAnsi="微软雅黑" w:cs="微软雅黑" w:hint="eastAsia"/>
          <w:lang w:eastAsia="zh-CN"/>
        </w:rPr>
        <w:t>吨，日均出口量为</w:t>
      </w:r>
      <w:r w:rsidRPr="00FA254B">
        <w:rPr>
          <w:rFonts w:ascii="微软雅黑" w:eastAsia="微软雅黑" w:hAnsi="微软雅黑" w:hint="eastAsia"/>
          <w:lang w:eastAsia="zh-CN"/>
        </w:rPr>
        <w:t>167480.34</w:t>
      </w:r>
      <w:r w:rsidRPr="00FA254B">
        <w:rPr>
          <w:rFonts w:ascii="微软雅黑" w:eastAsia="微软雅黑" w:hAnsi="微软雅黑" w:cs="微软雅黑" w:hint="eastAsia"/>
          <w:lang w:eastAsia="zh-CN"/>
        </w:rPr>
        <w:t>吨，较上年</w:t>
      </w:r>
      <w:r w:rsidRPr="00FA254B">
        <w:rPr>
          <w:rFonts w:ascii="微软雅黑" w:eastAsia="微软雅黑" w:hAnsi="微软雅黑" w:hint="eastAsia"/>
          <w:lang w:eastAsia="zh-CN"/>
        </w:rPr>
        <w:t>7</w:t>
      </w:r>
      <w:r w:rsidRPr="00FA254B">
        <w:rPr>
          <w:rFonts w:ascii="微软雅黑" w:eastAsia="微软雅黑" w:hAnsi="微软雅黑" w:cs="微软雅黑" w:hint="eastAsia"/>
          <w:lang w:eastAsia="zh-CN"/>
        </w:rPr>
        <w:t>月全月的日均出口量</w:t>
      </w:r>
      <w:r w:rsidRPr="00FA254B">
        <w:rPr>
          <w:rFonts w:ascii="微软雅黑" w:eastAsia="微软雅黑" w:hAnsi="微软雅黑" w:hint="eastAsia"/>
          <w:lang w:eastAsia="zh-CN"/>
        </w:rPr>
        <w:t>164449.43</w:t>
      </w:r>
      <w:r w:rsidRPr="00FA254B">
        <w:rPr>
          <w:rFonts w:ascii="微软雅黑" w:eastAsia="微软雅黑" w:hAnsi="微软雅黑" w:cs="微软雅黑" w:hint="eastAsia"/>
          <w:lang w:eastAsia="zh-CN"/>
        </w:rPr>
        <w:t>吨增加</w:t>
      </w:r>
      <w:r w:rsidRPr="00FA254B">
        <w:rPr>
          <w:rFonts w:ascii="微软雅黑" w:eastAsia="微软雅黑" w:hAnsi="微软雅黑" w:hint="eastAsia"/>
          <w:lang w:eastAsia="zh-CN"/>
        </w:rPr>
        <w:t>2%</w:t>
      </w:r>
      <w:r w:rsidRPr="00FA254B">
        <w:rPr>
          <w:rFonts w:ascii="微软雅黑" w:eastAsia="微软雅黑" w:hAnsi="微软雅黑" w:cs="微软雅黑" w:hint="eastAsia"/>
          <w:lang w:eastAsia="zh-CN"/>
        </w:rPr>
        <w:t>。中国海关总署数据显示，中国</w:t>
      </w:r>
      <w:r w:rsidRPr="00FA254B">
        <w:rPr>
          <w:rFonts w:ascii="微软雅黑" w:eastAsia="微软雅黑" w:hAnsi="微软雅黑" w:hint="eastAsia"/>
          <w:lang w:eastAsia="zh-CN"/>
        </w:rPr>
        <w:t>6</w:t>
      </w:r>
      <w:r w:rsidRPr="00FA254B">
        <w:rPr>
          <w:rFonts w:ascii="微软雅黑" w:eastAsia="微软雅黑" w:hAnsi="微软雅黑" w:cs="微软雅黑" w:hint="eastAsia"/>
          <w:lang w:eastAsia="zh-CN"/>
        </w:rPr>
        <w:t>月食糖进口量为</w:t>
      </w:r>
      <w:r w:rsidRPr="00FA254B">
        <w:rPr>
          <w:rFonts w:ascii="微软雅黑" w:eastAsia="微软雅黑" w:hAnsi="微软雅黑" w:hint="eastAsia"/>
          <w:lang w:eastAsia="zh-CN"/>
        </w:rPr>
        <w:t>42</w:t>
      </w:r>
      <w:r w:rsidRPr="00FA254B">
        <w:rPr>
          <w:rFonts w:ascii="微软雅黑" w:eastAsia="微软雅黑" w:hAnsi="微软雅黑" w:cs="微软雅黑" w:hint="eastAsia"/>
          <w:lang w:eastAsia="zh-CN"/>
        </w:rPr>
        <w:t>万吨，同比大幅增长，</w:t>
      </w:r>
      <w:r w:rsidRPr="00FA254B">
        <w:rPr>
          <w:rFonts w:ascii="微软雅黑" w:eastAsia="微软雅黑" w:hAnsi="微软雅黑" w:hint="eastAsia"/>
          <w:lang w:eastAsia="zh-CN"/>
        </w:rPr>
        <w:t>1-6</w:t>
      </w:r>
      <w:r w:rsidRPr="00FA254B">
        <w:rPr>
          <w:rFonts w:ascii="微软雅黑" w:eastAsia="微软雅黑" w:hAnsi="微软雅黑" w:cs="微软雅黑" w:hint="eastAsia"/>
          <w:lang w:eastAsia="zh-CN"/>
        </w:rPr>
        <w:t>月食糖进口量为</w:t>
      </w:r>
      <w:r w:rsidRPr="00FA254B">
        <w:rPr>
          <w:rFonts w:ascii="微软雅黑" w:eastAsia="微软雅黑" w:hAnsi="微软雅黑" w:hint="eastAsia"/>
          <w:lang w:eastAsia="zh-CN"/>
        </w:rPr>
        <w:t>104</w:t>
      </w:r>
      <w:r w:rsidRPr="00FA254B">
        <w:rPr>
          <w:rFonts w:ascii="微软雅黑" w:eastAsia="微软雅黑" w:hAnsi="微软雅黑" w:cs="微软雅黑" w:hint="eastAsia"/>
          <w:lang w:eastAsia="zh-CN"/>
        </w:rPr>
        <w:t>万吨，同比减少</w:t>
      </w:r>
      <w:r w:rsidRPr="00FA254B">
        <w:rPr>
          <w:rFonts w:ascii="微软雅黑" w:eastAsia="微软雅黑" w:hAnsi="微软雅黑" w:hint="eastAsia"/>
          <w:lang w:eastAsia="zh-CN"/>
        </w:rPr>
        <w:t>19.7%</w:t>
      </w:r>
      <w:r w:rsidRPr="00FA254B">
        <w:rPr>
          <w:rFonts w:ascii="微软雅黑" w:eastAsia="微软雅黑" w:hAnsi="微软雅黑" w:cs="微软雅黑" w:hint="eastAsia"/>
          <w:lang w:eastAsia="zh-CN"/>
        </w:rPr>
        <w:t>。美糖主力价格关注上方压力</w:t>
      </w:r>
      <w:r w:rsidRPr="00FA254B">
        <w:rPr>
          <w:rFonts w:ascii="微软雅黑" w:eastAsia="微软雅黑" w:hAnsi="微软雅黑"/>
          <w:lang w:eastAsia="zh-CN"/>
        </w:rPr>
        <w:t>18</w:t>
      </w:r>
      <w:r w:rsidRPr="00FA254B">
        <w:rPr>
          <w:rFonts w:ascii="微软雅黑" w:eastAsia="微软雅黑" w:hAnsi="微软雅黑" w:hint="eastAsia"/>
          <w:lang w:eastAsia="zh-CN"/>
        </w:rPr>
        <w:t>.0</w:t>
      </w:r>
      <w:r w:rsidRPr="00FA254B">
        <w:rPr>
          <w:rFonts w:ascii="微软雅黑" w:eastAsia="微软雅黑" w:hAnsi="微软雅黑" w:cs="微软雅黑" w:hint="eastAsia"/>
          <w:lang w:eastAsia="zh-CN"/>
        </w:rPr>
        <w:t>美分</w:t>
      </w:r>
      <w:r w:rsidRPr="00FA254B">
        <w:rPr>
          <w:rFonts w:ascii="微软雅黑" w:eastAsia="微软雅黑" w:hAnsi="微软雅黑" w:hint="eastAsia"/>
          <w:lang w:eastAsia="zh-CN"/>
        </w:rPr>
        <w:t>/</w:t>
      </w:r>
      <w:r w:rsidRPr="00FA254B">
        <w:rPr>
          <w:rFonts w:ascii="微软雅黑" w:eastAsia="微软雅黑" w:hAnsi="微软雅黑" w:cs="微软雅黑" w:hint="eastAsia"/>
          <w:lang w:eastAsia="zh-CN"/>
        </w:rPr>
        <w:t>磅，下方支撑</w:t>
      </w:r>
      <w:r w:rsidRPr="00FA254B">
        <w:rPr>
          <w:rFonts w:ascii="微软雅黑" w:eastAsia="微软雅黑" w:hAnsi="微软雅黑" w:hint="eastAsia"/>
          <w:lang w:eastAsia="zh-CN"/>
        </w:rPr>
        <w:t>1</w:t>
      </w:r>
      <w:r w:rsidRPr="00FA254B">
        <w:rPr>
          <w:rFonts w:ascii="微软雅黑" w:eastAsia="微软雅黑" w:hAnsi="微软雅黑"/>
          <w:lang w:eastAsia="zh-CN"/>
        </w:rPr>
        <w:t>5</w:t>
      </w:r>
      <w:r w:rsidRPr="00FA254B">
        <w:rPr>
          <w:rFonts w:ascii="微软雅黑" w:eastAsia="微软雅黑" w:hAnsi="微软雅黑" w:cs="微软雅黑" w:hint="eastAsia"/>
          <w:lang w:eastAsia="zh-CN"/>
        </w:rPr>
        <w:t>美分</w:t>
      </w:r>
      <w:r w:rsidRPr="00FA254B">
        <w:rPr>
          <w:rFonts w:ascii="微软雅黑" w:eastAsia="微软雅黑" w:hAnsi="微软雅黑" w:hint="eastAsia"/>
          <w:lang w:eastAsia="zh-CN"/>
        </w:rPr>
        <w:t>/</w:t>
      </w:r>
      <w:r w:rsidRPr="00FA254B">
        <w:rPr>
          <w:rFonts w:ascii="微软雅黑" w:eastAsia="微软雅黑" w:hAnsi="微软雅黑" w:cs="微软雅黑" w:hint="eastAsia"/>
          <w:lang w:eastAsia="zh-CN"/>
        </w:rPr>
        <w:t>磅。建议</w:t>
      </w:r>
      <w:r w:rsidRPr="00FA254B">
        <w:rPr>
          <w:rFonts w:ascii="微软雅黑" w:eastAsia="微软雅黑" w:hAnsi="微软雅黑" w:hint="eastAsia"/>
          <w:lang w:eastAsia="zh-CN"/>
        </w:rPr>
        <w:t>10</w:t>
      </w:r>
      <w:r w:rsidRPr="00FA254B">
        <w:rPr>
          <w:rFonts w:ascii="微软雅黑" w:eastAsia="微软雅黑" w:hAnsi="微软雅黑" w:cs="微软雅黑" w:hint="eastAsia"/>
          <w:lang w:eastAsia="zh-CN"/>
        </w:rPr>
        <w:t>月</w:t>
      </w:r>
      <w:r w:rsidRPr="00FA254B">
        <w:rPr>
          <w:rFonts w:ascii="微软雅黑" w:eastAsia="微软雅黑" w:hAnsi="微软雅黑" w:hint="eastAsia"/>
          <w:lang w:eastAsia="zh-CN"/>
        </w:rPr>
        <w:t xml:space="preserve"> ICE </w:t>
      </w:r>
      <w:r w:rsidRPr="00FA254B">
        <w:rPr>
          <w:rFonts w:ascii="微软雅黑" w:eastAsia="微软雅黑" w:hAnsi="微软雅黑" w:cs="微软雅黑" w:hint="eastAsia"/>
          <w:lang w:eastAsia="zh-CN"/>
        </w:rPr>
        <w:t>期糖偏空交易。</w:t>
      </w:r>
    </w:p>
    <w:p w14:paraId="212B90D8" w14:textId="77777777" w:rsidR="00FA254B" w:rsidRDefault="00FA254B" w:rsidP="00FA254B">
      <w:pPr>
        <w:ind w:firstLineChars="200" w:firstLine="420"/>
        <w:rPr>
          <w:lang w:eastAsia="zh-CN"/>
        </w:rPr>
      </w:pPr>
    </w:p>
    <w:p w14:paraId="2031B9D4" w14:textId="1D92D50F" w:rsidR="00C24CC6" w:rsidRPr="00E46490" w:rsidRDefault="00C1433E" w:rsidP="00661236">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474AF08B" w:rsidR="007A477E" w:rsidRPr="00E46490" w:rsidRDefault="00FA254B" w:rsidP="007A477E">
      <w:pPr>
        <w:spacing w:before="103" w:line="256" w:lineRule="auto"/>
        <w:ind w:right="210" w:firstLine="420"/>
        <w:jc w:val="center"/>
        <w:rPr>
          <w:rFonts w:ascii="微软雅黑" w:eastAsia="微软雅黑" w:hAnsi="微软雅黑" w:cs="微软雅黑"/>
          <w:spacing w:val="7"/>
          <w:lang w:eastAsia="zh-CN"/>
        </w:rPr>
      </w:pPr>
      <w:r>
        <w:rPr>
          <w:noProof/>
        </w:rPr>
        <w:drawing>
          <wp:inline distT="0" distB="0" distL="0" distR="0" wp14:anchorId="20FAE0CF" wp14:editId="6609E851">
            <wp:extent cx="5268595" cy="1685925"/>
            <wp:effectExtent l="0" t="0" r="0" b="0"/>
            <wp:docPr id="1352307802" name="图片 25" descr="图表, 折线图,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2307802" name="图片 25" descr="图表, 折线图, 直方图&#10;&#10;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8595" cy="1685925"/>
                    </a:xfrm>
                    <a:prstGeom prst="rect">
                      <a:avLst/>
                    </a:prstGeom>
                    <a:noFill/>
                    <a:ln>
                      <a:noFill/>
                    </a:ln>
                  </pic:spPr>
                </pic:pic>
              </a:graphicData>
            </a:graphic>
          </wp:inline>
        </w:drawing>
      </w:r>
    </w:p>
    <w:p w14:paraId="09F4430E"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1EAB6808" w14:textId="3CFC01EE" w:rsidR="00FA254B" w:rsidRPr="00FA254B" w:rsidRDefault="00FA254B" w:rsidP="00FA254B">
      <w:pPr>
        <w:ind w:firstLineChars="200" w:firstLine="420"/>
        <w:rPr>
          <w:rFonts w:ascii="微软雅黑" w:eastAsia="微软雅黑" w:hAnsi="微软雅黑"/>
          <w:lang w:eastAsia="zh-CN"/>
        </w:rPr>
      </w:pPr>
      <w:bookmarkStart w:id="3" w:name="OLE_LINK2"/>
      <w:r w:rsidRPr="00FA254B">
        <w:rPr>
          <w:rFonts w:ascii="微软雅黑" w:eastAsia="微软雅黑" w:hAnsi="微软雅黑" w:cs="微软雅黑" w:hint="eastAsia"/>
          <w:lang w:eastAsia="zh-CN"/>
        </w:rPr>
        <w:t>洲际交易所</w:t>
      </w:r>
      <w:r w:rsidRPr="00FA254B">
        <w:rPr>
          <w:rFonts w:ascii="微软雅黑" w:eastAsia="微软雅黑" w:hAnsi="微软雅黑" w:hint="eastAsia"/>
          <w:lang w:eastAsia="zh-CN"/>
        </w:rPr>
        <w:t>(ICE)</w:t>
      </w:r>
      <w:r w:rsidRPr="00FA254B">
        <w:rPr>
          <w:rFonts w:ascii="微软雅黑" w:eastAsia="微软雅黑" w:hAnsi="微软雅黑" w:cs="微软雅黑" w:hint="eastAsia"/>
          <w:lang w:eastAsia="zh-CN"/>
        </w:rPr>
        <w:t>棉花期货周三持稳，成家清淡，市场等待与棉花有关的贸易协议细节，以寻找指引。</w:t>
      </w:r>
      <w:r w:rsidRPr="00FA254B">
        <w:rPr>
          <w:rFonts w:ascii="微软雅黑" w:eastAsia="微软雅黑" w:hAnsi="微软雅黑" w:hint="eastAsia"/>
          <w:lang w:eastAsia="zh-CN"/>
        </w:rPr>
        <w:t>ICE 12</w:t>
      </w:r>
      <w:r w:rsidRPr="00FA254B">
        <w:rPr>
          <w:rFonts w:ascii="微软雅黑" w:eastAsia="微软雅黑" w:hAnsi="微软雅黑" w:cs="微软雅黑" w:hint="eastAsia"/>
          <w:lang w:eastAsia="zh-CN"/>
        </w:rPr>
        <w:t>月棉花期货合约收跌</w:t>
      </w:r>
      <w:r w:rsidRPr="00FA254B">
        <w:rPr>
          <w:rFonts w:ascii="微软雅黑" w:eastAsia="微软雅黑" w:hAnsi="微软雅黑" w:hint="eastAsia"/>
          <w:lang w:eastAsia="zh-CN"/>
        </w:rPr>
        <w:t>0.01</w:t>
      </w:r>
      <w:r w:rsidRPr="00FA254B">
        <w:rPr>
          <w:rFonts w:ascii="微软雅黑" w:eastAsia="微软雅黑" w:hAnsi="微软雅黑" w:cs="微软雅黑" w:hint="eastAsia"/>
          <w:lang w:eastAsia="zh-CN"/>
        </w:rPr>
        <w:t>美分，结算价报每磅</w:t>
      </w:r>
      <w:r w:rsidRPr="00FA254B">
        <w:rPr>
          <w:rFonts w:ascii="微软雅黑" w:eastAsia="微软雅黑" w:hAnsi="微软雅黑" w:hint="eastAsia"/>
          <w:lang w:eastAsia="zh-CN"/>
        </w:rPr>
        <w:t>68.24</w:t>
      </w:r>
      <w:r w:rsidRPr="00FA254B">
        <w:rPr>
          <w:rFonts w:ascii="微软雅黑" w:eastAsia="微软雅黑" w:hAnsi="微软雅黑" w:cs="微软雅黑" w:hint="eastAsia"/>
          <w:lang w:eastAsia="zh-CN"/>
        </w:rPr>
        <w:t>美分。</w:t>
      </w:r>
      <w:bookmarkEnd w:id="3"/>
      <w:r w:rsidRPr="00FA254B">
        <w:rPr>
          <w:rFonts w:ascii="微软雅黑" w:eastAsia="微软雅黑" w:hAnsi="微软雅黑" w:cs="微软雅黑" w:hint="eastAsia"/>
          <w:lang w:eastAsia="zh-CN"/>
        </w:rPr>
        <w:t>国际方面，据美国农业部</w:t>
      </w:r>
      <w:r w:rsidRPr="00FA254B">
        <w:rPr>
          <w:rFonts w:ascii="微软雅黑" w:eastAsia="微软雅黑" w:hAnsi="微软雅黑" w:hint="eastAsia"/>
          <w:lang w:eastAsia="zh-CN"/>
        </w:rPr>
        <w:t>(USDA)</w:t>
      </w:r>
      <w:r w:rsidRPr="00FA254B">
        <w:rPr>
          <w:rFonts w:ascii="微软雅黑" w:eastAsia="微软雅黑" w:hAnsi="微软雅黑" w:cs="微软雅黑" w:hint="eastAsia"/>
          <w:lang w:eastAsia="zh-CN"/>
        </w:rPr>
        <w:t>每周作物生长报告显示，截至</w:t>
      </w:r>
      <w:r w:rsidRPr="00FA254B">
        <w:rPr>
          <w:rFonts w:ascii="微软雅黑" w:eastAsia="微软雅黑" w:hAnsi="微软雅黑" w:hint="eastAsia"/>
          <w:lang w:eastAsia="zh-CN"/>
        </w:rPr>
        <w:t>2025</w:t>
      </w:r>
      <w:r w:rsidRPr="00FA254B">
        <w:rPr>
          <w:rFonts w:ascii="微软雅黑" w:eastAsia="微软雅黑" w:hAnsi="微软雅黑" w:cs="微软雅黑" w:hint="eastAsia"/>
          <w:lang w:eastAsia="zh-CN"/>
        </w:rPr>
        <w:t>年</w:t>
      </w:r>
      <w:r w:rsidRPr="00FA254B">
        <w:rPr>
          <w:rFonts w:ascii="微软雅黑" w:eastAsia="微软雅黑" w:hAnsi="微软雅黑" w:hint="eastAsia"/>
          <w:lang w:eastAsia="zh-CN"/>
        </w:rPr>
        <w:t>7</w:t>
      </w:r>
      <w:r w:rsidRPr="00FA254B">
        <w:rPr>
          <w:rFonts w:ascii="微软雅黑" w:eastAsia="微软雅黑" w:hAnsi="微软雅黑" w:cs="微软雅黑" w:hint="eastAsia"/>
          <w:lang w:eastAsia="zh-CN"/>
        </w:rPr>
        <w:t>月</w:t>
      </w:r>
      <w:r w:rsidRPr="00FA254B">
        <w:rPr>
          <w:rFonts w:ascii="微软雅黑" w:eastAsia="微软雅黑" w:hAnsi="微软雅黑" w:hint="eastAsia"/>
          <w:lang w:eastAsia="zh-CN"/>
        </w:rPr>
        <w:t>20</w:t>
      </w:r>
      <w:r w:rsidRPr="00FA254B">
        <w:rPr>
          <w:rFonts w:ascii="微软雅黑" w:eastAsia="微软雅黑" w:hAnsi="微软雅黑" w:cs="微软雅黑" w:hint="eastAsia"/>
          <w:lang w:eastAsia="zh-CN"/>
        </w:rPr>
        <w:t>日当周，美国棉花优良率为</w:t>
      </w:r>
      <w:r w:rsidRPr="00FA254B">
        <w:rPr>
          <w:rFonts w:ascii="微软雅黑" w:eastAsia="微软雅黑" w:hAnsi="微软雅黑" w:hint="eastAsia"/>
          <w:lang w:eastAsia="zh-CN"/>
        </w:rPr>
        <w:t>57%</w:t>
      </w:r>
      <w:r w:rsidRPr="00FA254B">
        <w:rPr>
          <w:rFonts w:ascii="微软雅黑" w:eastAsia="微软雅黑" w:hAnsi="微软雅黑" w:cs="微软雅黑" w:hint="eastAsia"/>
          <w:lang w:eastAsia="zh-CN"/>
        </w:rPr>
        <w:t>，前一周为</w:t>
      </w:r>
      <w:r w:rsidRPr="00FA254B">
        <w:rPr>
          <w:rFonts w:ascii="微软雅黑" w:eastAsia="微软雅黑" w:hAnsi="微软雅黑" w:hint="eastAsia"/>
          <w:lang w:eastAsia="zh-CN"/>
        </w:rPr>
        <w:t>54%</w:t>
      </w:r>
      <w:r w:rsidRPr="00FA254B">
        <w:rPr>
          <w:rFonts w:ascii="微软雅黑" w:eastAsia="微软雅黑" w:hAnsi="微软雅黑" w:cs="微软雅黑" w:hint="eastAsia"/>
          <w:lang w:eastAsia="zh-CN"/>
        </w:rPr>
        <w:t>，上年同期为</w:t>
      </w:r>
      <w:r w:rsidRPr="00FA254B">
        <w:rPr>
          <w:rFonts w:ascii="微软雅黑" w:eastAsia="微软雅黑" w:hAnsi="微软雅黑" w:hint="eastAsia"/>
          <w:lang w:eastAsia="zh-CN"/>
        </w:rPr>
        <w:t>53%</w:t>
      </w:r>
      <w:r w:rsidRPr="00FA254B">
        <w:rPr>
          <w:rFonts w:ascii="微软雅黑" w:eastAsia="微软雅黑" w:hAnsi="微软雅黑" w:cs="微软雅黑" w:hint="eastAsia"/>
          <w:lang w:eastAsia="zh-CN"/>
        </w:rPr>
        <w:t>。美棉主力价格关注上方压力</w:t>
      </w:r>
      <w:r w:rsidRPr="00FA254B">
        <w:rPr>
          <w:rFonts w:ascii="微软雅黑" w:eastAsia="微软雅黑" w:hAnsi="微软雅黑" w:hint="eastAsia"/>
          <w:lang w:eastAsia="zh-CN"/>
        </w:rPr>
        <w:t>74</w:t>
      </w:r>
      <w:r w:rsidRPr="00FA254B">
        <w:rPr>
          <w:rFonts w:ascii="微软雅黑" w:eastAsia="微软雅黑" w:hAnsi="微软雅黑" w:cs="微软雅黑" w:hint="eastAsia"/>
          <w:lang w:eastAsia="zh-CN"/>
        </w:rPr>
        <w:t>美分</w:t>
      </w:r>
      <w:r w:rsidRPr="00FA254B">
        <w:rPr>
          <w:rFonts w:ascii="微软雅黑" w:eastAsia="微软雅黑" w:hAnsi="微软雅黑" w:hint="eastAsia"/>
          <w:lang w:eastAsia="zh-CN"/>
        </w:rPr>
        <w:t>/</w:t>
      </w:r>
      <w:r w:rsidRPr="00FA254B">
        <w:rPr>
          <w:rFonts w:ascii="微软雅黑" w:eastAsia="微软雅黑" w:hAnsi="微软雅黑" w:cs="微软雅黑" w:hint="eastAsia"/>
          <w:lang w:eastAsia="zh-CN"/>
        </w:rPr>
        <w:t>磅，下方支撑</w:t>
      </w:r>
      <w:r w:rsidRPr="00FA254B">
        <w:rPr>
          <w:rFonts w:ascii="微软雅黑" w:eastAsia="微软雅黑" w:hAnsi="微软雅黑" w:hint="eastAsia"/>
          <w:lang w:eastAsia="zh-CN"/>
        </w:rPr>
        <w:t>65</w:t>
      </w:r>
      <w:r w:rsidRPr="00FA254B">
        <w:rPr>
          <w:rFonts w:ascii="微软雅黑" w:eastAsia="微软雅黑" w:hAnsi="微软雅黑" w:cs="微软雅黑" w:hint="eastAsia"/>
          <w:lang w:eastAsia="zh-CN"/>
        </w:rPr>
        <w:t>美分</w:t>
      </w:r>
      <w:r w:rsidRPr="00FA254B">
        <w:rPr>
          <w:rFonts w:ascii="微软雅黑" w:eastAsia="微软雅黑" w:hAnsi="微软雅黑" w:hint="eastAsia"/>
          <w:lang w:eastAsia="zh-CN"/>
        </w:rPr>
        <w:t>/</w:t>
      </w:r>
      <w:r w:rsidRPr="00FA254B">
        <w:rPr>
          <w:rFonts w:ascii="微软雅黑" w:eastAsia="微软雅黑" w:hAnsi="微软雅黑" w:cs="微软雅黑" w:hint="eastAsia"/>
          <w:lang w:eastAsia="zh-CN"/>
        </w:rPr>
        <w:t>磅。建议</w:t>
      </w:r>
      <w:r w:rsidRPr="00FA254B">
        <w:rPr>
          <w:rFonts w:ascii="微软雅黑" w:eastAsia="微软雅黑" w:hAnsi="微软雅黑" w:hint="eastAsia"/>
          <w:lang w:eastAsia="zh-CN"/>
        </w:rPr>
        <w:t xml:space="preserve"> ICE 12</w:t>
      </w:r>
      <w:r w:rsidRPr="00FA254B">
        <w:rPr>
          <w:rFonts w:ascii="微软雅黑" w:eastAsia="微软雅黑" w:hAnsi="微软雅黑" w:cs="微软雅黑" w:hint="eastAsia"/>
          <w:lang w:eastAsia="zh-CN"/>
        </w:rPr>
        <w:t>月期棉短期暂时观望。</w:t>
      </w:r>
    </w:p>
    <w:p w14:paraId="4C661B47" w14:textId="77777777" w:rsidR="0073634B" w:rsidRDefault="0073634B" w:rsidP="0073634B">
      <w:pPr>
        <w:ind w:firstLineChars="200" w:firstLine="420"/>
        <w:rPr>
          <w:lang w:eastAsia="zh-CN"/>
        </w:rPr>
      </w:pPr>
    </w:p>
    <w:p w14:paraId="7D3DBD43" w14:textId="036FE8B7" w:rsidR="00C24CC6" w:rsidRPr="00952FB6" w:rsidRDefault="00C1433E" w:rsidP="00952FB6">
      <w:pPr>
        <w:ind w:right="210"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0F06710B" w:rsidR="00C24CC6" w:rsidRPr="0073634B" w:rsidRDefault="00FA254B" w:rsidP="00C03578">
      <w:pPr>
        <w:spacing w:before="103" w:line="256" w:lineRule="auto"/>
        <w:ind w:right="210" w:firstLine="420"/>
        <w:jc w:val="center"/>
        <w:rPr>
          <w:rFonts w:ascii="微软雅黑" w:eastAsia="微软雅黑" w:hAnsi="微软雅黑" w:cs="微软雅黑"/>
          <w:noProof/>
          <w:spacing w:val="7"/>
          <w:lang w:eastAsia="zh-CN"/>
        </w:rPr>
      </w:pPr>
      <w:r>
        <w:rPr>
          <w:noProof/>
        </w:rPr>
        <w:lastRenderedPageBreak/>
        <w:drawing>
          <wp:inline distT="0" distB="0" distL="0" distR="0" wp14:anchorId="052B7071" wp14:editId="1D447359">
            <wp:extent cx="5268595" cy="1677670"/>
            <wp:effectExtent l="0" t="0" r="0" b="0"/>
            <wp:docPr id="2" name="图片 26" descr="图表,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6" descr="图表, 直方图&#10;&#10;描述已自动生成"/>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8595" cy="1677670"/>
                    </a:xfrm>
                    <a:prstGeom prst="rect">
                      <a:avLst/>
                    </a:prstGeom>
                    <a:noFill/>
                    <a:ln>
                      <a:noFill/>
                    </a:ln>
                  </pic:spPr>
                </pic:pic>
              </a:graphicData>
            </a:graphic>
          </wp:inline>
        </w:drawing>
      </w:r>
    </w:p>
    <w:p w14:paraId="603C6A61"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firstLine="42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E96C3" w14:textId="77777777" w:rsidR="00CB7624" w:rsidRDefault="00CB7624">
      <w:pPr>
        <w:ind w:right="210" w:firstLine="420"/>
      </w:pPr>
      <w:r>
        <w:separator/>
      </w:r>
    </w:p>
  </w:endnote>
  <w:endnote w:type="continuationSeparator" w:id="0">
    <w:p w14:paraId="0F361090" w14:textId="77777777" w:rsidR="00CB7624" w:rsidRDefault="00CB7624">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" filled="f" stroked="f" strokeweight=".5pt">
              <v:textbox style="mso-fit-shape-to-text:t" inset="0,0,0,0">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5E386" w14:textId="77777777" w:rsidR="00CB7624" w:rsidRDefault="00CB7624">
      <w:pPr>
        <w:ind w:right="210" w:firstLine="420"/>
      </w:pPr>
      <w:r>
        <w:separator/>
      </w:r>
    </w:p>
  </w:footnote>
  <w:footnote w:type="continuationSeparator" w:id="0">
    <w:p w14:paraId="5A2CA5C1" w14:textId="77777777" w:rsidR="00CB7624" w:rsidRDefault="00CB7624">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91801180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315956112">
    <w:abstractNumId w:val="5"/>
  </w:num>
  <w:num w:numId="2" w16cid:durableId="1097749583">
    <w:abstractNumId w:val="1"/>
  </w:num>
  <w:num w:numId="3" w16cid:durableId="702555041">
    <w:abstractNumId w:val="2"/>
  </w:num>
  <w:num w:numId="4" w16cid:durableId="198670814">
    <w:abstractNumId w:val="0"/>
  </w:num>
  <w:num w:numId="5" w16cid:durableId="2109495805">
    <w:abstractNumId w:val="4"/>
  </w:num>
  <w:num w:numId="6" w16cid:durableId="22556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1C3C"/>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1B1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E5ACA"/>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3ED9"/>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1D6F"/>
    <w:rsid w:val="0019366B"/>
    <w:rsid w:val="00196458"/>
    <w:rsid w:val="001979D9"/>
    <w:rsid w:val="00197B13"/>
    <w:rsid w:val="001A054D"/>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9AA"/>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0BDA"/>
    <w:rsid w:val="002A118F"/>
    <w:rsid w:val="002A1C87"/>
    <w:rsid w:val="002A226B"/>
    <w:rsid w:val="002A3C64"/>
    <w:rsid w:val="002A410A"/>
    <w:rsid w:val="002A444F"/>
    <w:rsid w:val="002A5CD3"/>
    <w:rsid w:val="002B2EDC"/>
    <w:rsid w:val="002B4BF0"/>
    <w:rsid w:val="002B5B0B"/>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396F"/>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18A2"/>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3F8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040"/>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85EA1"/>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6F4F"/>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236"/>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07F4"/>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3634B"/>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311"/>
    <w:rsid w:val="00777A80"/>
    <w:rsid w:val="00777AE8"/>
    <w:rsid w:val="00781C07"/>
    <w:rsid w:val="007843B5"/>
    <w:rsid w:val="007848B4"/>
    <w:rsid w:val="00784B10"/>
    <w:rsid w:val="007858E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545"/>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1D55"/>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27ACE"/>
    <w:rsid w:val="0093187B"/>
    <w:rsid w:val="00932887"/>
    <w:rsid w:val="0093367E"/>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5D9"/>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6ECD"/>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B7624"/>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6B4A"/>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6FE"/>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6EA8"/>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254B"/>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4E9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06497161">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58874922">
      <w:bodyDiv w:val="1"/>
      <w:marLeft w:val="0"/>
      <w:marRight w:val="0"/>
      <w:marTop w:val="0"/>
      <w:marBottom w:val="0"/>
      <w:divBdr>
        <w:top w:val="none" w:sz="0" w:space="0" w:color="auto"/>
        <w:left w:val="none" w:sz="0" w:space="0" w:color="auto"/>
        <w:bottom w:val="none" w:sz="0" w:space="0" w:color="auto"/>
        <w:right w:val="none" w:sz="0" w:space="0" w:color="auto"/>
      </w:divBdr>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43951204">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1207014">
      <w:bodyDiv w:val="1"/>
      <w:marLeft w:val="0"/>
      <w:marRight w:val="0"/>
      <w:marTop w:val="0"/>
      <w:marBottom w:val="0"/>
      <w:divBdr>
        <w:top w:val="none" w:sz="0" w:space="0" w:color="auto"/>
        <w:left w:val="none" w:sz="0" w:space="0" w:color="auto"/>
        <w:bottom w:val="none" w:sz="0" w:space="0" w:color="auto"/>
        <w:right w:val="none" w:sz="0" w:space="0" w:color="auto"/>
      </w:divBdr>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31BB3B-AD98-43C5-99FB-53A82D1F4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779</Words>
  <Characters>4446</Characters>
  <Application>Microsoft Office Word</Application>
  <DocSecurity>0</DocSecurity>
  <Lines>37</Lines>
  <Paragraphs>10</Paragraphs>
  <ScaleCrop>false</ScaleCrop>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u3628979@connect.hku.hk</cp:lastModifiedBy>
  <cp:revision>2</cp:revision>
  <cp:lastPrinted>2024-07-26T02:41:00Z</cp:lastPrinted>
  <dcterms:created xsi:type="dcterms:W3CDTF">2025-07-24T01:21:00Z</dcterms:created>
  <dcterms:modified xsi:type="dcterms:W3CDTF">2025-07-24T01:21:00Z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