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6CE4E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D310D8">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3164992" w:rsidR="00904B93" w:rsidRDefault="00D310D8" w:rsidP="0059328D">
      <w:pPr>
        <w:ind w:firstLineChars="200" w:firstLine="468"/>
        <w:rPr>
          <w:rFonts w:ascii="微软雅黑" w:eastAsia="微软雅黑" w:hAnsi="微软雅黑" w:cs="微软雅黑"/>
          <w:spacing w:val="12"/>
          <w:lang w:eastAsia="zh-CN"/>
        </w:rPr>
      </w:pPr>
      <w:r w:rsidRPr="00D310D8">
        <w:rPr>
          <w:rFonts w:ascii="微软雅黑" w:eastAsia="微软雅黑" w:hAnsi="微软雅黑" w:cs="微软雅黑" w:hint="eastAsia"/>
          <w:spacing w:val="12"/>
          <w:lang w:eastAsia="zh-CN"/>
        </w:rPr>
        <w:t>美国三大股指收盘涨跌不一，道指跌</w:t>
      </w:r>
      <w:r w:rsidRPr="00D310D8">
        <w:rPr>
          <w:rFonts w:ascii="微软雅黑" w:eastAsia="微软雅黑" w:hAnsi="微软雅黑" w:cs="微软雅黑"/>
          <w:spacing w:val="12"/>
          <w:lang w:eastAsia="zh-CN"/>
        </w:rPr>
        <w:t>0.7%</w:t>
      </w:r>
      <w:r w:rsidRPr="00D310D8">
        <w:rPr>
          <w:rFonts w:ascii="微软雅黑" w:eastAsia="微软雅黑" w:hAnsi="微软雅黑" w:cs="微软雅黑" w:hint="eastAsia"/>
          <w:spacing w:val="12"/>
          <w:lang w:eastAsia="zh-CN"/>
        </w:rPr>
        <w:t>，标普</w:t>
      </w:r>
      <w:r w:rsidRPr="00D310D8">
        <w:rPr>
          <w:rFonts w:ascii="微软雅黑" w:eastAsia="微软雅黑" w:hAnsi="微软雅黑" w:cs="微软雅黑"/>
          <w:spacing w:val="12"/>
          <w:lang w:eastAsia="zh-CN"/>
        </w:rPr>
        <w:t>500</w:t>
      </w:r>
      <w:r w:rsidRPr="00D310D8">
        <w:rPr>
          <w:rFonts w:ascii="微软雅黑" w:eastAsia="微软雅黑" w:hAnsi="微软雅黑" w:cs="微软雅黑" w:hint="eastAsia"/>
          <w:spacing w:val="12"/>
          <w:lang w:eastAsia="zh-CN"/>
        </w:rPr>
        <w:t>指数涨</w:t>
      </w:r>
      <w:r w:rsidRPr="00D310D8">
        <w:rPr>
          <w:rFonts w:ascii="微软雅黑" w:eastAsia="微软雅黑" w:hAnsi="微软雅黑" w:cs="微软雅黑"/>
          <w:spacing w:val="12"/>
          <w:lang w:eastAsia="zh-CN"/>
        </w:rPr>
        <w:t>0.07%</w:t>
      </w:r>
      <w:r w:rsidRPr="00D310D8">
        <w:rPr>
          <w:rFonts w:ascii="微软雅黑" w:eastAsia="微软雅黑" w:hAnsi="微软雅黑" w:cs="微软雅黑" w:hint="eastAsia"/>
          <w:spacing w:val="12"/>
          <w:lang w:eastAsia="zh-CN"/>
        </w:rPr>
        <w:t>，纳指涨</w:t>
      </w:r>
      <w:r w:rsidRPr="00D310D8">
        <w:rPr>
          <w:rFonts w:ascii="微软雅黑" w:eastAsia="微软雅黑" w:hAnsi="微软雅黑" w:cs="微软雅黑"/>
          <w:spacing w:val="12"/>
          <w:lang w:eastAsia="zh-CN"/>
        </w:rPr>
        <w:t>0.18%</w:t>
      </w:r>
      <w:r w:rsidR="001C290A" w:rsidRPr="001C290A">
        <w:rPr>
          <w:rFonts w:ascii="微软雅黑" w:eastAsia="微软雅黑" w:hAnsi="微软雅黑" w:cs="微软雅黑" w:hint="eastAsia"/>
          <w:spacing w:val="12"/>
          <w:lang w:eastAsia="zh-CN"/>
        </w:rPr>
        <w:t>。</w:t>
      </w:r>
      <w:r w:rsidRPr="00D310D8">
        <w:rPr>
          <w:rFonts w:ascii="微软雅黑" w:eastAsia="微软雅黑" w:hAnsi="微软雅黑" w:cs="微软雅黑" w:hint="eastAsia"/>
          <w:spacing w:val="12"/>
          <w:lang w:eastAsia="zh-CN"/>
        </w:rPr>
        <w:t>美元指数涨</w:t>
      </w:r>
      <w:r w:rsidRPr="00D310D8">
        <w:rPr>
          <w:rFonts w:ascii="微软雅黑" w:eastAsia="微软雅黑" w:hAnsi="微软雅黑" w:cs="微软雅黑"/>
          <w:spacing w:val="12"/>
          <w:lang w:eastAsia="zh-CN"/>
        </w:rPr>
        <w:t>0.29%</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97.49</w:t>
      </w:r>
      <w:r w:rsidRPr="00D310D8">
        <w:rPr>
          <w:rFonts w:ascii="微软雅黑" w:eastAsia="微软雅黑" w:hAnsi="微软雅黑" w:cs="微软雅黑" w:hint="eastAsia"/>
          <w:spacing w:val="12"/>
          <w:lang w:eastAsia="zh-CN"/>
        </w:rPr>
        <w:t>，非美货币多数下跌。欧元兑美元跌</w:t>
      </w:r>
      <w:r w:rsidRPr="00D310D8">
        <w:rPr>
          <w:rFonts w:ascii="微软雅黑" w:eastAsia="微软雅黑" w:hAnsi="微软雅黑" w:cs="微软雅黑"/>
          <w:spacing w:val="12"/>
          <w:lang w:eastAsia="zh-CN"/>
        </w:rPr>
        <w:t>0.21%</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1.1750</w:t>
      </w:r>
      <w:r w:rsidRPr="00D310D8">
        <w:rPr>
          <w:rFonts w:ascii="微软雅黑" w:eastAsia="微软雅黑" w:hAnsi="微软雅黑" w:cs="微软雅黑" w:hint="eastAsia"/>
          <w:spacing w:val="12"/>
          <w:lang w:eastAsia="zh-CN"/>
        </w:rPr>
        <w:t>，英镑兑美元跌</w:t>
      </w:r>
      <w:r w:rsidRPr="00D310D8">
        <w:rPr>
          <w:rFonts w:ascii="微软雅黑" w:eastAsia="微软雅黑" w:hAnsi="微软雅黑" w:cs="微软雅黑"/>
          <w:spacing w:val="12"/>
          <w:lang w:eastAsia="zh-CN"/>
        </w:rPr>
        <w:t>0.55%</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1.3507</w:t>
      </w:r>
      <w:r>
        <w:rPr>
          <w:rFonts w:ascii="微软雅黑" w:eastAsia="微软雅黑" w:hAnsi="微软雅黑" w:cs="微软雅黑" w:hint="eastAsia"/>
          <w:spacing w:val="12"/>
          <w:lang w:eastAsia="zh-CN"/>
        </w:rPr>
        <w:t>,</w:t>
      </w:r>
      <w:r w:rsidRPr="00D310D8">
        <w:rPr>
          <w:rFonts w:ascii="微软雅黑" w:eastAsia="微软雅黑" w:hAnsi="微软雅黑" w:cs="微软雅黑" w:hint="eastAsia"/>
          <w:spacing w:val="12"/>
          <w:lang w:eastAsia="zh-CN"/>
        </w:rPr>
        <w:t>美元兑日元涨</w:t>
      </w:r>
      <w:r w:rsidRPr="00D310D8">
        <w:rPr>
          <w:rFonts w:ascii="微软雅黑" w:eastAsia="微软雅黑" w:hAnsi="微软雅黑" w:cs="微软雅黑"/>
          <w:spacing w:val="12"/>
          <w:lang w:eastAsia="zh-CN"/>
        </w:rPr>
        <w:t>0.33%</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147.0075</w:t>
      </w:r>
      <w:r w:rsidRPr="00D310D8">
        <w:rPr>
          <w:rFonts w:ascii="微软雅黑" w:eastAsia="微软雅黑" w:hAnsi="微软雅黑" w:cs="微软雅黑" w:hint="eastAsia"/>
          <w:spacing w:val="12"/>
          <w:lang w:eastAsia="zh-CN"/>
        </w:rPr>
        <w:t>，离岸人民币对美元跌</w:t>
      </w:r>
      <w:r w:rsidRPr="00D310D8">
        <w:rPr>
          <w:rFonts w:ascii="微软雅黑" w:eastAsia="微软雅黑" w:hAnsi="微软雅黑" w:cs="微软雅黑"/>
          <w:spacing w:val="12"/>
          <w:lang w:eastAsia="zh-CN"/>
        </w:rPr>
        <w:t>35</w:t>
      </w:r>
      <w:r w:rsidRPr="00D310D8">
        <w:rPr>
          <w:rFonts w:ascii="微软雅黑" w:eastAsia="微软雅黑" w:hAnsi="微软雅黑" w:cs="微软雅黑" w:hint="eastAsia"/>
          <w:spacing w:val="12"/>
          <w:lang w:eastAsia="zh-CN"/>
        </w:rPr>
        <w:t>个基点报</w:t>
      </w:r>
      <w:r w:rsidRPr="00D310D8">
        <w:rPr>
          <w:rFonts w:ascii="微软雅黑" w:eastAsia="微软雅黑" w:hAnsi="微软雅黑" w:cs="微软雅黑"/>
          <w:spacing w:val="12"/>
          <w:lang w:eastAsia="zh-CN"/>
        </w:rPr>
        <w:t>7.1555</w:t>
      </w:r>
      <w:r w:rsidRPr="00D310D8">
        <w:rPr>
          <w:rFonts w:ascii="微软雅黑" w:eastAsia="微软雅黑" w:hAnsi="微软雅黑" w:cs="微软雅黑" w:hint="eastAsia"/>
          <w:spacing w:val="12"/>
          <w:lang w:eastAsia="zh-CN"/>
        </w:rPr>
        <w:t>。国际油价小幅走强，美油主力合约收涨</w:t>
      </w:r>
      <w:r w:rsidRPr="00D310D8">
        <w:rPr>
          <w:rFonts w:ascii="微软雅黑" w:eastAsia="微软雅黑" w:hAnsi="微软雅黑" w:cs="微软雅黑"/>
          <w:spacing w:val="12"/>
          <w:lang w:eastAsia="zh-CN"/>
        </w:rPr>
        <w:t>1.39%</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66.16</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桶；布伦特原油主力合约涨</w:t>
      </w:r>
      <w:r w:rsidRPr="00D310D8">
        <w:rPr>
          <w:rFonts w:ascii="微软雅黑" w:eastAsia="微软雅黑" w:hAnsi="微软雅黑" w:cs="微软雅黑"/>
          <w:spacing w:val="12"/>
          <w:lang w:eastAsia="zh-CN"/>
        </w:rPr>
        <w:t>0.96%</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68.48</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桶。国际贵金属期货普遍收跌，</w:t>
      </w:r>
      <w:r w:rsidRPr="00D310D8">
        <w:rPr>
          <w:rFonts w:ascii="微软雅黑" w:eastAsia="微软雅黑" w:hAnsi="微软雅黑" w:cs="微软雅黑"/>
          <w:spacing w:val="12"/>
          <w:lang w:eastAsia="zh-CN"/>
        </w:rPr>
        <w:t>COMEX</w:t>
      </w:r>
      <w:r w:rsidRPr="00D310D8">
        <w:rPr>
          <w:rFonts w:ascii="微软雅黑" w:eastAsia="微软雅黑" w:hAnsi="微软雅黑" w:cs="微软雅黑" w:hint="eastAsia"/>
          <w:spacing w:val="12"/>
          <w:lang w:eastAsia="zh-CN"/>
        </w:rPr>
        <w:t>黄金期货跌</w:t>
      </w:r>
      <w:r w:rsidRPr="00D310D8">
        <w:rPr>
          <w:rFonts w:ascii="微软雅黑" w:eastAsia="微软雅黑" w:hAnsi="微软雅黑" w:cs="微软雅黑"/>
          <w:spacing w:val="12"/>
          <w:lang w:eastAsia="zh-CN"/>
        </w:rPr>
        <w:t>0.77%</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3371.3</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盎司，</w:t>
      </w:r>
      <w:r w:rsidRPr="00D310D8">
        <w:rPr>
          <w:rFonts w:ascii="微软雅黑" w:eastAsia="微软雅黑" w:hAnsi="微软雅黑" w:cs="微软雅黑"/>
          <w:spacing w:val="12"/>
          <w:lang w:eastAsia="zh-CN"/>
        </w:rPr>
        <w:t>COMEX</w:t>
      </w:r>
      <w:r w:rsidRPr="00D310D8">
        <w:rPr>
          <w:rFonts w:ascii="微软雅黑" w:eastAsia="微软雅黑" w:hAnsi="微软雅黑" w:cs="微软雅黑" w:hint="eastAsia"/>
          <w:spacing w:val="12"/>
          <w:lang w:eastAsia="zh-CN"/>
        </w:rPr>
        <w:t>白银期货跌</w:t>
      </w:r>
      <w:r w:rsidRPr="00D310D8">
        <w:rPr>
          <w:rFonts w:ascii="微软雅黑" w:eastAsia="微软雅黑" w:hAnsi="微软雅黑" w:cs="微软雅黑"/>
          <w:spacing w:val="12"/>
          <w:lang w:eastAsia="zh-CN"/>
        </w:rPr>
        <w:t>0.55%</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39.285</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760F0">
        <w:rPr>
          <w:rFonts w:ascii="微软雅黑" w:eastAsia="微软雅黑" w:hAnsi="微软雅黑" w:cs="微软雅黑" w:hint="eastAsia"/>
          <w:spacing w:val="12"/>
          <w:lang w:eastAsia="zh-CN"/>
        </w:rPr>
        <w:t>涨2</w:t>
      </w:r>
      <w:r w:rsidR="002760F0">
        <w:rPr>
          <w:rFonts w:ascii="微软雅黑" w:eastAsia="微软雅黑" w:hAnsi="微软雅黑" w:cs="微软雅黑"/>
          <w:spacing w:val="12"/>
          <w:lang w:eastAsia="zh-CN"/>
        </w:rPr>
        <w:t>.03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sidR="002760F0">
        <w:rPr>
          <w:rFonts w:ascii="微软雅黑" w:eastAsia="微软雅黑" w:hAnsi="微软雅黑" w:cs="微软雅黑"/>
          <w:spacing w:val="12"/>
          <w:lang w:eastAsia="zh-CN"/>
        </w:rPr>
        <w:t>57</w:t>
      </w:r>
      <w:r>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2760F0">
        <w:rPr>
          <w:rFonts w:ascii="微软雅黑" w:eastAsia="微软雅黑" w:hAnsi="微软雅黑" w:cs="微软雅黑" w:hint="eastAsia"/>
          <w:spacing w:val="12"/>
          <w:lang w:eastAsia="zh-CN"/>
        </w:rPr>
        <w:t>涨0</w:t>
      </w:r>
      <w:r w:rsidR="002760F0">
        <w:rPr>
          <w:rFonts w:ascii="微软雅黑" w:eastAsia="微软雅黑" w:hAnsi="微软雅黑" w:cs="微软雅黑"/>
          <w:spacing w:val="12"/>
          <w:lang w:eastAsia="zh-CN"/>
        </w:rPr>
        <w:t>.73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2760F0">
        <w:rPr>
          <w:rFonts w:ascii="微软雅黑" w:eastAsia="微软雅黑" w:hAnsi="微软雅黑" w:cs="微软雅黑"/>
          <w:spacing w:val="12"/>
          <w:lang w:eastAsia="zh-CN"/>
        </w:rPr>
        <w:t>8.74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1AEA63" w:rsidR="00557736" w:rsidRPr="0022448B" w:rsidRDefault="00D310D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30D9063" wp14:editId="5F008ED2">
            <wp:extent cx="5841762" cy="3669970"/>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5228" cy="3672147"/>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3FB0BDC7"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总统特朗普造访美联储。特朗普表示，跟美联储主席鲍威尔讨论了利率问题，称“这次谈话很有成效”。特朗普表示，希望鲍威尔能降低利率，如果把利率降低三个百分点至一个百分点，美国就能省下一万多亿美元。他将观察委员会如何制定利率规则。</w:t>
      </w:r>
      <w:r>
        <w:rPr>
          <w:rFonts w:ascii="微软雅黑" w:eastAsia="微软雅黑" w:hAnsi="微软雅黑" w:cs="微软雅黑" w:hint="eastAsia"/>
          <w:color w:val="auto"/>
          <w:spacing w:val="4"/>
          <w:lang w:eastAsia="zh-CN"/>
        </w:rPr>
        <w:t>】</w:t>
      </w:r>
    </w:p>
    <w:p w14:paraId="1D65A4DB" w14:textId="193F04C8"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美国总统特朗普的支持者领导的一家投资公司起诉美联储主席鲍威尔和其他美联储官员，要求美联储以公开的方式召开货币政策会议。美国投资者</w:t>
      </w:r>
      <w:r w:rsidR="00D310D8" w:rsidRPr="00D310D8">
        <w:rPr>
          <w:rFonts w:ascii="微软雅黑" w:eastAsia="微软雅黑" w:hAnsi="微软雅黑" w:cs="微软雅黑"/>
          <w:color w:val="auto"/>
          <w:spacing w:val="4"/>
          <w:lang w:eastAsia="zh-CN"/>
        </w:rPr>
        <w:t>James Fishback</w:t>
      </w:r>
      <w:r w:rsidR="00D310D8" w:rsidRPr="00D310D8">
        <w:rPr>
          <w:rFonts w:ascii="微软雅黑" w:eastAsia="微软雅黑" w:hAnsi="微软雅黑" w:cs="微软雅黑" w:hint="eastAsia"/>
          <w:color w:val="auto"/>
          <w:spacing w:val="4"/>
          <w:lang w:eastAsia="zh-CN"/>
        </w:rPr>
        <w:t>的</w:t>
      </w:r>
      <w:r w:rsidR="00D310D8" w:rsidRPr="00D310D8">
        <w:rPr>
          <w:rFonts w:ascii="微软雅黑" w:eastAsia="微软雅黑" w:hAnsi="微软雅黑" w:cs="微软雅黑"/>
          <w:color w:val="auto"/>
          <w:spacing w:val="4"/>
          <w:lang w:eastAsia="zh-CN"/>
        </w:rPr>
        <w:t>Azoria Capital</w:t>
      </w:r>
      <w:r w:rsidR="00D310D8" w:rsidRPr="00D310D8">
        <w:rPr>
          <w:rFonts w:ascii="微软雅黑" w:eastAsia="微软雅黑" w:hAnsi="微软雅黑" w:cs="微软雅黑" w:hint="eastAsia"/>
          <w:color w:val="auto"/>
          <w:spacing w:val="4"/>
          <w:lang w:eastAsia="zh-CN"/>
        </w:rPr>
        <w:t>公司在诉讼中说，</w:t>
      </w:r>
      <w:r w:rsidR="00D310D8" w:rsidRPr="00D310D8">
        <w:rPr>
          <w:rFonts w:ascii="微软雅黑" w:eastAsia="微软雅黑" w:hAnsi="微软雅黑" w:cs="微软雅黑"/>
          <w:color w:val="auto"/>
          <w:spacing w:val="4"/>
          <w:lang w:eastAsia="zh-CN"/>
        </w:rPr>
        <w:t>FOMC</w:t>
      </w:r>
      <w:r w:rsidR="00D310D8" w:rsidRPr="00D310D8">
        <w:rPr>
          <w:rFonts w:ascii="微软雅黑" w:eastAsia="微软雅黑" w:hAnsi="微软雅黑" w:cs="微软雅黑" w:hint="eastAsia"/>
          <w:color w:val="auto"/>
          <w:spacing w:val="4"/>
          <w:lang w:eastAsia="zh-CN"/>
        </w:rPr>
        <w:t>几十年来闭门开会的做法违反了政府透明度法。</w:t>
      </w:r>
      <w:r>
        <w:rPr>
          <w:rFonts w:ascii="微软雅黑" w:eastAsia="微软雅黑" w:hAnsi="微软雅黑" w:cs="微软雅黑" w:hint="eastAsia"/>
          <w:color w:val="auto"/>
          <w:spacing w:val="4"/>
          <w:lang w:eastAsia="zh-CN"/>
        </w:rPr>
        <w:t>】</w:t>
      </w:r>
    </w:p>
    <w:p w14:paraId="3D875D2C" w14:textId="190B2332"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月标普全球制造业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初值下降至</w:t>
      </w:r>
      <w:r w:rsidR="00D310D8" w:rsidRPr="00D310D8">
        <w:rPr>
          <w:rFonts w:ascii="微软雅黑" w:eastAsia="微软雅黑" w:hAnsi="微软雅黑" w:cs="微软雅黑"/>
          <w:color w:val="auto"/>
          <w:spacing w:val="4"/>
          <w:lang w:eastAsia="zh-CN"/>
        </w:rPr>
        <w:t>49.5</w:t>
      </w:r>
      <w:r w:rsidR="00D310D8" w:rsidRPr="00D310D8">
        <w:rPr>
          <w:rFonts w:ascii="微软雅黑" w:eastAsia="微软雅黑" w:hAnsi="微软雅黑" w:cs="微软雅黑" w:hint="eastAsia"/>
          <w:color w:val="auto"/>
          <w:spacing w:val="4"/>
          <w:lang w:eastAsia="zh-CN"/>
        </w:rPr>
        <w:t>，创</w:t>
      </w:r>
      <w:r w:rsidR="00D310D8" w:rsidRPr="00D310D8">
        <w:rPr>
          <w:rFonts w:ascii="微软雅黑" w:eastAsia="微软雅黑" w:hAnsi="微软雅黑" w:cs="微软雅黑"/>
          <w:color w:val="auto"/>
          <w:spacing w:val="4"/>
          <w:lang w:eastAsia="zh-CN"/>
        </w:rPr>
        <w:t>2024</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12</w:t>
      </w:r>
      <w:r w:rsidR="00D310D8" w:rsidRPr="00D310D8">
        <w:rPr>
          <w:rFonts w:ascii="微软雅黑" w:eastAsia="微软雅黑" w:hAnsi="微软雅黑" w:cs="微软雅黑" w:hint="eastAsia"/>
          <w:color w:val="auto"/>
          <w:spacing w:val="4"/>
          <w:lang w:eastAsia="zh-CN"/>
        </w:rPr>
        <w:t>月以来新低。但服务业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初值为</w:t>
      </w:r>
      <w:r w:rsidR="00D310D8" w:rsidRPr="00D310D8">
        <w:rPr>
          <w:rFonts w:ascii="微软雅黑" w:eastAsia="微软雅黑" w:hAnsi="微软雅黑" w:cs="微软雅黑"/>
          <w:color w:val="auto"/>
          <w:spacing w:val="4"/>
          <w:lang w:eastAsia="zh-CN"/>
        </w:rPr>
        <w:t>55.2</w:t>
      </w:r>
      <w:r w:rsidR="00D310D8" w:rsidRPr="00D310D8">
        <w:rPr>
          <w:rFonts w:ascii="微软雅黑" w:eastAsia="微软雅黑" w:hAnsi="微软雅黑" w:cs="微软雅黑" w:hint="eastAsia"/>
          <w:color w:val="auto"/>
          <w:spacing w:val="4"/>
          <w:lang w:eastAsia="zh-CN"/>
        </w:rPr>
        <w:t>，综合</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初值为</w:t>
      </w:r>
      <w:r w:rsidR="00D310D8" w:rsidRPr="00D310D8">
        <w:rPr>
          <w:rFonts w:ascii="微软雅黑" w:eastAsia="微软雅黑" w:hAnsi="微软雅黑" w:cs="微软雅黑"/>
          <w:color w:val="auto"/>
          <w:spacing w:val="4"/>
          <w:lang w:eastAsia="zh-CN"/>
        </w:rPr>
        <w:t>54.6</w:t>
      </w:r>
      <w:r w:rsidR="00D310D8" w:rsidRPr="00D310D8">
        <w:rPr>
          <w:rFonts w:ascii="微软雅黑" w:eastAsia="微软雅黑" w:hAnsi="微软雅黑" w:cs="微软雅黑" w:hint="eastAsia"/>
          <w:color w:val="auto"/>
          <w:spacing w:val="4"/>
          <w:lang w:eastAsia="zh-CN"/>
        </w:rPr>
        <w:t>，均创</w:t>
      </w:r>
      <w:r w:rsidR="00D310D8" w:rsidRPr="00D310D8">
        <w:rPr>
          <w:rFonts w:ascii="微软雅黑" w:eastAsia="微软雅黑" w:hAnsi="微软雅黑" w:cs="微软雅黑"/>
          <w:color w:val="auto"/>
          <w:spacing w:val="4"/>
          <w:lang w:eastAsia="zh-CN"/>
        </w:rPr>
        <w:t>2024</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12</w:t>
      </w:r>
      <w:r w:rsidR="00D310D8" w:rsidRPr="00D310D8">
        <w:rPr>
          <w:rFonts w:ascii="微软雅黑" w:eastAsia="微软雅黑" w:hAnsi="微软雅黑" w:cs="微软雅黑" w:hint="eastAsia"/>
          <w:color w:val="auto"/>
          <w:spacing w:val="4"/>
          <w:lang w:eastAsia="zh-CN"/>
        </w:rPr>
        <w:t>月以来新高。</w:t>
      </w:r>
      <w:r w:rsidRPr="00587742">
        <w:rPr>
          <w:rFonts w:ascii="微软雅黑" w:eastAsia="微软雅黑" w:hAnsi="微软雅黑" w:cs="微软雅黑" w:hint="eastAsia"/>
          <w:color w:val="auto"/>
          <w:spacing w:val="4"/>
          <w:lang w:eastAsia="zh-CN"/>
        </w:rPr>
        <w:t>】</w:t>
      </w:r>
    </w:p>
    <w:p w14:paraId="5B51F8AC" w14:textId="3E623A5D"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D310D8">
        <w:rPr>
          <w:rFonts w:ascii="微软雅黑" w:eastAsia="微软雅黑" w:hAnsi="微软雅黑" w:cs="微软雅黑" w:hint="eastAsia"/>
          <w:color w:val="auto"/>
          <w:spacing w:val="4"/>
          <w:lang w:eastAsia="zh-CN"/>
        </w:rPr>
        <w:t>美国上周初请失业金人数为</w:t>
      </w:r>
      <w:r w:rsidRPr="00D310D8">
        <w:rPr>
          <w:rFonts w:ascii="微软雅黑" w:eastAsia="微软雅黑" w:hAnsi="微软雅黑" w:cs="微软雅黑"/>
          <w:color w:val="auto"/>
          <w:spacing w:val="4"/>
          <w:lang w:eastAsia="zh-CN"/>
        </w:rPr>
        <w:t>21.7</w:t>
      </w:r>
      <w:r w:rsidRPr="00D310D8">
        <w:rPr>
          <w:rFonts w:ascii="微软雅黑" w:eastAsia="微软雅黑" w:hAnsi="微软雅黑" w:cs="微软雅黑" w:hint="eastAsia"/>
          <w:color w:val="auto"/>
          <w:spacing w:val="4"/>
          <w:lang w:eastAsia="zh-CN"/>
        </w:rPr>
        <w:t>万，连续第六周下降，仍是</w:t>
      </w:r>
      <w:r w:rsidRPr="00D310D8">
        <w:rPr>
          <w:rFonts w:ascii="微软雅黑" w:eastAsia="微软雅黑" w:hAnsi="微软雅黑" w:cs="微软雅黑"/>
          <w:color w:val="auto"/>
          <w:spacing w:val="4"/>
          <w:lang w:eastAsia="zh-CN"/>
        </w:rPr>
        <w:t>4</w:t>
      </w:r>
      <w:r w:rsidRPr="00D310D8">
        <w:rPr>
          <w:rFonts w:ascii="微软雅黑" w:eastAsia="微软雅黑" w:hAnsi="微软雅黑" w:cs="微软雅黑" w:hint="eastAsia"/>
          <w:color w:val="auto"/>
          <w:spacing w:val="4"/>
          <w:lang w:eastAsia="zh-CN"/>
        </w:rPr>
        <w:t>月中旬以来的最低水平，低于市场预期的</w:t>
      </w:r>
      <w:r w:rsidRPr="00D310D8">
        <w:rPr>
          <w:rFonts w:ascii="微软雅黑" w:eastAsia="微软雅黑" w:hAnsi="微软雅黑" w:cs="微软雅黑"/>
          <w:color w:val="auto"/>
          <w:spacing w:val="4"/>
          <w:lang w:eastAsia="zh-CN"/>
        </w:rPr>
        <w:t>22.6</w:t>
      </w:r>
      <w:r w:rsidRPr="00D310D8">
        <w:rPr>
          <w:rFonts w:ascii="微软雅黑" w:eastAsia="微软雅黑" w:hAnsi="微软雅黑" w:cs="微软雅黑" w:hint="eastAsia"/>
          <w:color w:val="auto"/>
          <w:spacing w:val="4"/>
          <w:lang w:eastAsia="zh-CN"/>
        </w:rPr>
        <w:t>万和前值</w:t>
      </w:r>
      <w:r w:rsidRPr="00D310D8">
        <w:rPr>
          <w:rFonts w:ascii="微软雅黑" w:eastAsia="微软雅黑" w:hAnsi="微软雅黑" w:cs="微软雅黑"/>
          <w:color w:val="auto"/>
          <w:spacing w:val="4"/>
          <w:lang w:eastAsia="zh-CN"/>
        </w:rPr>
        <w:t>22.1</w:t>
      </w:r>
      <w:r w:rsidRPr="00D310D8">
        <w:rPr>
          <w:rFonts w:ascii="微软雅黑" w:eastAsia="微软雅黑" w:hAnsi="微软雅黑" w:cs="微软雅黑" w:hint="eastAsia"/>
          <w:color w:val="auto"/>
          <w:spacing w:val="4"/>
          <w:lang w:eastAsia="zh-CN"/>
        </w:rPr>
        <w:t>万。</w:t>
      </w:r>
      <w:r>
        <w:rPr>
          <w:rFonts w:ascii="微软雅黑" w:eastAsia="微软雅黑" w:hAnsi="微软雅黑" w:cs="微软雅黑" w:hint="eastAsia"/>
          <w:color w:val="auto"/>
          <w:spacing w:val="4"/>
          <w:lang w:eastAsia="zh-CN"/>
        </w:rPr>
        <w:t>】</w:t>
      </w:r>
    </w:p>
    <w:p w14:paraId="5B410CB0" w14:textId="6AF5A33B"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欧洲央行维持三大利率不变，自去年</w:t>
      </w:r>
      <w:r w:rsidR="00D310D8" w:rsidRPr="00D310D8">
        <w:rPr>
          <w:rFonts w:ascii="微软雅黑" w:eastAsia="微软雅黑" w:hAnsi="微软雅黑" w:cs="微软雅黑"/>
          <w:color w:val="auto"/>
          <w:spacing w:val="4"/>
          <w:lang w:eastAsia="zh-CN"/>
        </w:rPr>
        <w:t>6</w:t>
      </w:r>
      <w:r w:rsidR="00D310D8" w:rsidRPr="00D310D8">
        <w:rPr>
          <w:rFonts w:ascii="微软雅黑" w:eastAsia="微软雅黑" w:hAnsi="微软雅黑" w:cs="微软雅黑" w:hint="eastAsia"/>
          <w:color w:val="auto"/>
          <w:spacing w:val="4"/>
          <w:lang w:eastAsia="zh-CN"/>
        </w:rPr>
        <w:t>月以来连续</w:t>
      </w:r>
      <w:r w:rsidR="00D310D8" w:rsidRPr="00D310D8">
        <w:rPr>
          <w:rFonts w:ascii="微软雅黑" w:eastAsia="微软雅黑" w:hAnsi="微软雅黑" w:cs="微软雅黑"/>
          <w:color w:val="auto"/>
          <w:spacing w:val="4"/>
          <w:lang w:eastAsia="zh-CN"/>
        </w:rPr>
        <w:t>8</w:t>
      </w:r>
      <w:r w:rsidR="00D310D8" w:rsidRPr="00D310D8">
        <w:rPr>
          <w:rFonts w:ascii="微软雅黑" w:eastAsia="微软雅黑" w:hAnsi="微软雅黑" w:cs="微软雅黑" w:hint="eastAsia"/>
          <w:color w:val="auto"/>
          <w:spacing w:val="4"/>
          <w:lang w:eastAsia="zh-CN"/>
        </w:rPr>
        <w:t>次降息后首次按下降息“暂停键”。由于关税最终如何落地尚不清晰，欧洲央行没有就后续政策路径提供任何前瞻指引，并罕见地将“贸易争端”列为政策不确定性的主要来源，强调当前环境“异常不确定”。</w:t>
      </w:r>
      <w:r>
        <w:rPr>
          <w:rFonts w:ascii="微软雅黑" w:eastAsia="微软雅黑" w:hAnsi="微软雅黑" w:cs="微软雅黑" w:hint="eastAsia"/>
          <w:color w:val="auto"/>
          <w:spacing w:val="4"/>
          <w:lang w:eastAsia="zh-CN"/>
        </w:rPr>
        <w:t>】</w:t>
      </w:r>
    </w:p>
    <w:p w14:paraId="1ABE7E57" w14:textId="159C958F"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欧元区</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月制造业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初值录得</w:t>
      </w:r>
      <w:r w:rsidR="00D310D8" w:rsidRPr="00D310D8">
        <w:rPr>
          <w:rFonts w:ascii="微软雅黑" w:eastAsia="微软雅黑" w:hAnsi="微软雅黑" w:cs="微软雅黑"/>
          <w:color w:val="auto"/>
          <w:spacing w:val="4"/>
          <w:lang w:eastAsia="zh-CN"/>
        </w:rPr>
        <w:t>49.8</w:t>
      </w:r>
      <w:r w:rsidR="00D310D8" w:rsidRPr="00D310D8">
        <w:rPr>
          <w:rFonts w:ascii="微软雅黑" w:eastAsia="微软雅黑" w:hAnsi="微软雅黑" w:cs="微软雅黑" w:hint="eastAsia"/>
          <w:color w:val="auto"/>
          <w:spacing w:val="4"/>
          <w:lang w:eastAsia="zh-CN"/>
        </w:rPr>
        <w:t>，创</w:t>
      </w:r>
      <w:r w:rsidR="00D310D8" w:rsidRPr="00D310D8">
        <w:rPr>
          <w:rFonts w:ascii="微软雅黑" w:eastAsia="微软雅黑" w:hAnsi="微软雅黑" w:cs="微软雅黑"/>
          <w:color w:val="auto"/>
          <w:spacing w:val="4"/>
          <w:lang w:eastAsia="zh-CN"/>
        </w:rPr>
        <w:t>2022</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月以来最高值；服务业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意外升至</w:t>
      </w:r>
      <w:r w:rsidR="00D310D8" w:rsidRPr="00D310D8">
        <w:rPr>
          <w:rFonts w:ascii="微软雅黑" w:eastAsia="微软雅黑" w:hAnsi="微软雅黑" w:cs="微软雅黑"/>
          <w:color w:val="auto"/>
          <w:spacing w:val="4"/>
          <w:lang w:eastAsia="zh-CN"/>
        </w:rPr>
        <w:t>51.2</w:t>
      </w:r>
      <w:r w:rsidR="00D310D8" w:rsidRPr="00D310D8">
        <w:rPr>
          <w:rFonts w:ascii="微软雅黑" w:eastAsia="微软雅黑" w:hAnsi="微软雅黑" w:cs="微软雅黑" w:hint="eastAsia"/>
          <w:color w:val="auto"/>
          <w:spacing w:val="4"/>
          <w:lang w:eastAsia="zh-CN"/>
        </w:rPr>
        <w:t>，带动综合</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至</w:t>
      </w:r>
      <w:r w:rsidR="00D310D8" w:rsidRPr="00D310D8">
        <w:rPr>
          <w:rFonts w:ascii="微软雅黑" w:eastAsia="微软雅黑" w:hAnsi="微软雅黑" w:cs="微软雅黑"/>
          <w:color w:val="auto"/>
          <w:spacing w:val="4"/>
          <w:lang w:eastAsia="zh-CN"/>
        </w:rPr>
        <w:t>51</w:t>
      </w:r>
      <w:r w:rsidR="00D310D8" w:rsidRPr="00D310D8">
        <w:rPr>
          <w:rFonts w:ascii="微软雅黑" w:eastAsia="微软雅黑" w:hAnsi="微软雅黑" w:cs="微软雅黑" w:hint="eastAsia"/>
          <w:color w:val="auto"/>
          <w:spacing w:val="4"/>
          <w:lang w:eastAsia="zh-CN"/>
        </w:rPr>
        <w:t>，均高于市场预期。德国、法国</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数据也均有所回升。</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077FA6B2"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D310D8">
              <w:rPr>
                <w:lang w:eastAsia="zh-CN"/>
              </w:rPr>
              <w:t>025/7/25</w:t>
            </w:r>
          </w:p>
        </w:tc>
        <w:tc>
          <w:tcPr>
            <w:tcW w:w="1314" w:type="dxa"/>
            <w:shd w:val="clear" w:color="auto" w:fill="auto"/>
          </w:tcPr>
          <w:p w14:paraId="0611BB2C" w14:textId="6CEEFFAC" w:rsidR="007032EF" w:rsidRDefault="0031770C" w:rsidP="00D310D8">
            <w:pPr>
              <w:pStyle w:val="TableText"/>
              <w:spacing w:before="245" w:line="172" w:lineRule="auto"/>
              <w:ind w:left="210" w:right="210" w:firstLineChars="100" w:firstLine="196"/>
              <w:rPr>
                <w:lang w:eastAsia="zh-CN"/>
              </w:rPr>
            </w:pPr>
            <w:r>
              <w:rPr>
                <w:lang w:eastAsia="zh-CN"/>
              </w:rPr>
              <w:t>1</w:t>
            </w:r>
            <w:r w:rsidR="00D310D8">
              <w:rPr>
                <w:lang w:eastAsia="zh-CN"/>
              </w:rPr>
              <w:t>4</w:t>
            </w:r>
            <w:r w:rsidR="007032EF">
              <w:rPr>
                <w:lang w:eastAsia="zh-CN"/>
              </w:rPr>
              <w:t>:00</w:t>
            </w:r>
          </w:p>
        </w:tc>
        <w:tc>
          <w:tcPr>
            <w:tcW w:w="6344" w:type="dxa"/>
            <w:shd w:val="clear" w:color="auto" w:fill="auto"/>
          </w:tcPr>
          <w:p w14:paraId="71463117" w14:textId="6B38AA3C" w:rsidR="007032EF" w:rsidRPr="00557736" w:rsidRDefault="00D310D8" w:rsidP="007032EF">
            <w:pPr>
              <w:pStyle w:val="TableText"/>
              <w:spacing w:before="221" w:line="180" w:lineRule="auto"/>
              <w:ind w:left="210" w:right="210"/>
              <w:rPr>
                <w:lang w:eastAsia="zh-CN"/>
              </w:rPr>
            </w:pPr>
            <w:r w:rsidRPr="00D310D8">
              <w:rPr>
                <w:rFonts w:hint="eastAsia"/>
                <w:lang w:eastAsia="zh-CN"/>
              </w:rPr>
              <w:t>英国</w:t>
            </w:r>
            <w:r w:rsidRPr="00D310D8">
              <w:rPr>
                <w:lang w:eastAsia="zh-CN"/>
              </w:rPr>
              <w:t>6</w:t>
            </w:r>
            <w:r w:rsidRPr="00D310D8">
              <w:rPr>
                <w:rFonts w:hint="eastAsia"/>
                <w:lang w:eastAsia="zh-CN"/>
              </w:rPr>
              <w:t>月季调后零售销售月率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2D0F49EC" w:rsidR="00196458" w:rsidRPr="00D50E47" w:rsidRDefault="00D310D8" w:rsidP="00196458">
            <w:pPr>
              <w:pStyle w:val="TableText"/>
              <w:spacing w:before="230" w:line="191" w:lineRule="auto"/>
              <w:ind w:left="210" w:right="210" w:firstLineChars="0" w:firstLine="0"/>
              <w:jc w:val="left"/>
              <w:rPr>
                <w:lang w:eastAsia="zh-CN"/>
              </w:rPr>
            </w:pPr>
            <w:r w:rsidRPr="00D310D8">
              <w:rPr>
                <w:lang w:eastAsia="zh-CN"/>
              </w:rPr>
              <w:t>2025/7/25</w:t>
            </w:r>
          </w:p>
        </w:tc>
        <w:tc>
          <w:tcPr>
            <w:tcW w:w="1314" w:type="dxa"/>
            <w:shd w:val="clear" w:color="auto" w:fill="DAE3F4" w:themeFill="accent1" w:themeFillTint="33"/>
          </w:tcPr>
          <w:p w14:paraId="5F26D618" w14:textId="0D055F27" w:rsidR="00196458" w:rsidRDefault="00D310D8" w:rsidP="00196458">
            <w:pPr>
              <w:pStyle w:val="TableText"/>
              <w:spacing w:before="245" w:line="172" w:lineRule="auto"/>
              <w:ind w:left="210" w:right="210" w:firstLineChars="100" w:firstLine="196"/>
              <w:rPr>
                <w:lang w:eastAsia="zh-CN"/>
              </w:rPr>
            </w:pPr>
            <w:r>
              <w:rPr>
                <w:lang w:eastAsia="zh-CN"/>
              </w:rPr>
              <w:t>20:3</w:t>
            </w:r>
            <w:r w:rsidR="0031770C">
              <w:rPr>
                <w:lang w:eastAsia="zh-CN"/>
              </w:rPr>
              <w:t>0</w:t>
            </w:r>
          </w:p>
        </w:tc>
        <w:tc>
          <w:tcPr>
            <w:tcW w:w="6344" w:type="dxa"/>
            <w:shd w:val="clear" w:color="auto" w:fill="DAE3F4" w:themeFill="accent1" w:themeFillTint="33"/>
          </w:tcPr>
          <w:p w14:paraId="6FF04862" w14:textId="47D9567A" w:rsidR="00196458" w:rsidRPr="00DC11C4" w:rsidRDefault="00D310D8" w:rsidP="00196458">
            <w:pPr>
              <w:pStyle w:val="TableText"/>
              <w:spacing w:before="221" w:line="180" w:lineRule="auto"/>
              <w:ind w:left="210" w:right="210"/>
              <w:rPr>
                <w:lang w:eastAsia="zh-CN"/>
              </w:rPr>
            </w:pPr>
            <w:r w:rsidRPr="00D310D8">
              <w:rPr>
                <w:rFonts w:hint="eastAsia"/>
                <w:lang w:eastAsia="zh-CN"/>
              </w:rPr>
              <w:t>美国</w:t>
            </w:r>
            <w:r w:rsidRPr="00D310D8">
              <w:rPr>
                <w:lang w:eastAsia="zh-CN"/>
              </w:rPr>
              <w:t>6</w:t>
            </w:r>
            <w:r w:rsidRPr="00D310D8">
              <w:rPr>
                <w:rFonts w:hint="eastAsia"/>
                <w:lang w:eastAsia="zh-CN"/>
              </w:rPr>
              <w:t>月耐用品订单月率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B9DBA5F" w14:textId="77777777" w:rsidR="002760F0" w:rsidRPr="002760F0" w:rsidRDefault="002760F0" w:rsidP="002760F0">
      <w:pPr>
        <w:spacing w:before="103" w:line="256" w:lineRule="auto"/>
        <w:ind w:right="210" w:firstLineChars="200" w:firstLine="448"/>
        <w:rPr>
          <w:rFonts w:ascii="微软雅黑" w:eastAsia="微软雅黑" w:hAnsi="微软雅黑" w:cs="微软雅黑"/>
          <w:spacing w:val="7"/>
          <w:lang w:eastAsia="zh-CN"/>
        </w:rPr>
      </w:pPr>
      <w:r w:rsidRPr="002760F0">
        <w:rPr>
          <w:rFonts w:ascii="微软雅黑" w:eastAsia="微软雅黑" w:hAnsi="微软雅黑" w:cs="微软雅黑" w:hint="eastAsia"/>
          <w:spacing w:val="7"/>
          <w:lang w:eastAsia="zh-CN"/>
        </w:rPr>
        <w:t>隔夜，美元指数涨</w:t>
      </w:r>
      <w:r w:rsidRPr="002760F0">
        <w:rPr>
          <w:rFonts w:ascii="微软雅黑" w:eastAsia="微软雅黑" w:hAnsi="微软雅黑" w:cs="微软雅黑"/>
          <w:spacing w:val="7"/>
          <w:lang w:eastAsia="zh-CN"/>
        </w:rPr>
        <w:t>0.29%</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97.49</w:t>
      </w:r>
      <w:r w:rsidRPr="002760F0">
        <w:rPr>
          <w:rFonts w:ascii="微软雅黑" w:eastAsia="微软雅黑" w:hAnsi="微软雅黑" w:cs="微软雅黑" w:hint="eastAsia"/>
          <w:spacing w:val="7"/>
          <w:lang w:eastAsia="zh-CN"/>
        </w:rPr>
        <w:t>，非美货币多数下跌。欧元兑美元跌</w:t>
      </w:r>
      <w:r w:rsidRPr="002760F0">
        <w:rPr>
          <w:rFonts w:ascii="微软雅黑" w:eastAsia="微软雅黑" w:hAnsi="微软雅黑" w:cs="微软雅黑"/>
          <w:spacing w:val="7"/>
          <w:lang w:eastAsia="zh-CN"/>
        </w:rPr>
        <w:t>0.21%</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1.1750</w:t>
      </w:r>
      <w:r w:rsidRPr="002760F0">
        <w:rPr>
          <w:rFonts w:ascii="微软雅黑" w:eastAsia="微软雅黑" w:hAnsi="微软雅黑" w:cs="微软雅黑" w:hint="eastAsia"/>
          <w:spacing w:val="7"/>
          <w:lang w:eastAsia="zh-CN"/>
        </w:rPr>
        <w:t>，英镑兑美元跌</w:t>
      </w:r>
      <w:r w:rsidRPr="002760F0">
        <w:rPr>
          <w:rFonts w:ascii="微软雅黑" w:eastAsia="微软雅黑" w:hAnsi="微软雅黑" w:cs="微软雅黑"/>
          <w:spacing w:val="7"/>
          <w:lang w:eastAsia="zh-CN"/>
        </w:rPr>
        <w:t>0.55%</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1.3507</w:t>
      </w:r>
      <w:r w:rsidRPr="002760F0">
        <w:rPr>
          <w:rFonts w:ascii="微软雅黑" w:eastAsia="微软雅黑" w:hAnsi="微软雅黑" w:cs="微软雅黑" w:hint="eastAsia"/>
          <w:spacing w:val="7"/>
          <w:lang w:eastAsia="zh-CN"/>
        </w:rPr>
        <w:t>，美元兑日元涨</w:t>
      </w:r>
      <w:r w:rsidRPr="002760F0">
        <w:rPr>
          <w:rFonts w:ascii="微软雅黑" w:eastAsia="微软雅黑" w:hAnsi="微软雅黑" w:cs="微软雅黑"/>
          <w:spacing w:val="7"/>
          <w:lang w:eastAsia="zh-CN"/>
        </w:rPr>
        <w:t>0.33%</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147.0075</w:t>
      </w:r>
      <w:r w:rsidRPr="002760F0">
        <w:rPr>
          <w:rFonts w:ascii="微软雅黑" w:eastAsia="微软雅黑" w:hAnsi="微软雅黑" w:cs="微软雅黑" w:hint="eastAsia"/>
          <w:spacing w:val="7"/>
          <w:lang w:eastAsia="zh-CN"/>
        </w:rPr>
        <w:t>。</w:t>
      </w:r>
    </w:p>
    <w:p w14:paraId="1D03C846" w14:textId="77777777" w:rsidR="002760F0" w:rsidRPr="002760F0" w:rsidRDefault="002760F0" w:rsidP="002760F0">
      <w:pPr>
        <w:spacing w:before="103" w:line="256" w:lineRule="auto"/>
        <w:ind w:right="210" w:firstLineChars="200" w:firstLine="448"/>
        <w:rPr>
          <w:rFonts w:ascii="微软雅黑" w:eastAsia="微软雅黑" w:hAnsi="微软雅黑" w:cs="微软雅黑"/>
          <w:spacing w:val="7"/>
          <w:lang w:eastAsia="zh-CN"/>
        </w:rPr>
      </w:pP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月标普全球美国</w:t>
      </w:r>
      <w:r w:rsidRPr="002760F0">
        <w:rPr>
          <w:rFonts w:ascii="微软雅黑" w:eastAsia="微软雅黑" w:hAnsi="微软雅黑" w:cs="微软雅黑"/>
          <w:spacing w:val="7"/>
          <w:lang w:eastAsia="zh-CN"/>
        </w:rPr>
        <w:t>PMI</w:t>
      </w:r>
      <w:r w:rsidRPr="002760F0">
        <w:rPr>
          <w:rFonts w:ascii="微软雅黑" w:eastAsia="微软雅黑" w:hAnsi="微软雅黑" w:cs="微软雅黑" w:hint="eastAsia"/>
          <w:spacing w:val="7"/>
          <w:lang w:eastAsia="zh-CN"/>
        </w:rPr>
        <w:t>指数升至</w:t>
      </w:r>
      <w:r w:rsidRPr="002760F0">
        <w:rPr>
          <w:rFonts w:ascii="微软雅黑" w:eastAsia="微软雅黑" w:hAnsi="微软雅黑" w:cs="微软雅黑"/>
          <w:spacing w:val="7"/>
          <w:lang w:eastAsia="zh-CN"/>
        </w:rPr>
        <w:t>54.6</w:t>
      </w:r>
      <w:r w:rsidRPr="002760F0">
        <w:rPr>
          <w:rFonts w:ascii="微软雅黑" w:eastAsia="微软雅黑" w:hAnsi="微软雅黑" w:cs="微软雅黑" w:hint="eastAsia"/>
          <w:spacing w:val="7"/>
          <w:lang w:eastAsia="zh-CN"/>
        </w:rPr>
        <w:t>，创下</w:t>
      </w:r>
      <w:r w:rsidRPr="002760F0">
        <w:rPr>
          <w:rFonts w:ascii="微软雅黑" w:eastAsia="微软雅黑" w:hAnsi="微软雅黑" w:cs="微软雅黑"/>
          <w:spacing w:val="7"/>
          <w:lang w:eastAsia="zh-CN"/>
        </w:rPr>
        <w:t>2025</w:t>
      </w:r>
      <w:r w:rsidRPr="002760F0">
        <w:rPr>
          <w:rFonts w:ascii="微软雅黑" w:eastAsia="微软雅黑" w:hAnsi="微软雅黑" w:cs="微软雅黑" w:hint="eastAsia"/>
          <w:spacing w:val="7"/>
          <w:lang w:eastAsia="zh-CN"/>
        </w:rPr>
        <w:t>年以来的最快增速，并实现连续</w:t>
      </w:r>
      <w:r w:rsidRPr="002760F0">
        <w:rPr>
          <w:rFonts w:ascii="微软雅黑" w:eastAsia="微软雅黑" w:hAnsi="微软雅黑" w:cs="微软雅黑"/>
          <w:spacing w:val="7"/>
          <w:lang w:eastAsia="zh-CN"/>
        </w:rPr>
        <w:t>30</w:t>
      </w:r>
      <w:r w:rsidRPr="002760F0">
        <w:rPr>
          <w:rFonts w:ascii="微软雅黑" w:eastAsia="微软雅黑" w:hAnsi="微软雅黑" w:cs="微软雅黑" w:hint="eastAsia"/>
          <w:spacing w:val="7"/>
          <w:lang w:eastAsia="zh-CN"/>
        </w:rPr>
        <w:t>个月扩张。此次回升主要受到服务业强劲表现的推动，该领域增速达到去年</w:t>
      </w:r>
      <w:r w:rsidRPr="002760F0">
        <w:rPr>
          <w:rFonts w:ascii="微软雅黑" w:eastAsia="微软雅黑" w:hAnsi="微软雅黑" w:cs="微软雅黑"/>
          <w:spacing w:val="7"/>
          <w:lang w:eastAsia="zh-CN"/>
        </w:rPr>
        <w:t>12</w:t>
      </w:r>
      <w:r w:rsidRPr="002760F0">
        <w:rPr>
          <w:rFonts w:ascii="微软雅黑" w:eastAsia="微软雅黑" w:hAnsi="微软雅黑" w:cs="微软雅黑" w:hint="eastAsia"/>
          <w:spacing w:val="7"/>
          <w:lang w:eastAsia="zh-CN"/>
        </w:rPr>
        <w:t>月以来的最高水平。制造业产出也有所增长，但增速相对温和，显示出不同经济部门之间的增长动能差异。私营部门就业持续保持增长态势。然而，由于企业对联邦政府支出削减和关税政策的担忧，服务业和制造业的商业信心均有所下滑。工资成本上升和关税政策导致投入品价格通胀加剧，企业正将更多成本转嫁给消费者。受此影响，产出价格通胀加速攀升，涨幅位居过去三年来的最高水平之列。隔夜美元指数逆转此前跌势，因最新数据表明尽管贸易紧张局势持续，美国劳动力市场仍保持强劲。上周初请失业金人数从</w:t>
      </w:r>
      <w:r w:rsidRPr="002760F0">
        <w:rPr>
          <w:rFonts w:ascii="微软雅黑" w:eastAsia="微软雅黑" w:hAnsi="微软雅黑" w:cs="微软雅黑"/>
          <w:spacing w:val="7"/>
          <w:lang w:eastAsia="zh-CN"/>
        </w:rPr>
        <w:t>22.1</w:t>
      </w:r>
      <w:r w:rsidRPr="002760F0">
        <w:rPr>
          <w:rFonts w:ascii="微软雅黑" w:eastAsia="微软雅黑" w:hAnsi="微软雅黑" w:cs="微软雅黑" w:hint="eastAsia"/>
          <w:spacing w:val="7"/>
          <w:lang w:eastAsia="zh-CN"/>
        </w:rPr>
        <w:t>万降至</w:t>
      </w:r>
      <w:r w:rsidRPr="002760F0">
        <w:rPr>
          <w:rFonts w:ascii="微软雅黑" w:eastAsia="微软雅黑" w:hAnsi="微软雅黑" w:cs="微软雅黑"/>
          <w:spacing w:val="7"/>
          <w:lang w:eastAsia="zh-CN"/>
        </w:rPr>
        <w:t>21.7</w:t>
      </w:r>
      <w:r w:rsidRPr="002760F0">
        <w:rPr>
          <w:rFonts w:ascii="微软雅黑" w:eastAsia="微软雅黑" w:hAnsi="微软雅黑" w:cs="微软雅黑" w:hint="eastAsia"/>
          <w:spacing w:val="7"/>
          <w:lang w:eastAsia="zh-CN"/>
        </w:rPr>
        <w:t>万，为连续第六周下降，远低于市场预期的</w:t>
      </w:r>
      <w:r w:rsidRPr="002760F0">
        <w:rPr>
          <w:rFonts w:ascii="微软雅黑" w:eastAsia="微软雅黑" w:hAnsi="微软雅黑" w:cs="微软雅黑"/>
          <w:spacing w:val="7"/>
          <w:lang w:eastAsia="zh-CN"/>
        </w:rPr>
        <w:t>22.7</w:t>
      </w:r>
      <w:r w:rsidRPr="002760F0">
        <w:rPr>
          <w:rFonts w:ascii="微软雅黑" w:eastAsia="微软雅黑" w:hAnsi="微软雅黑" w:cs="微软雅黑" w:hint="eastAsia"/>
          <w:spacing w:val="7"/>
          <w:lang w:eastAsia="zh-CN"/>
        </w:rPr>
        <w:t>万。有报道显示，美欧正逐步接近达成协议，谈判重点在于对欧盟商品实施</w:t>
      </w:r>
      <w:r w:rsidRPr="002760F0">
        <w:rPr>
          <w:rFonts w:ascii="微软雅黑" w:eastAsia="微软雅黑" w:hAnsi="微软雅黑" w:cs="微软雅黑"/>
          <w:spacing w:val="7"/>
          <w:lang w:eastAsia="zh-CN"/>
        </w:rPr>
        <w:t>15%</w:t>
      </w:r>
      <w:r w:rsidRPr="002760F0">
        <w:rPr>
          <w:rFonts w:ascii="微软雅黑" w:eastAsia="微软雅黑" w:hAnsi="微软雅黑" w:cs="微软雅黑" w:hint="eastAsia"/>
          <w:spacing w:val="7"/>
          <w:lang w:eastAsia="zh-CN"/>
        </w:rPr>
        <w:t>的基准关税。与此同时，美国财长贝</w:t>
      </w:r>
      <w:bookmarkStart w:id="1" w:name="_GoBack"/>
      <w:bookmarkEnd w:id="1"/>
      <w:r w:rsidRPr="002760F0">
        <w:rPr>
          <w:rFonts w:ascii="微软雅黑" w:eastAsia="微软雅黑" w:hAnsi="微软雅黑" w:cs="微软雅黑" w:hint="eastAsia"/>
          <w:spacing w:val="7"/>
          <w:lang w:eastAsia="zh-CN"/>
        </w:rPr>
        <w:t>森特暗示，当前与中国的关税协议很可能在</w:t>
      </w:r>
      <w:r w:rsidRPr="002760F0">
        <w:rPr>
          <w:rFonts w:ascii="微软雅黑" w:eastAsia="微软雅黑" w:hAnsi="微软雅黑" w:cs="微软雅黑"/>
          <w:spacing w:val="7"/>
          <w:lang w:eastAsia="zh-CN"/>
        </w:rPr>
        <w:t>8</w:t>
      </w:r>
      <w:r w:rsidRPr="002760F0">
        <w:rPr>
          <w:rFonts w:ascii="微软雅黑" w:eastAsia="微软雅黑" w:hAnsi="微软雅黑" w:cs="微软雅黑" w:hint="eastAsia"/>
          <w:spacing w:val="7"/>
          <w:lang w:eastAsia="zh-CN"/>
        </w:rPr>
        <w:t>月</w:t>
      </w:r>
      <w:r w:rsidRPr="002760F0">
        <w:rPr>
          <w:rFonts w:ascii="微软雅黑" w:eastAsia="微软雅黑" w:hAnsi="微软雅黑" w:cs="微软雅黑"/>
          <w:spacing w:val="7"/>
          <w:lang w:eastAsia="zh-CN"/>
        </w:rPr>
        <w:t>12</w:t>
      </w:r>
      <w:r w:rsidRPr="002760F0">
        <w:rPr>
          <w:rFonts w:ascii="微软雅黑" w:eastAsia="微软雅黑" w:hAnsi="微软雅黑" w:cs="微软雅黑" w:hint="eastAsia"/>
          <w:spacing w:val="7"/>
          <w:lang w:eastAsia="zh-CN"/>
        </w:rPr>
        <w:t>日截止日期后继续延长，关税局势整体趋缓，市场情绪趋于乐观，短期内美元或延续反弹格局。</w:t>
      </w:r>
    </w:p>
    <w:p w14:paraId="502379A4" w14:textId="3526DF5A" w:rsidR="002760F0" w:rsidRPr="002760F0" w:rsidRDefault="002760F0" w:rsidP="002760F0">
      <w:pPr>
        <w:spacing w:before="103" w:line="256" w:lineRule="auto"/>
        <w:ind w:right="210" w:firstLineChars="200" w:firstLine="448"/>
        <w:rPr>
          <w:rFonts w:ascii="微软雅黑" w:eastAsia="微软雅黑" w:hAnsi="微软雅黑" w:cs="微软雅黑" w:hint="eastAsia"/>
          <w:spacing w:val="7"/>
          <w:lang w:eastAsia="zh-CN"/>
        </w:rPr>
      </w:pPr>
      <w:r w:rsidRPr="002760F0">
        <w:rPr>
          <w:rFonts w:ascii="微软雅黑" w:eastAsia="微软雅黑" w:hAnsi="微软雅黑" w:cs="微软雅黑" w:hint="eastAsia"/>
          <w:spacing w:val="7"/>
          <w:lang w:eastAsia="zh-CN"/>
        </w:rPr>
        <w:t>隔夜欧洲央行维持利率不变，今年以来欧央行已进行四次降息，尽管上月欧元区通胀率已达到欧洲央行</w:t>
      </w:r>
      <w:r w:rsidRPr="002760F0">
        <w:rPr>
          <w:rFonts w:ascii="微软雅黑" w:eastAsia="微软雅黑" w:hAnsi="微软雅黑" w:cs="微软雅黑"/>
          <w:spacing w:val="7"/>
          <w:lang w:eastAsia="zh-CN"/>
        </w:rPr>
        <w:t>2%</w:t>
      </w:r>
      <w:r w:rsidRPr="002760F0">
        <w:rPr>
          <w:rFonts w:ascii="微软雅黑" w:eastAsia="微软雅黑" w:hAnsi="微软雅黑" w:cs="微软雅黑" w:hint="eastAsia"/>
          <w:spacing w:val="7"/>
          <w:lang w:eastAsia="zh-CN"/>
        </w:rPr>
        <w:t>的目标，但政策制定者因地缘政治紧张局势在</w:t>
      </w: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月选择按兵不动。基准情景预测显示，美国将对欧盟商品实施</w:t>
      </w:r>
      <w:r w:rsidRPr="002760F0">
        <w:rPr>
          <w:rFonts w:ascii="微软雅黑" w:eastAsia="微软雅黑" w:hAnsi="微软雅黑" w:cs="微软雅黑"/>
          <w:spacing w:val="7"/>
          <w:lang w:eastAsia="zh-CN"/>
        </w:rPr>
        <w:t>15%</w:t>
      </w:r>
      <w:r w:rsidRPr="002760F0">
        <w:rPr>
          <w:rFonts w:ascii="微软雅黑" w:eastAsia="微软雅黑" w:hAnsi="微软雅黑" w:cs="微软雅黑" w:hint="eastAsia"/>
          <w:spacing w:val="7"/>
          <w:lang w:eastAsia="zh-CN"/>
        </w:rPr>
        <w:t>的关税，而欧盟正在制定相应的反制措施，不确定性持续压制市场情绪，短期内或阶段性压制欧元走势。市场对美日新达成的贸易协定持乐观态度推动日元需求上升。日本</w:t>
      </w: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月私营部门增长保持平稳，服务业稳健表现抵消了制造业陷入收缩的影响。但政治不确定性上升可能对日元构成潜在</w:t>
      </w:r>
      <w:r w:rsidRPr="002760F0">
        <w:rPr>
          <w:rFonts w:ascii="微软雅黑" w:eastAsia="微软雅黑" w:hAnsi="微软雅黑" w:cs="微软雅黑" w:hint="eastAsia"/>
          <w:spacing w:val="7"/>
          <w:lang w:eastAsia="zh-CN"/>
        </w:rPr>
        <w:lastRenderedPageBreak/>
        <w:t>下行压力。有报道称石破茂首相正考虑辞职，此前执政联盟在周末的参议院选举中失去多数席位，引发市场对领导层稳定性的担忧，日元短期内震荡看待为主。</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9EA3F82" w:rsidR="007A477E" w:rsidRDefault="002760F0" w:rsidP="002B2EDC">
      <w:pPr>
        <w:spacing w:before="120" w:line="190" w:lineRule="auto"/>
        <w:ind w:right="210" w:firstLineChars="200" w:firstLine="400"/>
        <w:jc w:val="center"/>
        <w:rPr>
          <w:rFonts w:ascii="微软雅黑" w:eastAsia="微软雅黑" w:hAnsi="微软雅黑" w:cs="微软雅黑"/>
          <w:spacing w:val="7"/>
          <w:lang w:eastAsia="zh-CN"/>
        </w:rPr>
      </w:pPr>
      <w:r w:rsidRPr="00CE09C7">
        <w:rPr>
          <w:rFonts w:ascii="黑体" w:eastAsia="黑体" w:hAnsi="黑体"/>
          <w:noProof/>
          <w:sz w:val="20"/>
          <w:szCs w:val="20"/>
        </w:rPr>
        <w:drawing>
          <wp:inline distT="0" distB="0" distL="0" distR="0" wp14:anchorId="5A934BEC" wp14:editId="5FD47393">
            <wp:extent cx="4667250" cy="2038350"/>
            <wp:effectExtent l="0" t="0" r="0" b="0"/>
            <wp:docPr id="28487206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7206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77777777" w:rsidR="002760F0" w:rsidRDefault="002760F0" w:rsidP="00B00DB4">
      <w:pPr>
        <w:spacing w:before="103" w:line="256" w:lineRule="auto"/>
        <w:ind w:right="210" w:firstLine="420"/>
        <w:rPr>
          <w:rFonts w:ascii="微软雅黑" w:eastAsia="微软雅黑" w:hAnsi="微软雅黑" w:cs="微软雅黑"/>
          <w:spacing w:val="7"/>
          <w:sz w:val="20"/>
          <w:lang w:eastAsia="zh-CN"/>
        </w:rPr>
      </w:pPr>
      <w:r w:rsidRPr="002760F0">
        <w:rPr>
          <w:rFonts w:ascii="微软雅黑" w:eastAsia="微软雅黑" w:hAnsi="微软雅黑" w:cs="微软雅黑" w:hint="eastAsia"/>
          <w:spacing w:val="7"/>
          <w:sz w:val="20"/>
          <w:lang w:eastAsia="zh-CN"/>
        </w:rPr>
        <w:t>截至</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24</w:t>
      </w:r>
      <w:r w:rsidRPr="002760F0">
        <w:rPr>
          <w:rFonts w:ascii="微软雅黑" w:eastAsia="微软雅黑" w:hAnsi="微软雅黑" w:cs="微软雅黑" w:hint="eastAsia"/>
          <w:spacing w:val="7"/>
          <w:sz w:val="20"/>
          <w:lang w:eastAsia="zh-CN"/>
        </w:rPr>
        <w:t>日，标普</w:t>
      </w:r>
      <w:r w:rsidRPr="002760F0">
        <w:rPr>
          <w:rFonts w:ascii="微软雅黑" w:eastAsia="微软雅黑" w:hAnsi="微软雅黑" w:cs="微软雅黑"/>
          <w:spacing w:val="7"/>
          <w:sz w:val="20"/>
          <w:lang w:eastAsia="zh-CN"/>
        </w:rPr>
        <w:t>500</w:t>
      </w:r>
      <w:r w:rsidRPr="002760F0">
        <w:rPr>
          <w:rFonts w:ascii="微软雅黑" w:eastAsia="微软雅黑" w:hAnsi="微软雅黑" w:cs="微软雅黑" w:hint="eastAsia"/>
          <w:spacing w:val="7"/>
          <w:sz w:val="20"/>
          <w:lang w:eastAsia="zh-CN"/>
        </w:rPr>
        <w:t>指数上涨</w:t>
      </w:r>
      <w:r w:rsidRPr="002760F0">
        <w:rPr>
          <w:rFonts w:ascii="微软雅黑" w:eastAsia="微软雅黑" w:hAnsi="微软雅黑" w:cs="微软雅黑"/>
          <w:spacing w:val="7"/>
          <w:sz w:val="20"/>
          <w:lang w:eastAsia="zh-CN"/>
        </w:rPr>
        <w:t>0.07%</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6363.35</w:t>
      </w:r>
      <w:r w:rsidRPr="002760F0">
        <w:rPr>
          <w:rFonts w:ascii="微软雅黑" w:eastAsia="微软雅黑" w:hAnsi="微软雅黑" w:cs="微软雅黑" w:hint="eastAsia"/>
          <w:spacing w:val="7"/>
          <w:sz w:val="20"/>
          <w:lang w:eastAsia="zh-CN"/>
        </w:rPr>
        <w:t>点；迷你标普</w:t>
      </w:r>
      <w:r w:rsidRPr="002760F0">
        <w:rPr>
          <w:rFonts w:ascii="微软雅黑" w:eastAsia="微软雅黑" w:hAnsi="微软雅黑" w:cs="微软雅黑"/>
          <w:spacing w:val="7"/>
          <w:sz w:val="20"/>
          <w:lang w:eastAsia="zh-CN"/>
        </w:rPr>
        <w:t>500</w:t>
      </w:r>
      <w:r w:rsidRPr="002760F0">
        <w:rPr>
          <w:rFonts w:ascii="微软雅黑" w:eastAsia="微软雅黑" w:hAnsi="微软雅黑" w:cs="微软雅黑" w:hint="eastAsia"/>
          <w:spacing w:val="7"/>
          <w:sz w:val="20"/>
          <w:lang w:eastAsia="zh-CN"/>
        </w:rPr>
        <w:t>主力合约上涨</w:t>
      </w:r>
      <w:r w:rsidRPr="002760F0">
        <w:rPr>
          <w:rFonts w:ascii="微软雅黑" w:eastAsia="微软雅黑" w:hAnsi="微软雅黑" w:cs="微软雅黑"/>
          <w:spacing w:val="7"/>
          <w:sz w:val="20"/>
          <w:lang w:eastAsia="zh-CN"/>
        </w:rPr>
        <w:t>0.01%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6406.5</w:t>
      </w:r>
      <w:r w:rsidRPr="002760F0">
        <w:rPr>
          <w:rFonts w:ascii="微软雅黑" w:eastAsia="微软雅黑" w:hAnsi="微软雅黑" w:cs="微软雅黑" w:hint="eastAsia"/>
          <w:spacing w:val="7"/>
          <w:sz w:val="20"/>
          <w:lang w:eastAsia="zh-CN"/>
        </w:rPr>
        <w:t>。日美关税谈判达成协议。美方对日本实施的“对等关税”税率将从</w:t>
      </w:r>
      <w:r w:rsidRPr="002760F0">
        <w:rPr>
          <w:rFonts w:ascii="微软雅黑" w:eastAsia="微软雅黑" w:hAnsi="微软雅黑" w:cs="微软雅黑"/>
          <w:spacing w:val="7"/>
          <w:sz w:val="20"/>
          <w:lang w:eastAsia="zh-CN"/>
        </w:rPr>
        <w:t>25%</w:t>
      </w:r>
      <w:r w:rsidRPr="002760F0">
        <w:rPr>
          <w:rFonts w:ascii="微软雅黑" w:eastAsia="微软雅黑" w:hAnsi="微软雅黑" w:cs="微软雅黑" w:hint="eastAsia"/>
          <w:spacing w:val="7"/>
          <w:sz w:val="20"/>
          <w:lang w:eastAsia="zh-CN"/>
        </w:rPr>
        <w:t>下调至</w:t>
      </w:r>
      <w:r w:rsidRPr="002760F0">
        <w:rPr>
          <w:rFonts w:ascii="微软雅黑" w:eastAsia="微软雅黑" w:hAnsi="微软雅黑" w:cs="微软雅黑"/>
          <w:spacing w:val="7"/>
          <w:sz w:val="20"/>
          <w:lang w:eastAsia="zh-CN"/>
        </w:rPr>
        <w:t>15%</w:t>
      </w:r>
      <w:r w:rsidRPr="002760F0">
        <w:rPr>
          <w:rFonts w:ascii="微软雅黑" w:eastAsia="微软雅黑" w:hAnsi="微软雅黑" w:cs="微软雅黑" w:hint="eastAsia"/>
          <w:spacing w:val="7"/>
          <w:sz w:val="20"/>
          <w:lang w:eastAsia="zh-CN"/>
        </w:rPr>
        <w:t>，日本将在现行的“最低准入制度”下增加美国大米的进口量。该协议还包括日本向美国投资</w:t>
      </w:r>
      <w:r w:rsidRPr="002760F0">
        <w:rPr>
          <w:rFonts w:ascii="微软雅黑" w:eastAsia="微软雅黑" w:hAnsi="微软雅黑" w:cs="微软雅黑"/>
          <w:spacing w:val="7"/>
          <w:sz w:val="20"/>
          <w:lang w:eastAsia="zh-CN"/>
        </w:rPr>
        <w:t>5500</w:t>
      </w:r>
      <w:r w:rsidRPr="002760F0">
        <w:rPr>
          <w:rFonts w:ascii="微软雅黑" w:eastAsia="微软雅黑" w:hAnsi="微软雅黑" w:cs="微软雅黑" w:hint="eastAsia"/>
          <w:spacing w:val="7"/>
          <w:sz w:val="20"/>
          <w:lang w:eastAsia="zh-CN"/>
        </w:rPr>
        <w:t>亿美元的承诺。此外，欧盟方面也表示，可能准备接受</w:t>
      </w:r>
      <w:r w:rsidRPr="002760F0">
        <w:rPr>
          <w:rFonts w:ascii="微软雅黑" w:eastAsia="微软雅黑" w:hAnsi="微软雅黑" w:cs="微软雅黑"/>
          <w:spacing w:val="7"/>
          <w:sz w:val="20"/>
          <w:lang w:eastAsia="zh-CN"/>
        </w:rPr>
        <w:t>15%</w:t>
      </w:r>
      <w:r w:rsidRPr="002760F0">
        <w:rPr>
          <w:rFonts w:ascii="微软雅黑" w:eastAsia="微软雅黑" w:hAnsi="微软雅黑" w:cs="微软雅黑" w:hint="eastAsia"/>
          <w:spacing w:val="7"/>
          <w:sz w:val="20"/>
          <w:lang w:eastAsia="zh-CN"/>
        </w:rPr>
        <w:t>的关税，同时还将继续准备一项可能高达</w:t>
      </w:r>
      <w:r w:rsidRPr="002760F0">
        <w:rPr>
          <w:rFonts w:ascii="微软雅黑" w:eastAsia="微软雅黑" w:hAnsi="微软雅黑" w:cs="微软雅黑"/>
          <w:spacing w:val="7"/>
          <w:sz w:val="20"/>
          <w:lang w:eastAsia="zh-CN"/>
        </w:rPr>
        <w:t>930</w:t>
      </w:r>
      <w:r w:rsidRPr="002760F0">
        <w:rPr>
          <w:rFonts w:ascii="微软雅黑" w:eastAsia="微软雅黑" w:hAnsi="微软雅黑" w:cs="微软雅黑" w:hint="eastAsia"/>
          <w:spacing w:val="7"/>
          <w:sz w:val="20"/>
          <w:lang w:eastAsia="zh-CN"/>
        </w:rPr>
        <w:t>亿欧元、最高税率</w:t>
      </w:r>
      <w:r w:rsidRPr="002760F0">
        <w:rPr>
          <w:rFonts w:ascii="微软雅黑" w:eastAsia="微软雅黑" w:hAnsi="微软雅黑" w:cs="微软雅黑"/>
          <w:spacing w:val="7"/>
          <w:sz w:val="20"/>
          <w:lang w:eastAsia="zh-CN"/>
        </w:rPr>
        <w:t>30%</w:t>
      </w:r>
      <w:r w:rsidRPr="002760F0">
        <w:rPr>
          <w:rFonts w:ascii="微软雅黑" w:eastAsia="微软雅黑" w:hAnsi="微软雅黑" w:cs="微软雅黑" w:hint="eastAsia"/>
          <w:spacing w:val="7"/>
          <w:sz w:val="20"/>
          <w:lang w:eastAsia="zh-CN"/>
        </w:rPr>
        <w:t>的报复性关税方案，以防在</w:t>
      </w:r>
      <w:r w:rsidRPr="002760F0">
        <w:rPr>
          <w:rFonts w:ascii="微软雅黑" w:eastAsia="微软雅黑" w:hAnsi="微软雅黑" w:cs="微软雅黑"/>
          <w:spacing w:val="7"/>
          <w:sz w:val="20"/>
          <w:lang w:eastAsia="zh-CN"/>
        </w:rPr>
        <w:t>8</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1</w:t>
      </w:r>
      <w:r w:rsidRPr="002760F0">
        <w:rPr>
          <w:rFonts w:ascii="微软雅黑" w:eastAsia="微软雅黑" w:hAnsi="微软雅黑" w:cs="微软雅黑" w:hint="eastAsia"/>
          <w:spacing w:val="7"/>
          <w:sz w:val="20"/>
          <w:lang w:eastAsia="zh-CN"/>
        </w:rPr>
        <w:t>日前无法达成协议。贸易谈判取得进展推升市场风险偏好。整体来看，关税消息反复变化，市场不确定性较高。策略上，建议暂时观望。</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212C9DC" w:rsidR="007A477E" w:rsidRPr="00EE7376" w:rsidRDefault="002760F0" w:rsidP="006B6996">
      <w:pPr>
        <w:spacing w:before="103" w:line="256" w:lineRule="auto"/>
        <w:ind w:right="210" w:firstLine="420"/>
        <w:jc w:val="center"/>
        <w:rPr>
          <w:rFonts w:ascii="微软雅黑" w:eastAsia="微软雅黑" w:hAnsi="微软雅黑" w:cs="微软雅黑"/>
          <w:spacing w:val="7"/>
          <w:lang w:eastAsia="zh-CN"/>
        </w:rPr>
      </w:pPr>
      <w:r w:rsidRPr="00712E4A">
        <w:rPr>
          <w:rFonts w:ascii="Helvetica" w:hAnsi="Helvetica" w:cs="Helvetica"/>
          <w:noProof/>
          <w:shd w:val="clear" w:color="auto" w:fill="FFFFFF"/>
        </w:rPr>
        <w:drawing>
          <wp:inline distT="0" distB="0" distL="0" distR="0" wp14:anchorId="45D6CB12" wp14:editId="5C395CAF">
            <wp:extent cx="5274310" cy="1550891"/>
            <wp:effectExtent l="0" t="0" r="2540" b="0"/>
            <wp:docPr id="20" name="图片 20" descr="C:\Users\Administrator\Documents\WeChat Files\wxid_vkxlzo0vqu7s22\FileStorage\Temp\1753403137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4031377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7777777" w:rsidR="002760F0" w:rsidRDefault="002760F0" w:rsidP="000511AA">
      <w:pPr>
        <w:spacing w:before="103" w:line="256" w:lineRule="auto"/>
        <w:ind w:right="210" w:firstLine="420"/>
        <w:jc w:val="both"/>
        <w:rPr>
          <w:rFonts w:ascii="微软雅黑" w:eastAsia="微软雅黑" w:hAnsi="微软雅黑" w:cs="微软雅黑"/>
          <w:spacing w:val="7"/>
          <w:sz w:val="20"/>
          <w:lang w:eastAsia="zh-CN"/>
        </w:rPr>
      </w:pPr>
      <w:r w:rsidRPr="002760F0">
        <w:rPr>
          <w:rFonts w:ascii="微软雅黑" w:eastAsia="微软雅黑" w:hAnsi="微软雅黑" w:cs="微软雅黑" w:hint="eastAsia"/>
          <w:spacing w:val="7"/>
          <w:sz w:val="20"/>
          <w:lang w:eastAsia="zh-CN"/>
        </w:rPr>
        <w:t>截至</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24</w:t>
      </w:r>
      <w:r w:rsidRPr="002760F0">
        <w:rPr>
          <w:rFonts w:ascii="微软雅黑" w:eastAsia="微软雅黑" w:hAnsi="微软雅黑" w:cs="微软雅黑" w:hint="eastAsia"/>
          <w:spacing w:val="7"/>
          <w:sz w:val="20"/>
          <w:lang w:eastAsia="zh-CN"/>
        </w:rPr>
        <w:t>日，富时中国</w:t>
      </w:r>
      <w:r w:rsidRPr="002760F0">
        <w:rPr>
          <w:rFonts w:ascii="微软雅黑" w:eastAsia="微软雅黑" w:hAnsi="微软雅黑" w:cs="微软雅黑"/>
          <w:spacing w:val="7"/>
          <w:sz w:val="20"/>
          <w:lang w:eastAsia="zh-CN"/>
        </w:rPr>
        <w:t>A50</w:t>
      </w:r>
      <w:r w:rsidRPr="002760F0">
        <w:rPr>
          <w:rFonts w:ascii="微软雅黑" w:eastAsia="微软雅黑" w:hAnsi="微软雅黑" w:cs="微软雅黑" w:hint="eastAsia"/>
          <w:spacing w:val="7"/>
          <w:sz w:val="20"/>
          <w:lang w:eastAsia="zh-CN"/>
        </w:rPr>
        <w:t>指数上涨</w:t>
      </w:r>
      <w:r w:rsidRPr="002760F0">
        <w:rPr>
          <w:rFonts w:ascii="微软雅黑" w:eastAsia="微软雅黑" w:hAnsi="微软雅黑" w:cs="微软雅黑"/>
          <w:spacing w:val="7"/>
          <w:sz w:val="20"/>
          <w:lang w:eastAsia="zh-CN"/>
        </w:rPr>
        <w:t>0.11%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14055.78</w:t>
      </w:r>
      <w:r w:rsidRPr="002760F0">
        <w:rPr>
          <w:rFonts w:ascii="微软雅黑" w:eastAsia="微软雅黑" w:hAnsi="微软雅黑" w:cs="微软雅黑" w:hint="eastAsia"/>
          <w:spacing w:val="7"/>
          <w:sz w:val="20"/>
          <w:lang w:eastAsia="zh-CN"/>
        </w:rPr>
        <w:t>；新交所富时</w:t>
      </w:r>
      <w:r w:rsidRPr="002760F0">
        <w:rPr>
          <w:rFonts w:ascii="微软雅黑" w:eastAsia="微软雅黑" w:hAnsi="微软雅黑" w:cs="微软雅黑"/>
          <w:spacing w:val="7"/>
          <w:sz w:val="20"/>
          <w:lang w:eastAsia="zh-CN"/>
        </w:rPr>
        <w:t>A50</w:t>
      </w:r>
      <w:r w:rsidRPr="002760F0">
        <w:rPr>
          <w:rFonts w:ascii="微软雅黑" w:eastAsia="微软雅黑" w:hAnsi="微软雅黑" w:cs="微软雅黑" w:hint="eastAsia"/>
          <w:spacing w:val="7"/>
          <w:sz w:val="20"/>
          <w:lang w:eastAsia="zh-CN"/>
        </w:rPr>
        <w:t>期指主力合约下跌</w:t>
      </w:r>
      <w:r w:rsidRPr="002760F0">
        <w:rPr>
          <w:rFonts w:ascii="微软雅黑" w:eastAsia="微软雅黑" w:hAnsi="微软雅黑" w:cs="微软雅黑"/>
          <w:spacing w:val="7"/>
          <w:sz w:val="20"/>
          <w:lang w:eastAsia="zh-CN"/>
        </w:rPr>
        <w:t>0.11%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14051</w:t>
      </w:r>
      <w:r w:rsidRPr="002760F0">
        <w:rPr>
          <w:rFonts w:ascii="微软雅黑" w:eastAsia="微软雅黑" w:hAnsi="微软雅黑" w:cs="微软雅黑" w:hint="eastAsia"/>
          <w:spacing w:val="7"/>
          <w:sz w:val="20"/>
          <w:lang w:eastAsia="zh-CN"/>
        </w:rPr>
        <w:t>。国内方面，经济基本面，二季度国内</w:t>
      </w:r>
      <w:r w:rsidRPr="002760F0">
        <w:rPr>
          <w:rFonts w:ascii="微软雅黑" w:eastAsia="微软雅黑" w:hAnsi="微软雅黑" w:cs="微软雅黑"/>
          <w:spacing w:val="7"/>
          <w:sz w:val="20"/>
          <w:lang w:eastAsia="zh-CN"/>
        </w:rPr>
        <w:t>GDP</w:t>
      </w:r>
      <w:r w:rsidRPr="002760F0">
        <w:rPr>
          <w:rFonts w:ascii="微软雅黑" w:eastAsia="微软雅黑" w:hAnsi="微软雅黑" w:cs="微软雅黑" w:hint="eastAsia"/>
          <w:spacing w:val="7"/>
          <w:sz w:val="20"/>
          <w:lang w:eastAsia="zh-CN"/>
        </w:rPr>
        <w:t>同比增长</w:t>
      </w:r>
      <w:r w:rsidRPr="002760F0">
        <w:rPr>
          <w:rFonts w:ascii="微软雅黑" w:eastAsia="微软雅黑" w:hAnsi="微软雅黑" w:cs="微软雅黑"/>
          <w:spacing w:val="7"/>
          <w:sz w:val="20"/>
          <w:lang w:eastAsia="zh-CN"/>
        </w:rPr>
        <w:t>5.2%</w:t>
      </w:r>
      <w:r w:rsidRPr="002760F0">
        <w:rPr>
          <w:rFonts w:ascii="微软雅黑" w:eastAsia="微软雅黑" w:hAnsi="微软雅黑" w:cs="微软雅黑" w:hint="eastAsia"/>
          <w:spacing w:val="7"/>
          <w:sz w:val="20"/>
          <w:lang w:eastAsia="zh-CN"/>
        </w:rPr>
        <w:t>，符合市场预期，但社零、固投增速均大幅回落，房地产市场亦呈现加速下探态势，进出口在中美贸易关系趋向缓和的背景下好转。金融数据上，</w:t>
      </w:r>
      <w:r w:rsidRPr="002760F0">
        <w:rPr>
          <w:rFonts w:ascii="微软雅黑" w:eastAsia="微软雅黑" w:hAnsi="微软雅黑" w:cs="微软雅黑"/>
          <w:spacing w:val="7"/>
          <w:sz w:val="20"/>
          <w:lang w:eastAsia="zh-CN"/>
        </w:rPr>
        <w:t>6</w:t>
      </w:r>
      <w:r w:rsidRPr="002760F0">
        <w:rPr>
          <w:rFonts w:ascii="微软雅黑" w:eastAsia="微软雅黑" w:hAnsi="微软雅黑" w:cs="微软雅黑" w:hint="eastAsia"/>
          <w:spacing w:val="7"/>
          <w:sz w:val="20"/>
          <w:lang w:eastAsia="zh-CN"/>
        </w:rPr>
        <w:t>月份</w:t>
      </w:r>
      <w:r w:rsidRPr="002760F0">
        <w:rPr>
          <w:rFonts w:ascii="微软雅黑" w:eastAsia="微软雅黑" w:hAnsi="微软雅黑" w:cs="微软雅黑"/>
          <w:spacing w:val="7"/>
          <w:sz w:val="20"/>
          <w:lang w:eastAsia="zh-CN"/>
        </w:rPr>
        <w:t>M1</w:t>
      </w:r>
      <w:r w:rsidRPr="002760F0">
        <w:rPr>
          <w:rFonts w:ascii="微软雅黑" w:eastAsia="微软雅黑" w:hAnsi="微软雅黑" w:cs="微软雅黑" w:hint="eastAsia"/>
          <w:spacing w:val="7"/>
          <w:sz w:val="20"/>
          <w:lang w:eastAsia="zh-CN"/>
        </w:rPr>
        <w:t>、</w:t>
      </w:r>
      <w:r w:rsidRPr="002760F0">
        <w:rPr>
          <w:rFonts w:ascii="微软雅黑" w:eastAsia="微软雅黑" w:hAnsi="微软雅黑" w:cs="微软雅黑"/>
          <w:spacing w:val="7"/>
          <w:sz w:val="20"/>
          <w:lang w:eastAsia="zh-CN"/>
        </w:rPr>
        <w:t>M2</w:t>
      </w:r>
      <w:r w:rsidRPr="002760F0">
        <w:rPr>
          <w:rFonts w:ascii="微软雅黑" w:eastAsia="微软雅黑" w:hAnsi="微软雅黑" w:cs="微软雅黑" w:hint="eastAsia"/>
          <w:spacing w:val="7"/>
          <w:sz w:val="20"/>
          <w:lang w:eastAsia="zh-CN"/>
        </w:rPr>
        <w:t>同比增速均较</w:t>
      </w:r>
      <w:r w:rsidRPr="002760F0">
        <w:rPr>
          <w:rFonts w:ascii="微软雅黑" w:eastAsia="微软雅黑" w:hAnsi="微软雅黑" w:cs="微软雅黑"/>
          <w:spacing w:val="7"/>
          <w:sz w:val="20"/>
          <w:lang w:eastAsia="zh-CN"/>
        </w:rPr>
        <w:t>5</w:t>
      </w:r>
      <w:r w:rsidRPr="002760F0">
        <w:rPr>
          <w:rFonts w:ascii="微软雅黑" w:eastAsia="微软雅黑" w:hAnsi="微软雅黑" w:cs="微软雅黑" w:hint="eastAsia"/>
          <w:spacing w:val="7"/>
          <w:sz w:val="20"/>
          <w:lang w:eastAsia="zh-CN"/>
        </w:rPr>
        <w:t>月份加快，其中</w:t>
      </w:r>
      <w:r w:rsidRPr="002760F0">
        <w:rPr>
          <w:rFonts w:ascii="微软雅黑" w:eastAsia="微软雅黑" w:hAnsi="微软雅黑" w:cs="微软雅黑"/>
          <w:spacing w:val="7"/>
          <w:sz w:val="20"/>
          <w:lang w:eastAsia="zh-CN"/>
        </w:rPr>
        <w:t>M1</w:t>
      </w:r>
      <w:r w:rsidRPr="002760F0">
        <w:rPr>
          <w:rFonts w:ascii="微软雅黑" w:eastAsia="微软雅黑" w:hAnsi="微软雅黑" w:cs="微软雅黑" w:hint="eastAsia"/>
          <w:spacing w:val="7"/>
          <w:sz w:val="20"/>
          <w:lang w:eastAsia="zh-CN"/>
        </w:rPr>
        <w:t>增速明显提升，</w:t>
      </w:r>
      <w:r w:rsidRPr="002760F0">
        <w:rPr>
          <w:rFonts w:ascii="微软雅黑" w:eastAsia="微软雅黑" w:hAnsi="微软雅黑" w:cs="微软雅黑"/>
          <w:spacing w:val="7"/>
          <w:sz w:val="20"/>
          <w:lang w:eastAsia="zh-CN"/>
        </w:rPr>
        <w:t>M2-M1</w:t>
      </w:r>
      <w:r w:rsidRPr="002760F0">
        <w:rPr>
          <w:rFonts w:ascii="微软雅黑" w:eastAsia="微软雅黑" w:hAnsi="微软雅黑" w:cs="微软雅黑" w:hint="eastAsia"/>
          <w:spacing w:val="7"/>
          <w:sz w:val="20"/>
          <w:lang w:eastAsia="zh-CN"/>
        </w:rPr>
        <w:t>剪刀差持续收窄，背后或反映出在宽货币的支持下居民及企业投资消费意愿有好转迹象。情绪面，中美即将于下周进行第三次贸易会谈，市场期待进一</w:t>
      </w:r>
      <w:r w:rsidRPr="002760F0">
        <w:rPr>
          <w:rFonts w:ascii="微软雅黑" w:eastAsia="微软雅黑" w:hAnsi="微软雅黑" w:cs="微软雅黑" w:hint="eastAsia"/>
          <w:spacing w:val="7"/>
          <w:sz w:val="20"/>
          <w:lang w:eastAsia="zh-CN"/>
        </w:rPr>
        <w:lastRenderedPageBreak/>
        <w:t>步利好消息。资金面，二季度中央汇金再度大规模增持</w:t>
      </w:r>
      <w:r w:rsidRPr="002760F0">
        <w:rPr>
          <w:rFonts w:ascii="微软雅黑" w:eastAsia="微软雅黑" w:hAnsi="微软雅黑" w:cs="微软雅黑"/>
          <w:spacing w:val="7"/>
          <w:sz w:val="20"/>
          <w:lang w:eastAsia="zh-CN"/>
        </w:rPr>
        <w:t>ETF</w:t>
      </w:r>
      <w:r w:rsidRPr="002760F0">
        <w:rPr>
          <w:rFonts w:ascii="微软雅黑" w:eastAsia="微软雅黑" w:hAnsi="微软雅黑" w:cs="微软雅黑" w:hint="eastAsia"/>
          <w:spacing w:val="7"/>
          <w:sz w:val="20"/>
          <w:lang w:eastAsia="zh-CN"/>
        </w:rPr>
        <w:t>，起到了稳定市场预期的作用。整体来看，目前房地产市场依旧拖累固投增长，同时以旧换新对社零的支撑作用有所减弱，但金融数据显示，宽松货币政策成效已有所显现，或将反应在后续经济指标中。此外，随着</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月末政治局会议临近，市场多头或提前布局。最后，中央汇金增持</w:t>
      </w:r>
      <w:r w:rsidRPr="002760F0">
        <w:rPr>
          <w:rFonts w:ascii="微软雅黑" w:eastAsia="微软雅黑" w:hAnsi="微软雅黑" w:cs="微软雅黑"/>
          <w:spacing w:val="7"/>
          <w:sz w:val="20"/>
          <w:lang w:eastAsia="zh-CN"/>
        </w:rPr>
        <w:t>ETF</w:t>
      </w:r>
      <w:r w:rsidRPr="002760F0">
        <w:rPr>
          <w:rFonts w:ascii="微软雅黑" w:eastAsia="微软雅黑" w:hAnsi="微软雅黑" w:cs="微软雅黑" w:hint="eastAsia"/>
          <w:spacing w:val="7"/>
          <w:sz w:val="20"/>
          <w:lang w:eastAsia="zh-CN"/>
        </w:rPr>
        <w:t>也对引导中长期资金入市产生带动效果，为市场注入信心，股指中长期依旧具备上涨潜力。策略上，建议逢低买入。</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5C963CA" w:rsidR="009372C5" w:rsidRPr="00D44799" w:rsidRDefault="002760F0" w:rsidP="00904B93">
      <w:pPr>
        <w:spacing w:before="103" w:line="256" w:lineRule="auto"/>
        <w:ind w:right="210" w:firstLine="420"/>
        <w:jc w:val="center"/>
        <w:rPr>
          <w:rFonts w:ascii="新宋体" w:eastAsia="新宋体" w:hAnsi="新宋体"/>
          <w:lang w:eastAsia="zh-CN"/>
        </w:rPr>
      </w:pPr>
      <w:r w:rsidRPr="00712E4A">
        <w:rPr>
          <w:rFonts w:asciiTheme="minorEastAsia" w:hAnsiTheme="minorEastAsia" w:cs="Times New Roman"/>
          <w:noProof/>
        </w:rPr>
        <w:drawing>
          <wp:inline distT="0" distB="0" distL="0" distR="0" wp14:anchorId="1A05F4F5" wp14:editId="719313CC">
            <wp:extent cx="5274310" cy="1555040"/>
            <wp:effectExtent l="0" t="0" r="2540" b="7620"/>
            <wp:docPr id="19" name="图片 19" descr="C:\Users\Administrator\Documents\WeChat Files\wxid_vkxlzo0vqu7s22\FileStorage\Temp\1753403169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4031699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7777777" w:rsidR="002760F0" w:rsidRDefault="002760F0" w:rsidP="00A02266">
      <w:pPr>
        <w:spacing w:before="103" w:line="256" w:lineRule="auto"/>
        <w:ind w:right="210" w:firstLine="448"/>
        <w:jc w:val="both"/>
        <w:rPr>
          <w:rFonts w:ascii="微软雅黑" w:eastAsia="微软雅黑" w:hAnsi="微软雅黑" w:cs="微软雅黑"/>
          <w:spacing w:val="12"/>
          <w:lang w:eastAsia="zh-CN"/>
        </w:rPr>
      </w:pPr>
      <w:r w:rsidRPr="002760F0">
        <w:rPr>
          <w:rFonts w:ascii="微软雅黑" w:eastAsia="微软雅黑" w:hAnsi="微软雅黑" w:cs="微软雅黑" w:hint="eastAsia"/>
          <w:spacing w:val="12"/>
          <w:lang w:eastAsia="zh-CN"/>
        </w:rPr>
        <w:t>隔夜</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铜冲高回落，报收</w:t>
      </w:r>
      <w:r w:rsidRPr="002760F0">
        <w:rPr>
          <w:rFonts w:ascii="微软雅黑" w:eastAsia="微软雅黑" w:hAnsi="微软雅黑" w:cs="微软雅黑"/>
          <w:spacing w:val="12"/>
          <w:lang w:eastAsia="zh-CN"/>
        </w:rPr>
        <w:t>5.8260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磅，涨跌幅</w:t>
      </w:r>
      <w:r w:rsidRPr="002760F0">
        <w:rPr>
          <w:rFonts w:ascii="微软雅黑" w:eastAsia="微软雅黑" w:hAnsi="微软雅黑" w:cs="微软雅黑"/>
          <w:spacing w:val="12"/>
          <w:lang w:eastAsia="zh-CN"/>
        </w:rPr>
        <w:t>+0.11%</w:t>
      </w:r>
      <w:r w:rsidRPr="002760F0">
        <w:rPr>
          <w:rFonts w:ascii="微软雅黑" w:eastAsia="微软雅黑" w:hAnsi="微软雅黑" w:cs="微软雅黑" w:hint="eastAsia"/>
          <w:spacing w:val="12"/>
          <w:lang w:eastAsia="zh-CN"/>
        </w:rPr>
        <w:t>。国际方面，美国</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月标普全球制造业</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初值下降至</w:t>
      </w:r>
      <w:r w:rsidRPr="002760F0">
        <w:rPr>
          <w:rFonts w:ascii="微软雅黑" w:eastAsia="微软雅黑" w:hAnsi="微软雅黑" w:cs="微软雅黑"/>
          <w:spacing w:val="12"/>
          <w:lang w:eastAsia="zh-CN"/>
        </w:rPr>
        <w:t>49.5</w:t>
      </w:r>
      <w:r w:rsidRPr="002760F0">
        <w:rPr>
          <w:rFonts w:ascii="微软雅黑" w:eastAsia="微软雅黑" w:hAnsi="微软雅黑" w:cs="微软雅黑" w:hint="eastAsia"/>
          <w:spacing w:val="12"/>
          <w:lang w:eastAsia="zh-CN"/>
        </w:rPr>
        <w:t>，创</w:t>
      </w:r>
      <w:r w:rsidRPr="002760F0">
        <w:rPr>
          <w:rFonts w:ascii="微软雅黑" w:eastAsia="微软雅黑" w:hAnsi="微软雅黑" w:cs="微软雅黑"/>
          <w:spacing w:val="12"/>
          <w:lang w:eastAsia="zh-CN"/>
        </w:rPr>
        <w:t>2024</w:t>
      </w:r>
      <w:r w:rsidRPr="002760F0">
        <w:rPr>
          <w:rFonts w:ascii="微软雅黑" w:eastAsia="微软雅黑" w:hAnsi="微软雅黑" w:cs="微软雅黑" w:hint="eastAsia"/>
          <w:spacing w:val="12"/>
          <w:lang w:eastAsia="zh-CN"/>
        </w:rPr>
        <w:t>年</w:t>
      </w:r>
      <w:r w:rsidRPr="002760F0">
        <w:rPr>
          <w:rFonts w:ascii="微软雅黑" w:eastAsia="微软雅黑" w:hAnsi="微软雅黑" w:cs="微软雅黑"/>
          <w:spacing w:val="12"/>
          <w:lang w:eastAsia="zh-CN"/>
        </w:rPr>
        <w:t>12</w:t>
      </w:r>
      <w:r w:rsidRPr="002760F0">
        <w:rPr>
          <w:rFonts w:ascii="微软雅黑" w:eastAsia="微软雅黑" w:hAnsi="微软雅黑" w:cs="微软雅黑" w:hint="eastAsia"/>
          <w:spacing w:val="12"/>
          <w:lang w:eastAsia="zh-CN"/>
        </w:rPr>
        <w:t>月以来新低。但服务业</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初值为</w:t>
      </w:r>
      <w:r w:rsidRPr="002760F0">
        <w:rPr>
          <w:rFonts w:ascii="微软雅黑" w:eastAsia="微软雅黑" w:hAnsi="微软雅黑" w:cs="微软雅黑"/>
          <w:spacing w:val="12"/>
          <w:lang w:eastAsia="zh-CN"/>
        </w:rPr>
        <w:t>55.2</w:t>
      </w:r>
      <w:r w:rsidRPr="002760F0">
        <w:rPr>
          <w:rFonts w:ascii="微软雅黑" w:eastAsia="微软雅黑" w:hAnsi="微软雅黑" w:cs="微软雅黑" w:hint="eastAsia"/>
          <w:spacing w:val="12"/>
          <w:lang w:eastAsia="zh-CN"/>
        </w:rPr>
        <w:t>，综合</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初值为</w:t>
      </w:r>
      <w:r w:rsidRPr="002760F0">
        <w:rPr>
          <w:rFonts w:ascii="微软雅黑" w:eastAsia="微软雅黑" w:hAnsi="微软雅黑" w:cs="微软雅黑"/>
          <w:spacing w:val="12"/>
          <w:lang w:eastAsia="zh-CN"/>
        </w:rPr>
        <w:t>54.6</w:t>
      </w:r>
      <w:r w:rsidRPr="002760F0">
        <w:rPr>
          <w:rFonts w:ascii="微软雅黑" w:eastAsia="微软雅黑" w:hAnsi="微软雅黑" w:cs="微软雅黑" w:hint="eastAsia"/>
          <w:spacing w:val="12"/>
          <w:lang w:eastAsia="zh-CN"/>
        </w:rPr>
        <w:t>，均创</w:t>
      </w:r>
      <w:r w:rsidRPr="002760F0">
        <w:rPr>
          <w:rFonts w:ascii="微软雅黑" w:eastAsia="微软雅黑" w:hAnsi="微软雅黑" w:cs="微软雅黑"/>
          <w:spacing w:val="12"/>
          <w:lang w:eastAsia="zh-CN"/>
        </w:rPr>
        <w:t>2024</w:t>
      </w:r>
      <w:r w:rsidRPr="002760F0">
        <w:rPr>
          <w:rFonts w:ascii="微软雅黑" w:eastAsia="微软雅黑" w:hAnsi="微软雅黑" w:cs="微软雅黑" w:hint="eastAsia"/>
          <w:spacing w:val="12"/>
          <w:lang w:eastAsia="zh-CN"/>
        </w:rPr>
        <w:t>年</w:t>
      </w:r>
      <w:r w:rsidRPr="002760F0">
        <w:rPr>
          <w:rFonts w:ascii="微软雅黑" w:eastAsia="微软雅黑" w:hAnsi="微软雅黑" w:cs="微软雅黑"/>
          <w:spacing w:val="12"/>
          <w:lang w:eastAsia="zh-CN"/>
        </w:rPr>
        <w:t>12</w:t>
      </w:r>
      <w:r w:rsidRPr="002760F0">
        <w:rPr>
          <w:rFonts w:ascii="微软雅黑" w:eastAsia="微软雅黑" w:hAnsi="微软雅黑" w:cs="微软雅黑" w:hint="eastAsia"/>
          <w:spacing w:val="12"/>
          <w:lang w:eastAsia="zh-CN"/>
        </w:rPr>
        <w:t>月以来新高。国内方面，国家主席习近平会见欧洲理事会主席科斯塔、欧盟委员会主席冯德莱恩，并就中欧关系未来发展提出三点主张。一是坚持相互尊重，巩固伙伴关系定位。二是坚持开放合作，妥善处理分歧摩擦。三是践行多边主义，维护国际规则秩序。另外，国务院总理李强表示，希望欧方为中国企业赴欧投资提供公平、公正、非歧视的营商环境。库存方面，截至</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w:t>
      </w:r>
      <w:r w:rsidRPr="002760F0">
        <w:rPr>
          <w:rFonts w:ascii="微软雅黑" w:eastAsia="微软雅黑" w:hAnsi="微软雅黑" w:cs="微软雅黑"/>
          <w:spacing w:val="12"/>
          <w:lang w:eastAsia="zh-CN"/>
        </w:rPr>
        <w:t>24</w:t>
      </w:r>
      <w:r w:rsidRPr="002760F0">
        <w:rPr>
          <w:rFonts w:ascii="微软雅黑" w:eastAsia="微软雅黑" w:hAnsi="微软雅黑" w:cs="微软雅黑" w:hint="eastAsia"/>
          <w:spacing w:val="12"/>
          <w:lang w:eastAsia="zh-CN"/>
        </w:rPr>
        <w:t>日，</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铜库存为</w:t>
      </w:r>
      <w:r w:rsidRPr="002760F0">
        <w:rPr>
          <w:rFonts w:ascii="微软雅黑" w:eastAsia="微软雅黑" w:hAnsi="微软雅黑" w:cs="微软雅黑"/>
          <w:spacing w:val="12"/>
          <w:lang w:eastAsia="zh-CN"/>
        </w:rPr>
        <w:t>247859</w:t>
      </w:r>
      <w:r w:rsidRPr="002760F0">
        <w:rPr>
          <w:rFonts w:ascii="微软雅黑" w:eastAsia="微软雅黑" w:hAnsi="微软雅黑" w:cs="微软雅黑" w:hint="eastAsia"/>
          <w:spacing w:val="12"/>
          <w:lang w:eastAsia="zh-CN"/>
        </w:rPr>
        <w:t>短吨，环比</w:t>
      </w:r>
      <w:r w:rsidRPr="002760F0">
        <w:rPr>
          <w:rFonts w:ascii="微软雅黑" w:eastAsia="微软雅黑" w:hAnsi="微软雅黑" w:cs="微软雅黑"/>
          <w:spacing w:val="12"/>
          <w:lang w:eastAsia="zh-CN"/>
        </w:rPr>
        <w:t>+2351</w:t>
      </w:r>
      <w:r w:rsidRPr="002760F0">
        <w:rPr>
          <w:rFonts w:ascii="微软雅黑" w:eastAsia="微软雅黑" w:hAnsi="微软雅黑" w:cs="微软雅黑" w:hint="eastAsia"/>
          <w:spacing w:val="12"/>
          <w:lang w:eastAsia="zh-CN"/>
        </w:rPr>
        <w:t>短吨；</w:t>
      </w:r>
      <w:r w:rsidRPr="002760F0">
        <w:rPr>
          <w:rFonts w:ascii="微软雅黑" w:eastAsia="微软雅黑" w:hAnsi="微软雅黑" w:cs="微软雅黑"/>
          <w:spacing w:val="12"/>
          <w:lang w:eastAsia="zh-CN"/>
        </w:rPr>
        <w:t>LME</w:t>
      </w:r>
      <w:r w:rsidRPr="002760F0">
        <w:rPr>
          <w:rFonts w:ascii="微软雅黑" w:eastAsia="微软雅黑" w:hAnsi="微软雅黑" w:cs="微软雅黑" w:hint="eastAsia"/>
          <w:spacing w:val="12"/>
          <w:lang w:eastAsia="zh-CN"/>
        </w:rPr>
        <w:t>铜库存为</w:t>
      </w:r>
      <w:r w:rsidRPr="002760F0">
        <w:rPr>
          <w:rFonts w:ascii="微软雅黑" w:eastAsia="微软雅黑" w:hAnsi="微软雅黑" w:cs="微软雅黑"/>
          <w:spacing w:val="12"/>
          <w:lang w:eastAsia="zh-CN"/>
        </w:rPr>
        <w:t>124775</w:t>
      </w:r>
      <w:r w:rsidRPr="002760F0">
        <w:rPr>
          <w:rFonts w:ascii="微软雅黑" w:eastAsia="微软雅黑" w:hAnsi="微软雅黑" w:cs="微软雅黑" w:hint="eastAsia"/>
          <w:spacing w:val="12"/>
          <w:lang w:eastAsia="zh-CN"/>
        </w:rPr>
        <w:t>吨，环比</w:t>
      </w:r>
      <w:r w:rsidRPr="002760F0">
        <w:rPr>
          <w:rFonts w:ascii="微软雅黑" w:eastAsia="微软雅黑" w:hAnsi="微软雅黑" w:cs="微软雅黑"/>
          <w:spacing w:val="12"/>
          <w:lang w:eastAsia="zh-CN"/>
        </w:rPr>
        <w:t>-50</w:t>
      </w:r>
      <w:r w:rsidRPr="002760F0">
        <w:rPr>
          <w:rFonts w:ascii="微软雅黑" w:eastAsia="微软雅黑" w:hAnsi="微软雅黑" w:cs="微软雅黑" w:hint="eastAsia"/>
          <w:spacing w:val="12"/>
          <w:lang w:eastAsia="zh-CN"/>
        </w:rPr>
        <w:t>吨；</w:t>
      </w:r>
      <w:r w:rsidRPr="002760F0">
        <w:rPr>
          <w:rFonts w:ascii="微软雅黑" w:eastAsia="微软雅黑" w:hAnsi="微软雅黑" w:cs="微软雅黑"/>
          <w:spacing w:val="12"/>
          <w:lang w:eastAsia="zh-CN"/>
        </w:rPr>
        <w:t>SHFE</w:t>
      </w:r>
      <w:r w:rsidRPr="002760F0">
        <w:rPr>
          <w:rFonts w:ascii="微软雅黑" w:eastAsia="微软雅黑" w:hAnsi="微软雅黑" w:cs="微软雅黑" w:hint="eastAsia"/>
          <w:spacing w:val="12"/>
          <w:lang w:eastAsia="zh-CN"/>
        </w:rPr>
        <w:t>每日仓单</w:t>
      </w:r>
      <w:r w:rsidRPr="002760F0">
        <w:rPr>
          <w:rFonts w:ascii="微软雅黑" w:eastAsia="微软雅黑" w:hAnsi="微软雅黑" w:cs="微软雅黑"/>
          <w:spacing w:val="12"/>
          <w:lang w:eastAsia="zh-CN"/>
        </w:rPr>
        <w:t>16183</w:t>
      </w:r>
      <w:r w:rsidRPr="002760F0">
        <w:rPr>
          <w:rFonts w:ascii="微软雅黑" w:eastAsia="微软雅黑" w:hAnsi="微软雅黑" w:cs="微软雅黑" w:hint="eastAsia"/>
          <w:spacing w:val="12"/>
          <w:lang w:eastAsia="zh-CN"/>
        </w:rPr>
        <w:t>吨，环比</w:t>
      </w:r>
      <w:r w:rsidRPr="002760F0">
        <w:rPr>
          <w:rFonts w:ascii="微软雅黑" w:eastAsia="微软雅黑" w:hAnsi="微软雅黑" w:cs="微软雅黑"/>
          <w:spacing w:val="12"/>
          <w:lang w:eastAsia="zh-CN"/>
        </w:rPr>
        <w:t>+648</w:t>
      </w:r>
      <w:r w:rsidRPr="002760F0">
        <w:rPr>
          <w:rFonts w:ascii="微软雅黑" w:eastAsia="微软雅黑" w:hAnsi="微软雅黑" w:cs="微软雅黑" w:hint="eastAsia"/>
          <w:spacing w:val="12"/>
          <w:lang w:eastAsia="zh-CN"/>
        </w:rPr>
        <w:t>吨。美元美债方面，得益于美国与贸易伙伴的基金进展，美元指数结束四连跌，最终收涨</w:t>
      </w:r>
      <w:r w:rsidRPr="002760F0">
        <w:rPr>
          <w:rFonts w:ascii="微软雅黑" w:eastAsia="微软雅黑" w:hAnsi="微软雅黑" w:cs="微软雅黑"/>
          <w:spacing w:val="12"/>
          <w:lang w:eastAsia="zh-CN"/>
        </w:rPr>
        <w:t>0.3%</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97.5</w:t>
      </w:r>
      <w:r w:rsidRPr="002760F0">
        <w:rPr>
          <w:rFonts w:ascii="微软雅黑" w:eastAsia="微软雅黑" w:hAnsi="微软雅黑" w:cs="微软雅黑" w:hint="eastAsia"/>
          <w:spacing w:val="12"/>
          <w:lang w:eastAsia="zh-CN"/>
        </w:rPr>
        <w:t>。美债收益率延续反弹趋势，基准的</w:t>
      </w:r>
      <w:r w:rsidRPr="002760F0">
        <w:rPr>
          <w:rFonts w:ascii="微软雅黑" w:eastAsia="微软雅黑" w:hAnsi="微软雅黑" w:cs="微软雅黑"/>
          <w:spacing w:val="12"/>
          <w:lang w:eastAsia="zh-CN"/>
        </w:rPr>
        <w:t>10</w:t>
      </w:r>
      <w:r w:rsidRPr="002760F0">
        <w:rPr>
          <w:rFonts w:ascii="微软雅黑" w:eastAsia="微软雅黑" w:hAnsi="微软雅黑" w:cs="微软雅黑" w:hint="eastAsia"/>
          <w:spacing w:val="12"/>
          <w:lang w:eastAsia="zh-CN"/>
        </w:rPr>
        <w:t>年期美债收益率收报</w:t>
      </w:r>
      <w:r w:rsidRPr="002760F0">
        <w:rPr>
          <w:rFonts w:ascii="微软雅黑" w:eastAsia="微软雅黑" w:hAnsi="微软雅黑" w:cs="微软雅黑"/>
          <w:spacing w:val="12"/>
          <w:lang w:eastAsia="zh-CN"/>
        </w:rPr>
        <w:t>4.402%</w:t>
      </w:r>
      <w:r w:rsidRPr="002760F0">
        <w:rPr>
          <w:rFonts w:ascii="微软雅黑" w:eastAsia="微软雅黑" w:hAnsi="微软雅黑" w:cs="微软雅黑" w:hint="eastAsia"/>
          <w:spacing w:val="12"/>
          <w:lang w:eastAsia="zh-CN"/>
        </w:rPr>
        <w:t>，</w:t>
      </w:r>
      <w:r w:rsidRPr="002760F0">
        <w:rPr>
          <w:rFonts w:ascii="微软雅黑" w:eastAsia="微软雅黑" w:hAnsi="微软雅黑" w:cs="微软雅黑"/>
          <w:spacing w:val="12"/>
          <w:lang w:eastAsia="zh-CN"/>
        </w:rPr>
        <w:t>2</w:t>
      </w:r>
      <w:r w:rsidRPr="002760F0">
        <w:rPr>
          <w:rFonts w:ascii="微软雅黑" w:eastAsia="微软雅黑" w:hAnsi="微软雅黑" w:cs="微软雅黑" w:hint="eastAsia"/>
          <w:spacing w:val="12"/>
          <w:lang w:eastAsia="zh-CN"/>
        </w:rPr>
        <w:t>年期美债收益率收报</w:t>
      </w:r>
      <w:r w:rsidRPr="002760F0">
        <w:rPr>
          <w:rFonts w:ascii="微软雅黑" w:eastAsia="微软雅黑" w:hAnsi="微软雅黑" w:cs="微软雅黑"/>
          <w:spacing w:val="12"/>
          <w:lang w:eastAsia="zh-CN"/>
        </w:rPr>
        <w:t>3.931%</w:t>
      </w:r>
      <w:r w:rsidRPr="002760F0">
        <w:rPr>
          <w:rFonts w:ascii="微软雅黑" w:eastAsia="微软雅黑" w:hAnsi="微软雅黑" w:cs="微软雅黑" w:hint="eastAsia"/>
          <w:spacing w:val="12"/>
          <w:lang w:eastAsia="zh-CN"/>
        </w:rPr>
        <w:t>。操作建议，纽铜主力合约轻仓逢低短多交易，仅供参考。</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9D8F3F6" w:rsidR="00A02266" w:rsidRDefault="002760F0" w:rsidP="006B6996">
      <w:pPr>
        <w:spacing w:before="103" w:line="256" w:lineRule="auto"/>
        <w:ind w:right="210"/>
        <w:jc w:val="center"/>
      </w:pPr>
      <w:r>
        <w:rPr>
          <w:noProof/>
        </w:rPr>
        <w:drawing>
          <wp:inline distT="0" distB="0" distL="0" distR="0" wp14:anchorId="73141129" wp14:editId="63E34834">
            <wp:extent cx="4337634" cy="1155717"/>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4" t="5336" r="17199" b="54519"/>
                    <a:stretch/>
                  </pic:blipFill>
                  <pic:spPr bwMode="auto">
                    <a:xfrm>
                      <a:off x="0" y="0"/>
                      <a:ext cx="4337912" cy="1155791"/>
                    </a:xfrm>
                    <a:prstGeom prst="rect">
                      <a:avLst/>
                    </a:prstGeom>
                    <a:ln>
                      <a:noFill/>
                    </a:ln>
                    <a:extLst>
                      <a:ext uri="{53640926-AAD7-44D8-BBD7-CCE9431645EC}">
                        <a14:shadowObscured xmlns:a14="http://schemas.microsoft.com/office/drawing/2010/main"/>
                      </a:ext>
                    </a:extLst>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93E4C88" w14:textId="77777777" w:rsidR="002760F0" w:rsidRDefault="002760F0" w:rsidP="00B00DB4">
      <w:pPr>
        <w:spacing w:before="103" w:line="256" w:lineRule="auto"/>
        <w:ind w:right="210" w:firstLine="468"/>
        <w:jc w:val="both"/>
        <w:rPr>
          <w:rFonts w:ascii="微软雅黑" w:eastAsia="微软雅黑" w:hAnsi="微软雅黑" w:cs="微软雅黑"/>
          <w:spacing w:val="12"/>
          <w:lang w:eastAsia="zh-CN"/>
        </w:rPr>
      </w:pPr>
      <w:r w:rsidRPr="002760F0">
        <w:rPr>
          <w:rFonts w:ascii="微软雅黑" w:eastAsia="微软雅黑" w:hAnsi="微软雅黑" w:cs="微软雅黑" w:hint="eastAsia"/>
          <w:spacing w:val="12"/>
          <w:lang w:eastAsia="zh-CN"/>
        </w:rPr>
        <w:lastRenderedPageBreak/>
        <w:t>隔夜，国际贵金属期货普遍收跌，</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黄金期货跌</w:t>
      </w:r>
      <w:r w:rsidRPr="002760F0">
        <w:rPr>
          <w:rFonts w:ascii="微软雅黑" w:eastAsia="微软雅黑" w:hAnsi="微软雅黑" w:cs="微软雅黑"/>
          <w:spacing w:val="12"/>
          <w:lang w:eastAsia="zh-CN"/>
        </w:rPr>
        <w:t>0.77%</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3371.3</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白银期货跌</w:t>
      </w:r>
      <w:r w:rsidRPr="002760F0">
        <w:rPr>
          <w:rFonts w:ascii="微软雅黑" w:eastAsia="微软雅黑" w:hAnsi="微软雅黑" w:cs="微软雅黑"/>
          <w:spacing w:val="12"/>
          <w:lang w:eastAsia="zh-CN"/>
        </w:rPr>
        <w:t>0.55%</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39.285</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盎司。随着市场对美欧贸易协议达成的乐观情绪升温，黄金作为避险资产的吸引力有所减弱。欧盟正与美国推进贸易协定谈判，该协议拟对美国进口的欧盟商品统一征收</w:t>
      </w:r>
      <w:r w:rsidRPr="002760F0">
        <w:rPr>
          <w:rFonts w:ascii="微软雅黑" w:eastAsia="微软雅黑" w:hAnsi="微软雅黑" w:cs="微软雅黑"/>
          <w:spacing w:val="12"/>
          <w:lang w:eastAsia="zh-CN"/>
        </w:rPr>
        <w:t>15%</w:t>
      </w:r>
      <w:r w:rsidRPr="002760F0">
        <w:rPr>
          <w:rFonts w:ascii="微软雅黑" w:eastAsia="微软雅黑" w:hAnsi="微软雅黑" w:cs="微软雅黑" w:hint="eastAsia"/>
          <w:spacing w:val="12"/>
          <w:lang w:eastAsia="zh-CN"/>
        </w:rPr>
        <w:t>关税，原定</w:t>
      </w:r>
      <w:r w:rsidRPr="002760F0">
        <w:rPr>
          <w:rFonts w:ascii="微软雅黑" w:eastAsia="微软雅黑" w:hAnsi="微软雅黑" w:cs="微软雅黑"/>
          <w:spacing w:val="12"/>
          <w:lang w:eastAsia="zh-CN"/>
        </w:rPr>
        <w:t>8</w:t>
      </w:r>
      <w:r w:rsidRPr="002760F0">
        <w:rPr>
          <w:rFonts w:ascii="微软雅黑" w:eastAsia="微软雅黑" w:hAnsi="微软雅黑" w:cs="微软雅黑" w:hint="eastAsia"/>
          <w:spacing w:val="12"/>
          <w:lang w:eastAsia="zh-CN"/>
        </w:rPr>
        <w:t>月</w:t>
      </w:r>
      <w:r w:rsidRPr="002760F0">
        <w:rPr>
          <w:rFonts w:ascii="微软雅黑" w:eastAsia="微软雅黑" w:hAnsi="微软雅黑" w:cs="微软雅黑"/>
          <w:spacing w:val="12"/>
          <w:lang w:eastAsia="zh-CN"/>
        </w:rPr>
        <w:t>1</w:t>
      </w:r>
      <w:r w:rsidRPr="002760F0">
        <w:rPr>
          <w:rFonts w:ascii="微软雅黑" w:eastAsia="微软雅黑" w:hAnsi="微软雅黑" w:cs="微软雅黑" w:hint="eastAsia"/>
          <w:spacing w:val="12"/>
          <w:lang w:eastAsia="zh-CN"/>
        </w:rPr>
        <w:t>日实施的</w:t>
      </w:r>
      <w:r w:rsidRPr="002760F0">
        <w:rPr>
          <w:rFonts w:ascii="微软雅黑" w:eastAsia="微软雅黑" w:hAnsi="微软雅黑" w:cs="微软雅黑"/>
          <w:spacing w:val="12"/>
          <w:lang w:eastAsia="zh-CN"/>
        </w:rPr>
        <w:t>30%</w:t>
      </w:r>
      <w:r w:rsidRPr="002760F0">
        <w:rPr>
          <w:rFonts w:ascii="微软雅黑" w:eastAsia="微软雅黑" w:hAnsi="微软雅黑" w:cs="微软雅黑" w:hint="eastAsia"/>
          <w:spacing w:val="12"/>
          <w:lang w:eastAsia="zh-CN"/>
        </w:rPr>
        <w:t>关税将因此豁免，其中汽车产品可能同样适用该税，与美日此前达成的贸易框架相呼应。虽近期关税担忧显著放缓，但市场仍维持一定的谨慎态度，因美国对韩国、印度等国</w:t>
      </w:r>
      <w:r w:rsidRPr="002760F0">
        <w:rPr>
          <w:rFonts w:ascii="微软雅黑" w:eastAsia="微软雅黑" w:hAnsi="微软雅黑" w:cs="微软雅黑"/>
          <w:spacing w:val="12"/>
          <w:lang w:eastAsia="zh-CN"/>
        </w:rPr>
        <w:t>15%-50%</w:t>
      </w:r>
      <w:r w:rsidRPr="002760F0">
        <w:rPr>
          <w:rFonts w:ascii="微软雅黑" w:eastAsia="微软雅黑" w:hAnsi="微软雅黑" w:cs="微软雅黑" w:hint="eastAsia"/>
          <w:spacing w:val="12"/>
          <w:lang w:eastAsia="zh-CN"/>
        </w:rPr>
        <w:t>的关税威胁尚未解除，相关谈判仍在进行中。投资者同时关注美中贸易谈判进展，财长贝森特计划下周与中国官员会晤，或成为后续金价走势的关键变量。宏观数据面，</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月标普全球美国</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指数升至</w:t>
      </w:r>
      <w:r w:rsidRPr="002760F0">
        <w:rPr>
          <w:rFonts w:ascii="微软雅黑" w:eastAsia="微软雅黑" w:hAnsi="微软雅黑" w:cs="微软雅黑"/>
          <w:spacing w:val="12"/>
          <w:lang w:eastAsia="zh-CN"/>
        </w:rPr>
        <w:t>54.6</w:t>
      </w:r>
      <w:r w:rsidRPr="002760F0">
        <w:rPr>
          <w:rFonts w:ascii="微软雅黑" w:eastAsia="微软雅黑" w:hAnsi="微软雅黑" w:cs="微软雅黑" w:hint="eastAsia"/>
          <w:spacing w:val="12"/>
          <w:lang w:eastAsia="zh-CN"/>
        </w:rPr>
        <w:t>，创下</w:t>
      </w:r>
      <w:r w:rsidRPr="002760F0">
        <w:rPr>
          <w:rFonts w:ascii="微软雅黑" w:eastAsia="微软雅黑" w:hAnsi="微软雅黑" w:cs="微软雅黑"/>
          <w:spacing w:val="12"/>
          <w:lang w:eastAsia="zh-CN"/>
        </w:rPr>
        <w:t>2025</w:t>
      </w:r>
      <w:r w:rsidRPr="002760F0">
        <w:rPr>
          <w:rFonts w:ascii="微软雅黑" w:eastAsia="微软雅黑" w:hAnsi="微软雅黑" w:cs="微软雅黑" w:hint="eastAsia"/>
          <w:spacing w:val="12"/>
          <w:lang w:eastAsia="zh-CN"/>
        </w:rPr>
        <w:t>年以来的最快增速，并实现连续</w:t>
      </w:r>
      <w:r w:rsidRPr="002760F0">
        <w:rPr>
          <w:rFonts w:ascii="微软雅黑" w:eastAsia="微软雅黑" w:hAnsi="微软雅黑" w:cs="微软雅黑"/>
          <w:spacing w:val="12"/>
          <w:lang w:eastAsia="zh-CN"/>
        </w:rPr>
        <w:t>30</w:t>
      </w:r>
      <w:r w:rsidRPr="002760F0">
        <w:rPr>
          <w:rFonts w:ascii="微软雅黑" w:eastAsia="微软雅黑" w:hAnsi="微软雅黑" w:cs="微软雅黑" w:hint="eastAsia"/>
          <w:spacing w:val="12"/>
          <w:lang w:eastAsia="zh-CN"/>
        </w:rPr>
        <w:t>个月扩张。此次回升主要受到服务业强劲表现的推动，制造业产出也有所增长但增速相对温和，私营部门就业持续保持增长态势。上周初请失业金人数从</w:t>
      </w:r>
      <w:r w:rsidRPr="002760F0">
        <w:rPr>
          <w:rFonts w:ascii="微软雅黑" w:eastAsia="微软雅黑" w:hAnsi="微软雅黑" w:cs="微软雅黑"/>
          <w:spacing w:val="12"/>
          <w:lang w:eastAsia="zh-CN"/>
        </w:rPr>
        <w:t>22.1</w:t>
      </w:r>
      <w:r w:rsidRPr="002760F0">
        <w:rPr>
          <w:rFonts w:ascii="微软雅黑" w:eastAsia="微软雅黑" w:hAnsi="微软雅黑" w:cs="微软雅黑" w:hint="eastAsia"/>
          <w:spacing w:val="12"/>
          <w:lang w:eastAsia="zh-CN"/>
        </w:rPr>
        <w:t>万降至</w:t>
      </w:r>
      <w:r w:rsidRPr="002760F0">
        <w:rPr>
          <w:rFonts w:ascii="微软雅黑" w:eastAsia="微软雅黑" w:hAnsi="微软雅黑" w:cs="微软雅黑"/>
          <w:spacing w:val="12"/>
          <w:lang w:eastAsia="zh-CN"/>
        </w:rPr>
        <w:t>21.7</w:t>
      </w:r>
      <w:r w:rsidRPr="002760F0">
        <w:rPr>
          <w:rFonts w:ascii="微软雅黑" w:eastAsia="微软雅黑" w:hAnsi="微软雅黑" w:cs="微软雅黑" w:hint="eastAsia"/>
          <w:spacing w:val="12"/>
          <w:lang w:eastAsia="zh-CN"/>
        </w:rPr>
        <w:t>万，为连续第六周下降，远低于市场预期的</w:t>
      </w:r>
      <w:r w:rsidRPr="002760F0">
        <w:rPr>
          <w:rFonts w:ascii="微软雅黑" w:eastAsia="微软雅黑" w:hAnsi="微软雅黑" w:cs="微软雅黑"/>
          <w:spacing w:val="12"/>
          <w:lang w:eastAsia="zh-CN"/>
        </w:rPr>
        <w:t>22.7</w:t>
      </w:r>
      <w:r w:rsidRPr="002760F0">
        <w:rPr>
          <w:rFonts w:ascii="微软雅黑" w:eastAsia="微软雅黑" w:hAnsi="微软雅黑" w:cs="微软雅黑" w:hint="eastAsia"/>
          <w:spacing w:val="12"/>
          <w:lang w:eastAsia="zh-CN"/>
        </w:rPr>
        <w:t>万，劳动力市场仍保有较强韧性，若</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月非农就业报告继续维持强劲或进一步压制美联储</w:t>
      </w:r>
      <w:r w:rsidRPr="002760F0">
        <w:rPr>
          <w:rFonts w:ascii="微软雅黑" w:eastAsia="微软雅黑" w:hAnsi="微软雅黑" w:cs="微软雅黑"/>
          <w:spacing w:val="12"/>
          <w:lang w:eastAsia="zh-CN"/>
        </w:rPr>
        <w:t>9</w:t>
      </w:r>
      <w:r w:rsidRPr="002760F0">
        <w:rPr>
          <w:rFonts w:ascii="微软雅黑" w:eastAsia="微软雅黑" w:hAnsi="微软雅黑" w:cs="微软雅黑" w:hint="eastAsia"/>
          <w:spacing w:val="12"/>
          <w:lang w:eastAsia="zh-CN"/>
        </w:rPr>
        <w:t>月降息空间，并对金价持续造成施压。关税预期趋于乐观推动近期各类经济指标上行，美国经济滞胀风险显著下行，地缘局势动荡提供金价底部支撑，短期内走势或多以区间震荡为主。白银方面，近期白银强劲走势使得金银比较年初显著修复，但半导体工业用银及库存偏紧格局未改，或继续支撑其修复潜力。操作上，逢低布局思路为主，短期注意回调风险。</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黄金期货关注区间：</w:t>
      </w:r>
      <w:r w:rsidRPr="002760F0">
        <w:rPr>
          <w:rFonts w:ascii="微软雅黑" w:eastAsia="微软雅黑" w:hAnsi="微软雅黑" w:cs="微软雅黑"/>
          <w:spacing w:val="12"/>
          <w:lang w:eastAsia="zh-CN"/>
        </w:rPr>
        <w:t>3300-3400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白银期货关注区间：</w:t>
      </w:r>
      <w:r w:rsidRPr="002760F0">
        <w:rPr>
          <w:rFonts w:ascii="微软雅黑" w:eastAsia="微软雅黑" w:hAnsi="微软雅黑" w:cs="微软雅黑"/>
          <w:spacing w:val="12"/>
          <w:lang w:eastAsia="zh-CN"/>
        </w:rPr>
        <w:t>38.50-39.50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p>
    <w:p w14:paraId="6AF3D94C" w14:textId="5FC164A1"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B46747C" w:rsidR="007A477E" w:rsidRDefault="002760F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CE09C7">
        <w:rPr>
          <w:rFonts w:ascii="黑体" w:eastAsia="黑体" w:hAnsi="黑体"/>
          <w:noProof/>
          <w:sz w:val="20"/>
          <w:szCs w:val="20"/>
        </w:rPr>
        <w:drawing>
          <wp:inline distT="0" distB="0" distL="0" distR="0" wp14:anchorId="68EFA64A" wp14:editId="4CCB5EA4">
            <wp:extent cx="4781550" cy="2171700"/>
            <wp:effectExtent l="0" t="0" r="0" b="0"/>
            <wp:docPr id="24926594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6594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1717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5A9B8F4"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洲际交易所</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原糖期货周四上涨，受现货需求改善迹象提振。</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交投最活跃的</w:t>
      </w:r>
      <w:r w:rsidRPr="002760F0">
        <w:rPr>
          <w:rFonts w:ascii="微软雅黑" w:eastAsia="微软雅黑" w:hAnsi="微软雅黑" w:cs="微软雅黑"/>
          <w:noProof/>
          <w:spacing w:val="7"/>
          <w:lang w:eastAsia="zh-CN"/>
        </w:rPr>
        <w:t>10</w:t>
      </w:r>
      <w:r w:rsidRPr="002760F0">
        <w:rPr>
          <w:rFonts w:ascii="微软雅黑" w:eastAsia="微软雅黑" w:hAnsi="微软雅黑" w:cs="微软雅黑" w:hint="eastAsia"/>
          <w:noProof/>
          <w:spacing w:val="7"/>
          <w:lang w:eastAsia="zh-CN"/>
        </w:rPr>
        <w:t>月原糖期货上涨</w:t>
      </w:r>
      <w:r w:rsidRPr="002760F0">
        <w:rPr>
          <w:rFonts w:ascii="微软雅黑" w:eastAsia="微软雅黑" w:hAnsi="微软雅黑" w:cs="微软雅黑"/>
          <w:noProof/>
          <w:spacing w:val="7"/>
          <w:lang w:eastAsia="zh-CN"/>
        </w:rPr>
        <w:t>0.33</w:t>
      </w:r>
      <w:r w:rsidRPr="002760F0">
        <w:rPr>
          <w:rFonts w:ascii="微软雅黑" w:eastAsia="微软雅黑" w:hAnsi="微软雅黑" w:cs="微软雅黑" w:hint="eastAsia"/>
          <w:noProof/>
          <w:spacing w:val="7"/>
          <w:lang w:eastAsia="zh-CN"/>
        </w:rPr>
        <w:t>美分，或</w:t>
      </w:r>
      <w:r w:rsidRPr="002760F0">
        <w:rPr>
          <w:rFonts w:ascii="微软雅黑" w:eastAsia="微软雅黑" w:hAnsi="微软雅黑" w:cs="微软雅黑"/>
          <w:noProof/>
          <w:spacing w:val="7"/>
          <w:lang w:eastAsia="zh-CN"/>
        </w:rPr>
        <w:t>2%</w:t>
      </w:r>
      <w:r w:rsidRPr="002760F0">
        <w:rPr>
          <w:rFonts w:ascii="微软雅黑" w:eastAsia="微软雅黑" w:hAnsi="微软雅黑" w:cs="微软雅黑" w:hint="eastAsia"/>
          <w:noProof/>
          <w:spacing w:val="7"/>
          <w:lang w:eastAsia="zh-CN"/>
        </w:rPr>
        <w:t>，结算价报每磅</w:t>
      </w:r>
      <w:r w:rsidRPr="002760F0">
        <w:rPr>
          <w:rFonts w:ascii="微软雅黑" w:eastAsia="微软雅黑" w:hAnsi="微软雅黑" w:cs="微软雅黑"/>
          <w:noProof/>
          <w:spacing w:val="7"/>
          <w:lang w:eastAsia="zh-CN"/>
        </w:rPr>
        <w:t>16.57</w:t>
      </w:r>
      <w:r w:rsidRPr="002760F0">
        <w:rPr>
          <w:rFonts w:ascii="微软雅黑" w:eastAsia="微软雅黑" w:hAnsi="微软雅黑" w:cs="微软雅黑" w:hint="eastAsia"/>
          <w:noProof/>
          <w:spacing w:val="7"/>
          <w:lang w:eastAsia="zh-CN"/>
        </w:rPr>
        <w:t>美分。</w:t>
      </w:r>
    </w:p>
    <w:p w14:paraId="1B2931B3"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季风雨季来临，亚洲主要产糖国供应前景良好，供应偏松预期阴影始终笼罩原糖市场价格，不过可口可乐改配方消息以及中国近月进口同比大幅增加，巴基斯坦、菲律宾和伊朗等过可能潜在买家，需求有改善迹象带来一定支撑，短期在低位徘徊调整。巴西对外贸易秘书处公布的出口数据显示，巴西</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月前三周出口糖</w:t>
      </w:r>
      <w:r w:rsidRPr="002760F0">
        <w:rPr>
          <w:rFonts w:ascii="微软雅黑" w:eastAsia="微软雅黑" w:hAnsi="微软雅黑" w:cs="微软雅黑"/>
          <w:noProof/>
          <w:spacing w:val="7"/>
          <w:lang w:eastAsia="zh-CN"/>
        </w:rPr>
        <w:t>2344724.71</w:t>
      </w:r>
      <w:r w:rsidRPr="002760F0">
        <w:rPr>
          <w:rFonts w:ascii="微软雅黑" w:eastAsia="微软雅黑" w:hAnsi="微软雅黑" w:cs="微软雅黑" w:hint="eastAsia"/>
          <w:noProof/>
          <w:spacing w:val="7"/>
          <w:lang w:eastAsia="zh-CN"/>
        </w:rPr>
        <w:t>吨，日均出口量为</w:t>
      </w:r>
      <w:r w:rsidRPr="002760F0">
        <w:rPr>
          <w:rFonts w:ascii="微软雅黑" w:eastAsia="微软雅黑" w:hAnsi="微软雅黑" w:cs="微软雅黑"/>
          <w:noProof/>
          <w:spacing w:val="7"/>
          <w:lang w:eastAsia="zh-CN"/>
        </w:rPr>
        <w:t>167480.34</w:t>
      </w:r>
      <w:r w:rsidRPr="002760F0">
        <w:rPr>
          <w:rFonts w:ascii="微软雅黑" w:eastAsia="微软雅黑" w:hAnsi="微软雅黑" w:cs="微软雅黑" w:hint="eastAsia"/>
          <w:noProof/>
          <w:spacing w:val="7"/>
          <w:lang w:eastAsia="zh-CN"/>
        </w:rPr>
        <w:t>吨，较上年</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月全月的日均出口量</w:t>
      </w:r>
      <w:r w:rsidRPr="002760F0">
        <w:rPr>
          <w:rFonts w:ascii="微软雅黑" w:eastAsia="微软雅黑" w:hAnsi="微软雅黑" w:cs="微软雅黑"/>
          <w:noProof/>
          <w:spacing w:val="7"/>
          <w:lang w:eastAsia="zh-CN"/>
        </w:rPr>
        <w:t>164449.43</w:t>
      </w:r>
      <w:r w:rsidRPr="002760F0">
        <w:rPr>
          <w:rFonts w:ascii="微软雅黑" w:eastAsia="微软雅黑" w:hAnsi="微软雅黑" w:cs="微软雅黑" w:hint="eastAsia"/>
          <w:noProof/>
          <w:spacing w:val="7"/>
          <w:lang w:eastAsia="zh-CN"/>
        </w:rPr>
        <w:t>吨增加</w:t>
      </w:r>
      <w:r w:rsidRPr="002760F0">
        <w:rPr>
          <w:rFonts w:ascii="微软雅黑" w:eastAsia="微软雅黑" w:hAnsi="微软雅黑" w:cs="微软雅黑"/>
          <w:noProof/>
          <w:spacing w:val="7"/>
          <w:lang w:eastAsia="zh-CN"/>
        </w:rPr>
        <w:t>2%</w:t>
      </w:r>
      <w:r w:rsidRPr="002760F0">
        <w:rPr>
          <w:rFonts w:ascii="微软雅黑" w:eastAsia="微软雅黑" w:hAnsi="微软雅黑" w:cs="微软雅黑" w:hint="eastAsia"/>
          <w:noProof/>
          <w:spacing w:val="7"/>
          <w:lang w:eastAsia="zh-CN"/>
        </w:rPr>
        <w:t>。</w:t>
      </w:r>
    </w:p>
    <w:p w14:paraId="0F17BDB0" w14:textId="77777777" w:rsid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lastRenderedPageBreak/>
        <w:t>美糖主力价格关注上方压力</w:t>
      </w:r>
      <w:r w:rsidRPr="002760F0">
        <w:rPr>
          <w:rFonts w:ascii="微软雅黑" w:eastAsia="微软雅黑" w:hAnsi="微软雅黑" w:cs="微软雅黑"/>
          <w:noProof/>
          <w:spacing w:val="7"/>
          <w:lang w:eastAsia="zh-CN"/>
        </w:rPr>
        <w:t>18.0</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磅，下方支撑</w:t>
      </w:r>
      <w:r w:rsidRPr="002760F0">
        <w:rPr>
          <w:rFonts w:ascii="微软雅黑" w:eastAsia="微软雅黑" w:hAnsi="微软雅黑" w:cs="微软雅黑"/>
          <w:noProof/>
          <w:spacing w:val="7"/>
          <w:lang w:eastAsia="zh-CN"/>
        </w:rPr>
        <w:t>15</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磅。建议</w:t>
      </w:r>
      <w:r w:rsidRPr="002760F0">
        <w:rPr>
          <w:rFonts w:ascii="微软雅黑" w:eastAsia="微软雅黑" w:hAnsi="微软雅黑" w:cs="微软雅黑"/>
          <w:noProof/>
          <w:spacing w:val="7"/>
          <w:lang w:eastAsia="zh-CN"/>
        </w:rPr>
        <w:t>10</w:t>
      </w:r>
      <w:r w:rsidRPr="002760F0">
        <w:rPr>
          <w:rFonts w:ascii="微软雅黑" w:eastAsia="微软雅黑" w:hAnsi="微软雅黑" w:cs="微软雅黑" w:hint="eastAsia"/>
          <w:noProof/>
          <w:spacing w:val="7"/>
          <w:lang w:eastAsia="zh-CN"/>
        </w:rPr>
        <w:t>月</w:t>
      </w:r>
      <w:r w:rsidRPr="002760F0">
        <w:rPr>
          <w:rFonts w:ascii="微软雅黑" w:eastAsia="微软雅黑" w:hAnsi="微软雅黑" w:cs="微软雅黑"/>
          <w:noProof/>
          <w:spacing w:val="7"/>
          <w:lang w:eastAsia="zh-CN"/>
        </w:rPr>
        <w:t xml:space="preserve"> ICE </w:t>
      </w:r>
      <w:r w:rsidRPr="002760F0">
        <w:rPr>
          <w:rFonts w:ascii="微软雅黑" w:eastAsia="微软雅黑" w:hAnsi="微软雅黑" w:cs="微软雅黑" w:hint="eastAsia"/>
          <w:noProof/>
          <w:spacing w:val="7"/>
          <w:lang w:eastAsia="zh-CN"/>
        </w:rPr>
        <w:t>期糖偏空交易。</w:t>
      </w:r>
    </w:p>
    <w:p w14:paraId="2031B9D4" w14:textId="66A2D023" w:rsidR="00C24CC6" w:rsidRPr="00CF1235" w:rsidRDefault="00C1433E" w:rsidP="002760F0">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017DB5B2" w:rsidR="007A477E" w:rsidRDefault="002760F0"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733A4163" wp14:editId="34ECF4F2">
            <wp:extent cx="5276215" cy="16859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685925"/>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E2897FD"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洲际交易所</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棉花期货周四上涨，达到近一周高位，受助于投机性买盘和不利天气。</w:t>
      </w:r>
      <w:r w:rsidRPr="002760F0">
        <w:rPr>
          <w:rFonts w:ascii="微软雅黑" w:eastAsia="微软雅黑" w:hAnsi="微软雅黑" w:cs="微软雅黑"/>
          <w:noProof/>
          <w:spacing w:val="7"/>
          <w:lang w:eastAsia="zh-CN"/>
        </w:rPr>
        <w:t>ICE 12</w:t>
      </w:r>
      <w:r w:rsidRPr="002760F0">
        <w:rPr>
          <w:rFonts w:ascii="微软雅黑" w:eastAsia="微软雅黑" w:hAnsi="微软雅黑" w:cs="微软雅黑" w:hint="eastAsia"/>
          <w:noProof/>
          <w:spacing w:val="7"/>
          <w:lang w:eastAsia="zh-CN"/>
        </w:rPr>
        <w:t>月棉花期货合约收高</w:t>
      </w:r>
      <w:r w:rsidRPr="002760F0">
        <w:rPr>
          <w:rFonts w:ascii="微软雅黑" w:eastAsia="微软雅黑" w:hAnsi="微软雅黑" w:cs="微软雅黑"/>
          <w:noProof/>
          <w:spacing w:val="7"/>
          <w:lang w:eastAsia="zh-CN"/>
        </w:rPr>
        <w:t>0.47</w:t>
      </w:r>
      <w:r w:rsidRPr="002760F0">
        <w:rPr>
          <w:rFonts w:ascii="微软雅黑" w:eastAsia="微软雅黑" w:hAnsi="微软雅黑" w:cs="微软雅黑" w:hint="eastAsia"/>
          <w:noProof/>
          <w:spacing w:val="7"/>
          <w:lang w:eastAsia="zh-CN"/>
        </w:rPr>
        <w:t>美分，结算价报每磅</w:t>
      </w:r>
      <w:r w:rsidRPr="002760F0">
        <w:rPr>
          <w:rFonts w:ascii="微软雅黑" w:eastAsia="微软雅黑" w:hAnsi="微软雅黑" w:cs="微软雅黑"/>
          <w:noProof/>
          <w:spacing w:val="7"/>
          <w:lang w:eastAsia="zh-CN"/>
        </w:rPr>
        <w:t>68.71</w:t>
      </w:r>
      <w:r w:rsidRPr="002760F0">
        <w:rPr>
          <w:rFonts w:ascii="微软雅黑" w:eastAsia="微软雅黑" w:hAnsi="微软雅黑" w:cs="微软雅黑" w:hint="eastAsia"/>
          <w:noProof/>
          <w:spacing w:val="7"/>
          <w:lang w:eastAsia="zh-CN"/>
        </w:rPr>
        <w:t>美分。</w:t>
      </w:r>
    </w:p>
    <w:p w14:paraId="665B97B4"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国际方面，据美国农业部</w:t>
      </w:r>
      <w:r w:rsidRPr="002760F0">
        <w:rPr>
          <w:rFonts w:ascii="微软雅黑" w:eastAsia="微软雅黑" w:hAnsi="微软雅黑" w:cs="微软雅黑"/>
          <w:noProof/>
          <w:spacing w:val="7"/>
          <w:lang w:eastAsia="zh-CN"/>
        </w:rPr>
        <w:t>(USDA)</w:t>
      </w:r>
      <w:r w:rsidRPr="002760F0">
        <w:rPr>
          <w:rFonts w:ascii="微软雅黑" w:eastAsia="微软雅黑" w:hAnsi="微软雅黑" w:cs="微软雅黑" w:hint="eastAsia"/>
          <w:noProof/>
          <w:spacing w:val="7"/>
          <w:lang w:eastAsia="zh-CN"/>
        </w:rPr>
        <w:t>出口销售报告显示，</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w:t>
      </w:r>
      <w:r w:rsidRPr="002760F0">
        <w:rPr>
          <w:rFonts w:ascii="微软雅黑" w:eastAsia="微软雅黑" w:hAnsi="微软雅黑" w:cs="微软雅黑"/>
          <w:noProof/>
          <w:spacing w:val="7"/>
          <w:lang w:eastAsia="zh-CN"/>
        </w:rPr>
        <w:t>17</w:t>
      </w:r>
      <w:r w:rsidRPr="002760F0">
        <w:rPr>
          <w:rFonts w:ascii="微软雅黑" w:eastAsia="微软雅黑" w:hAnsi="微软雅黑" w:cs="微软雅黑" w:hint="eastAsia"/>
          <w:noProof/>
          <w:spacing w:val="7"/>
          <w:lang w:eastAsia="zh-CN"/>
        </w:rPr>
        <w:t>日止当周，美国当前市场年度棉花出口销售净减</w:t>
      </w:r>
      <w:r w:rsidRPr="002760F0">
        <w:rPr>
          <w:rFonts w:ascii="微软雅黑" w:eastAsia="微软雅黑" w:hAnsi="微软雅黑" w:cs="微软雅黑"/>
          <w:noProof/>
          <w:spacing w:val="7"/>
          <w:lang w:eastAsia="zh-CN"/>
        </w:rPr>
        <w:t>3.27</w:t>
      </w:r>
      <w:r w:rsidRPr="002760F0">
        <w:rPr>
          <w:rFonts w:ascii="微软雅黑" w:eastAsia="微软雅黑" w:hAnsi="微软雅黑" w:cs="微软雅黑" w:hint="eastAsia"/>
          <w:noProof/>
          <w:spacing w:val="7"/>
          <w:lang w:eastAsia="zh-CN"/>
        </w:rPr>
        <w:t>万包，较之前一周减少</w:t>
      </w:r>
      <w:r w:rsidRPr="002760F0">
        <w:rPr>
          <w:rFonts w:ascii="微软雅黑" w:eastAsia="微软雅黑" w:hAnsi="微软雅黑" w:cs="微软雅黑"/>
          <w:noProof/>
          <w:spacing w:val="7"/>
          <w:lang w:eastAsia="zh-CN"/>
        </w:rPr>
        <w:t>692%</w:t>
      </w:r>
      <w:r w:rsidRPr="002760F0">
        <w:rPr>
          <w:rFonts w:ascii="微软雅黑" w:eastAsia="微软雅黑" w:hAnsi="微软雅黑" w:cs="微软雅黑" w:hint="eastAsia"/>
          <w:noProof/>
          <w:spacing w:val="7"/>
          <w:lang w:eastAsia="zh-CN"/>
        </w:rPr>
        <w:t>，较前四周均值减少</w:t>
      </w:r>
      <w:r w:rsidRPr="002760F0">
        <w:rPr>
          <w:rFonts w:ascii="微软雅黑" w:eastAsia="微软雅黑" w:hAnsi="微软雅黑" w:cs="微软雅黑"/>
          <w:noProof/>
          <w:spacing w:val="7"/>
          <w:lang w:eastAsia="zh-CN"/>
        </w:rPr>
        <w:t>199%</w:t>
      </w:r>
      <w:r w:rsidRPr="002760F0">
        <w:rPr>
          <w:rFonts w:ascii="微软雅黑" w:eastAsia="微软雅黑" w:hAnsi="微软雅黑" w:cs="微软雅黑" w:hint="eastAsia"/>
          <w:noProof/>
          <w:spacing w:val="7"/>
          <w:lang w:eastAsia="zh-CN"/>
        </w:rPr>
        <w:t>。当周，美国下一市场年度棉花出口销售净增</w:t>
      </w:r>
      <w:r w:rsidRPr="002760F0">
        <w:rPr>
          <w:rFonts w:ascii="微软雅黑" w:eastAsia="微软雅黑" w:hAnsi="微软雅黑" w:cs="微软雅黑"/>
          <w:noProof/>
          <w:spacing w:val="7"/>
          <w:lang w:eastAsia="zh-CN"/>
        </w:rPr>
        <w:t>13.26</w:t>
      </w:r>
      <w:r w:rsidRPr="002760F0">
        <w:rPr>
          <w:rFonts w:ascii="微软雅黑" w:eastAsia="微软雅黑" w:hAnsi="微软雅黑" w:cs="微软雅黑" w:hint="eastAsia"/>
          <w:noProof/>
          <w:spacing w:val="7"/>
          <w:lang w:eastAsia="zh-CN"/>
        </w:rPr>
        <w:t>万包当周，美国棉花出口装船为</w:t>
      </w:r>
      <w:r w:rsidRPr="002760F0">
        <w:rPr>
          <w:rFonts w:ascii="微软雅黑" w:eastAsia="微软雅黑" w:hAnsi="微软雅黑" w:cs="微软雅黑"/>
          <w:noProof/>
          <w:spacing w:val="7"/>
          <w:lang w:eastAsia="zh-CN"/>
        </w:rPr>
        <w:t>18.48</w:t>
      </w:r>
      <w:r w:rsidRPr="002760F0">
        <w:rPr>
          <w:rFonts w:ascii="微软雅黑" w:eastAsia="微软雅黑" w:hAnsi="微软雅黑" w:cs="微软雅黑" w:hint="eastAsia"/>
          <w:noProof/>
          <w:spacing w:val="7"/>
          <w:lang w:eastAsia="zh-CN"/>
        </w:rPr>
        <w:t>万包，较之前一周增加</w:t>
      </w:r>
      <w:r w:rsidRPr="002760F0">
        <w:rPr>
          <w:rFonts w:ascii="微软雅黑" w:eastAsia="微软雅黑" w:hAnsi="微软雅黑" w:cs="微软雅黑"/>
          <w:noProof/>
          <w:spacing w:val="7"/>
          <w:lang w:eastAsia="zh-CN"/>
        </w:rPr>
        <w:t>18%</w:t>
      </w:r>
      <w:r w:rsidRPr="002760F0">
        <w:rPr>
          <w:rFonts w:ascii="微软雅黑" w:eastAsia="微软雅黑" w:hAnsi="微软雅黑" w:cs="微软雅黑" w:hint="eastAsia"/>
          <w:noProof/>
          <w:spacing w:val="7"/>
          <w:lang w:eastAsia="zh-CN"/>
        </w:rPr>
        <w:t>，较此前四周均值减少</w:t>
      </w:r>
      <w:r w:rsidRPr="002760F0">
        <w:rPr>
          <w:rFonts w:ascii="微软雅黑" w:eastAsia="微软雅黑" w:hAnsi="微软雅黑" w:cs="微软雅黑"/>
          <w:noProof/>
          <w:spacing w:val="7"/>
          <w:lang w:eastAsia="zh-CN"/>
        </w:rPr>
        <w:t>12%</w:t>
      </w:r>
      <w:r w:rsidRPr="002760F0">
        <w:rPr>
          <w:rFonts w:ascii="微软雅黑" w:eastAsia="微软雅黑" w:hAnsi="微软雅黑" w:cs="微软雅黑" w:hint="eastAsia"/>
          <w:noProof/>
          <w:spacing w:val="7"/>
          <w:lang w:eastAsia="zh-CN"/>
        </w:rPr>
        <w:t>。</w:t>
      </w:r>
    </w:p>
    <w:p w14:paraId="156469DB" w14:textId="62D7C994" w:rsidR="00CB4C57"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美棉主力价格关注上方压力</w:t>
      </w:r>
      <w:r w:rsidRPr="002760F0">
        <w:rPr>
          <w:rFonts w:ascii="微软雅黑" w:eastAsia="微软雅黑" w:hAnsi="微软雅黑" w:cs="微软雅黑"/>
          <w:noProof/>
          <w:spacing w:val="7"/>
          <w:lang w:eastAsia="zh-CN"/>
        </w:rPr>
        <w:t>74</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磅，下方支撑</w:t>
      </w:r>
      <w:r w:rsidRPr="002760F0">
        <w:rPr>
          <w:rFonts w:ascii="微软雅黑" w:eastAsia="微软雅黑" w:hAnsi="微软雅黑" w:cs="微软雅黑"/>
          <w:noProof/>
          <w:spacing w:val="7"/>
          <w:lang w:eastAsia="zh-CN"/>
        </w:rPr>
        <w:t>65</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磅。建议</w:t>
      </w:r>
      <w:r w:rsidRPr="002760F0">
        <w:rPr>
          <w:rFonts w:ascii="微软雅黑" w:eastAsia="微软雅黑" w:hAnsi="微软雅黑" w:cs="微软雅黑"/>
          <w:noProof/>
          <w:spacing w:val="7"/>
          <w:lang w:eastAsia="zh-CN"/>
        </w:rPr>
        <w:t xml:space="preserve"> ICE 12</w:t>
      </w:r>
      <w:r w:rsidRPr="002760F0">
        <w:rPr>
          <w:rFonts w:ascii="微软雅黑" w:eastAsia="微软雅黑" w:hAnsi="微软雅黑" w:cs="微软雅黑" w:hint="eastAsia"/>
          <w:noProof/>
          <w:spacing w:val="7"/>
          <w:lang w:eastAsia="zh-CN"/>
        </w:rPr>
        <w:t>月期棉短期暂时观望。</w:t>
      </w:r>
    </w:p>
    <w:p w14:paraId="7D3DBD43" w14:textId="6454699C" w:rsidR="00C24CC6" w:rsidRPr="00C24CC6" w:rsidRDefault="00C1433E" w:rsidP="00CB4C57">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0443C20C" w:rsidR="00C24CC6" w:rsidRDefault="002760F0"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5F24955A" wp14:editId="7D24B514">
            <wp:extent cx="5285740" cy="1695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169545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D394E" w14:textId="77777777" w:rsidR="00F25DD4" w:rsidRDefault="00F25DD4">
      <w:pPr>
        <w:ind w:right="210" w:firstLine="420"/>
      </w:pPr>
      <w:r>
        <w:separator/>
      </w:r>
    </w:p>
  </w:endnote>
  <w:endnote w:type="continuationSeparator" w:id="0">
    <w:p w14:paraId="7F2B50C3" w14:textId="77777777" w:rsidR="00F25DD4" w:rsidRDefault="00F25DD4">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649247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00F5C">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649247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00F5C">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A2808" w14:textId="77777777" w:rsidR="00F25DD4" w:rsidRDefault="00F25DD4">
      <w:pPr>
        <w:ind w:right="210" w:firstLine="420"/>
      </w:pPr>
      <w:r>
        <w:separator/>
      </w:r>
    </w:p>
  </w:footnote>
  <w:footnote w:type="continuationSeparator" w:id="0">
    <w:p w14:paraId="1090765B" w14:textId="77777777" w:rsidR="00F25DD4" w:rsidRDefault="00F25DD4">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36477C-EDBF-4BCF-98DE-E9818C4B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771</Words>
  <Characters>4401</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2025-07-25T01:16:00Z</dcterms:created>
  <dcterms:modified xsi:type="dcterms:W3CDTF">2025-07-25T01:16:00Z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