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811791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310D8">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A2897">
        <w:rPr>
          <w:rFonts w:ascii="微软雅黑" w:eastAsia="微软雅黑" w:hAnsi="微软雅黑" w:cs="微软雅黑"/>
          <w:b/>
          <w:bCs/>
          <w:color w:val="005D97"/>
          <w:spacing w:val="-22"/>
          <w:sz w:val="48"/>
          <w:szCs w:val="48"/>
          <w:lang w:eastAsia="zh-CN"/>
        </w:rPr>
        <w:t>3</w:t>
      </w:r>
      <w:r w:rsidR="00C72DFD">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D2DDD3D" w:rsidR="00904B93" w:rsidRDefault="00C72DFD" w:rsidP="0059328D">
      <w:pPr>
        <w:ind w:firstLineChars="200" w:firstLine="468"/>
        <w:rPr>
          <w:rFonts w:ascii="微软雅黑" w:eastAsia="微软雅黑" w:hAnsi="微软雅黑" w:cs="微软雅黑"/>
          <w:spacing w:val="12"/>
          <w:lang w:eastAsia="zh-CN"/>
        </w:rPr>
      </w:pPr>
      <w:r w:rsidRPr="00C72DFD">
        <w:rPr>
          <w:rFonts w:ascii="微软雅黑" w:eastAsia="微软雅黑" w:hAnsi="微软雅黑" w:cs="微软雅黑" w:hint="eastAsia"/>
          <w:spacing w:val="12"/>
          <w:lang w:eastAsia="zh-CN"/>
        </w:rPr>
        <w:t>美国三大股指收盘涨跌不一，道指跌</w:t>
      </w:r>
      <w:r w:rsidRPr="00C72DFD">
        <w:rPr>
          <w:rFonts w:ascii="微软雅黑" w:eastAsia="微软雅黑" w:hAnsi="微软雅黑" w:cs="微软雅黑"/>
          <w:spacing w:val="12"/>
          <w:lang w:eastAsia="zh-CN"/>
        </w:rPr>
        <w:t>0.38%</w:t>
      </w:r>
      <w:r w:rsidRPr="00C72DFD">
        <w:rPr>
          <w:rFonts w:ascii="微软雅黑" w:eastAsia="微软雅黑" w:hAnsi="微软雅黑" w:cs="微软雅黑" w:hint="eastAsia"/>
          <w:spacing w:val="12"/>
          <w:lang w:eastAsia="zh-CN"/>
        </w:rPr>
        <w:t>，标普</w:t>
      </w:r>
      <w:r w:rsidRPr="00C72DFD">
        <w:rPr>
          <w:rFonts w:ascii="微软雅黑" w:eastAsia="微软雅黑" w:hAnsi="微软雅黑" w:cs="微软雅黑"/>
          <w:spacing w:val="12"/>
          <w:lang w:eastAsia="zh-CN"/>
        </w:rPr>
        <w:t>500</w:t>
      </w:r>
      <w:r w:rsidRPr="00C72DFD">
        <w:rPr>
          <w:rFonts w:ascii="微软雅黑" w:eastAsia="微软雅黑" w:hAnsi="微软雅黑" w:cs="微软雅黑" w:hint="eastAsia"/>
          <w:spacing w:val="12"/>
          <w:lang w:eastAsia="zh-CN"/>
        </w:rPr>
        <w:t>指数跌</w:t>
      </w:r>
      <w:r w:rsidRPr="00C72DFD">
        <w:rPr>
          <w:rFonts w:ascii="微软雅黑" w:eastAsia="微软雅黑" w:hAnsi="微软雅黑" w:cs="微软雅黑"/>
          <w:spacing w:val="12"/>
          <w:lang w:eastAsia="zh-CN"/>
        </w:rPr>
        <w:t>0.12%</w:t>
      </w:r>
      <w:r w:rsidRPr="00C72DFD">
        <w:rPr>
          <w:rFonts w:ascii="微软雅黑" w:eastAsia="微软雅黑" w:hAnsi="微软雅黑" w:cs="微软雅黑" w:hint="eastAsia"/>
          <w:spacing w:val="12"/>
          <w:lang w:eastAsia="zh-CN"/>
        </w:rPr>
        <w:t>，纳指涨</w:t>
      </w:r>
      <w:r w:rsidRPr="00C72DFD">
        <w:rPr>
          <w:rFonts w:ascii="微软雅黑" w:eastAsia="微软雅黑" w:hAnsi="微软雅黑" w:cs="微软雅黑"/>
          <w:spacing w:val="12"/>
          <w:lang w:eastAsia="zh-CN"/>
        </w:rPr>
        <w:t>0.15%</w:t>
      </w:r>
      <w:r w:rsidRPr="00C72DFD">
        <w:rPr>
          <w:rFonts w:ascii="微软雅黑" w:eastAsia="微软雅黑" w:hAnsi="微软雅黑" w:cs="微软雅黑" w:hint="eastAsia"/>
          <w:spacing w:val="12"/>
          <w:lang w:eastAsia="zh-CN"/>
        </w:rPr>
        <w:t>。美元指数涨</w:t>
      </w:r>
      <w:r w:rsidRPr="00C72DFD">
        <w:rPr>
          <w:rFonts w:ascii="微软雅黑" w:eastAsia="微软雅黑" w:hAnsi="微软雅黑" w:cs="微软雅黑"/>
          <w:spacing w:val="12"/>
          <w:lang w:eastAsia="zh-CN"/>
        </w:rPr>
        <w:t>1.06%</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99.97</w:t>
      </w:r>
      <w:r w:rsidRPr="00C72DFD">
        <w:rPr>
          <w:rFonts w:ascii="微软雅黑" w:eastAsia="微软雅黑" w:hAnsi="微软雅黑" w:cs="微软雅黑" w:hint="eastAsia"/>
          <w:spacing w:val="12"/>
          <w:lang w:eastAsia="zh-CN"/>
        </w:rPr>
        <w:t>，非美货币多数下跌。欧元兑美元跌</w:t>
      </w:r>
      <w:r w:rsidRPr="00C72DFD">
        <w:rPr>
          <w:rFonts w:ascii="微软雅黑" w:eastAsia="微软雅黑" w:hAnsi="微软雅黑" w:cs="微软雅黑"/>
          <w:spacing w:val="12"/>
          <w:lang w:eastAsia="zh-CN"/>
        </w:rPr>
        <w:t>1.23%</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1.1404</w:t>
      </w:r>
      <w:r w:rsidRPr="00C72DFD">
        <w:rPr>
          <w:rFonts w:ascii="微软雅黑" w:eastAsia="微软雅黑" w:hAnsi="微软雅黑" w:cs="微软雅黑" w:hint="eastAsia"/>
          <w:spacing w:val="12"/>
          <w:lang w:eastAsia="zh-CN"/>
        </w:rPr>
        <w:t>，英镑兑美元跌</w:t>
      </w:r>
      <w:r w:rsidRPr="00C72DFD">
        <w:rPr>
          <w:rFonts w:ascii="微软雅黑" w:eastAsia="微软雅黑" w:hAnsi="微软雅黑" w:cs="微软雅黑"/>
          <w:spacing w:val="12"/>
          <w:lang w:eastAsia="zh-CN"/>
        </w:rPr>
        <w:t>0.84%</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1.3239</w:t>
      </w:r>
      <w:r w:rsidRPr="00C72DFD">
        <w:rPr>
          <w:rFonts w:ascii="微软雅黑" w:eastAsia="微软雅黑" w:hAnsi="微软雅黑" w:cs="微软雅黑" w:hint="eastAsia"/>
          <w:spacing w:val="12"/>
          <w:lang w:eastAsia="zh-CN"/>
        </w:rPr>
        <w:t>，美元兑日元涨</w:t>
      </w:r>
      <w:r w:rsidRPr="00C72DFD">
        <w:rPr>
          <w:rFonts w:ascii="微软雅黑" w:eastAsia="微软雅黑" w:hAnsi="微软雅黑" w:cs="微软雅黑"/>
          <w:spacing w:val="12"/>
          <w:lang w:eastAsia="zh-CN"/>
        </w:rPr>
        <w:t>0.71%</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149.5285</w:t>
      </w:r>
      <w:r w:rsidRPr="00C72DFD">
        <w:rPr>
          <w:rFonts w:ascii="微软雅黑" w:eastAsia="微软雅黑" w:hAnsi="微软雅黑" w:cs="微软雅黑" w:hint="eastAsia"/>
          <w:spacing w:val="12"/>
          <w:lang w:eastAsia="zh-CN"/>
        </w:rPr>
        <w:t>，美元兑人民币涨</w:t>
      </w:r>
      <w:r w:rsidRPr="00C72DFD">
        <w:rPr>
          <w:rFonts w:ascii="微软雅黑" w:eastAsia="微软雅黑" w:hAnsi="微软雅黑" w:cs="微软雅黑"/>
          <w:spacing w:val="12"/>
          <w:lang w:eastAsia="zh-CN"/>
        </w:rPr>
        <w:t>0.44%</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7.2123</w:t>
      </w:r>
      <w:r w:rsidRPr="00C72DFD">
        <w:rPr>
          <w:rFonts w:ascii="微软雅黑" w:eastAsia="微软雅黑" w:hAnsi="微软雅黑" w:cs="微软雅黑" w:hint="eastAsia"/>
          <w:spacing w:val="12"/>
          <w:lang w:eastAsia="zh-CN"/>
        </w:rPr>
        <w:t>。离岸人民币对美元收盘报</w:t>
      </w:r>
      <w:r w:rsidRPr="00C72DFD">
        <w:rPr>
          <w:rFonts w:ascii="微软雅黑" w:eastAsia="微软雅黑" w:hAnsi="微软雅黑" w:cs="微软雅黑"/>
          <w:spacing w:val="12"/>
          <w:lang w:eastAsia="zh-CN"/>
        </w:rPr>
        <w:t>7.2123</w:t>
      </w:r>
      <w:r w:rsidRPr="00C72DFD">
        <w:rPr>
          <w:rFonts w:ascii="微软雅黑" w:eastAsia="微软雅黑" w:hAnsi="微软雅黑" w:cs="微软雅黑" w:hint="eastAsia"/>
          <w:spacing w:val="12"/>
          <w:lang w:eastAsia="zh-CN"/>
        </w:rPr>
        <w:t>，较上一交易日下跌</w:t>
      </w:r>
      <w:r w:rsidRPr="00C72DFD">
        <w:rPr>
          <w:rFonts w:ascii="微软雅黑" w:eastAsia="微软雅黑" w:hAnsi="微软雅黑" w:cs="微软雅黑"/>
          <w:spacing w:val="12"/>
          <w:lang w:eastAsia="zh-CN"/>
        </w:rPr>
        <w:t>314.0</w:t>
      </w:r>
      <w:r w:rsidRPr="00C72DFD">
        <w:rPr>
          <w:rFonts w:ascii="微软雅黑" w:eastAsia="微软雅黑" w:hAnsi="微软雅黑" w:cs="微软雅黑" w:hint="eastAsia"/>
          <w:spacing w:val="12"/>
          <w:lang w:eastAsia="zh-CN"/>
        </w:rPr>
        <w:t>个基点。地缘政治紧张叠加供应收紧推涨油价，美油主力合约收涨</w:t>
      </w:r>
      <w:r w:rsidRPr="00C72DFD">
        <w:rPr>
          <w:rFonts w:ascii="微软雅黑" w:eastAsia="微软雅黑" w:hAnsi="微软雅黑" w:cs="微软雅黑"/>
          <w:spacing w:val="12"/>
          <w:lang w:eastAsia="zh-CN"/>
        </w:rPr>
        <w:t>1.57%</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70.30</w:t>
      </w:r>
      <w:r w:rsidRPr="00C72DFD">
        <w:rPr>
          <w:rFonts w:ascii="微软雅黑" w:eastAsia="微软雅黑" w:hAnsi="微软雅黑" w:cs="微软雅黑" w:hint="eastAsia"/>
          <w:spacing w:val="12"/>
          <w:lang w:eastAsia="zh-CN"/>
        </w:rPr>
        <w:t>美元</w:t>
      </w:r>
      <w:r w:rsidRPr="00C72DFD">
        <w:rPr>
          <w:rFonts w:ascii="微软雅黑" w:eastAsia="微软雅黑" w:hAnsi="微软雅黑" w:cs="微软雅黑"/>
          <w:spacing w:val="12"/>
          <w:lang w:eastAsia="zh-CN"/>
        </w:rPr>
        <w:t>/</w:t>
      </w:r>
      <w:r w:rsidRPr="00C72DFD">
        <w:rPr>
          <w:rFonts w:ascii="微软雅黑" w:eastAsia="微软雅黑" w:hAnsi="微软雅黑" w:cs="微软雅黑" w:hint="eastAsia"/>
          <w:spacing w:val="12"/>
          <w:lang w:eastAsia="zh-CN"/>
        </w:rPr>
        <w:t>桶；布伦特原油主力合约涨</w:t>
      </w:r>
      <w:r w:rsidRPr="00C72DFD">
        <w:rPr>
          <w:rFonts w:ascii="微软雅黑" w:eastAsia="微软雅黑" w:hAnsi="微软雅黑" w:cs="微软雅黑"/>
          <w:spacing w:val="12"/>
          <w:lang w:eastAsia="zh-CN"/>
        </w:rPr>
        <w:t>1.49%</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72.75</w:t>
      </w:r>
      <w:r w:rsidRPr="00C72DFD">
        <w:rPr>
          <w:rFonts w:ascii="微软雅黑" w:eastAsia="微软雅黑" w:hAnsi="微软雅黑" w:cs="微软雅黑" w:hint="eastAsia"/>
          <w:spacing w:val="12"/>
          <w:lang w:eastAsia="zh-CN"/>
        </w:rPr>
        <w:t>美元</w:t>
      </w:r>
      <w:r w:rsidRPr="00C72DFD">
        <w:rPr>
          <w:rFonts w:ascii="微软雅黑" w:eastAsia="微软雅黑" w:hAnsi="微软雅黑" w:cs="微软雅黑"/>
          <w:spacing w:val="12"/>
          <w:lang w:eastAsia="zh-CN"/>
        </w:rPr>
        <w:t>/</w:t>
      </w:r>
      <w:r w:rsidRPr="00C72DFD">
        <w:rPr>
          <w:rFonts w:ascii="微软雅黑" w:eastAsia="微软雅黑" w:hAnsi="微软雅黑" w:cs="微软雅黑" w:hint="eastAsia"/>
          <w:spacing w:val="12"/>
          <w:lang w:eastAsia="zh-CN"/>
        </w:rPr>
        <w:t>桶。国际贵金属期货普遍收跌，</w:t>
      </w:r>
      <w:r w:rsidRPr="00C72DFD">
        <w:rPr>
          <w:rFonts w:ascii="微软雅黑" w:eastAsia="微软雅黑" w:hAnsi="微软雅黑" w:cs="微软雅黑"/>
          <w:spacing w:val="12"/>
          <w:lang w:eastAsia="zh-CN"/>
        </w:rPr>
        <w:t>COMEX</w:t>
      </w:r>
      <w:r w:rsidRPr="00C72DFD">
        <w:rPr>
          <w:rFonts w:ascii="微软雅黑" w:eastAsia="微软雅黑" w:hAnsi="微软雅黑" w:cs="微软雅黑" w:hint="eastAsia"/>
          <w:spacing w:val="12"/>
          <w:lang w:eastAsia="zh-CN"/>
        </w:rPr>
        <w:t>黄金期货跌</w:t>
      </w:r>
      <w:r w:rsidRPr="00C72DFD">
        <w:rPr>
          <w:rFonts w:ascii="微软雅黑" w:eastAsia="微软雅黑" w:hAnsi="微软雅黑" w:cs="微软雅黑"/>
          <w:spacing w:val="12"/>
          <w:lang w:eastAsia="zh-CN"/>
        </w:rPr>
        <w:t>1.58%</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3327.9</w:t>
      </w:r>
      <w:r w:rsidRPr="00C72DFD">
        <w:rPr>
          <w:rFonts w:ascii="微软雅黑" w:eastAsia="微软雅黑" w:hAnsi="微软雅黑" w:cs="微软雅黑" w:hint="eastAsia"/>
          <w:spacing w:val="12"/>
          <w:lang w:eastAsia="zh-CN"/>
        </w:rPr>
        <w:t>美元</w:t>
      </w:r>
      <w:r w:rsidRPr="00C72DFD">
        <w:rPr>
          <w:rFonts w:ascii="微软雅黑" w:eastAsia="微软雅黑" w:hAnsi="微软雅黑" w:cs="微软雅黑"/>
          <w:spacing w:val="12"/>
          <w:lang w:eastAsia="zh-CN"/>
        </w:rPr>
        <w:t>/</w:t>
      </w:r>
      <w:r w:rsidRPr="00C72DFD">
        <w:rPr>
          <w:rFonts w:ascii="微软雅黑" w:eastAsia="微软雅黑" w:hAnsi="微软雅黑" w:cs="微软雅黑" w:hint="eastAsia"/>
          <w:spacing w:val="12"/>
          <w:lang w:eastAsia="zh-CN"/>
        </w:rPr>
        <w:t>盎司，</w:t>
      </w:r>
      <w:r w:rsidRPr="00C72DFD">
        <w:rPr>
          <w:rFonts w:ascii="微软雅黑" w:eastAsia="微软雅黑" w:hAnsi="微软雅黑" w:cs="微软雅黑"/>
          <w:spacing w:val="12"/>
          <w:lang w:eastAsia="zh-CN"/>
        </w:rPr>
        <w:t>COMEX</w:t>
      </w:r>
      <w:r w:rsidRPr="00C72DFD">
        <w:rPr>
          <w:rFonts w:ascii="微软雅黑" w:eastAsia="微软雅黑" w:hAnsi="微软雅黑" w:cs="微软雅黑" w:hint="eastAsia"/>
          <w:spacing w:val="12"/>
          <w:lang w:eastAsia="zh-CN"/>
        </w:rPr>
        <w:t>白银期货跌</w:t>
      </w:r>
      <w:r w:rsidRPr="00C72DFD">
        <w:rPr>
          <w:rFonts w:ascii="微软雅黑" w:eastAsia="微软雅黑" w:hAnsi="微软雅黑" w:cs="微软雅黑"/>
          <w:spacing w:val="12"/>
          <w:lang w:eastAsia="zh-CN"/>
        </w:rPr>
        <w:t>2.90%</w:t>
      </w:r>
      <w:r w:rsidRPr="00C72DFD">
        <w:rPr>
          <w:rFonts w:ascii="微软雅黑" w:eastAsia="微软雅黑" w:hAnsi="微软雅黑" w:cs="微软雅黑" w:hint="eastAsia"/>
          <w:spacing w:val="12"/>
          <w:lang w:eastAsia="zh-CN"/>
        </w:rPr>
        <w:t>报</w:t>
      </w:r>
      <w:r w:rsidRPr="00C72DFD">
        <w:rPr>
          <w:rFonts w:ascii="微软雅黑" w:eastAsia="微软雅黑" w:hAnsi="微软雅黑" w:cs="微软雅黑"/>
          <w:spacing w:val="12"/>
          <w:lang w:eastAsia="zh-CN"/>
        </w:rPr>
        <w:t>37.175</w:t>
      </w:r>
      <w:r w:rsidRPr="00C72DFD">
        <w:rPr>
          <w:rFonts w:ascii="微软雅黑" w:eastAsia="微软雅黑" w:hAnsi="微软雅黑" w:cs="微软雅黑" w:hint="eastAsia"/>
          <w:spacing w:val="12"/>
          <w:lang w:eastAsia="zh-CN"/>
        </w:rPr>
        <w:t>美元</w:t>
      </w:r>
      <w:r w:rsidRPr="00C72DFD">
        <w:rPr>
          <w:rFonts w:ascii="微软雅黑" w:eastAsia="微软雅黑" w:hAnsi="微软雅黑" w:cs="微软雅黑"/>
          <w:spacing w:val="12"/>
          <w:lang w:eastAsia="zh-CN"/>
        </w:rPr>
        <w:t>/</w:t>
      </w:r>
      <w:r w:rsidRPr="00C72DFD">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w:t>
      </w:r>
      <w:r w:rsidR="00E46AF4">
        <w:rPr>
          <w:rFonts w:ascii="微软雅黑" w:eastAsia="微软雅黑" w:hAnsi="微软雅黑" w:cs="微软雅黑"/>
          <w:spacing w:val="12"/>
          <w:lang w:eastAsia="zh-CN"/>
        </w:rPr>
        <w:t>0.</w:t>
      </w:r>
      <w:r w:rsidR="005A2897">
        <w:rPr>
          <w:rFonts w:ascii="微软雅黑" w:eastAsia="微软雅黑" w:hAnsi="微软雅黑" w:cs="微软雅黑"/>
          <w:spacing w:val="12"/>
          <w:lang w:eastAsia="zh-CN"/>
        </w:rPr>
        <w:t>7</w:t>
      </w:r>
      <w:r>
        <w:rPr>
          <w:rFonts w:ascii="微软雅黑" w:eastAsia="微软雅黑" w:hAnsi="微软雅黑" w:cs="微软雅黑"/>
          <w:spacing w:val="12"/>
          <w:lang w:eastAsia="zh-CN"/>
        </w:rPr>
        <w:t>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46</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5A2897">
        <w:rPr>
          <w:rFonts w:ascii="微软雅黑" w:eastAsia="微软雅黑" w:hAnsi="微软雅黑" w:cs="微软雅黑" w:hint="eastAsia"/>
          <w:spacing w:val="12"/>
          <w:lang w:eastAsia="zh-CN"/>
        </w:rPr>
        <w:t>跌1</w:t>
      </w:r>
      <w:r w:rsidR="005A2897">
        <w:rPr>
          <w:rFonts w:ascii="微软雅黑" w:eastAsia="微软雅黑" w:hAnsi="微软雅黑" w:cs="微软雅黑"/>
          <w:spacing w:val="12"/>
          <w:lang w:eastAsia="zh-CN"/>
        </w:rPr>
        <w:t>.00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5A2897">
        <w:rPr>
          <w:rFonts w:ascii="微软雅黑" w:eastAsia="微软雅黑" w:hAnsi="微软雅黑" w:cs="微软雅黑"/>
          <w:spacing w:val="12"/>
          <w:lang w:eastAsia="zh-CN"/>
        </w:rPr>
        <w:t>7.66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F889468" w:rsidR="00557736" w:rsidRPr="0022448B" w:rsidRDefault="00A4514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BE88FED" wp14:editId="481C519D">
            <wp:extent cx="5876125" cy="3691558"/>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8112" cy="369280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7084D3C7"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72DFD" w:rsidRPr="00C72DFD">
        <w:rPr>
          <w:rFonts w:ascii="微软雅黑" w:eastAsia="微软雅黑" w:hAnsi="微软雅黑" w:cs="微软雅黑" w:hint="eastAsia"/>
          <w:color w:val="auto"/>
          <w:spacing w:val="4"/>
          <w:lang w:eastAsia="zh-CN"/>
        </w:rPr>
        <w:t>今日凌晨，美联储连续第五次按兵不动，</w:t>
      </w:r>
      <w:r w:rsidR="00C72DFD" w:rsidRPr="00C72DFD">
        <w:rPr>
          <w:rFonts w:ascii="微软雅黑" w:eastAsia="微软雅黑" w:hAnsi="微软雅黑" w:cs="微软雅黑" w:hint="eastAsia"/>
          <w:color w:val="auto"/>
          <w:spacing w:val="4"/>
          <w:lang w:eastAsia="zh-CN"/>
        </w:rPr>
        <w:t>将联邦基金利率目标区间维持在4.25%至4.5%之间不变，符合预期。</w:t>
      </w:r>
      <w:r w:rsidR="00C72DFD" w:rsidRPr="00C72DFD">
        <w:rPr>
          <w:rFonts w:ascii="微软雅黑" w:eastAsia="微软雅黑" w:hAnsi="微软雅黑" w:cs="微软雅黑" w:hint="eastAsia"/>
          <w:color w:val="auto"/>
          <w:spacing w:val="4"/>
          <w:lang w:eastAsia="zh-CN"/>
        </w:rPr>
        <w:t>美联储主席鲍威尔表示现在就断言美联储是否会像金融市场预期的那样在</w:t>
      </w:r>
      <w:r w:rsidR="00C72DFD" w:rsidRPr="00C72DFD">
        <w:rPr>
          <w:rFonts w:cs="微软雅黑" w:hint="eastAsia"/>
          <w:color w:val="auto"/>
          <w:spacing w:val="4"/>
          <w:lang w:eastAsia="zh-CN"/>
        </w:rPr>
        <w:t>9</w:t>
      </w:r>
      <w:r w:rsidR="00C72DFD" w:rsidRPr="00C72DFD">
        <w:rPr>
          <w:rFonts w:ascii="微软雅黑" w:eastAsia="微软雅黑" w:hAnsi="微软雅黑" w:cs="微软雅黑" w:hint="eastAsia"/>
          <w:color w:val="auto"/>
          <w:spacing w:val="4"/>
          <w:lang w:eastAsia="zh-CN"/>
        </w:rPr>
        <w:t>月下调联邦基金利率还为时过早。</w:t>
      </w:r>
      <w:r w:rsidR="00C72DFD" w:rsidRPr="00C72DFD">
        <w:rPr>
          <w:rFonts w:ascii="微软雅黑" w:eastAsia="微软雅黑" w:hAnsi="微软雅黑" w:cs="微软雅黑" w:hint="eastAsia"/>
          <w:color w:val="auto"/>
          <w:spacing w:val="4"/>
          <w:lang w:eastAsia="zh-CN"/>
        </w:rPr>
        <w:t>他说，在关税和通胀仍充满不确定性的情况下，当前的利率水平是合适的。鲍威尔表示，关税传导至价格的过程可能比之前预料的更慢，判断关税对通胀的影响仍然太早。</w:t>
      </w:r>
      <w:r>
        <w:rPr>
          <w:rFonts w:ascii="微软雅黑" w:eastAsia="微软雅黑" w:hAnsi="微软雅黑" w:cs="微软雅黑" w:hint="eastAsia"/>
          <w:color w:val="auto"/>
          <w:spacing w:val="4"/>
          <w:lang w:eastAsia="zh-CN"/>
        </w:rPr>
        <w:t>】</w:t>
      </w:r>
    </w:p>
    <w:p w14:paraId="306E39B6" w14:textId="5F24F27C"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72DFD" w:rsidRPr="00C72DFD">
        <w:rPr>
          <w:rFonts w:ascii="微软雅黑" w:eastAsia="微软雅黑" w:hAnsi="微软雅黑" w:cs="微软雅黑" w:hint="eastAsia"/>
          <w:color w:val="auto"/>
          <w:spacing w:val="4"/>
          <w:lang w:eastAsia="zh-CN"/>
        </w:rPr>
        <w:t>美国总统特朗普宣布</w:t>
      </w:r>
      <w:r w:rsidR="00C72DFD" w:rsidRPr="00C72DFD">
        <w:rPr>
          <w:rFonts w:cs="微软雅黑" w:hint="eastAsia"/>
          <w:color w:val="auto"/>
          <w:spacing w:val="4"/>
          <w:lang w:eastAsia="zh-CN"/>
        </w:rPr>
        <w:t>8</w:t>
      </w:r>
      <w:r w:rsidR="00C72DFD" w:rsidRPr="00C72DFD">
        <w:rPr>
          <w:rFonts w:ascii="微软雅黑" w:eastAsia="微软雅黑" w:hAnsi="微软雅黑" w:cs="微软雅黑" w:hint="eastAsia"/>
          <w:color w:val="auto"/>
          <w:spacing w:val="4"/>
          <w:lang w:eastAsia="zh-CN"/>
        </w:rPr>
        <w:t>月</w:t>
      </w:r>
      <w:r w:rsidR="00C72DFD" w:rsidRPr="00C72DFD">
        <w:rPr>
          <w:rFonts w:cs="微软雅黑" w:hint="eastAsia"/>
          <w:color w:val="auto"/>
          <w:spacing w:val="4"/>
          <w:lang w:eastAsia="zh-CN"/>
        </w:rPr>
        <w:t>1</w:t>
      </w:r>
      <w:r w:rsidR="00C72DFD" w:rsidRPr="00C72DFD">
        <w:rPr>
          <w:rFonts w:ascii="微软雅黑" w:eastAsia="微软雅黑" w:hAnsi="微软雅黑" w:cs="微软雅黑" w:hint="eastAsia"/>
          <w:color w:val="auto"/>
          <w:spacing w:val="4"/>
          <w:lang w:eastAsia="zh-CN"/>
        </w:rPr>
        <w:t>日起对进口半成品铜等产品征收</w:t>
      </w:r>
      <w:r w:rsidR="00C72DFD" w:rsidRPr="00C72DFD">
        <w:rPr>
          <w:rFonts w:cs="微软雅黑" w:hint="eastAsia"/>
          <w:color w:val="auto"/>
          <w:spacing w:val="4"/>
          <w:lang w:eastAsia="zh-CN"/>
        </w:rPr>
        <w:t>50%</w:t>
      </w:r>
      <w:r w:rsidR="00C72DFD" w:rsidRPr="00C72DFD">
        <w:rPr>
          <w:rFonts w:ascii="微软雅黑" w:eastAsia="微软雅黑" w:hAnsi="微软雅黑" w:cs="微软雅黑" w:hint="eastAsia"/>
          <w:color w:val="auto"/>
          <w:spacing w:val="4"/>
          <w:lang w:eastAsia="zh-CN"/>
        </w:rPr>
        <w:t>关税。</w:t>
      </w:r>
      <w:r w:rsidR="00C72DFD" w:rsidRPr="00C72DFD">
        <w:rPr>
          <w:rFonts w:ascii="微软雅黑" w:eastAsia="微软雅黑" w:hAnsi="微软雅黑" w:cs="微软雅黑" w:hint="eastAsia"/>
          <w:color w:val="auto"/>
          <w:spacing w:val="4"/>
          <w:lang w:eastAsia="zh-CN"/>
        </w:rPr>
        <w:t>公告显示，将自8月1日起对进口半成品铜产品及铜密集型衍生产品普遍征收50%的关税。白宫表示，铜输入材料（例如铜矿石、精矿、锍铜、阴极铜和阳极铜）和铜废料不受“232条款”或对等关税约束。受此消息影响，纽约期铜一度下跌逾18%。美国铜指数ETF收跌19.31%，铜矿ETF跌2.9%。</w:t>
      </w:r>
      <w:r>
        <w:rPr>
          <w:rFonts w:ascii="微软雅黑" w:eastAsia="微软雅黑" w:hAnsi="微软雅黑" w:cs="微软雅黑" w:hint="eastAsia"/>
          <w:color w:val="auto"/>
          <w:spacing w:val="4"/>
          <w:lang w:eastAsia="zh-CN"/>
        </w:rPr>
        <w:t>】</w:t>
      </w:r>
    </w:p>
    <w:p w14:paraId="1D65A4DB" w14:textId="3FF55933"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C72DFD" w:rsidRPr="00C72DFD">
        <w:rPr>
          <w:rFonts w:ascii="微软雅黑" w:eastAsia="微软雅黑" w:hAnsi="微软雅黑" w:cs="微软雅黑" w:hint="eastAsia"/>
          <w:color w:val="auto"/>
          <w:spacing w:val="4"/>
          <w:lang w:eastAsia="zh-CN"/>
        </w:rPr>
        <w:t>美国白宫表示，美国总统特朗普签署行政命令，对巴西加征</w:t>
      </w:r>
      <w:r w:rsidR="00C72DFD" w:rsidRPr="00C72DFD">
        <w:rPr>
          <w:rFonts w:cs="微软雅黑" w:hint="eastAsia"/>
          <w:color w:val="auto"/>
          <w:spacing w:val="4"/>
          <w:lang w:eastAsia="zh-CN"/>
        </w:rPr>
        <w:t>40%</w:t>
      </w:r>
      <w:r w:rsidR="00C72DFD" w:rsidRPr="00C72DFD">
        <w:rPr>
          <w:rFonts w:ascii="微软雅黑" w:eastAsia="微软雅黑" w:hAnsi="微软雅黑" w:cs="微软雅黑" w:hint="eastAsia"/>
          <w:color w:val="auto"/>
          <w:spacing w:val="4"/>
          <w:lang w:eastAsia="zh-CN"/>
        </w:rPr>
        <w:t>关税，使总关税额达到</w:t>
      </w:r>
      <w:r w:rsidR="00C72DFD" w:rsidRPr="00C72DFD">
        <w:rPr>
          <w:rFonts w:cs="微软雅黑" w:hint="eastAsia"/>
          <w:color w:val="auto"/>
          <w:spacing w:val="4"/>
          <w:lang w:eastAsia="zh-CN"/>
        </w:rPr>
        <w:t>50%</w:t>
      </w:r>
      <w:r w:rsidR="00C72DFD" w:rsidRPr="00C72DFD">
        <w:rPr>
          <w:rFonts w:ascii="微软雅黑" w:eastAsia="微软雅黑" w:hAnsi="微软雅黑" w:cs="微软雅黑" w:hint="eastAsia"/>
          <w:color w:val="auto"/>
          <w:spacing w:val="4"/>
          <w:lang w:eastAsia="zh-CN"/>
        </w:rPr>
        <w:t>。</w:t>
      </w:r>
      <w:r w:rsidR="00C72DFD" w:rsidRPr="00C72DFD">
        <w:rPr>
          <w:rFonts w:ascii="微软雅黑" w:eastAsia="微软雅黑" w:hAnsi="微软雅黑" w:cs="微软雅黑" w:hint="eastAsia"/>
          <w:color w:val="auto"/>
          <w:spacing w:val="4"/>
          <w:lang w:eastAsia="zh-CN"/>
        </w:rPr>
        <w:t>白宫表示，对巴西产品征收关税的范围不包括部分木浆和石油产品、部分化肥、能源及能源产品、生铁和贵金属。</w:t>
      </w:r>
      <w:r>
        <w:rPr>
          <w:rFonts w:ascii="微软雅黑" w:eastAsia="微软雅黑" w:hAnsi="微软雅黑" w:cs="微软雅黑" w:hint="eastAsia"/>
          <w:color w:val="auto"/>
          <w:spacing w:val="4"/>
          <w:lang w:eastAsia="zh-CN"/>
        </w:rPr>
        <w:t>】</w:t>
      </w:r>
    </w:p>
    <w:p w14:paraId="3D875D2C" w14:textId="47756A79" w:rsid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C72DFD" w:rsidRPr="00C72DFD">
        <w:rPr>
          <w:rFonts w:ascii="微软雅黑" w:eastAsia="微软雅黑" w:hAnsi="微软雅黑" w:cs="微软雅黑" w:hint="eastAsia"/>
          <w:color w:val="auto"/>
          <w:spacing w:val="4"/>
          <w:lang w:eastAsia="zh-CN"/>
        </w:rPr>
        <w:t>美国总统特朗普宣布，将从</w:t>
      </w:r>
      <w:r w:rsidR="00C72DFD" w:rsidRPr="00C72DFD">
        <w:rPr>
          <w:rFonts w:cs="微软雅黑" w:hint="eastAsia"/>
          <w:color w:val="auto"/>
          <w:spacing w:val="4"/>
          <w:lang w:eastAsia="zh-CN"/>
        </w:rPr>
        <w:t>8</w:t>
      </w:r>
      <w:r w:rsidR="00C72DFD" w:rsidRPr="00C72DFD">
        <w:rPr>
          <w:rFonts w:ascii="微软雅黑" w:eastAsia="微软雅黑" w:hAnsi="微软雅黑" w:cs="微软雅黑" w:hint="eastAsia"/>
          <w:color w:val="auto"/>
          <w:spacing w:val="4"/>
          <w:lang w:eastAsia="zh-CN"/>
        </w:rPr>
        <w:t>月</w:t>
      </w:r>
      <w:r w:rsidR="00C72DFD" w:rsidRPr="00C72DFD">
        <w:rPr>
          <w:rFonts w:cs="微软雅黑" w:hint="eastAsia"/>
          <w:color w:val="auto"/>
          <w:spacing w:val="4"/>
          <w:lang w:eastAsia="zh-CN"/>
        </w:rPr>
        <w:t>1</w:t>
      </w:r>
      <w:r w:rsidR="00C72DFD" w:rsidRPr="00C72DFD">
        <w:rPr>
          <w:rFonts w:ascii="微软雅黑" w:eastAsia="微软雅黑" w:hAnsi="微软雅黑" w:cs="微软雅黑" w:hint="eastAsia"/>
          <w:color w:val="auto"/>
          <w:spacing w:val="4"/>
          <w:lang w:eastAsia="zh-CN"/>
        </w:rPr>
        <w:t>日开始对来自印度的商品征收</w:t>
      </w:r>
      <w:r w:rsidR="00C72DFD" w:rsidRPr="00C72DFD">
        <w:rPr>
          <w:rFonts w:cs="微软雅黑" w:hint="eastAsia"/>
          <w:color w:val="auto"/>
          <w:spacing w:val="4"/>
          <w:lang w:eastAsia="zh-CN"/>
        </w:rPr>
        <w:t>25%</w:t>
      </w:r>
      <w:r w:rsidR="00C72DFD" w:rsidRPr="00C72DFD">
        <w:rPr>
          <w:rFonts w:ascii="微软雅黑" w:eastAsia="微软雅黑" w:hAnsi="微软雅黑" w:cs="微软雅黑" w:hint="eastAsia"/>
          <w:color w:val="auto"/>
          <w:spacing w:val="4"/>
          <w:lang w:eastAsia="zh-CN"/>
        </w:rPr>
        <w:t>的关税，</w:t>
      </w:r>
      <w:r w:rsidR="00C72DFD" w:rsidRPr="00C72DFD">
        <w:rPr>
          <w:rFonts w:ascii="微软雅黑" w:eastAsia="微软雅黑" w:hAnsi="微软雅黑" w:cs="微软雅黑" w:hint="eastAsia"/>
          <w:color w:val="auto"/>
          <w:spacing w:val="4"/>
          <w:lang w:eastAsia="zh-CN"/>
        </w:rPr>
        <w:t>并暗示可能因印度从俄罗斯采购能源而追加惩罚性关税。特朗普还表示，不会延长原定于8月1日重启对多国“对等关税”的最后期限。</w:t>
      </w:r>
      <w:r w:rsidRPr="00587742">
        <w:rPr>
          <w:rFonts w:ascii="微软雅黑" w:eastAsia="微软雅黑" w:hAnsi="微软雅黑" w:cs="微软雅黑" w:hint="eastAsia"/>
          <w:color w:val="auto"/>
          <w:spacing w:val="4"/>
          <w:lang w:eastAsia="zh-CN"/>
        </w:rPr>
        <w:t>】</w:t>
      </w:r>
    </w:p>
    <w:p w14:paraId="5B51F8AC" w14:textId="688E974E" w:rsidR="00D310D8" w:rsidRDefault="00D310D8" w:rsidP="001239E2">
      <w:pPr>
        <w:spacing w:before="102" w:line="257" w:lineRule="auto"/>
        <w:ind w:right="210"/>
        <w:jc w:val="both"/>
        <w:rPr>
          <w:rFonts w:ascii="微软雅黑" w:eastAsia="微软雅黑" w:hAnsi="微软雅黑" w:cs="微软雅黑"/>
          <w:color w:val="auto"/>
          <w:spacing w:val="4"/>
          <w:lang w:eastAsia="zh-CN"/>
        </w:rPr>
      </w:pPr>
      <w:r w:rsidRPr="00C72DFD">
        <w:rPr>
          <w:rFonts w:ascii="微软雅黑" w:eastAsia="微软雅黑" w:hAnsi="微软雅黑" w:cs="微软雅黑" w:hint="eastAsia"/>
          <w:color w:val="auto"/>
          <w:spacing w:val="4"/>
          <w:lang w:eastAsia="zh-CN"/>
        </w:rPr>
        <w:t>【</w:t>
      </w:r>
      <w:r w:rsidR="00C72DFD" w:rsidRPr="00C72DFD">
        <w:rPr>
          <w:rFonts w:ascii="微软雅黑" w:eastAsia="微软雅黑" w:hAnsi="微软雅黑" w:cs="微软雅黑" w:hint="eastAsia"/>
          <w:color w:val="auto"/>
          <w:spacing w:val="4"/>
          <w:lang w:eastAsia="zh-CN"/>
        </w:rPr>
        <w:t>美国第二季度实际</w:t>
      </w:r>
      <w:r w:rsidR="00C72DFD" w:rsidRPr="00C72DFD">
        <w:rPr>
          <w:rFonts w:cs="微软雅黑" w:hint="eastAsia"/>
          <w:color w:val="auto"/>
          <w:spacing w:val="4"/>
          <w:lang w:eastAsia="zh-CN"/>
        </w:rPr>
        <w:t>GDP</w:t>
      </w:r>
      <w:r w:rsidR="00C72DFD" w:rsidRPr="00C72DFD">
        <w:rPr>
          <w:rFonts w:ascii="微软雅黑" w:eastAsia="微软雅黑" w:hAnsi="微软雅黑" w:cs="微软雅黑" w:hint="eastAsia"/>
          <w:color w:val="auto"/>
          <w:spacing w:val="4"/>
          <w:lang w:eastAsia="zh-CN"/>
        </w:rPr>
        <w:t>年化季环比初值增</w:t>
      </w:r>
      <w:r w:rsidR="00C72DFD" w:rsidRPr="00C72DFD">
        <w:rPr>
          <w:rFonts w:cs="微软雅黑" w:hint="eastAsia"/>
          <w:color w:val="auto"/>
          <w:spacing w:val="4"/>
          <w:lang w:eastAsia="zh-CN"/>
        </w:rPr>
        <w:t>3%</w:t>
      </w:r>
      <w:r w:rsidR="00C72DFD" w:rsidRPr="00C72DFD">
        <w:rPr>
          <w:rFonts w:ascii="微软雅黑" w:eastAsia="微软雅黑" w:hAnsi="微软雅黑" w:cs="微软雅黑" w:hint="eastAsia"/>
          <w:color w:val="auto"/>
          <w:spacing w:val="4"/>
          <w:lang w:eastAsia="zh-CN"/>
        </w:rPr>
        <w:t>，大幅超出市场预期的</w:t>
      </w:r>
      <w:r w:rsidR="00C72DFD" w:rsidRPr="00C72DFD">
        <w:rPr>
          <w:rFonts w:cs="微软雅黑" w:hint="eastAsia"/>
          <w:color w:val="auto"/>
          <w:spacing w:val="4"/>
          <w:lang w:eastAsia="zh-CN"/>
        </w:rPr>
        <w:t>2.4%</w:t>
      </w:r>
      <w:r w:rsidR="00C72DFD" w:rsidRPr="00C72DFD">
        <w:rPr>
          <w:rFonts w:ascii="微软雅黑" w:eastAsia="微软雅黑" w:hAnsi="微软雅黑" w:cs="微软雅黑" w:hint="eastAsia"/>
          <w:color w:val="auto"/>
          <w:spacing w:val="4"/>
          <w:lang w:eastAsia="zh-CN"/>
        </w:rPr>
        <w:t>，一季度为萎缩</w:t>
      </w:r>
      <w:r w:rsidR="00C72DFD" w:rsidRPr="00C72DFD">
        <w:rPr>
          <w:rFonts w:cs="微软雅黑" w:hint="eastAsia"/>
          <w:color w:val="auto"/>
          <w:spacing w:val="4"/>
          <w:lang w:eastAsia="zh-CN"/>
        </w:rPr>
        <w:t>0.5%</w:t>
      </w:r>
      <w:r w:rsidR="00C72DFD" w:rsidRPr="00C72DFD">
        <w:rPr>
          <w:rFonts w:ascii="微软雅黑" w:eastAsia="微软雅黑" w:hAnsi="微软雅黑" w:cs="微软雅黑" w:hint="eastAsia"/>
          <w:color w:val="auto"/>
          <w:spacing w:val="4"/>
          <w:lang w:eastAsia="zh-CN"/>
        </w:rPr>
        <w:t>。</w:t>
      </w:r>
      <w:r w:rsidR="00C72DFD" w:rsidRPr="00C72DFD">
        <w:rPr>
          <w:rFonts w:ascii="微软雅黑" w:eastAsia="微软雅黑" w:hAnsi="微软雅黑" w:cs="微软雅黑" w:hint="eastAsia"/>
          <w:color w:val="auto"/>
          <w:spacing w:val="4"/>
          <w:lang w:eastAsia="zh-CN"/>
        </w:rPr>
        <w:t>二季度核心</w:t>
      </w:r>
      <w:r w:rsidR="00C72DFD" w:rsidRPr="00C72DFD">
        <w:rPr>
          <w:rFonts w:cs="微软雅黑" w:hint="eastAsia"/>
          <w:color w:val="auto"/>
          <w:spacing w:val="4"/>
          <w:lang w:eastAsia="zh-CN"/>
        </w:rPr>
        <w:t>PCE</w:t>
      </w:r>
      <w:r w:rsidR="00C72DFD" w:rsidRPr="00C72DFD">
        <w:rPr>
          <w:rFonts w:ascii="微软雅黑" w:eastAsia="微软雅黑" w:hAnsi="微软雅黑" w:cs="微软雅黑" w:hint="eastAsia"/>
          <w:color w:val="auto"/>
          <w:spacing w:val="4"/>
          <w:lang w:eastAsia="zh-CN"/>
        </w:rPr>
        <w:t>物价指数年化季环比升</w:t>
      </w:r>
      <w:r w:rsidR="00C72DFD" w:rsidRPr="00C72DFD">
        <w:rPr>
          <w:rFonts w:cs="微软雅黑" w:hint="eastAsia"/>
          <w:color w:val="auto"/>
          <w:spacing w:val="4"/>
          <w:lang w:eastAsia="zh-CN"/>
        </w:rPr>
        <w:t>2.5%</w:t>
      </w:r>
      <w:r w:rsidR="00C72DFD" w:rsidRPr="00C72DFD">
        <w:rPr>
          <w:rFonts w:ascii="微软雅黑" w:eastAsia="微软雅黑" w:hAnsi="微软雅黑" w:cs="微软雅黑" w:hint="eastAsia"/>
          <w:color w:val="auto"/>
          <w:spacing w:val="4"/>
          <w:lang w:eastAsia="zh-CN"/>
        </w:rPr>
        <w:t>，较前值</w:t>
      </w:r>
      <w:r w:rsidR="00C72DFD" w:rsidRPr="00C72DFD">
        <w:rPr>
          <w:rFonts w:cs="微软雅黑" w:hint="eastAsia"/>
          <w:color w:val="auto"/>
          <w:spacing w:val="4"/>
          <w:lang w:eastAsia="zh-CN"/>
        </w:rPr>
        <w:t>3.5%</w:t>
      </w:r>
      <w:r w:rsidR="00C72DFD" w:rsidRPr="00C72DFD">
        <w:rPr>
          <w:rFonts w:ascii="微软雅黑" w:eastAsia="微软雅黑" w:hAnsi="微软雅黑" w:cs="微软雅黑" w:hint="eastAsia"/>
          <w:color w:val="auto"/>
          <w:spacing w:val="4"/>
          <w:lang w:eastAsia="zh-CN"/>
        </w:rPr>
        <w:t>大幅下降，但高于预期的</w:t>
      </w:r>
      <w:r w:rsidR="00C72DFD" w:rsidRPr="00C72DFD">
        <w:rPr>
          <w:rFonts w:cs="微软雅黑" w:hint="eastAsia"/>
          <w:color w:val="auto"/>
          <w:spacing w:val="4"/>
          <w:lang w:eastAsia="zh-CN"/>
        </w:rPr>
        <w:t>2.3%</w:t>
      </w:r>
      <w:r w:rsidR="00C72DFD" w:rsidRPr="00C72DFD">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5B410CB0" w14:textId="36C56ED4"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72DFD" w:rsidRPr="00C72DFD">
        <w:rPr>
          <w:rFonts w:ascii="微软雅黑" w:eastAsia="微软雅黑" w:hAnsi="微软雅黑" w:cs="微软雅黑" w:hint="eastAsia"/>
          <w:color w:val="auto"/>
          <w:spacing w:val="4"/>
          <w:lang w:eastAsia="zh-CN"/>
        </w:rPr>
        <w:t>美国</w:t>
      </w:r>
      <w:r w:rsidR="00C72DFD" w:rsidRPr="00C72DFD">
        <w:rPr>
          <w:rFonts w:ascii="微软雅黑" w:eastAsia="微软雅黑" w:hAnsi="微软雅黑" w:cs="微软雅黑"/>
          <w:color w:val="auto"/>
          <w:spacing w:val="4"/>
          <w:lang w:eastAsia="zh-CN"/>
        </w:rPr>
        <w:t>7</w:t>
      </w:r>
      <w:r w:rsidR="00C72DFD" w:rsidRPr="00C72DFD">
        <w:rPr>
          <w:rFonts w:ascii="微软雅黑" w:eastAsia="微软雅黑" w:hAnsi="微软雅黑" w:cs="微软雅黑" w:hint="eastAsia"/>
          <w:color w:val="auto"/>
          <w:spacing w:val="4"/>
          <w:lang w:eastAsia="zh-CN"/>
        </w:rPr>
        <w:t>月</w:t>
      </w:r>
      <w:r w:rsidR="00C72DFD" w:rsidRPr="00C72DFD">
        <w:rPr>
          <w:rFonts w:ascii="微软雅黑" w:eastAsia="微软雅黑" w:hAnsi="微软雅黑" w:cs="微软雅黑"/>
          <w:color w:val="auto"/>
          <w:spacing w:val="4"/>
          <w:lang w:eastAsia="zh-CN"/>
        </w:rPr>
        <w:t>ADP</w:t>
      </w:r>
      <w:r w:rsidR="00C72DFD" w:rsidRPr="00C72DFD">
        <w:rPr>
          <w:rFonts w:ascii="微软雅黑" w:eastAsia="微软雅黑" w:hAnsi="微软雅黑" w:cs="微软雅黑" w:hint="eastAsia"/>
          <w:color w:val="auto"/>
          <w:spacing w:val="4"/>
          <w:lang w:eastAsia="zh-CN"/>
        </w:rPr>
        <w:t>就业人数增加</w:t>
      </w:r>
      <w:r w:rsidR="00C72DFD" w:rsidRPr="00C72DFD">
        <w:rPr>
          <w:rFonts w:ascii="微软雅黑" w:eastAsia="微软雅黑" w:hAnsi="微软雅黑" w:cs="微软雅黑"/>
          <w:color w:val="auto"/>
          <w:spacing w:val="4"/>
          <w:lang w:eastAsia="zh-CN"/>
        </w:rPr>
        <w:t>10.4</w:t>
      </w:r>
      <w:r w:rsidR="00C72DFD" w:rsidRPr="00C72DFD">
        <w:rPr>
          <w:rFonts w:ascii="微软雅黑" w:eastAsia="微软雅黑" w:hAnsi="微软雅黑" w:cs="微软雅黑" w:hint="eastAsia"/>
          <w:color w:val="auto"/>
          <w:spacing w:val="4"/>
          <w:lang w:eastAsia="zh-CN"/>
        </w:rPr>
        <w:t>万人，超出经济学家预期的</w:t>
      </w:r>
      <w:r w:rsidR="00C72DFD" w:rsidRPr="00C72DFD">
        <w:rPr>
          <w:rFonts w:ascii="微软雅黑" w:eastAsia="微软雅黑" w:hAnsi="微软雅黑" w:cs="微软雅黑"/>
          <w:color w:val="auto"/>
          <w:spacing w:val="4"/>
          <w:lang w:eastAsia="zh-CN"/>
        </w:rPr>
        <w:t>7.5</w:t>
      </w:r>
      <w:r w:rsidR="00C72DFD" w:rsidRPr="00C72DFD">
        <w:rPr>
          <w:rFonts w:ascii="微软雅黑" w:eastAsia="微软雅黑" w:hAnsi="微软雅黑" w:cs="微软雅黑" w:hint="eastAsia"/>
          <w:color w:val="auto"/>
          <w:spacing w:val="4"/>
          <w:lang w:eastAsia="zh-CN"/>
        </w:rPr>
        <w:t>万人，但仍远低于去年平均水平，前值为下降</w:t>
      </w:r>
      <w:r w:rsidR="00C72DFD" w:rsidRPr="00C72DFD">
        <w:rPr>
          <w:rFonts w:ascii="微软雅黑" w:eastAsia="微软雅黑" w:hAnsi="微软雅黑" w:cs="微软雅黑"/>
          <w:color w:val="auto"/>
          <w:spacing w:val="4"/>
          <w:lang w:eastAsia="zh-CN"/>
        </w:rPr>
        <w:t>3.3</w:t>
      </w:r>
      <w:r w:rsidR="00C72DFD" w:rsidRPr="00C72DFD">
        <w:rPr>
          <w:rFonts w:ascii="微软雅黑" w:eastAsia="微软雅黑" w:hAnsi="微软雅黑" w:cs="微软雅黑" w:hint="eastAsia"/>
          <w:color w:val="auto"/>
          <w:spacing w:val="4"/>
          <w:lang w:eastAsia="zh-CN"/>
        </w:rPr>
        <w:t>万人。</w:t>
      </w:r>
      <w:r>
        <w:rPr>
          <w:rFonts w:ascii="微软雅黑" w:eastAsia="微软雅黑" w:hAnsi="微软雅黑" w:cs="微软雅黑" w:hint="eastAsia"/>
          <w:color w:val="auto"/>
          <w:spacing w:val="4"/>
          <w:lang w:eastAsia="zh-CN"/>
        </w:rPr>
        <w:t>】</w:t>
      </w:r>
    </w:p>
    <w:p w14:paraId="4F398066" w14:textId="789D63D9" w:rsidR="00C72DFD" w:rsidRDefault="00C72DFD" w:rsidP="007032EF">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C72DFD">
        <w:rPr>
          <w:rFonts w:ascii="微软雅黑" w:eastAsia="微软雅黑" w:hAnsi="微软雅黑" w:cs="微软雅黑" w:hint="eastAsia"/>
          <w:color w:val="auto"/>
          <w:spacing w:val="4"/>
          <w:lang w:eastAsia="zh-CN"/>
        </w:rPr>
        <w:t>欧元区第二季度</w:t>
      </w:r>
      <w:r w:rsidRPr="00C72DFD">
        <w:rPr>
          <w:rFonts w:ascii="微软雅黑" w:eastAsia="微软雅黑" w:hAnsi="微软雅黑" w:cs="微软雅黑"/>
          <w:color w:val="auto"/>
          <w:spacing w:val="4"/>
          <w:lang w:eastAsia="zh-CN"/>
        </w:rPr>
        <w:t>GDP</w:t>
      </w:r>
      <w:r w:rsidRPr="00C72DFD">
        <w:rPr>
          <w:rFonts w:ascii="微软雅黑" w:eastAsia="微软雅黑" w:hAnsi="微软雅黑" w:cs="微软雅黑" w:hint="eastAsia"/>
          <w:color w:val="auto"/>
          <w:spacing w:val="4"/>
          <w:lang w:eastAsia="zh-CN"/>
        </w:rPr>
        <w:t>环比增长</w:t>
      </w:r>
      <w:r w:rsidRPr="00C72DFD">
        <w:rPr>
          <w:rFonts w:ascii="微软雅黑" w:eastAsia="微软雅黑" w:hAnsi="微软雅黑" w:cs="微软雅黑"/>
          <w:color w:val="auto"/>
          <w:spacing w:val="4"/>
          <w:lang w:eastAsia="zh-CN"/>
        </w:rPr>
        <w:t>0.1%</w:t>
      </w:r>
      <w:r w:rsidRPr="00C72DFD">
        <w:rPr>
          <w:rFonts w:ascii="微软雅黑" w:eastAsia="微软雅黑" w:hAnsi="微软雅黑" w:cs="微软雅黑" w:hint="eastAsia"/>
          <w:color w:val="auto"/>
          <w:spacing w:val="4"/>
          <w:lang w:eastAsia="zh-CN"/>
        </w:rPr>
        <w:t>，同比增长</w:t>
      </w:r>
      <w:r w:rsidRPr="00C72DFD">
        <w:rPr>
          <w:rFonts w:ascii="微软雅黑" w:eastAsia="微软雅黑" w:hAnsi="微软雅黑" w:cs="微软雅黑"/>
          <w:color w:val="auto"/>
          <w:spacing w:val="4"/>
          <w:lang w:eastAsia="zh-CN"/>
        </w:rPr>
        <w:t>1.4%</w:t>
      </w:r>
      <w:r w:rsidRPr="00C72DFD">
        <w:rPr>
          <w:rFonts w:ascii="微软雅黑" w:eastAsia="微软雅黑" w:hAnsi="微软雅黑" w:cs="微软雅黑" w:hint="eastAsia"/>
          <w:color w:val="auto"/>
          <w:spacing w:val="4"/>
          <w:lang w:eastAsia="zh-CN"/>
        </w:rPr>
        <w:t>，均较前值有所放缓，但好于市场预期。不过，欧元区最大经济体德国和第三大经济体意大利二季度经济均陷入萎缩，法国、西班牙则表现超预期。</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45141" w:rsidRPr="008E3E9D" w14:paraId="4E4BF0AB" w14:textId="77777777" w:rsidTr="0075620D">
        <w:trPr>
          <w:trHeight w:val="620"/>
        </w:trPr>
        <w:tc>
          <w:tcPr>
            <w:tcW w:w="1701" w:type="dxa"/>
            <w:shd w:val="clear" w:color="auto" w:fill="DAE3F4" w:themeFill="accent1" w:themeFillTint="33"/>
          </w:tcPr>
          <w:p w14:paraId="14762F8E" w14:textId="1BF97C98" w:rsidR="00A45141" w:rsidRPr="00E46AF4" w:rsidRDefault="00A45141" w:rsidP="00A45141">
            <w:pPr>
              <w:pStyle w:val="TableText"/>
              <w:spacing w:before="230" w:line="191" w:lineRule="auto"/>
              <w:ind w:left="210" w:right="210" w:firstLineChars="0" w:firstLine="0"/>
              <w:jc w:val="left"/>
              <w:rPr>
                <w:lang w:eastAsia="zh-CN"/>
              </w:rPr>
            </w:pPr>
            <w:r w:rsidRPr="00013F2E">
              <w:rPr>
                <w:rFonts w:hint="eastAsia"/>
                <w:lang w:eastAsia="zh-CN"/>
              </w:rPr>
              <w:t>2</w:t>
            </w:r>
            <w:r w:rsidRPr="00013F2E">
              <w:rPr>
                <w:lang w:eastAsia="zh-CN"/>
              </w:rPr>
              <w:t>025/7/3</w:t>
            </w:r>
            <w:r>
              <w:rPr>
                <w:lang w:eastAsia="zh-CN"/>
              </w:rPr>
              <w:t>1</w:t>
            </w:r>
          </w:p>
        </w:tc>
        <w:tc>
          <w:tcPr>
            <w:tcW w:w="1314" w:type="dxa"/>
            <w:shd w:val="clear" w:color="auto" w:fill="DAE3F4" w:themeFill="accent1" w:themeFillTint="33"/>
          </w:tcPr>
          <w:p w14:paraId="150B25E4" w14:textId="422F56E8" w:rsidR="00A45141" w:rsidRDefault="00A45141" w:rsidP="005A2897">
            <w:pPr>
              <w:pStyle w:val="TableText"/>
              <w:spacing w:before="245" w:line="172" w:lineRule="auto"/>
              <w:ind w:left="210" w:right="210" w:firstLineChars="100" w:firstLine="196"/>
              <w:rPr>
                <w:lang w:eastAsia="zh-CN"/>
              </w:rPr>
            </w:pPr>
            <w:r>
              <w:rPr>
                <w:lang w:eastAsia="zh-CN"/>
              </w:rPr>
              <w:t>14:30</w:t>
            </w:r>
          </w:p>
        </w:tc>
        <w:tc>
          <w:tcPr>
            <w:tcW w:w="6344" w:type="dxa"/>
            <w:shd w:val="clear" w:color="auto" w:fill="DAE3F4" w:themeFill="accent1" w:themeFillTint="33"/>
          </w:tcPr>
          <w:p w14:paraId="67B9645B" w14:textId="77777777" w:rsidR="00A45141" w:rsidRPr="005A2897" w:rsidRDefault="00A45141" w:rsidP="005A2897">
            <w:pPr>
              <w:pStyle w:val="TableText"/>
              <w:spacing w:before="221" w:line="180" w:lineRule="auto"/>
              <w:ind w:left="210" w:right="210"/>
              <w:rPr>
                <w:lang w:eastAsia="zh-CN"/>
              </w:rPr>
            </w:pPr>
            <w:r w:rsidRPr="00C72DFD">
              <w:rPr>
                <w:rFonts w:hint="eastAsia"/>
                <w:lang w:eastAsia="zh-CN"/>
              </w:rPr>
              <w:t>日本央行行长植田和男召开货币政策新闻发布会。</w:t>
            </w:r>
          </w:p>
        </w:tc>
      </w:tr>
      <w:tr w:rsidR="00A45141" w:rsidRPr="00557736" w14:paraId="2CD642B5" w14:textId="77777777" w:rsidTr="00296B55">
        <w:trPr>
          <w:trHeight w:val="620"/>
        </w:trPr>
        <w:tc>
          <w:tcPr>
            <w:tcW w:w="1701" w:type="dxa"/>
            <w:shd w:val="clear" w:color="auto" w:fill="auto"/>
          </w:tcPr>
          <w:p w14:paraId="36661A75" w14:textId="6152E604" w:rsidR="00A45141" w:rsidRPr="004B3C06" w:rsidRDefault="00A45141" w:rsidP="00A45141">
            <w:pPr>
              <w:pStyle w:val="TableText"/>
              <w:spacing w:before="230" w:line="191" w:lineRule="auto"/>
              <w:ind w:left="210" w:right="210" w:firstLineChars="0" w:firstLine="0"/>
              <w:jc w:val="left"/>
            </w:pPr>
            <w:r w:rsidRPr="00162B7F">
              <w:rPr>
                <w:rFonts w:hint="eastAsia"/>
                <w:lang w:eastAsia="zh-CN"/>
              </w:rPr>
              <w:t>2</w:t>
            </w:r>
            <w:r w:rsidRPr="00162B7F">
              <w:rPr>
                <w:lang w:eastAsia="zh-CN"/>
              </w:rPr>
              <w:t>025/7/31</w:t>
            </w:r>
          </w:p>
        </w:tc>
        <w:tc>
          <w:tcPr>
            <w:tcW w:w="1314" w:type="dxa"/>
            <w:shd w:val="clear" w:color="auto" w:fill="auto"/>
          </w:tcPr>
          <w:p w14:paraId="0611BB2C" w14:textId="6D0091C2" w:rsidR="00A45141" w:rsidRDefault="00A45141" w:rsidP="00A45141">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71463117" w14:textId="216F2FDF" w:rsidR="00A45141" w:rsidRPr="00557736" w:rsidRDefault="00A45141" w:rsidP="00A45141">
            <w:pPr>
              <w:pStyle w:val="TableText"/>
              <w:spacing w:before="221" w:line="180" w:lineRule="auto"/>
              <w:ind w:left="210" w:right="210"/>
              <w:rPr>
                <w:lang w:eastAsia="zh-CN"/>
              </w:rPr>
            </w:pPr>
            <w:r w:rsidRPr="00C72DFD">
              <w:rPr>
                <w:rFonts w:hint="eastAsia"/>
                <w:lang w:eastAsia="zh-CN"/>
              </w:rPr>
              <w:t>欧元区</w:t>
            </w:r>
            <w:r w:rsidRPr="00C72DFD">
              <w:rPr>
                <w:lang w:eastAsia="zh-CN"/>
              </w:rPr>
              <w:t>6</w:t>
            </w:r>
            <w:r w:rsidRPr="00C72DFD">
              <w:rPr>
                <w:rFonts w:hint="eastAsia"/>
                <w:lang w:eastAsia="zh-CN"/>
              </w:rPr>
              <w:t>月失业率</w:t>
            </w:r>
          </w:p>
        </w:tc>
      </w:tr>
      <w:tr w:rsidR="00A45141" w:rsidRPr="008E3E9D" w14:paraId="7015C67E" w14:textId="77777777" w:rsidTr="0075620D">
        <w:trPr>
          <w:trHeight w:val="620"/>
        </w:trPr>
        <w:tc>
          <w:tcPr>
            <w:tcW w:w="1701" w:type="dxa"/>
            <w:shd w:val="clear" w:color="auto" w:fill="DAE3F4" w:themeFill="accent1" w:themeFillTint="33"/>
          </w:tcPr>
          <w:p w14:paraId="0AB865D2" w14:textId="2894ED87" w:rsidR="00A45141" w:rsidRPr="00D50E47" w:rsidRDefault="00A45141" w:rsidP="00A45141">
            <w:pPr>
              <w:pStyle w:val="TableText"/>
              <w:spacing w:before="230" w:line="191" w:lineRule="auto"/>
              <w:ind w:left="210" w:right="210" w:firstLineChars="0" w:firstLine="0"/>
              <w:jc w:val="left"/>
              <w:rPr>
                <w:lang w:eastAsia="zh-CN"/>
              </w:rPr>
            </w:pPr>
            <w:r w:rsidRPr="00162B7F">
              <w:rPr>
                <w:rFonts w:hint="eastAsia"/>
                <w:lang w:eastAsia="zh-CN"/>
              </w:rPr>
              <w:t>2</w:t>
            </w:r>
            <w:r w:rsidRPr="00162B7F">
              <w:rPr>
                <w:lang w:eastAsia="zh-CN"/>
              </w:rPr>
              <w:t>025/7/31</w:t>
            </w:r>
          </w:p>
        </w:tc>
        <w:tc>
          <w:tcPr>
            <w:tcW w:w="1314" w:type="dxa"/>
            <w:shd w:val="clear" w:color="auto" w:fill="DAE3F4" w:themeFill="accent1" w:themeFillTint="33"/>
          </w:tcPr>
          <w:p w14:paraId="5F26D618" w14:textId="0057B2DB" w:rsidR="00A45141" w:rsidRDefault="00A45141" w:rsidP="00A45141">
            <w:pPr>
              <w:pStyle w:val="TableText"/>
              <w:spacing w:before="245" w:line="172" w:lineRule="auto"/>
              <w:ind w:left="210" w:right="210" w:firstLineChars="100" w:firstLine="196"/>
              <w:rPr>
                <w:lang w:eastAsia="zh-CN"/>
              </w:rPr>
            </w:pPr>
            <w:r>
              <w:rPr>
                <w:rFonts w:hint="eastAsia"/>
                <w:lang w:eastAsia="zh-CN"/>
              </w:rPr>
              <w:t>2</w:t>
            </w:r>
            <w:r>
              <w:rPr>
                <w:lang w:eastAsia="zh-CN"/>
              </w:rPr>
              <w:t>0:30</w:t>
            </w:r>
          </w:p>
        </w:tc>
        <w:tc>
          <w:tcPr>
            <w:tcW w:w="6344" w:type="dxa"/>
            <w:shd w:val="clear" w:color="auto" w:fill="DAE3F4" w:themeFill="accent1" w:themeFillTint="33"/>
          </w:tcPr>
          <w:p w14:paraId="6FF04862" w14:textId="6FEF1978" w:rsidR="00A45141" w:rsidRPr="00DC11C4" w:rsidRDefault="00A45141" w:rsidP="00A45141">
            <w:pPr>
              <w:pStyle w:val="TableText"/>
              <w:spacing w:before="221" w:line="180" w:lineRule="auto"/>
              <w:ind w:left="210" w:right="210"/>
              <w:rPr>
                <w:lang w:eastAsia="zh-CN"/>
              </w:rPr>
            </w:pPr>
            <w:r w:rsidRPr="00C72DFD">
              <w:rPr>
                <w:rFonts w:hint="eastAsia"/>
                <w:lang w:eastAsia="zh-CN"/>
              </w:rPr>
              <w:t>美国至</w:t>
            </w:r>
            <w:r w:rsidRPr="00C72DFD">
              <w:rPr>
                <w:lang w:eastAsia="zh-CN"/>
              </w:rPr>
              <w:t>7</w:t>
            </w:r>
            <w:r w:rsidRPr="00C72DFD">
              <w:rPr>
                <w:rFonts w:hint="eastAsia"/>
                <w:lang w:eastAsia="zh-CN"/>
              </w:rPr>
              <w:t>月</w:t>
            </w:r>
            <w:r w:rsidRPr="00C72DFD">
              <w:rPr>
                <w:lang w:eastAsia="zh-CN"/>
              </w:rPr>
              <w:t>26</w:t>
            </w:r>
            <w:r w:rsidRPr="00C72DFD">
              <w:rPr>
                <w:rFonts w:hint="eastAsia"/>
                <w:lang w:eastAsia="zh-CN"/>
              </w:rPr>
              <w:t>日当周初请失业金人数</w:t>
            </w:r>
            <w:r w:rsidRPr="00C72DFD">
              <w:rPr>
                <w:lang w:eastAsia="zh-CN"/>
              </w:rPr>
              <w:t>(</w:t>
            </w:r>
            <w:r w:rsidRPr="00C72DFD">
              <w:rPr>
                <w:rFonts w:hint="eastAsia"/>
                <w:lang w:eastAsia="zh-CN"/>
              </w:rPr>
              <w:t>万人</w:t>
            </w:r>
            <w:r w:rsidRPr="00C72DFD">
              <w:rPr>
                <w:lang w:eastAsia="zh-CN"/>
              </w:rPr>
              <w:t>)</w:t>
            </w:r>
          </w:p>
        </w:tc>
      </w:tr>
      <w:tr w:rsidR="00A45141" w:rsidRPr="008E3E9D" w14:paraId="6072F7C6" w14:textId="77777777" w:rsidTr="005A2897">
        <w:trPr>
          <w:trHeight w:val="620"/>
        </w:trPr>
        <w:tc>
          <w:tcPr>
            <w:tcW w:w="1701" w:type="dxa"/>
            <w:shd w:val="clear" w:color="auto" w:fill="auto"/>
          </w:tcPr>
          <w:p w14:paraId="61140609" w14:textId="009979B8" w:rsidR="00A45141" w:rsidRPr="00E46AF4" w:rsidRDefault="00A45141" w:rsidP="00A45141">
            <w:pPr>
              <w:pStyle w:val="TableText"/>
              <w:spacing w:before="230" w:line="191" w:lineRule="auto"/>
              <w:ind w:left="210" w:right="210" w:firstLineChars="0" w:firstLine="0"/>
              <w:jc w:val="left"/>
              <w:rPr>
                <w:lang w:eastAsia="zh-CN"/>
              </w:rPr>
            </w:pPr>
            <w:r w:rsidRPr="00162B7F">
              <w:rPr>
                <w:rFonts w:hint="eastAsia"/>
                <w:lang w:eastAsia="zh-CN"/>
              </w:rPr>
              <w:t>2</w:t>
            </w:r>
            <w:r w:rsidRPr="00162B7F">
              <w:rPr>
                <w:lang w:eastAsia="zh-CN"/>
              </w:rPr>
              <w:t>025/7/31</w:t>
            </w:r>
          </w:p>
        </w:tc>
        <w:tc>
          <w:tcPr>
            <w:tcW w:w="1314" w:type="dxa"/>
            <w:shd w:val="clear" w:color="auto" w:fill="auto"/>
          </w:tcPr>
          <w:p w14:paraId="583879D5" w14:textId="6F34F26C" w:rsidR="00A45141" w:rsidRDefault="00A45141" w:rsidP="00A45141">
            <w:pPr>
              <w:pStyle w:val="TableText"/>
              <w:spacing w:before="245" w:line="172" w:lineRule="auto"/>
              <w:ind w:left="210" w:right="210" w:firstLineChars="100" w:firstLine="196"/>
              <w:rPr>
                <w:lang w:eastAsia="zh-CN"/>
              </w:rPr>
            </w:pPr>
            <w:r>
              <w:rPr>
                <w:rFonts w:hint="eastAsia"/>
                <w:lang w:eastAsia="zh-CN"/>
              </w:rPr>
              <w:t>2</w:t>
            </w:r>
            <w:r>
              <w:rPr>
                <w:lang w:eastAsia="zh-CN"/>
              </w:rPr>
              <w:t>0:30</w:t>
            </w:r>
          </w:p>
        </w:tc>
        <w:tc>
          <w:tcPr>
            <w:tcW w:w="6344" w:type="dxa"/>
            <w:shd w:val="clear" w:color="auto" w:fill="auto"/>
          </w:tcPr>
          <w:p w14:paraId="09A6D62B" w14:textId="6F04FA76" w:rsidR="00A45141" w:rsidRPr="005A2897" w:rsidRDefault="00A45141" w:rsidP="00A45141">
            <w:pPr>
              <w:pStyle w:val="TableText"/>
              <w:spacing w:before="221" w:line="180" w:lineRule="auto"/>
              <w:ind w:left="210" w:right="210"/>
              <w:rPr>
                <w:rFonts w:hint="eastAsia"/>
                <w:lang w:eastAsia="zh-CN"/>
              </w:rPr>
            </w:pPr>
            <w:r w:rsidRPr="00C72DFD">
              <w:rPr>
                <w:rFonts w:hint="eastAsia"/>
                <w:lang w:eastAsia="zh-CN"/>
              </w:rPr>
              <w:t>美国</w:t>
            </w:r>
            <w:r w:rsidRPr="00C72DFD">
              <w:rPr>
                <w:lang w:eastAsia="zh-CN"/>
              </w:rPr>
              <w:t>6</w:t>
            </w:r>
            <w:r w:rsidRPr="00C72DFD">
              <w:rPr>
                <w:rFonts w:hint="eastAsia"/>
                <w:lang w:eastAsia="zh-CN"/>
              </w:rPr>
              <w:t>月核心</w:t>
            </w:r>
            <w:r w:rsidRPr="00C72DFD">
              <w:rPr>
                <w:lang w:eastAsia="zh-CN"/>
              </w:rPr>
              <w:t>PCE</w:t>
            </w:r>
            <w:r w:rsidRPr="00C72DFD">
              <w:rPr>
                <w:rFonts w:hint="eastAsia"/>
                <w:lang w:eastAsia="zh-CN"/>
              </w:rPr>
              <w:t>物价指数年率</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2FA7BA0" w14:textId="77777777" w:rsidR="00A45141" w:rsidRPr="00A45141" w:rsidRDefault="00A45141" w:rsidP="00A45141">
      <w:pPr>
        <w:spacing w:before="103" w:line="256" w:lineRule="auto"/>
        <w:ind w:right="210" w:firstLineChars="200" w:firstLine="448"/>
        <w:rPr>
          <w:rFonts w:ascii="微软雅黑" w:eastAsia="微软雅黑" w:hAnsi="微软雅黑" w:cs="微软雅黑"/>
          <w:spacing w:val="7"/>
          <w:lang w:eastAsia="zh-CN"/>
        </w:rPr>
      </w:pPr>
      <w:r w:rsidRPr="00A45141">
        <w:rPr>
          <w:rFonts w:ascii="微软雅黑" w:eastAsia="微软雅黑" w:hAnsi="微软雅黑" w:cs="微软雅黑" w:hint="eastAsia"/>
          <w:spacing w:val="7"/>
          <w:lang w:eastAsia="zh-CN"/>
        </w:rPr>
        <w:t>隔夜，美元指数涨</w:t>
      </w:r>
      <w:r w:rsidRPr="00A45141">
        <w:rPr>
          <w:rFonts w:ascii="微软雅黑" w:eastAsia="微软雅黑" w:hAnsi="微软雅黑" w:cs="微软雅黑"/>
          <w:spacing w:val="7"/>
          <w:lang w:eastAsia="zh-CN"/>
        </w:rPr>
        <w:t>1.06%</w:t>
      </w:r>
      <w:r w:rsidRPr="00A45141">
        <w:rPr>
          <w:rFonts w:ascii="微软雅黑" w:eastAsia="微软雅黑" w:hAnsi="微软雅黑" w:cs="微软雅黑" w:hint="eastAsia"/>
          <w:spacing w:val="7"/>
          <w:lang w:eastAsia="zh-CN"/>
        </w:rPr>
        <w:t>报</w:t>
      </w:r>
      <w:r w:rsidRPr="00A45141">
        <w:rPr>
          <w:rFonts w:ascii="微软雅黑" w:eastAsia="微软雅黑" w:hAnsi="微软雅黑" w:cs="微软雅黑"/>
          <w:spacing w:val="7"/>
          <w:lang w:eastAsia="zh-CN"/>
        </w:rPr>
        <w:t>99.97</w:t>
      </w:r>
      <w:r w:rsidRPr="00A45141">
        <w:rPr>
          <w:rFonts w:ascii="微软雅黑" w:eastAsia="微软雅黑" w:hAnsi="微软雅黑" w:cs="微软雅黑" w:hint="eastAsia"/>
          <w:spacing w:val="7"/>
          <w:lang w:eastAsia="zh-CN"/>
        </w:rPr>
        <w:t>，非美货币多数下跌。欧元兑美元跌</w:t>
      </w:r>
      <w:r w:rsidRPr="00A45141">
        <w:rPr>
          <w:rFonts w:ascii="微软雅黑" w:eastAsia="微软雅黑" w:hAnsi="微软雅黑" w:cs="微软雅黑"/>
          <w:spacing w:val="7"/>
          <w:lang w:eastAsia="zh-CN"/>
        </w:rPr>
        <w:t>1.23%</w:t>
      </w:r>
      <w:r w:rsidRPr="00A45141">
        <w:rPr>
          <w:rFonts w:ascii="微软雅黑" w:eastAsia="微软雅黑" w:hAnsi="微软雅黑" w:cs="微软雅黑" w:hint="eastAsia"/>
          <w:spacing w:val="7"/>
          <w:lang w:eastAsia="zh-CN"/>
        </w:rPr>
        <w:t>报</w:t>
      </w:r>
      <w:r w:rsidRPr="00A45141">
        <w:rPr>
          <w:rFonts w:ascii="微软雅黑" w:eastAsia="微软雅黑" w:hAnsi="微软雅黑" w:cs="微软雅黑"/>
          <w:spacing w:val="7"/>
          <w:lang w:eastAsia="zh-CN"/>
        </w:rPr>
        <w:t>1.1404</w:t>
      </w:r>
      <w:r w:rsidRPr="00A45141">
        <w:rPr>
          <w:rFonts w:ascii="微软雅黑" w:eastAsia="微软雅黑" w:hAnsi="微软雅黑" w:cs="微软雅黑" w:hint="eastAsia"/>
          <w:spacing w:val="7"/>
          <w:lang w:eastAsia="zh-CN"/>
        </w:rPr>
        <w:t>，英镑兑美元跌</w:t>
      </w:r>
      <w:r w:rsidRPr="00A45141">
        <w:rPr>
          <w:rFonts w:ascii="微软雅黑" w:eastAsia="微软雅黑" w:hAnsi="微软雅黑" w:cs="微软雅黑"/>
          <w:spacing w:val="7"/>
          <w:lang w:eastAsia="zh-CN"/>
        </w:rPr>
        <w:t>0.84%</w:t>
      </w:r>
      <w:r w:rsidRPr="00A45141">
        <w:rPr>
          <w:rFonts w:ascii="微软雅黑" w:eastAsia="微软雅黑" w:hAnsi="微软雅黑" w:cs="微软雅黑" w:hint="eastAsia"/>
          <w:spacing w:val="7"/>
          <w:lang w:eastAsia="zh-CN"/>
        </w:rPr>
        <w:t>报</w:t>
      </w:r>
      <w:r w:rsidRPr="00A45141">
        <w:rPr>
          <w:rFonts w:ascii="微软雅黑" w:eastAsia="微软雅黑" w:hAnsi="微软雅黑" w:cs="微软雅黑"/>
          <w:spacing w:val="7"/>
          <w:lang w:eastAsia="zh-CN"/>
        </w:rPr>
        <w:t>1.3239</w:t>
      </w:r>
      <w:r w:rsidRPr="00A45141">
        <w:rPr>
          <w:rFonts w:ascii="微软雅黑" w:eastAsia="微软雅黑" w:hAnsi="微软雅黑" w:cs="微软雅黑" w:hint="eastAsia"/>
          <w:spacing w:val="7"/>
          <w:lang w:eastAsia="zh-CN"/>
        </w:rPr>
        <w:t>，美元兑日元涨</w:t>
      </w:r>
      <w:r w:rsidRPr="00A45141">
        <w:rPr>
          <w:rFonts w:ascii="微软雅黑" w:eastAsia="微软雅黑" w:hAnsi="微软雅黑" w:cs="微软雅黑"/>
          <w:spacing w:val="7"/>
          <w:lang w:eastAsia="zh-CN"/>
        </w:rPr>
        <w:t>0.71%</w:t>
      </w:r>
      <w:r w:rsidRPr="00A45141">
        <w:rPr>
          <w:rFonts w:ascii="微软雅黑" w:eastAsia="微软雅黑" w:hAnsi="微软雅黑" w:cs="微软雅黑" w:hint="eastAsia"/>
          <w:spacing w:val="7"/>
          <w:lang w:eastAsia="zh-CN"/>
        </w:rPr>
        <w:t>报</w:t>
      </w:r>
      <w:r w:rsidRPr="00A45141">
        <w:rPr>
          <w:rFonts w:ascii="微软雅黑" w:eastAsia="微软雅黑" w:hAnsi="微软雅黑" w:cs="微软雅黑"/>
          <w:spacing w:val="7"/>
          <w:lang w:eastAsia="zh-CN"/>
        </w:rPr>
        <w:t>149.5285</w:t>
      </w:r>
      <w:r w:rsidRPr="00A45141">
        <w:rPr>
          <w:rFonts w:ascii="微软雅黑" w:eastAsia="微软雅黑" w:hAnsi="微软雅黑" w:cs="微软雅黑" w:hint="eastAsia"/>
          <w:spacing w:val="7"/>
          <w:lang w:eastAsia="zh-CN"/>
        </w:rPr>
        <w:t>。</w:t>
      </w:r>
    </w:p>
    <w:p w14:paraId="7E656597" w14:textId="77777777" w:rsidR="00A45141" w:rsidRPr="00A45141" w:rsidRDefault="00A45141" w:rsidP="00A45141">
      <w:pPr>
        <w:spacing w:before="103" w:line="256" w:lineRule="auto"/>
        <w:ind w:right="210" w:firstLineChars="200" w:firstLine="448"/>
        <w:rPr>
          <w:rFonts w:ascii="微软雅黑" w:eastAsia="微软雅黑" w:hAnsi="微软雅黑" w:cs="微软雅黑"/>
          <w:spacing w:val="7"/>
          <w:lang w:eastAsia="zh-CN"/>
        </w:rPr>
      </w:pPr>
      <w:r w:rsidRPr="00A45141">
        <w:rPr>
          <w:rFonts w:ascii="微软雅黑" w:eastAsia="微软雅黑" w:hAnsi="微软雅黑" w:cs="微软雅黑" w:hint="eastAsia"/>
          <w:spacing w:val="7"/>
          <w:lang w:eastAsia="zh-CN"/>
        </w:rPr>
        <w:t>美联储</w:t>
      </w:r>
      <w:r w:rsidRPr="00A45141">
        <w:rPr>
          <w:rFonts w:ascii="微软雅黑" w:eastAsia="微软雅黑" w:hAnsi="微软雅黑" w:cs="微软雅黑"/>
          <w:spacing w:val="7"/>
          <w:lang w:eastAsia="zh-CN"/>
        </w:rPr>
        <w:t>FOMC</w:t>
      </w:r>
      <w:r w:rsidRPr="00A45141">
        <w:rPr>
          <w:rFonts w:ascii="微软雅黑" w:eastAsia="微软雅黑" w:hAnsi="微软雅黑" w:cs="微软雅黑" w:hint="eastAsia"/>
          <w:spacing w:val="7"/>
          <w:lang w:eastAsia="zh-CN"/>
        </w:rPr>
        <w:t>会议维持利率不变并释放边际转鹰信号，声明中虽指出经济增速有所放缓，却未就何时启动降息给出明确议程。鲍威尔在新闻发布会上强调，尽管劳动力市场持续走强、失业率处于低位，通胀水平依旧高于</w:t>
      </w:r>
      <w:r w:rsidRPr="00A45141">
        <w:rPr>
          <w:rFonts w:ascii="微软雅黑" w:eastAsia="微软雅黑" w:hAnsi="微软雅黑" w:cs="微软雅黑"/>
          <w:spacing w:val="7"/>
          <w:lang w:eastAsia="zh-CN"/>
        </w:rPr>
        <w:t>2%</w:t>
      </w:r>
      <w:r w:rsidRPr="00A45141">
        <w:rPr>
          <w:rFonts w:ascii="微软雅黑" w:eastAsia="微软雅黑" w:hAnsi="微软雅黑" w:cs="微软雅黑" w:hint="eastAsia"/>
          <w:spacing w:val="7"/>
          <w:lang w:eastAsia="zh-CN"/>
        </w:rPr>
        <w:t>目标，货币政策仍需保持“适度”紧缩，以防通胀重回上行轨道，整体发言基调符合市场预期，对年内降息预期造成一定打压，</w:t>
      </w:r>
      <w:r w:rsidRPr="00A45141">
        <w:rPr>
          <w:rFonts w:ascii="微软雅黑" w:eastAsia="微软雅黑" w:hAnsi="微软雅黑" w:cs="微软雅黑"/>
          <w:spacing w:val="7"/>
          <w:lang w:eastAsia="zh-CN"/>
        </w:rPr>
        <w:t>9</w:t>
      </w:r>
      <w:r w:rsidRPr="00A45141">
        <w:rPr>
          <w:rFonts w:ascii="微软雅黑" w:eastAsia="微软雅黑" w:hAnsi="微软雅黑" w:cs="微软雅黑" w:hint="eastAsia"/>
          <w:spacing w:val="7"/>
          <w:lang w:eastAsia="zh-CN"/>
        </w:rPr>
        <w:t>月降息概率有所下滑。美国第二季度</w:t>
      </w:r>
      <w:r w:rsidRPr="00A45141">
        <w:rPr>
          <w:rFonts w:ascii="微软雅黑" w:eastAsia="微软雅黑" w:hAnsi="微软雅黑" w:cs="微软雅黑"/>
          <w:spacing w:val="7"/>
          <w:lang w:eastAsia="zh-CN"/>
        </w:rPr>
        <w:t>GDP</w:t>
      </w:r>
      <w:r w:rsidRPr="00A45141">
        <w:rPr>
          <w:rFonts w:ascii="微软雅黑" w:eastAsia="微软雅黑" w:hAnsi="微软雅黑" w:cs="微软雅黑" w:hint="eastAsia"/>
          <w:spacing w:val="7"/>
          <w:lang w:eastAsia="zh-CN"/>
        </w:rPr>
        <w:t>年化增速录得</w:t>
      </w:r>
      <w:r w:rsidRPr="00A45141">
        <w:rPr>
          <w:rFonts w:ascii="微软雅黑" w:eastAsia="微软雅黑" w:hAnsi="微软雅黑" w:cs="微软雅黑"/>
          <w:spacing w:val="7"/>
          <w:lang w:eastAsia="zh-CN"/>
        </w:rPr>
        <w:t>3.0%</w:t>
      </w:r>
      <w:r w:rsidRPr="00A45141">
        <w:rPr>
          <w:rFonts w:ascii="微软雅黑" w:eastAsia="微软雅黑" w:hAnsi="微软雅黑" w:cs="微软雅黑" w:hint="eastAsia"/>
          <w:spacing w:val="7"/>
          <w:lang w:eastAsia="zh-CN"/>
        </w:rPr>
        <w:t>，大超市场预期，但主要受净出口反弹推动，最终需求分项仍维持疲软态势，表明实体经济内部动能存在分化。</w:t>
      </w:r>
      <w:r w:rsidRPr="00A45141">
        <w:rPr>
          <w:rFonts w:ascii="微软雅黑" w:eastAsia="微软雅黑" w:hAnsi="微软雅黑" w:cs="微软雅黑"/>
          <w:spacing w:val="7"/>
          <w:lang w:eastAsia="zh-CN"/>
        </w:rPr>
        <w:t>ADP</w:t>
      </w:r>
      <w:r w:rsidRPr="00A45141">
        <w:rPr>
          <w:rFonts w:ascii="微软雅黑" w:eastAsia="微软雅黑" w:hAnsi="微软雅黑" w:cs="微软雅黑" w:hint="eastAsia"/>
          <w:spacing w:val="7"/>
          <w:lang w:eastAsia="zh-CN"/>
        </w:rPr>
        <w:t>小非农数据显示，</w:t>
      </w:r>
      <w:r w:rsidRPr="00A45141">
        <w:rPr>
          <w:rFonts w:ascii="微软雅黑" w:eastAsia="微软雅黑" w:hAnsi="微软雅黑" w:cs="微软雅黑"/>
          <w:spacing w:val="7"/>
          <w:lang w:eastAsia="zh-CN"/>
        </w:rPr>
        <w:t>7</w:t>
      </w:r>
      <w:r w:rsidRPr="00A45141">
        <w:rPr>
          <w:rFonts w:ascii="微软雅黑" w:eastAsia="微软雅黑" w:hAnsi="微软雅黑" w:cs="微软雅黑" w:hint="eastAsia"/>
          <w:spacing w:val="7"/>
          <w:lang w:eastAsia="zh-CN"/>
        </w:rPr>
        <w:t>月美国私营部门新增职位数大幅超出市场预期，强劲就业增长很大程度上反映企业对贸易摩擦忧虑的缓和与商业信心的恢复，尽管进口关税依旧令供应链承压，但劳动力市场仍然展现出可观的扩张动能。</w:t>
      </w:r>
      <w:r w:rsidRPr="00A45141">
        <w:rPr>
          <w:rFonts w:ascii="微软雅黑" w:eastAsia="微软雅黑" w:hAnsi="微软雅黑" w:cs="微软雅黑"/>
          <w:spacing w:val="7"/>
          <w:lang w:eastAsia="zh-CN"/>
        </w:rPr>
        <w:t>FOMC</w:t>
      </w:r>
      <w:r w:rsidRPr="00A45141">
        <w:rPr>
          <w:rFonts w:ascii="微软雅黑" w:eastAsia="微软雅黑" w:hAnsi="微软雅黑" w:cs="微软雅黑" w:hint="eastAsia"/>
          <w:spacing w:val="7"/>
          <w:lang w:eastAsia="zh-CN"/>
        </w:rPr>
        <w:t>会议期间，美元指数大幅攀升约</w:t>
      </w:r>
      <w:r w:rsidRPr="00A45141">
        <w:rPr>
          <w:rFonts w:ascii="微软雅黑" w:eastAsia="微软雅黑" w:hAnsi="微软雅黑" w:cs="微软雅黑"/>
          <w:spacing w:val="7"/>
          <w:lang w:eastAsia="zh-CN"/>
        </w:rPr>
        <w:t>1%</w:t>
      </w:r>
      <w:r w:rsidRPr="00A45141">
        <w:rPr>
          <w:rFonts w:ascii="微软雅黑" w:eastAsia="微软雅黑" w:hAnsi="微软雅黑" w:cs="微软雅黑" w:hint="eastAsia"/>
          <w:spacing w:val="7"/>
          <w:lang w:eastAsia="zh-CN"/>
        </w:rPr>
        <w:t>，一度触及两个月高点；美债收益率全线走高，短端利率涨幅近</w:t>
      </w:r>
      <w:r w:rsidRPr="00A45141">
        <w:rPr>
          <w:rFonts w:ascii="微软雅黑" w:eastAsia="微软雅黑" w:hAnsi="微软雅黑" w:cs="微软雅黑"/>
          <w:spacing w:val="7"/>
          <w:lang w:eastAsia="zh-CN"/>
        </w:rPr>
        <w:t>6</w:t>
      </w:r>
      <w:r w:rsidRPr="00A45141">
        <w:rPr>
          <w:rFonts w:ascii="微软雅黑" w:eastAsia="微软雅黑" w:hAnsi="微软雅黑" w:cs="微软雅黑" w:hint="eastAsia"/>
          <w:spacing w:val="7"/>
          <w:lang w:eastAsia="zh-CN"/>
        </w:rPr>
        <w:t>个基点，</w:t>
      </w:r>
      <w:r w:rsidRPr="00A45141">
        <w:rPr>
          <w:rFonts w:ascii="微软雅黑" w:eastAsia="微软雅黑" w:hAnsi="微软雅黑" w:cs="微软雅黑"/>
          <w:spacing w:val="7"/>
          <w:lang w:eastAsia="zh-CN"/>
        </w:rPr>
        <w:t>10</w:t>
      </w:r>
      <w:r w:rsidRPr="00A45141">
        <w:rPr>
          <w:rFonts w:ascii="微软雅黑" w:eastAsia="微软雅黑" w:hAnsi="微软雅黑" w:cs="微软雅黑" w:hint="eastAsia"/>
          <w:spacing w:val="7"/>
          <w:lang w:eastAsia="zh-CN"/>
        </w:rPr>
        <w:t>年期收益率升至</w:t>
      </w:r>
      <w:r w:rsidRPr="00A45141">
        <w:rPr>
          <w:rFonts w:ascii="微软雅黑" w:eastAsia="微软雅黑" w:hAnsi="微软雅黑" w:cs="微软雅黑"/>
          <w:spacing w:val="7"/>
          <w:lang w:eastAsia="zh-CN"/>
        </w:rPr>
        <w:t>4.37%</w:t>
      </w:r>
      <w:r w:rsidRPr="00A45141">
        <w:rPr>
          <w:rFonts w:ascii="微软雅黑" w:eastAsia="微软雅黑" w:hAnsi="微软雅黑" w:cs="微软雅黑" w:hint="eastAsia"/>
          <w:spacing w:val="7"/>
          <w:lang w:eastAsia="zh-CN"/>
        </w:rPr>
        <w:t>左右。强韧经济数据</w:t>
      </w:r>
      <w:r w:rsidRPr="00A45141">
        <w:rPr>
          <w:rFonts w:ascii="微软雅黑" w:eastAsia="微软雅黑" w:hAnsi="微软雅黑" w:cs="微软雅黑" w:hint="eastAsia"/>
          <w:spacing w:val="7"/>
          <w:lang w:eastAsia="zh-CN"/>
        </w:rPr>
        <w:lastRenderedPageBreak/>
        <w:t>、美债收益率走高及美联储边际转鹰基调短线提振美元走势，但中长期来看，债务赤字问题持久化及全球去美元化趋势或仍构成较大上行阻力。</w:t>
      </w:r>
    </w:p>
    <w:p w14:paraId="502379A4" w14:textId="555D9151" w:rsidR="002760F0" w:rsidRPr="002760F0" w:rsidRDefault="00A45141" w:rsidP="00A45141">
      <w:pPr>
        <w:spacing w:before="103" w:line="256" w:lineRule="auto"/>
        <w:ind w:right="210" w:firstLineChars="200" w:firstLine="448"/>
        <w:rPr>
          <w:rFonts w:ascii="微软雅黑" w:eastAsia="微软雅黑" w:hAnsi="微软雅黑" w:cs="微软雅黑"/>
          <w:spacing w:val="7"/>
          <w:lang w:eastAsia="zh-CN"/>
        </w:rPr>
      </w:pPr>
      <w:r w:rsidRPr="00A45141">
        <w:rPr>
          <w:rFonts w:ascii="微软雅黑" w:eastAsia="微软雅黑" w:hAnsi="微软雅黑" w:cs="微软雅黑" w:hint="eastAsia"/>
          <w:spacing w:val="7"/>
          <w:lang w:eastAsia="zh-CN"/>
        </w:rPr>
        <w:t>欧元区宏观基本面虽现韧性，却难以抵消美元多头浪潮。第二季度欧元区</w:t>
      </w:r>
      <w:r w:rsidRPr="00A45141">
        <w:rPr>
          <w:rFonts w:ascii="微软雅黑" w:eastAsia="微软雅黑" w:hAnsi="微软雅黑" w:cs="微软雅黑"/>
          <w:spacing w:val="7"/>
          <w:lang w:eastAsia="zh-CN"/>
        </w:rPr>
        <w:t>GDP</w:t>
      </w:r>
      <w:r w:rsidRPr="00A45141">
        <w:rPr>
          <w:rFonts w:ascii="微软雅黑" w:eastAsia="微软雅黑" w:hAnsi="微软雅黑" w:cs="微软雅黑" w:hint="eastAsia"/>
          <w:spacing w:val="7"/>
          <w:lang w:eastAsia="zh-CN"/>
        </w:rPr>
        <w:t>环比增长</w:t>
      </w:r>
      <w:r w:rsidRPr="00A45141">
        <w:rPr>
          <w:rFonts w:ascii="微软雅黑" w:eastAsia="微软雅黑" w:hAnsi="微软雅黑" w:cs="微软雅黑"/>
          <w:spacing w:val="7"/>
          <w:lang w:eastAsia="zh-CN"/>
        </w:rPr>
        <w:t>0.1%</w:t>
      </w:r>
      <w:r w:rsidRPr="00A45141">
        <w:rPr>
          <w:rFonts w:ascii="微软雅黑" w:eastAsia="微软雅黑" w:hAnsi="微软雅黑" w:cs="微软雅黑" w:hint="eastAsia"/>
          <w:spacing w:val="7"/>
          <w:lang w:eastAsia="zh-CN"/>
        </w:rPr>
        <w:t>，同比增速</w:t>
      </w:r>
      <w:r w:rsidRPr="00A45141">
        <w:rPr>
          <w:rFonts w:ascii="微软雅黑" w:eastAsia="微软雅黑" w:hAnsi="微软雅黑" w:cs="微软雅黑"/>
          <w:spacing w:val="7"/>
          <w:lang w:eastAsia="zh-CN"/>
        </w:rPr>
        <w:t>1.4%</w:t>
      </w:r>
      <w:r w:rsidRPr="00A45141">
        <w:rPr>
          <w:rFonts w:ascii="微软雅黑" w:eastAsia="微软雅黑" w:hAnsi="微软雅黑" w:cs="微软雅黑" w:hint="eastAsia"/>
          <w:spacing w:val="7"/>
          <w:lang w:eastAsia="zh-CN"/>
        </w:rPr>
        <w:t>，整体略超市场预期，服务业和制造业活动逐步回暖，投资者普遍认为欧洲央行在此前累次降息至</w:t>
      </w:r>
      <w:r w:rsidRPr="00A45141">
        <w:rPr>
          <w:rFonts w:ascii="微软雅黑" w:eastAsia="微软雅黑" w:hAnsi="微软雅黑" w:cs="微软雅黑"/>
          <w:spacing w:val="7"/>
          <w:lang w:eastAsia="zh-CN"/>
        </w:rPr>
        <w:t>2.00%</w:t>
      </w:r>
      <w:r w:rsidRPr="00A45141">
        <w:rPr>
          <w:rFonts w:ascii="微软雅黑" w:eastAsia="微软雅黑" w:hAnsi="微软雅黑" w:cs="微软雅黑" w:hint="eastAsia"/>
          <w:spacing w:val="7"/>
          <w:lang w:eastAsia="zh-CN"/>
        </w:rPr>
        <w:t>后，短期内无意进一步宽松，美元走强短期内或持续对欧元形成压制。美国与日本就</w:t>
      </w:r>
      <w:r w:rsidRPr="00A45141">
        <w:rPr>
          <w:rFonts w:ascii="微软雅黑" w:eastAsia="微软雅黑" w:hAnsi="微软雅黑" w:cs="微软雅黑"/>
          <w:spacing w:val="7"/>
          <w:lang w:eastAsia="zh-CN"/>
        </w:rPr>
        <w:t>15%</w:t>
      </w:r>
      <w:r w:rsidRPr="00A45141">
        <w:rPr>
          <w:rFonts w:ascii="微软雅黑" w:eastAsia="微软雅黑" w:hAnsi="微软雅黑" w:cs="微软雅黑" w:hint="eastAsia"/>
          <w:spacing w:val="7"/>
          <w:lang w:eastAsia="zh-CN"/>
        </w:rPr>
        <w:t>互惠关税达成框架性协议，缓解部分贸易不确定性，日本央行于货币政策会议上预计将维持</w:t>
      </w:r>
      <w:r w:rsidRPr="00A45141">
        <w:rPr>
          <w:rFonts w:ascii="微软雅黑" w:eastAsia="微软雅黑" w:hAnsi="微软雅黑" w:cs="微软雅黑"/>
          <w:spacing w:val="7"/>
          <w:lang w:eastAsia="zh-CN"/>
        </w:rPr>
        <w:t>0.50%</w:t>
      </w:r>
      <w:r w:rsidRPr="00A45141">
        <w:rPr>
          <w:rFonts w:ascii="微软雅黑" w:eastAsia="微软雅黑" w:hAnsi="微软雅黑" w:cs="微软雅黑" w:hint="eastAsia"/>
          <w:spacing w:val="7"/>
          <w:lang w:eastAsia="zh-CN"/>
        </w:rPr>
        <w:t>利率不变，同时将谨慎评估关税对外需和通胀的影响，短期内难以恢复货币正常化路径。美国</w:t>
      </w:r>
      <w:r w:rsidRPr="00A45141">
        <w:rPr>
          <w:rFonts w:ascii="微软雅黑" w:eastAsia="微软雅黑" w:hAnsi="微软雅黑" w:cs="微软雅黑"/>
          <w:spacing w:val="7"/>
          <w:lang w:eastAsia="zh-CN"/>
        </w:rPr>
        <w:t>10</w:t>
      </w:r>
      <w:r w:rsidRPr="00A45141">
        <w:rPr>
          <w:rFonts w:ascii="微软雅黑" w:eastAsia="微软雅黑" w:hAnsi="微软雅黑" w:cs="微软雅黑" w:hint="eastAsia"/>
          <w:spacing w:val="7"/>
          <w:lang w:eastAsia="zh-CN"/>
        </w:rPr>
        <w:t>年期及</w:t>
      </w:r>
      <w:r w:rsidRPr="00A45141">
        <w:rPr>
          <w:rFonts w:ascii="微软雅黑" w:eastAsia="微软雅黑" w:hAnsi="微软雅黑" w:cs="微软雅黑"/>
          <w:spacing w:val="7"/>
          <w:lang w:eastAsia="zh-CN"/>
        </w:rPr>
        <w:t>2</w:t>
      </w:r>
      <w:r w:rsidRPr="00A45141">
        <w:rPr>
          <w:rFonts w:ascii="微软雅黑" w:eastAsia="微软雅黑" w:hAnsi="微软雅黑" w:cs="微软雅黑" w:hint="eastAsia"/>
          <w:spacing w:val="7"/>
          <w:lang w:eastAsia="zh-CN"/>
        </w:rPr>
        <w:t>年期国债收益率持续上</w:t>
      </w:r>
      <w:r>
        <w:rPr>
          <w:rFonts w:ascii="微软雅黑" w:eastAsia="微软雅黑" w:hAnsi="微软雅黑" w:cs="微软雅黑" w:hint="eastAsia"/>
          <w:spacing w:val="7"/>
          <w:lang w:eastAsia="zh-CN"/>
        </w:rPr>
        <w:t>行，与日本债市持续低利率形成显著利差，日元短期内或维持承压运行</w:t>
      </w:r>
      <w:r w:rsidR="00EF55A3" w:rsidRPr="00EF55A3">
        <w:rPr>
          <w:rFonts w:ascii="微软雅黑" w:eastAsia="微软雅黑" w:hAnsi="微软雅黑" w:cs="微软雅黑" w:hint="eastAsia"/>
          <w:spacing w:val="7"/>
          <w:lang w:eastAsia="zh-CN"/>
        </w:rPr>
        <w:t>。</w:t>
      </w:r>
      <w:bookmarkStart w:id="1" w:name="_GoBack"/>
      <w:bookmarkEnd w:id="1"/>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4DE9434" w:rsidR="007A477E" w:rsidRDefault="00A45141" w:rsidP="002B2EDC">
      <w:pPr>
        <w:spacing w:before="120" w:line="190" w:lineRule="auto"/>
        <w:ind w:right="210" w:firstLineChars="200" w:firstLine="400"/>
        <w:jc w:val="center"/>
        <w:rPr>
          <w:rFonts w:ascii="微软雅黑" w:eastAsia="微软雅黑" w:hAnsi="微软雅黑" w:cs="微软雅黑"/>
          <w:spacing w:val="7"/>
          <w:lang w:eastAsia="zh-CN"/>
        </w:rPr>
      </w:pPr>
      <w:r w:rsidRPr="000249FC">
        <w:rPr>
          <w:rFonts w:ascii="黑体" w:eastAsia="黑体" w:hAnsi="黑体"/>
          <w:noProof/>
          <w:sz w:val="20"/>
          <w:szCs w:val="20"/>
        </w:rPr>
        <w:drawing>
          <wp:inline distT="0" distB="0" distL="0" distR="0" wp14:anchorId="39E84E6E" wp14:editId="2015AD00">
            <wp:extent cx="4619625" cy="2190750"/>
            <wp:effectExtent l="0" t="0" r="9525" b="0"/>
            <wp:docPr id="500797042"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97042"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21907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5FDE0087" w:rsidR="002760F0" w:rsidRDefault="00A45141" w:rsidP="00B00DB4">
      <w:pPr>
        <w:spacing w:before="103" w:line="256" w:lineRule="auto"/>
        <w:ind w:right="210" w:firstLine="420"/>
        <w:rPr>
          <w:rFonts w:ascii="微软雅黑" w:eastAsia="微软雅黑" w:hAnsi="微软雅黑" w:cs="微软雅黑"/>
          <w:spacing w:val="7"/>
          <w:sz w:val="20"/>
          <w:lang w:eastAsia="zh-CN"/>
        </w:rPr>
      </w:pPr>
      <w:r w:rsidRPr="00A45141">
        <w:rPr>
          <w:rFonts w:ascii="微软雅黑" w:eastAsia="微软雅黑" w:hAnsi="微软雅黑" w:cs="微软雅黑" w:hint="eastAsia"/>
          <w:spacing w:val="7"/>
          <w:sz w:val="20"/>
          <w:lang w:eastAsia="zh-CN"/>
        </w:rPr>
        <w:t>截至</w:t>
      </w:r>
      <w:r w:rsidRPr="00A45141">
        <w:rPr>
          <w:rFonts w:ascii="微软雅黑" w:eastAsia="微软雅黑" w:hAnsi="微软雅黑" w:cs="微软雅黑"/>
          <w:spacing w:val="7"/>
          <w:sz w:val="20"/>
          <w:lang w:eastAsia="zh-CN"/>
        </w:rPr>
        <w:t>7</w:t>
      </w:r>
      <w:r w:rsidRPr="00A45141">
        <w:rPr>
          <w:rFonts w:ascii="微软雅黑" w:eastAsia="微软雅黑" w:hAnsi="微软雅黑" w:cs="微软雅黑" w:hint="eastAsia"/>
          <w:spacing w:val="7"/>
          <w:sz w:val="20"/>
          <w:lang w:eastAsia="zh-CN"/>
        </w:rPr>
        <w:t>月</w:t>
      </w:r>
      <w:r w:rsidRPr="00A45141">
        <w:rPr>
          <w:rFonts w:ascii="微软雅黑" w:eastAsia="微软雅黑" w:hAnsi="微软雅黑" w:cs="微软雅黑"/>
          <w:spacing w:val="7"/>
          <w:sz w:val="20"/>
          <w:lang w:eastAsia="zh-CN"/>
        </w:rPr>
        <w:t>30</w:t>
      </w:r>
      <w:r w:rsidRPr="00A45141">
        <w:rPr>
          <w:rFonts w:ascii="微软雅黑" w:eastAsia="微软雅黑" w:hAnsi="微软雅黑" w:cs="微软雅黑" w:hint="eastAsia"/>
          <w:spacing w:val="7"/>
          <w:sz w:val="20"/>
          <w:lang w:eastAsia="zh-CN"/>
        </w:rPr>
        <w:t>日，标普</w:t>
      </w:r>
      <w:r w:rsidRPr="00A45141">
        <w:rPr>
          <w:rFonts w:ascii="微软雅黑" w:eastAsia="微软雅黑" w:hAnsi="微软雅黑" w:cs="微软雅黑"/>
          <w:spacing w:val="7"/>
          <w:sz w:val="20"/>
          <w:lang w:eastAsia="zh-CN"/>
        </w:rPr>
        <w:t>500</w:t>
      </w:r>
      <w:r w:rsidRPr="00A45141">
        <w:rPr>
          <w:rFonts w:ascii="微软雅黑" w:eastAsia="微软雅黑" w:hAnsi="微软雅黑" w:cs="微软雅黑" w:hint="eastAsia"/>
          <w:spacing w:val="7"/>
          <w:sz w:val="20"/>
          <w:lang w:eastAsia="zh-CN"/>
        </w:rPr>
        <w:t>指数下跌</w:t>
      </w:r>
      <w:r w:rsidRPr="00A45141">
        <w:rPr>
          <w:rFonts w:ascii="微软雅黑" w:eastAsia="微软雅黑" w:hAnsi="微软雅黑" w:cs="微软雅黑"/>
          <w:spacing w:val="7"/>
          <w:sz w:val="20"/>
          <w:lang w:eastAsia="zh-CN"/>
        </w:rPr>
        <w:t>0.12%</w:t>
      </w:r>
      <w:r w:rsidRPr="00A45141">
        <w:rPr>
          <w:rFonts w:ascii="微软雅黑" w:eastAsia="微软雅黑" w:hAnsi="微软雅黑" w:cs="微软雅黑" w:hint="eastAsia"/>
          <w:spacing w:val="7"/>
          <w:sz w:val="20"/>
          <w:lang w:eastAsia="zh-CN"/>
        </w:rPr>
        <w:t>至</w:t>
      </w:r>
      <w:r w:rsidRPr="00A45141">
        <w:rPr>
          <w:rFonts w:ascii="微软雅黑" w:eastAsia="微软雅黑" w:hAnsi="微软雅黑" w:cs="微软雅黑"/>
          <w:spacing w:val="7"/>
          <w:sz w:val="20"/>
          <w:lang w:eastAsia="zh-CN"/>
        </w:rPr>
        <w:t>6362.9</w:t>
      </w:r>
      <w:r w:rsidRPr="00A45141">
        <w:rPr>
          <w:rFonts w:ascii="微软雅黑" w:eastAsia="微软雅黑" w:hAnsi="微软雅黑" w:cs="微软雅黑" w:hint="eastAsia"/>
          <w:spacing w:val="7"/>
          <w:sz w:val="20"/>
          <w:lang w:eastAsia="zh-CN"/>
        </w:rPr>
        <w:t>点；迷你标普</w:t>
      </w:r>
      <w:r w:rsidRPr="00A45141">
        <w:rPr>
          <w:rFonts w:ascii="微软雅黑" w:eastAsia="微软雅黑" w:hAnsi="微软雅黑" w:cs="微软雅黑"/>
          <w:spacing w:val="7"/>
          <w:sz w:val="20"/>
          <w:lang w:eastAsia="zh-CN"/>
        </w:rPr>
        <w:t>500</w:t>
      </w:r>
      <w:r w:rsidRPr="00A45141">
        <w:rPr>
          <w:rFonts w:ascii="微软雅黑" w:eastAsia="微软雅黑" w:hAnsi="微软雅黑" w:cs="微软雅黑" w:hint="eastAsia"/>
          <w:spacing w:val="7"/>
          <w:sz w:val="20"/>
          <w:lang w:eastAsia="zh-CN"/>
        </w:rPr>
        <w:t>主力合约上涨</w:t>
      </w:r>
      <w:r w:rsidRPr="00A45141">
        <w:rPr>
          <w:rFonts w:ascii="微软雅黑" w:eastAsia="微软雅黑" w:hAnsi="微软雅黑" w:cs="微软雅黑"/>
          <w:spacing w:val="7"/>
          <w:sz w:val="20"/>
          <w:lang w:eastAsia="zh-CN"/>
        </w:rPr>
        <w:t>0.34%</w:t>
      </w:r>
      <w:r w:rsidRPr="00A45141">
        <w:rPr>
          <w:rFonts w:ascii="微软雅黑" w:eastAsia="微软雅黑" w:hAnsi="微软雅黑" w:cs="微软雅黑" w:hint="eastAsia"/>
          <w:spacing w:val="7"/>
          <w:sz w:val="20"/>
          <w:lang w:eastAsia="zh-CN"/>
        </w:rPr>
        <w:t>至</w:t>
      </w:r>
      <w:r w:rsidRPr="00A45141">
        <w:rPr>
          <w:rFonts w:ascii="微软雅黑" w:eastAsia="微软雅黑" w:hAnsi="微软雅黑" w:cs="微软雅黑"/>
          <w:spacing w:val="7"/>
          <w:sz w:val="20"/>
          <w:lang w:eastAsia="zh-CN"/>
        </w:rPr>
        <w:t>6425.5</w:t>
      </w:r>
      <w:r w:rsidRPr="00A45141">
        <w:rPr>
          <w:rFonts w:ascii="微软雅黑" w:eastAsia="微软雅黑" w:hAnsi="微软雅黑" w:cs="微软雅黑" w:hint="eastAsia"/>
          <w:spacing w:val="7"/>
          <w:sz w:val="20"/>
          <w:lang w:eastAsia="zh-CN"/>
        </w:rPr>
        <w:t>。货币政策上，美联储连续五次维持利率不变，鲍威尔在会后发布会上表示</w:t>
      </w:r>
      <w:r w:rsidRPr="00A45141">
        <w:rPr>
          <w:rFonts w:ascii="微软雅黑" w:eastAsia="微软雅黑" w:hAnsi="微软雅黑" w:cs="微软雅黑"/>
          <w:spacing w:val="7"/>
          <w:sz w:val="20"/>
          <w:lang w:eastAsia="zh-CN"/>
        </w:rPr>
        <w:t>9</w:t>
      </w:r>
      <w:r w:rsidRPr="00A45141">
        <w:rPr>
          <w:rFonts w:ascii="微软雅黑" w:eastAsia="微软雅黑" w:hAnsi="微软雅黑" w:cs="微软雅黑" w:hint="eastAsia"/>
          <w:spacing w:val="7"/>
          <w:sz w:val="20"/>
          <w:lang w:eastAsia="zh-CN"/>
        </w:rPr>
        <w:t>月份下调利率还为时过早，在关税和通胀仍充满不确定性的情况下，当前的利率水平是合适的。鲍威尔鹰派表态降低市场对美联储</w:t>
      </w:r>
      <w:r w:rsidRPr="00A45141">
        <w:rPr>
          <w:rFonts w:ascii="微软雅黑" w:eastAsia="微软雅黑" w:hAnsi="微软雅黑" w:cs="微软雅黑"/>
          <w:spacing w:val="7"/>
          <w:sz w:val="20"/>
          <w:lang w:eastAsia="zh-CN"/>
        </w:rPr>
        <w:t>9</w:t>
      </w:r>
      <w:r w:rsidRPr="00A45141">
        <w:rPr>
          <w:rFonts w:ascii="微软雅黑" w:eastAsia="微软雅黑" w:hAnsi="微软雅黑" w:cs="微软雅黑" w:hint="eastAsia"/>
          <w:spacing w:val="7"/>
          <w:sz w:val="20"/>
          <w:lang w:eastAsia="zh-CN"/>
        </w:rPr>
        <w:t>月份降息预期。贸易局势上，当地时间</w:t>
      </w:r>
      <w:r w:rsidRPr="00A45141">
        <w:rPr>
          <w:rFonts w:ascii="微软雅黑" w:eastAsia="微软雅黑" w:hAnsi="微软雅黑" w:cs="微软雅黑"/>
          <w:spacing w:val="7"/>
          <w:sz w:val="20"/>
          <w:lang w:eastAsia="zh-CN"/>
        </w:rPr>
        <w:t>7</w:t>
      </w:r>
      <w:r w:rsidRPr="00A45141">
        <w:rPr>
          <w:rFonts w:ascii="微软雅黑" w:eastAsia="微软雅黑" w:hAnsi="微软雅黑" w:cs="微软雅黑" w:hint="eastAsia"/>
          <w:spacing w:val="7"/>
          <w:sz w:val="20"/>
          <w:lang w:eastAsia="zh-CN"/>
        </w:rPr>
        <w:t>月</w:t>
      </w:r>
      <w:r w:rsidRPr="00A45141">
        <w:rPr>
          <w:rFonts w:ascii="微软雅黑" w:eastAsia="微软雅黑" w:hAnsi="微软雅黑" w:cs="微软雅黑"/>
          <w:spacing w:val="7"/>
          <w:sz w:val="20"/>
          <w:lang w:eastAsia="zh-CN"/>
        </w:rPr>
        <w:t>28</w:t>
      </w:r>
      <w:r w:rsidRPr="00A45141">
        <w:rPr>
          <w:rFonts w:ascii="微软雅黑" w:eastAsia="微软雅黑" w:hAnsi="微软雅黑" w:cs="微软雅黑" w:hint="eastAsia"/>
          <w:spacing w:val="7"/>
          <w:sz w:val="20"/>
          <w:lang w:eastAsia="zh-CN"/>
        </w:rPr>
        <w:t>日至</w:t>
      </w:r>
      <w:r w:rsidRPr="00A45141">
        <w:rPr>
          <w:rFonts w:ascii="微软雅黑" w:eastAsia="微软雅黑" w:hAnsi="微软雅黑" w:cs="微软雅黑"/>
          <w:spacing w:val="7"/>
          <w:sz w:val="20"/>
          <w:lang w:eastAsia="zh-CN"/>
        </w:rPr>
        <w:t>29</w:t>
      </w:r>
      <w:r w:rsidRPr="00A45141">
        <w:rPr>
          <w:rFonts w:ascii="微软雅黑" w:eastAsia="微软雅黑" w:hAnsi="微软雅黑" w:cs="微软雅黑" w:hint="eastAsia"/>
          <w:spacing w:val="7"/>
          <w:sz w:val="20"/>
          <w:lang w:eastAsia="zh-CN"/>
        </w:rPr>
        <w:t>日，中美双方在瑞典斯德哥尔摩举行经贸会谈，根据会谈共识，双方将继续推动已暂停的美方对等关税</w:t>
      </w:r>
      <w:r w:rsidRPr="00A45141">
        <w:rPr>
          <w:rFonts w:ascii="微软雅黑" w:eastAsia="微软雅黑" w:hAnsi="微软雅黑" w:cs="微软雅黑"/>
          <w:spacing w:val="7"/>
          <w:sz w:val="20"/>
          <w:lang w:eastAsia="zh-CN"/>
        </w:rPr>
        <w:t>24%</w:t>
      </w:r>
      <w:r w:rsidRPr="00A45141">
        <w:rPr>
          <w:rFonts w:ascii="微软雅黑" w:eastAsia="微软雅黑" w:hAnsi="微软雅黑" w:cs="微软雅黑" w:hint="eastAsia"/>
          <w:spacing w:val="7"/>
          <w:sz w:val="20"/>
          <w:lang w:eastAsia="zh-CN"/>
        </w:rPr>
        <w:t>部分以及中方反制措施如期展期</w:t>
      </w:r>
      <w:r w:rsidRPr="00A45141">
        <w:rPr>
          <w:rFonts w:ascii="微软雅黑" w:eastAsia="微软雅黑" w:hAnsi="微软雅黑" w:cs="微软雅黑"/>
          <w:spacing w:val="7"/>
          <w:sz w:val="20"/>
          <w:lang w:eastAsia="zh-CN"/>
        </w:rPr>
        <w:t>90</w:t>
      </w:r>
      <w:r w:rsidRPr="00A45141">
        <w:rPr>
          <w:rFonts w:ascii="微软雅黑" w:eastAsia="微软雅黑" w:hAnsi="微软雅黑" w:cs="微软雅黑" w:hint="eastAsia"/>
          <w:spacing w:val="7"/>
          <w:sz w:val="20"/>
          <w:lang w:eastAsia="zh-CN"/>
        </w:rPr>
        <w:t>天。此前美国已与欧盟、日本、越南等国达成贸易协议。地缘政局上，美国总统特朗普表示，他将给俄罗斯</w:t>
      </w:r>
      <w:r w:rsidRPr="00A45141">
        <w:rPr>
          <w:rFonts w:ascii="微软雅黑" w:eastAsia="微软雅黑" w:hAnsi="微软雅黑" w:cs="微软雅黑"/>
          <w:spacing w:val="7"/>
          <w:sz w:val="20"/>
          <w:lang w:eastAsia="zh-CN"/>
        </w:rPr>
        <w:t>10</w:t>
      </w:r>
      <w:r w:rsidRPr="00A45141">
        <w:rPr>
          <w:rFonts w:ascii="微软雅黑" w:eastAsia="微软雅黑" w:hAnsi="微软雅黑" w:cs="微软雅黑" w:hint="eastAsia"/>
          <w:spacing w:val="7"/>
          <w:sz w:val="20"/>
          <w:lang w:eastAsia="zh-CN"/>
        </w:rPr>
        <w:t>天时间来与乌克兰达成停火协议，并威胁如果莫斯科不采取行动停火，则可能面临经济惩罚。整体来看，美国缩短此前设定的俄乌停火最后期限，令市场有所不安</w:t>
      </w:r>
      <w:r>
        <w:rPr>
          <w:rFonts w:ascii="微软雅黑" w:eastAsia="微软雅黑" w:hAnsi="微软雅黑" w:cs="微软雅黑" w:hint="eastAsia"/>
          <w:spacing w:val="7"/>
          <w:sz w:val="20"/>
          <w:lang w:eastAsia="zh-CN"/>
        </w:rPr>
        <w:t>，美联储降息预期下调也令市场缺乏上行动力。策略上，建议暂时观望</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A6B1E0C" w:rsidR="007A477E" w:rsidRPr="00EE7376" w:rsidRDefault="00A45141" w:rsidP="006B6996">
      <w:pPr>
        <w:spacing w:before="103" w:line="256" w:lineRule="auto"/>
        <w:ind w:right="210" w:firstLine="420"/>
        <w:jc w:val="center"/>
        <w:rPr>
          <w:rFonts w:ascii="微软雅黑" w:eastAsia="微软雅黑" w:hAnsi="微软雅黑" w:cs="微软雅黑"/>
          <w:spacing w:val="7"/>
          <w:lang w:eastAsia="zh-CN"/>
        </w:rPr>
      </w:pPr>
      <w:r w:rsidRPr="00503D1C">
        <w:rPr>
          <w:rFonts w:ascii="Helvetica" w:hAnsi="Helvetica" w:cs="Helvetica"/>
          <w:noProof/>
          <w:shd w:val="clear" w:color="auto" w:fill="FFFFFF"/>
        </w:rPr>
        <w:lastRenderedPageBreak/>
        <w:drawing>
          <wp:inline distT="0" distB="0" distL="0" distR="0" wp14:anchorId="1A6C7785" wp14:editId="4E31F5E5">
            <wp:extent cx="5274310" cy="1548627"/>
            <wp:effectExtent l="0" t="0" r="2540" b="0"/>
            <wp:docPr id="3" name="图片 3" descr="C:\Users\Administrator\Documents\WeChat Files\wxid_vkxlzo0vqu7s22\FileStorage\Temp\1753922842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92284239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8627"/>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52942681" w:rsidR="002760F0" w:rsidRDefault="00A45141" w:rsidP="000511AA">
      <w:pPr>
        <w:spacing w:before="103" w:line="256" w:lineRule="auto"/>
        <w:ind w:right="210" w:firstLine="420"/>
        <w:jc w:val="both"/>
        <w:rPr>
          <w:rFonts w:ascii="微软雅黑" w:eastAsia="微软雅黑" w:hAnsi="微软雅黑" w:cs="微软雅黑"/>
          <w:spacing w:val="7"/>
          <w:sz w:val="20"/>
          <w:lang w:eastAsia="zh-CN"/>
        </w:rPr>
      </w:pPr>
      <w:r w:rsidRPr="00A45141">
        <w:rPr>
          <w:rFonts w:ascii="微软雅黑" w:eastAsia="微软雅黑" w:hAnsi="微软雅黑" w:cs="微软雅黑" w:hint="eastAsia"/>
          <w:spacing w:val="7"/>
          <w:sz w:val="20"/>
          <w:lang w:eastAsia="zh-CN"/>
        </w:rPr>
        <w:t>截至</w:t>
      </w:r>
      <w:r w:rsidRPr="00A45141">
        <w:rPr>
          <w:rFonts w:ascii="微软雅黑" w:eastAsia="微软雅黑" w:hAnsi="微软雅黑" w:cs="微软雅黑"/>
          <w:spacing w:val="7"/>
          <w:sz w:val="20"/>
          <w:lang w:eastAsia="zh-CN"/>
        </w:rPr>
        <w:t>7</w:t>
      </w:r>
      <w:r w:rsidRPr="00A45141">
        <w:rPr>
          <w:rFonts w:ascii="微软雅黑" w:eastAsia="微软雅黑" w:hAnsi="微软雅黑" w:cs="微软雅黑" w:hint="eastAsia"/>
          <w:spacing w:val="7"/>
          <w:sz w:val="20"/>
          <w:lang w:eastAsia="zh-CN"/>
        </w:rPr>
        <w:t>月</w:t>
      </w:r>
      <w:r w:rsidRPr="00A45141">
        <w:rPr>
          <w:rFonts w:ascii="微软雅黑" w:eastAsia="微软雅黑" w:hAnsi="微软雅黑" w:cs="微软雅黑"/>
          <w:spacing w:val="7"/>
          <w:sz w:val="20"/>
          <w:lang w:eastAsia="zh-CN"/>
        </w:rPr>
        <w:t>30</w:t>
      </w:r>
      <w:r w:rsidRPr="00A45141">
        <w:rPr>
          <w:rFonts w:ascii="微软雅黑" w:eastAsia="微软雅黑" w:hAnsi="微软雅黑" w:cs="微软雅黑" w:hint="eastAsia"/>
          <w:spacing w:val="7"/>
          <w:sz w:val="20"/>
          <w:lang w:eastAsia="zh-CN"/>
        </w:rPr>
        <w:t>日，富时中国</w:t>
      </w:r>
      <w:r w:rsidRPr="00A45141">
        <w:rPr>
          <w:rFonts w:ascii="微软雅黑" w:eastAsia="微软雅黑" w:hAnsi="微软雅黑" w:cs="微软雅黑"/>
          <w:spacing w:val="7"/>
          <w:sz w:val="20"/>
          <w:lang w:eastAsia="zh-CN"/>
        </w:rPr>
        <w:t>A50</w:t>
      </w:r>
      <w:r w:rsidRPr="00A45141">
        <w:rPr>
          <w:rFonts w:ascii="微软雅黑" w:eastAsia="微软雅黑" w:hAnsi="微软雅黑" w:cs="微软雅黑" w:hint="eastAsia"/>
          <w:spacing w:val="7"/>
          <w:sz w:val="20"/>
          <w:lang w:eastAsia="zh-CN"/>
        </w:rPr>
        <w:t>指数上涨</w:t>
      </w:r>
      <w:r w:rsidRPr="00A45141">
        <w:rPr>
          <w:rFonts w:ascii="微软雅黑" w:eastAsia="微软雅黑" w:hAnsi="微软雅黑" w:cs="微软雅黑"/>
          <w:spacing w:val="7"/>
          <w:sz w:val="20"/>
          <w:lang w:eastAsia="zh-CN"/>
        </w:rPr>
        <w:t>0.17%</w:t>
      </w:r>
      <w:r w:rsidRPr="00A45141">
        <w:rPr>
          <w:rFonts w:ascii="微软雅黑" w:eastAsia="微软雅黑" w:hAnsi="微软雅黑" w:cs="微软雅黑" w:hint="eastAsia"/>
          <w:spacing w:val="7"/>
          <w:sz w:val="20"/>
          <w:lang w:eastAsia="zh-CN"/>
        </w:rPr>
        <w:t>至</w:t>
      </w:r>
      <w:r w:rsidRPr="00A45141">
        <w:rPr>
          <w:rFonts w:ascii="微软雅黑" w:eastAsia="微软雅黑" w:hAnsi="微软雅黑" w:cs="微软雅黑"/>
          <w:spacing w:val="7"/>
          <w:sz w:val="20"/>
          <w:lang w:eastAsia="zh-CN"/>
        </w:rPr>
        <w:t>14016.92</w:t>
      </w:r>
      <w:r w:rsidRPr="00A45141">
        <w:rPr>
          <w:rFonts w:ascii="微软雅黑" w:eastAsia="微软雅黑" w:hAnsi="微软雅黑" w:cs="微软雅黑" w:hint="eastAsia"/>
          <w:spacing w:val="7"/>
          <w:sz w:val="20"/>
          <w:lang w:eastAsia="zh-CN"/>
        </w:rPr>
        <w:t>；新交所富时</w:t>
      </w:r>
      <w:r w:rsidRPr="00A45141">
        <w:rPr>
          <w:rFonts w:ascii="微软雅黑" w:eastAsia="微软雅黑" w:hAnsi="微软雅黑" w:cs="微软雅黑"/>
          <w:spacing w:val="7"/>
          <w:sz w:val="20"/>
          <w:lang w:eastAsia="zh-CN"/>
        </w:rPr>
        <w:t>A50</w:t>
      </w:r>
      <w:r w:rsidRPr="00A45141">
        <w:rPr>
          <w:rFonts w:ascii="微软雅黑" w:eastAsia="微软雅黑" w:hAnsi="微软雅黑" w:cs="微软雅黑" w:hint="eastAsia"/>
          <w:spacing w:val="7"/>
          <w:sz w:val="20"/>
          <w:lang w:eastAsia="zh-CN"/>
        </w:rPr>
        <w:t>期指主力合约上涨</w:t>
      </w:r>
      <w:r w:rsidRPr="00A45141">
        <w:rPr>
          <w:rFonts w:ascii="微软雅黑" w:eastAsia="微软雅黑" w:hAnsi="微软雅黑" w:cs="微软雅黑"/>
          <w:spacing w:val="7"/>
          <w:sz w:val="20"/>
          <w:lang w:eastAsia="zh-CN"/>
        </w:rPr>
        <w:t>0.13%</w:t>
      </w:r>
      <w:r w:rsidRPr="00A45141">
        <w:rPr>
          <w:rFonts w:ascii="微软雅黑" w:eastAsia="微软雅黑" w:hAnsi="微软雅黑" w:cs="微软雅黑" w:hint="eastAsia"/>
          <w:spacing w:val="7"/>
          <w:sz w:val="20"/>
          <w:lang w:eastAsia="zh-CN"/>
        </w:rPr>
        <w:t>至</w:t>
      </w:r>
      <w:r w:rsidRPr="00A45141">
        <w:rPr>
          <w:rFonts w:ascii="微软雅黑" w:eastAsia="微软雅黑" w:hAnsi="微软雅黑" w:cs="微软雅黑"/>
          <w:spacing w:val="7"/>
          <w:sz w:val="20"/>
          <w:lang w:eastAsia="zh-CN"/>
        </w:rPr>
        <w:t>14014</w:t>
      </w:r>
      <w:r w:rsidRPr="00A45141">
        <w:rPr>
          <w:rFonts w:ascii="微软雅黑" w:eastAsia="微软雅黑" w:hAnsi="微软雅黑" w:cs="微软雅黑" w:hint="eastAsia"/>
          <w:spacing w:val="7"/>
          <w:sz w:val="20"/>
          <w:lang w:eastAsia="zh-CN"/>
        </w:rPr>
        <w:t>。国内方面，经济基本面，</w:t>
      </w:r>
      <w:r w:rsidRPr="00A45141">
        <w:rPr>
          <w:rFonts w:ascii="微软雅黑" w:eastAsia="微软雅黑" w:hAnsi="微软雅黑" w:cs="微软雅黑"/>
          <w:spacing w:val="7"/>
          <w:sz w:val="20"/>
          <w:lang w:eastAsia="zh-CN"/>
        </w:rPr>
        <w:t>6</w:t>
      </w:r>
      <w:r w:rsidRPr="00A45141">
        <w:rPr>
          <w:rFonts w:ascii="微软雅黑" w:eastAsia="微软雅黑" w:hAnsi="微软雅黑" w:cs="微软雅黑" w:hint="eastAsia"/>
          <w:spacing w:val="7"/>
          <w:sz w:val="20"/>
          <w:lang w:eastAsia="zh-CN"/>
        </w:rPr>
        <w:t>月份国内规上工业企业利润累计同比降幅进一步走阔，累计营收增速也有所收窄。企业仍面临增收不增利的情况。结合此前公布的一系列数据，国内</w:t>
      </w:r>
      <w:r w:rsidRPr="00A45141">
        <w:rPr>
          <w:rFonts w:ascii="微软雅黑" w:eastAsia="微软雅黑" w:hAnsi="微软雅黑" w:cs="微软雅黑"/>
          <w:spacing w:val="7"/>
          <w:sz w:val="20"/>
          <w:lang w:eastAsia="zh-CN"/>
        </w:rPr>
        <w:t>6</w:t>
      </w:r>
      <w:r w:rsidRPr="00A45141">
        <w:rPr>
          <w:rFonts w:ascii="微软雅黑" w:eastAsia="微软雅黑" w:hAnsi="微软雅黑" w:cs="微软雅黑" w:hint="eastAsia"/>
          <w:spacing w:val="7"/>
          <w:sz w:val="20"/>
          <w:lang w:eastAsia="zh-CN"/>
        </w:rPr>
        <w:t>月份经济数据仍然偏弱，仅出口在中美贸易关系修复后出现好转。但有一定领先作用的金融数据，显示出在宽货币的支持下居民及企业投资消费意愿有好转迹象。贸易面，中美如期达成</w:t>
      </w:r>
      <w:r w:rsidRPr="00A45141">
        <w:rPr>
          <w:rFonts w:ascii="微软雅黑" w:eastAsia="微软雅黑" w:hAnsi="微软雅黑" w:cs="微软雅黑"/>
          <w:spacing w:val="7"/>
          <w:sz w:val="20"/>
          <w:lang w:eastAsia="zh-CN"/>
        </w:rPr>
        <w:t>90</w:t>
      </w:r>
      <w:r w:rsidRPr="00A45141">
        <w:rPr>
          <w:rFonts w:ascii="微软雅黑" w:eastAsia="微软雅黑" w:hAnsi="微软雅黑" w:cs="微软雅黑" w:hint="eastAsia"/>
          <w:spacing w:val="7"/>
          <w:sz w:val="20"/>
          <w:lang w:eastAsia="zh-CN"/>
        </w:rPr>
        <w:t>天关税休战展期。政策面，中央政治局会议于今日召开，在上半年</w:t>
      </w:r>
      <w:r w:rsidRPr="00A45141">
        <w:rPr>
          <w:rFonts w:ascii="微软雅黑" w:eastAsia="微软雅黑" w:hAnsi="微软雅黑" w:cs="微软雅黑"/>
          <w:spacing w:val="7"/>
          <w:sz w:val="20"/>
          <w:lang w:eastAsia="zh-CN"/>
        </w:rPr>
        <w:t>GDP</w:t>
      </w:r>
      <w:r w:rsidRPr="00A45141">
        <w:rPr>
          <w:rFonts w:ascii="微软雅黑" w:eastAsia="微软雅黑" w:hAnsi="微软雅黑" w:cs="微软雅黑" w:hint="eastAsia"/>
          <w:spacing w:val="7"/>
          <w:sz w:val="20"/>
          <w:lang w:eastAsia="zh-CN"/>
        </w:rPr>
        <w:t>增速较高的背景下，会议并未公布更多增量政策，整体符合市场预期。整体来看，虽然国内</w:t>
      </w:r>
      <w:r w:rsidRPr="00A45141">
        <w:rPr>
          <w:rFonts w:ascii="微软雅黑" w:eastAsia="微软雅黑" w:hAnsi="微软雅黑" w:cs="微软雅黑"/>
          <w:spacing w:val="7"/>
          <w:sz w:val="20"/>
          <w:lang w:eastAsia="zh-CN"/>
        </w:rPr>
        <w:t>6</w:t>
      </w:r>
      <w:r w:rsidRPr="00A45141">
        <w:rPr>
          <w:rFonts w:ascii="微软雅黑" w:eastAsia="微软雅黑" w:hAnsi="微软雅黑" w:cs="微软雅黑" w:hint="eastAsia"/>
          <w:spacing w:val="7"/>
          <w:sz w:val="20"/>
          <w:lang w:eastAsia="zh-CN"/>
        </w:rPr>
        <w:t>月经济基本面依旧承压，但金融数据显示，宽松货币政策成效已有所显现，或将反应在后续经济指标中。同时刚结束的第三次贸易谈判也为市场获得更多弹性空间。然而，在政治局会议落地后由于此前市场已充分反应会议预期，在无超预期政策的情况下，市场多头或有止盈动作，股指后续预计步入宽幅震荡。策略上，建议暂时观望</w:t>
      </w:r>
      <w:r w:rsidR="00F728F3">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55657FE" w:rsidR="009372C5" w:rsidRPr="00D44799" w:rsidRDefault="00A45141" w:rsidP="00904B93">
      <w:pPr>
        <w:spacing w:before="103" w:line="256" w:lineRule="auto"/>
        <w:ind w:right="210" w:firstLine="420"/>
        <w:jc w:val="center"/>
        <w:rPr>
          <w:rFonts w:ascii="新宋体" w:eastAsia="新宋体" w:hAnsi="新宋体"/>
          <w:lang w:eastAsia="zh-CN"/>
        </w:rPr>
      </w:pPr>
      <w:r w:rsidRPr="00503D1C">
        <w:rPr>
          <w:rFonts w:asciiTheme="minorEastAsia" w:hAnsiTheme="minorEastAsia" w:cs="Times New Roman"/>
          <w:noProof/>
        </w:rPr>
        <w:drawing>
          <wp:inline distT="0" distB="0" distL="0" distR="0" wp14:anchorId="4C7A6CE9" wp14:editId="0FB104FC">
            <wp:extent cx="5274310" cy="1549949"/>
            <wp:effectExtent l="0" t="0" r="2540" b="0"/>
            <wp:docPr id="5" name="图片 5" descr="C:\Users\Administrator\Documents\WeChat Files\wxid_vkxlzo0vqu7s22\FileStorage\Temp\1753922934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92293448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158F1132" w:rsidR="002760F0" w:rsidRDefault="00A45141" w:rsidP="00A02266">
      <w:pPr>
        <w:spacing w:before="103" w:line="256" w:lineRule="auto"/>
        <w:ind w:right="210" w:firstLine="448"/>
        <w:jc w:val="both"/>
        <w:rPr>
          <w:rFonts w:ascii="微软雅黑" w:eastAsia="微软雅黑" w:hAnsi="微软雅黑" w:cs="微软雅黑"/>
          <w:spacing w:val="12"/>
          <w:lang w:eastAsia="zh-CN"/>
        </w:rPr>
      </w:pPr>
      <w:r w:rsidRPr="00A45141">
        <w:rPr>
          <w:rFonts w:ascii="微软雅黑" w:eastAsia="微软雅黑" w:hAnsi="微软雅黑" w:cs="微软雅黑" w:hint="eastAsia"/>
          <w:spacing w:val="12"/>
          <w:lang w:eastAsia="zh-CN"/>
        </w:rPr>
        <w:t>隔夜</w:t>
      </w:r>
      <w:r w:rsidRPr="00A45141">
        <w:rPr>
          <w:rFonts w:ascii="微软雅黑" w:eastAsia="微软雅黑" w:hAnsi="微软雅黑" w:cs="微软雅黑"/>
          <w:spacing w:val="12"/>
          <w:lang w:eastAsia="zh-CN"/>
        </w:rPr>
        <w:t>COMEX</w:t>
      </w:r>
      <w:r w:rsidRPr="00A45141">
        <w:rPr>
          <w:rFonts w:ascii="微软雅黑" w:eastAsia="微软雅黑" w:hAnsi="微软雅黑" w:cs="微软雅黑" w:hint="eastAsia"/>
          <w:spacing w:val="12"/>
          <w:lang w:eastAsia="zh-CN"/>
        </w:rPr>
        <w:t>铜大幅下跌，报收</w:t>
      </w:r>
      <w:r w:rsidRPr="00A45141">
        <w:rPr>
          <w:rFonts w:ascii="微软雅黑" w:eastAsia="微软雅黑" w:hAnsi="微软雅黑" w:cs="微软雅黑"/>
          <w:spacing w:val="12"/>
          <w:lang w:eastAsia="zh-CN"/>
        </w:rPr>
        <w:t>4.63</w:t>
      </w:r>
      <w:r w:rsidRPr="00A45141">
        <w:rPr>
          <w:rFonts w:ascii="微软雅黑" w:eastAsia="微软雅黑" w:hAnsi="微软雅黑" w:cs="微软雅黑" w:hint="eastAsia"/>
          <w:spacing w:val="12"/>
          <w:lang w:eastAsia="zh-CN"/>
        </w:rPr>
        <w:t>美元</w:t>
      </w:r>
      <w:r w:rsidRPr="00A45141">
        <w:rPr>
          <w:rFonts w:ascii="微软雅黑" w:eastAsia="微软雅黑" w:hAnsi="微软雅黑" w:cs="微软雅黑"/>
          <w:spacing w:val="12"/>
          <w:lang w:eastAsia="zh-CN"/>
        </w:rPr>
        <w:t>/</w:t>
      </w:r>
      <w:r w:rsidRPr="00A45141">
        <w:rPr>
          <w:rFonts w:ascii="微软雅黑" w:eastAsia="微软雅黑" w:hAnsi="微软雅黑" w:cs="微软雅黑" w:hint="eastAsia"/>
          <w:spacing w:val="12"/>
          <w:lang w:eastAsia="zh-CN"/>
        </w:rPr>
        <w:t>磅，涨跌幅</w:t>
      </w:r>
      <w:r w:rsidRPr="00A45141">
        <w:rPr>
          <w:rFonts w:ascii="微软雅黑" w:eastAsia="微软雅黑" w:hAnsi="微软雅黑" w:cs="微软雅黑"/>
          <w:spacing w:val="12"/>
          <w:lang w:eastAsia="zh-CN"/>
        </w:rPr>
        <w:t>-17.7%</w:t>
      </w:r>
      <w:r w:rsidRPr="00A45141">
        <w:rPr>
          <w:rFonts w:ascii="微软雅黑" w:eastAsia="微软雅黑" w:hAnsi="微软雅黑" w:cs="微软雅黑" w:hint="eastAsia"/>
          <w:spacing w:val="12"/>
          <w:lang w:eastAsia="zh-CN"/>
        </w:rPr>
        <w:t>。国际方面，根据美国白宫网站</w:t>
      </w:r>
      <w:r w:rsidRPr="00A45141">
        <w:rPr>
          <w:rFonts w:ascii="微软雅黑" w:eastAsia="微软雅黑" w:hAnsi="微软雅黑" w:cs="微软雅黑"/>
          <w:spacing w:val="12"/>
          <w:lang w:eastAsia="zh-CN"/>
        </w:rPr>
        <w:t>30</w:t>
      </w:r>
      <w:r w:rsidRPr="00A45141">
        <w:rPr>
          <w:rFonts w:ascii="微软雅黑" w:eastAsia="微软雅黑" w:hAnsi="微软雅黑" w:cs="微软雅黑" w:hint="eastAsia"/>
          <w:spacing w:val="12"/>
          <w:lang w:eastAsia="zh-CN"/>
        </w:rPr>
        <w:t>日发布的事实清单，美国总统特朗普当日签署公告，从</w:t>
      </w:r>
      <w:r w:rsidRPr="00A45141">
        <w:rPr>
          <w:rFonts w:ascii="微软雅黑" w:eastAsia="微软雅黑" w:hAnsi="微软雅黑" w:cs="微软雅黑"/>
          <w:spacing w:val="12"/>
          <w:lang w:eastAsia="zh-CN"/>
        </w:rPr>
        <w:t>8</w:t>
      </w:r>
      <w:r w:rsidRPr="00A45141">
        <w:rPr>
          <w:rFonts w:ascii="微软雅黑" w:eastAsia="微软雅黑" w:hAnsi="微软雅黑" w:cs="微软雅黑" w:hint="eastAsia"/>
          <w:spacing w:val="12"/>
          <w:lang w:eastAsia="zh-CN"/>
        </w:rPr>
        <w:t>月</w:t>
      </w:r>
      <w:r w:rsidRPr="00A45141">
        <w:rPr>
          <w:rFonts w:ascii="微软雅黑" w:eastAsia="微软雅黑" w:hAnsi="微软雅黑" w:cs="微软雅黑"/>
          <w:spacing w:val="12"/>
          <w:lang w:eastAsia="zh-CN"/>
        </w:rPr>
        <w:t>1</w:t>
      </w:r>
      <w:r w:rsidRPr="00A45141">
        <w:rPr>
          <w:rFonts w:ascii="微软雅黑" w:eastAsia="微软雅黑" w:hAnsi="微软雅黑" w:cs="微软雅黑" w:hint="eastAsia"/>
          <w:spacing w:val="12"/>
          <w:lang w:eastAsia="zh-CN"/>
        </w:rPr>
        <w:t>日起将对进口的铜半成品和铜含量高的衍生品统一征收</w:t>
      </w:r>
      <w:r w:rsidRPr="00A45141">
        <w:rPr>
          <w:rFonts w:ascii="微软雅黑" w:eastAsia="微软雅黑" w:hAnsi="微软雅黑" w:cs="微软雅黑"/>
          <w:spacing w:val="12"/>
          <w:lang w:eastAsia="zh-CN"/>
        </w:rPr>
        <w:t>50%</w:t>
      </w:r>
      <w:r w:rsidRPr="00A45141">
        <w:rPr>
          <w:rFonts w:ascii="微软雅黑" w:eastAsia="微软雅黑" w:hAnsi="微软雅黑" w:cs="微软雅黑" w:hint="eastAsia"/>
          <w:spacing w:val="12"/>
          <w:lang w:eastAsia="zh-CN"/>
        </w:rPr>
        <w:t>的关税（不含铜矿石、阴极铜等）。美联储公布了最新的利率决议，一如市场预期，该央行仍将基准利率维持在</w:t>
      </w:r>
      <w:r w:rsidRPr="00A45141">
        <w:rPr>
          <w:rFonts w:ascii="微软雅黑" w:eastAsia="微软雅黑" w:hAnsi="微软雅黑" w:cs="微软雅黑"/>
          <w:spacing w:val="12"/>
          <w:lang w:eastAsia="zh-CN"/>
        </w:rPr>
        <w:t>4.25%-4.50%</w:t>
      </w:r>
      <w:r w:rsidRPr="00A45141">
        <w:rPr>
          <w:rFonts w:ascii="微软雅黑" w:eastAsia="微软雅黑" w:hAnsi="微软雅黑" w:cs="微软雅黑" w:hint="eastAsia"/>
          <w:spacing w:val="12"/>
          <w:lang w:eastAsia="zh-CN"/>
        </w:rPr>
        <w:t>区间不变，暂不理会特朗普的压力。国内方面，中共中央政治局召开会议，决定今年</w:t>
      </w:r>
      <w:r w:rsidRPr="00A45141">
        <w:rPr>
          <w:rFonts w:ascii="微软雅黑" w:eastAsia="微软雅黑" w:hAnsi="微软雅黑" w:cs="微软雅黑"/>
          <w:spacing w:val="12"/>
          <w:lang w:eastAsia="zh-CN"/>
        </w:rPr>
        <w:t>10</w:t>
      </w:r>
      <w:r w:rsidRPr="00A45141">
        <w:rPr>
          <w:rFonts w:ascii="微软雅黑" w:eastAsia="微软雅黑" w:hAnsi="微软雅黑" w:cs="微软雅黑" w:hint="eastAsia"/>
          <w:spacing w:val="12"/>
          <w:lang w:eastAsia="zh-CN"/>
        </w:rPr>
        <w:t>月召开二十届四中全会，研究关于制定国民经济和社会发展第十五个五年规划的建议。会议强调，做好下半年经济工作，要保持政策连续性稳定性，增强灵活性预见</w:t>
      </w:r>
      <w:r w:rsidRPr="00A45141">
        <w:rPr>
          <w:rFonts w:ascii="微软雅黑" w:eastAsia="微软雅黑" w:hAnsi="微软雅黑" w:cs="微软雅黑" w:hint="eastAsia"/>
          <w:spacing w:val="12"/>
          <w:lang w:eastAsia="zh-CN"/>
        </w:rPr>
        <w:lastRenderedPageBreak/>
        <w:t>性。要落实落细更加积极的财政政策和适度宽松的货币政策。库存方面，截至</w:t>
      </w:r>
      <w:r w:rsidRPr="00A45141">
        <w:rPr>
          <w:rFonts w:ascii="微软雅黑" w:eastAsia="微软雅黑" w:hAnsi="微软雅黑" w:cs="微软雅黑"/>
          <w:spacing w:val="12"/>
          <w:lang w:eastAsia="zh-CN"/>
        </w:rPr>
        <w:t>7</w:t>
      </w:r>
      <w:r w:rsidRPr="00A45141">
        <w:rPr>
          <w:rFonts w:ascii="微软雅黑" w:eastAsia="微软雅黑" w:hAnsi="微软雅黑" w:cs="微软雅黑" w:hint="eastAsia"/>
          <w:spacing w:val="12"/>
          <w:lang w:eastAsia="zh-CN"/>
        </w:rPr>
        <w:t>月</w:t>
      </w:r>
      <w:r w:rsidRPr="00A45141">
        <w:rPr>
          <w:rFonts w:ascii="微软雅黑" w:eastAsia="微软雅黑" w:hAnsi="微软雅黑" w:cs="微软雅黑"/>
          <w:spacing w:val="12"/>
          <w:lang w:eastAsia="zh-CN"/>
        </w:rPr>
        <w:t>30</w:t>
      </w:r>
      <w:r w:rsidRPr="00A45141">
        <w:rPr>
          <w:rFonts w:ascii="微软雅黑" w:eastAsia="微软雅黑" w:hAnsi="微软雅黑" w:cs="微软雅黑" w:hint="eastAsia"/>
          <w:spacing w:val="12"/>
          <w:lang w:eastAsia="zh-CN"/>
        </w:rPr>
        <w:t>日，</w:t>
      </w:r>
      <w:r w:rsidRPr="00A45141">
        <w:rPr>
          <w:rFonts w:ascii="微软雅黑" w:eastAsia="微软雅黑" w:hAnsi="微软雅黑" w:cs="微软雅黑"/>
          <w:spacing w:val="12"/>
          <w:lang w:eastAsia="zh-CN"/>
        </w:rPr>
        <w:t>COMEX</w:t>
      </w:r>
      <w:r w:rsidRPr="00A45141">
        <w:rPr>
          <w:rFonts w:ascii="微软雅黑" w:eastAsia="微软雅黑" w:hAnsi="微软雅黑" w:cs="微软雅黑" w:hint="eastAsia"/>
          <w:spacing w:val="12"/>
          <w:lang w:eastAsia="zh-CN"/>
        </w:rPr>
        <w:t>铜库存为</w:t>
      </w:r>
      <w:r w:rsidRPr="00A45141">
        <w:rPr>
          <w:rFonts w:ascii="微软雅黑" w:eastAsia="微软雅黑" w:hAnsi="微软雅黑" w:cs="微软雅黑"/>
          <w:spacing w:val="12"/>
          <w:lang w:eastAsia="zh-CN"/>
        </w:rPr>
        <w:t>255948</w:t>
      </w:r>
      <w:r w:rsidRPr="00A45141">
        <w:rPr>
          <w:rFonts w:ascii="微软雅黑" w:eastAsia="微软雅黑" w:hAnsi="微软雅黑" w:cs="微软雅黑" w:hint="eastAsia"/>
          <w:spacing w:val="12"/>
          <w:lang w:eastAsia="zh-CN"/>
        </w:rPr>
        <w:t>短吨，环比</w:t>
      </w:r>
      <w:r w:rsidRPr="00A45141">
        <w:rPr>
          <w:rFonts w:ascii="微软雅黑" w:eastAsia="微软雅黑" w:hAnsi="微软雅黑" w:cs="微软雅黑"/>
          <w:spacing w:val="12"/>
          <w:lang w:eastAsia="zh-CN"/>
        </w:rPr>
        <w:t>+2517</w:t>
      </w:r>
      <w:r w:rsidRPr="00A45141">
        <w:rPr>
          <w:rFonts w:ascii="微软雅黑" w:eastAsia="微软雅黑" w:hAnsi="微软雅黑" w:cs="微软雅黑" w:hint="eastAsia"/>
          <w:spacing w:val="12"/>
          <w:lang w:eastAsia="zh-CN"/>
        </w:rPr>
        <w:t>短吨；</w:t>
      </w:r>
      <w:r w:rsidRPr="00A45141">
        <w:rPr>
          <w:rFonts w:ascii="微软雅黑" w:eastAsia="微软雅黑" w:hAnsi="微软雅黑" w:cs="微软雅黑"/>
          <w:spacing w:val="12"/>
          <w:lang w:eastAsia="zh-CN"/>
        </w:rPr>
        <w:t>LME</w:t>
      </w:r>
      <w:r w:rsidRPr="00A45141">
        <w:rPr>
          <w:rFonts w:ascii="微软雅黑" w:eastAsia="微软雅黑" w:hAnsi="微软雅黑" w:cs="微软雅黑" w:hint="eastAsia"/>
          <w:spacing w:val="12"/>
          <w:lang w:eastAsia="zh-CN"/>
        </w:rPr>
        <w:t>铜库存为</w:t>
      </w:r>
      <w:r w:rsidRPr="00A45141">
        <w:rPr>
          <w:rFonts w:ascii="微软雅黑" w:eastAsia="微软雅黑" w:hAnsi="微软雅黑" w:cs="微软雅黑"/>
          <w:spacing w:val="12"/>
          <w:lang w:eastAsia="zh-CN"/>
        </w:rPr>
        <w:t>136850</w:t>
      </w:r>
      <w:r w:rsidRPr="00A45141">
        <w:rPr>
          <w:rFonts w:ascii="微软雅黑" w:eastAsia="微软雅黑" w:hAnsi="微软雅黑" w:cs="微软雅黑" w:hint="eastAsia"/>
          <w:spacing w:val="12"/>
          <w:lang w:eastAsia="zh-CN"/>
        </w:rPr>
        <w:t>吨，环比</w:t>
      </w:r>
      <w:r w:rsidRPr="00A45141">
        <w:rPr>
          <w:rFonts w:ascii="微软雅黑" w:eastAsia="微软雅黑" w:hAnsi="微软雅黑" w:cs="微软雅黑"/>
          <w:spacing w:val="12"/>
          <w:lang w:eastAsia="zh-CN"/>
        </w:rPr>
        <w:t>+9225</w:t>
      </w:r>
      <w:r w:rsidRPr="00A45141">
        <w:rPr>
          <w:rFonts w:ascii="微软雅黑" w:eastAsia="微软雅黑" w:hAnsi="微软雅黑" w:cs="微软雅黑" w:hint="eastAsia"/>
          <w:spacing w:val="12"/>
          <w:lang w:eastAsia="zh-CN"/>
        </w:rPr>
        <w:t>吨；</w:t>
      </w:r>
      <w:r w:rsidRPr="00A45141">
        <w:rPr>
          <w:rFonts w:ascii="微软雅黑" w:eastAsia="微软雅黑" w:hAnsi="微软雅黑" w:cs="微软雅黑"/>
          <w:spacing w:val="12"/>
          <w:lang w:eastAsia="zh-CN"/>
        </w:rPr>
        <w:t>SHFE</w:t>
      </w:r>
      <w:r w:rsidRPr="00A45141">
        <w:rPr>
          <w:rFonts w:ascii="微软雅黑" w:eastAsia="微软雅黑" w:hAnsi="微软雅黑" w:cs="微软雅黑" w:hint="eastAsia"/>
          <w:spacing w:val="12"/>
          <w:lang w:eastAsia="zh-CN"/>
        </w:rPr>
        <w:t>每日仓单</w:t>
      </w:r>
      <w:r w:rsidRPr="00A45141">
        <w:rPr>
          <w:rFonts w:ascii="微软雅黑" w:eastAsia="微软雅黑" w:hAnsi="微软雅黑" w:cs="微软雅黑"/>
          <w:spacing w:val="12"/>
          <w:lang w:eastAsia="zh-CN"/>
        </w:rPr>
        <w:t>19973</w:t>
      </w:r>
      <w:r w:rsidRPr="00A45141">
        <w:rPr>
          <w:rFonts w:ascii="微软雅黑" w:eastAsia="微软雅黑" w:hAnsi="微软雅黑" w:cs="微软雅黑" w:hint="eastAsia"/>
          <w:spacing w:val="12"/>
          <w:lang w:eastAsia="zh-CN"/>
        </w:rPr>
        <w:t>吨，环比</w:t>
      </w:r>
      <w:r w:rsidRPr="00A45141">
        <w:rPr>
          <w:rFonts w:ascii="微软雅黑" w:eastAsia="微软雅黑" w:hAnsi="微软雅黑" w:cs="微软雅黑"/>
          <w:spacing w:val="12"/>
          <w:lang w:eastAsia="zh-CN"/>
        </w:rPr>
        <w:t>+1890</w:t>
      </w:r>
      <w:r w:rsidRPr="00A45141">
        <w:rPr>
          <w:rFonts w:ascii="微软雅黑" w:eastAsia="微软雅黑" w:hAnsi="微软雅黑" w:cs="微软雅黑" w:hint="eastAsia"/>
          <w:spacing w:val="12"/>
          <w:lang w:eastAsia="zh-CN"/>
        </w:rPr>
        <w:t>吨。美元美债方面，由于美国经济数据强劲且鲍威尔坚持观望立场，美元指数连续第五个交易日上涨，逼近</w:t>
      </w:r>
      <w:r w:rsidRPr="00A45141">
        <w:rPr>
          <w:rFonts w:ascii="微软雅黑" w:eastAsia="微软雅黑" w:hAnsi="微软雅黑" w:cs="微软雅黑"/>
          <w:spacing w:val="12"/>
          <w:lang w:eastAsia="zh-CN"/>
        </w:rPr>
        <w:t>100</w:t>
      </w:r>
      <w:r w:rsidRPr="00A45141">
        <w:rPr>
          <w:rFonts w:ascii="微软雅黑" w:eastAsia="微软雅黑" w:hAnsi="微软雅黑" w:cs="微软雅黑" w:hint="eastAsia"/>
          <w:spacing w:val="12"/>
          <w:lang w:eastAsia="zh-CN"/>
        </w:rPr>
        <w:t>整数关口，最终收涨</w:t>
      </w:r>
      <w:r w:rsidRPr="00A45141">
        <w:rPr>
          <w:rFonts w:ascii="微软雅黑" w:eastAsia="微软雅黑" w:hAnsi="微软雅黑" w:cs="微软雅黑"/>
          <w:spacing w:val="12"/>
          <w:lang w:eastAsia="zh-CN"/>
        </w:rPr>
        <w:t>1.04%</w:t>
      </w:r>
      <w:r w:rsidRPr="00A45141">
        <w:rPr>
          <w:rFonts w:ascii="微软雅黑" w:eastAsia="微软雅黑" w:hAnsi="微软雅黑" w:cs="微软雅黑" w:hint="eastAsia"/>
          <w:spacing w:val="12"/>
          <w:lang w:eastAsia="zh-CN"/>
        </w:rPr>
        <w:t>，报</w:t>
      </w:r>
      <w:r w:rsidRPr="00A45141">
        <w:rPr>
          <w:rFonts w:ascii="微软雅黑" w:eastAsia="微软雅黑" w:hAnsi="微软雅黑" w:cs="微软雅黑"/>
          <w:spacing w:val="12"/>
          <w:lang w:eastAsia="zh-CN"/>
        </w:rPr>
        <w:t>99.92</w:t>
      </w:r>
      <w:r w:rsidRPr="00A45141">
        <w:rPr>
          <w:rFonts w:ascii="微软雅黑" w:eastAsia="微软雅黑" w:hAnsi="微软雅黑" w:cs="微软雅黑" w:hint="eastAsia"/>
          <w:spacing w:val="12"/>
          <w:lang w:eastAsia="zh-CN"/>
        </w:rPr>
        <w:t>，创</w:t>
      </w:r>
      <w:r w:rsidRPr="00A45141">
        <w:rPr>
          <w:rFonts w:ascii="微软雅黑" w:eastAsia="微软雅黑" w:hAnsi="微软雅黑" w:cs="微软雅黑"/>
          <w:spacing w:val="12"/>
          <w:lang w:eastAsia="zh-CN"/>
        </w:rPr>
        <w:t>2</w:t>
      </w:r>
      <w:r w:rsidRPr="00A45141">
        <w:rPr>
          <w:rFonts w:ascii="微软雅黑" w:eastAsia="微软雅黑" w:hAnsi="微软雅黑" w:cs="微软雅黑" w:hint="eastAsia"/>
          <w:spacing w:val="12"/>
          <w:lang w:eastAsia="zh-CN"/>
        </w:rPr>
        <w:t>个多月新高。美债收益率全线走高，基准的</w:t>
      </w:r>
      <w:r w:rsidRPr="00A45141">
        <w:rPr>
          <w:rFonts w:ascii="微软雅黑" w:eastAsia="微软雅黑" w:hAnsi="微软雅黑" w:cs="微软雅黑"/>
          <w:spacing w:val="12"/>
          <w:lang w:eastAsia="zh-CN"/>
        </w:rPr>
        <w:t>10</w:t>
      </w:r>
      <w:r w:rsidRPr="00A45141">
        <w:rPr>
          <w:rFonts w:ascii="微软雅黑" w:eastAsia="微软雅黑" w:hAnsi="微软雅黑" w:cs="微软雅黑" w:hint="eastAsia"/>
          <w:spacing w:val="12"/>
          <w:lang w:eastAsia="zh-CN"/>
        </w:rPr>
        <w:t>年期美债收益率收报</w:t>
      </w:r>
      <w:r w:rsidRPr="00A45141">
        <w:rPr>
          <w:rFonts w:ascii="微软雅黑" w:eastAsia="微软雅黑" w:hAnsi="微软雅黑" w:cs="微软雅黑"/>
          <w:spacing w:val="12"/>
          <w:lang w:eastAsia="zh-CN"/>
        </w:rPr>
        <w:t>4.379%</w:t>
      </w:r>
      <w:r w:rsidRPr="00A45141">
        <w:rPr>
          <w:rFonts w:ascii="微软雅黑" w:eastAsia="微软雅黑" w:hAnsi="微软雅黑" w:cs="微软雅黑" w:hint="eastAsia"/>
          <w:spacing w:val="12"/>
          <w:lang w:eastAsia="zh-CN"/>
        </w:rPr>
        <w:t>，</w:t>
      </w:r>
      <w:r w:rsidRPr="00A45141">
        <w:rPr>
          <w:rFonts w:ascii="微软雅黑" w:eastAsia="微软雅黑" w:hAnsi="微软雅黑" w:cs="微软雅黑"/>
          <w:spacing w:val="12"/>
          <w:lang w:eastAsia="zh-CN"/>
        </w:rPr>
        <w:t>2</w:t>
      </w:r>
      <w:r w:rsidRPr="00A45141">
        <w:rPr>
          <w:rFonts w:ascii="微软雅黑" w:eastAsia="微软雅黑" w:hAnsi="微软雅黑" w:cs="微软雅黑" w:hint="eastAsia"/>
          <w:spacing w:val="12"/>
          <w:lang w:eastAsia="zh-CN"/>
        </w:rPr>
        <w:t>年期美债收益率收报</w:t>
      </w:r>
      <w:r w:rsidRPr="00A45141">
        <w:rPr>
          <w:rFonts w:ascii="微软雅黑" w:eastAsia="微软雅黑" w:hAnsi="微软雅黑" w:cs="微软雅黑"/>
          <w:spacing w:val="12"/>
          <w:lang w:eastAsia="zh-CN"/>
        </w:rPr>
        <w:t>3.951%</w:t>
      </w:r>
      <w:r w:rsidRPr="00A45141">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EFC7E91" w:rsidR="00A02266" w:rsidRDefault="00A45141" w:rsidP="006B6996">
      <w:pPr>
        <w:spacing w:before="103" w:line="256" w:lineRule="auto"/>
        <w:ind w:right="210"/>
        <w:jc w:val="center"/>
      </w:pPr>
      <w:r>
        <w:rPr>
          <w:noProof/>
        </w:rPr>
        <w:drawing>
          <wp:inline distT="0" distB="0" distL="0" distR="0" wp14:anchorId="579031AE" wp14:editId="51CEB21B">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3552B391" w:rsidR="00EF55A3" w:rsidRDefault="00A45141" w:rsidP="00B00DB4">
      <w:pPr>
        <w:spacing w:before="103" w:line="256" w:lineRule="auto"/>
        <w:ind w:right="210" w:firstLine="468"/>
        <w:jc w:val="both"/>
        <w:rPr>
          <w:rFonts w:ascii="微软雅黑" w:eastAsia="微软雅黑" w:hAnsi="微软雅黑" w:cs="微软雅黑"/>
          <w:spacing w:val="12"/>
          <w:lang w:eastAsia="zh-CN"/>
        </w:rPr>
      </w:pPr>
      <w:r w:rsidRPr="00A45141">
        <w:rPr>
          <w:rFonts w:ascii="微软雅黑" w:eastAsia="微软雅黑" w:hAnsi="微软雅黑" w:cs="微软雅黑" w:hint="eastAsia"/>
          <w:spacing w:val="12"/>
          <w:lang w:eastAsia="zh-CN"/>
        </w:rPr>
        <w:t>隔夜，国际贵金属期货普遍收跌，</w:t>
      </w:r>
      <w:r w:rsidRPr="00A45141">
        <w:rPr>
          <w:rFonts w:ascii="微软雅黑" w:eastAsia="微软雅黑" w:hAnsi="微软雅黑" w:cs="微软雅黑"/>
          <w:spacing w:val="12"/>
          <w:lang w:eastAsia="zh-CN"/>
        </w:rPr>
        <w:t>COMEX</w:t>
      </w:r>
      <w:r w:rsidRPr="00A45141">
        <w:rPr>
          <w:rFonts w:ascii="微软雅黑" w:eastAsia="微软雅黑" w:hAnsi="微软雅黑" w:cs="微软雅黑" w:hint="eastAsia"/>
          <w:spacing w:val="12"/>
          <w:lang w:eastAsia="zh-CN"/>
        </w:rPr>
        <w:t>黄金期货跌</w:t>
      </w:r>
      <w:r w:rsidRPr="00A45141">
        <w:rPr>
          <w:rFonts w:ascii="微软雅黑" w:eastAsia="微软雅黑" w:hAnsi="微软雅黑" w:cs="微软雅黑"/>
          <w:spacing w:val="12"/>
          <w:lang w:eastAsia="zh-CN"/>
        </w:rPr>
        <w:t>1.58%</w:t>
      </w:r>
      <w:r w:rsidRPr="00A45141">
        <w:rPr>
          <w:rFonts w:ascii="微软雅黑" w:eastAsia="微软雅黑" w:hAnsi="微软雅黑" w:cs="微软雅黑" w:hint="eastAsia"/>
          <w:spacing w:val="12"/>
          <w:lang w:eastAsia="zh-CN"/>
        </w:rPr>
        <w:t>报</w:t>
      </w:r>
      <w:r w:rsidRPr="00A45141">
        <w:rPr>
          <w:rFonts w:ascii="微软雅黑" w:eastAsia="微软雅黑" w:hAnsi="微软雅黑" w:cs="微软雅黑"/>
          <w:spacing w:val="12"/>
          <w:lang w:eastAsia="zh-CN"/>
        </w:rPr>
        <w:t>3327.9</w:t>
      </w:r>
      <w:r w:rsidRPr="00A45141">
        <w:rPr>
          <w:rFonts w:ascii="微软雅黑" w:eastAsia="微软雅黑" w:hAnsi="微软雅黑" w:cs="微软雅黑" w:hint="eastAsia"/>
          <w:spacing w:val="12"/>
          <w:lang w:eastAsia="zh-CN"/>
        </w:rPr>
        <w:t>美元</w:t>
      </w:r>
      <w:r w:rsidRPr="00A45141">
        <w:rPr>
          <w:rFonts w:ascii="微软雅黑" w:eastAsia="微软雅黑" w:hAnsi="微软雅黑" w:cs="微软雅黑"/>
          <w:spacing w:val="12"/>
          <w:lang w:eastAsia="zh-CN"/>
        </w:rPr>
        <w:t>/</w:t>
      </w:r>
      <w:r w:rsidRPr="00A45141">
        <w:rPr>
          <w:rFonts w:ascii="微软雅黑" w:eastAsia="微软雅黑" w:hAnsi="微软雅黑" w:cs="微软雅黑" w:hint="eastAsia"/>
          <w:spacing w:val="12"/>
          <w:lang w:eastAsia="zh-CN"/>
        </w:rPr>
        <w:t>盎司，</w:t>
      </w:r>
      <w:r w:rsidRPr="00A45141">
        <w:rPr>
          <w:rFonts w:ascii="微软雅黑" w:eastAsia="微软雅黑" w:hAnsi="微软雅黑" w:cs="微软雅黑"/>
          <w:spacing w:val="12"/>
          <w:lang w:eastAsia="zh-CN"/>
        </w:rPr>
        <w:t>COMEX</w:t>
      </w:r>
      <w:r w:rsidRPr="00A45141">
        <w:rPr>
          <w:rFonts w:ascii="微软雅黑" w:eastAsia="微软雅黑" w:hAnsi="微软雅黑" w:cs="微软雅黑" w:hint="eastAsia"/>
          <w:spacing w:val="12"/>
          <w:lang w:eastAsia="zh-CN"/>
        </w:rPr>
        <w:t>白银期货跌</w:t>
      </w:r>
      <w:r w:rsidRPr="00A45141">
        <w:rPr>
          <w:rFonts w:ascii="微软雅黑" w:eastAsia="微软雅黑" w:hAnsi="微软雅黑" w:cs="微软雅黑"/>
          <w:spacing w:val="12"/>
          <w:lang w:eastAsia="zh-CN"/>
        </w:rPr>
        <w:t>2.90%</w:t>
      </w:r>
      <w:r w:rsidRPr="00A45141">
        <w:rPr>
          <w:rFonts w:ascii="微软雅黑" w:eastAsia="微软雅黑" w:hAnsi="微软雅黑" w:cs="微软雅黑" w:hint="eastAsia"/>
          <w:spacing w:val="12"/>
          <w:lang w:eastAsia="zh-CN"/>
        </w:rPr>
        <w:t>报</w:t>
      </w:r>
      <w:r w:rsidRPr="00A45141">
        <w:rPr>
          <w:rFonts w:ascii="微软雅黑" w:eastAsia="微软雅黑" w:hAnsi="微软雅黑" w:cs="微软雅黑"/>
          <w:spacing w:val="12"/>
          <w:lang w:eastAsia="zh-CN"/>
        </w:rPr>
        <w:t>37.175</w:t>
      </w:r>
      <w:r w:rsidRPr="00A45141">
        <w:rPr>
          <w:rFonts w:ascii="微软雅黑" w:eastAsia="微软雅黑" w:hAnsi="微软雅黑" w:cs="微软雅黑" w:hint="eastAsia"/>
          <w:spacing w:val="12"/>
          <w:lang w:eastAsia="zh-CN"/>
        </w:rPr>
        <w:t>美元</w:t>
      </w:r>
      <w:r w:rsidRPr="00A45141">
        <w:rPr>
          <w:rFonts w:ascii="微软雅黑" w:eastAsia="微软雅黑" w:hAnsi="微软雅黑" w:cs="微软雅黑"/>
          <w:spacing w:val="12"/>
          <w:lang w:eastAsia="zh-CN"/>
        </w:rPr>
        <w:t>/</w:t>
      </w:r>
      <w:r w:rsidRPr="00A45141">
        <w:rPr>
          <w:rFonts w:ascii="微软雅黑" w:eastAsia="微软雅黑" w:hAnsi="微软雅黑" w:cs="微软雅黑" w:hint="eastAsia"/>
          <w:spacing w:val="12"/>
          <w:lang w:eastAsia="zh-CN"/>
        </w:rPr>
        <w:t>盎司。美联储在</w:t>
      </w:r>
      <w:r w:rsidRPr="00A45141">
        <w:rPr>
          <w:rFonts w:ascii="微软雅黑" w:eastAsia="微软雅黑" w:hAnsi="微软雅黑" w:cs="微软雅黑"/>
          <w:spacing w:val="12"/>
          <w:lang w:eastAsia="zh-CN"/>
        </w:rPr>
        <w:t>7</w:t>
      </w:r>
      <w:r w:rsidRPr="00A45141">
        <w:rPr>
          <w:rFonts w:ascii="微软雅黑" w:eastAsia="微软雅黑" w:hAnsi="微软雅黑" w:cs="微软雅黑" w:hint="eastAsia"/>
          <w:spacing w:val="12"/>
          <w:lang w:eastAsia="zh-CN"/>
        </w:rPr>
        <w:t>月</w:t>
      </w:r>
      <w:r w:rsidRPr="00A45141">
        <w:rPr>
          <w:rFonts w:ascii="微软雅黑" w:eastAsia="微软雅黑" w:hAnsi="微软雅黑" w:cs="微软雅黑"/>
          <w:spacing w:val="12"/>
          <w:lang w:eastAsia="zh-CN"/>
        </w:rPr>
        <w:t>29–30</w:t>
      </w:r>
      <w:r w:rsidRPr="00A45141">
        <w:rPr>
          <w:rFonts w:ascii="微软雅黑" w:eastAsia="微软雅黑" w:hAnsi="微软雅黑" w:cs="微软雅黑" w:hint="eastAsia"/>
          <w:spacing w:val="12"/>
          <w:lang w:eastAsia="zh-CN"/>
        </w:rPr>
        <w:t>日</w:t>
      </w:r>
      <w:r w:rsidRPr="00A45141">
        <w:rPr>
          <w:rFonts w:ascii="微软雅黑" w:eastAsia="微软雅黑" w:hAnsi="微软雅黑" w:cs="微软雅黑"/>
          <w:spacing w:val="12"/>
          <w:lang w:eastAsia="zh-CN"/>
        </w:rPr>
        <w:t>FOMC</w:t>
      </w:r>
      <w:r w:rsidRPr="00A45141">
        <w:rPr>
          <w:rFonts w:ascii="微软雅黑" w:eastAsia="微软雅黑" w:hAnsi="微软雅黑" w:cs="微软雅黑" w:hint="eastAsia"/>
          <w:spacing w:val="12"/>
          <w:lang w:eastAsia="zh-CN"/>
        </w:rPr>
        <w:t>的会议上将联邦基准利率维持在</w:t>
      </w:r>
      <w:r w:rsidRPr="00A45141">
        <w:rPr>
          <w:rFonts w:ascii="微软雅黑" w:eastAsia="微软雅黑" w:hAnsi="微软雅黑" w:cs="微软雅黑"/>
          <w:spacing w:val="12"/>
          <w:lang w:eastAsia="zh-CN"/>
        </w:rPr>
        <w:t>4.25%–4.50%</w:t>
      </w:r>
      <w:r w:rsidRPr="00A45141">
        <w:rPr>
          <w:rFonts w:ascii="微软雅黑" w:eastAsia="微软雅黑" w:hAnsi="微软雅黑" w:cs="微软雅黑" w:hint="eastAsia"/>
          <w:spacing w:val="12"/>
          <w:lang w:eastAsia="zh-CN"/>
        </w:rPr>
        <w:t>区间，声明中虽指出经济增速有所放缓，却未就何时启动降息给出明确议程。联储主席鲍威尔在新闻发布会上强调，尽管劳动力市场持续走强、失业率处于低位，通胀水平依旧高于</w:t>
      </w:r>
      <w:r w:rsidRPr="00A45141">
        <w:rPr>
          <w:rFonts w:ascii="微软雅黑" w:eastAsia="微软雅黑" w:hAnsi="微软雅黑" w:cs="微软雅黑"/>
          <w:spacing w:val="12"/>
          <w:lang w:eastAsia="zh-CN"/>
        </w:rPr>
        <w:t>2%</w:t>
      </w:r>
      <w:r w:rsidRPr="00A45141">
        <w:rPr>
          <w:rFonts w:ascii="微软雅黑" w:eastAsia="微软雅黑" w:hAnsi="微软雅黑" w:cs="微软雅黑" w:hint="eastAsia"/>
          <w:spacing w:val="12"/>
          <w:lang w:eastAsia="zh-CN"/>
        </w:rPr>
        <w:t>目标，货币政策仍需保持“适度”紧缩，以防通胀重回上行轨道，整体发言基调符合市场预期，对年内降息预期造成一定打压。美国第二季度</w:t>
      </w:r>
      <w:r w:rsidRPr="00A45141">
        <w:rPr>
          <w:rFonts w:ascii="微软雅黑" w:eastAsia="微软雅黑" w:hAnsi="微软雅黑" w:cs="微软雅黑"/>
          <w:spacing w:val="12"/>
          <w:lang w:eastAsia="zh-CN"/>
        </w:rPr>
        <w:t>GDP</w:t>
      </w:r>
      <w:r w:rsidRPr="00A45141">
        <w:rPr>
          <w:rFonts w:ascii="微软雅黑" w:eastAsia="微软雅黑" w:hAnsi="微软雅黑" w:cs="微软雅黑" w:hint="eastAsia"/>
          <w:spacing w:val="12"/>
          <w:lang w:eastAsia="zh-CN"/>
        </w:rPr>
        <w:t>年化增速录得</w:t>
      </w:r>
      <w:r w:rsidRPr="00A45141">
        <w:rPr>
          <w:rFonts w:ascii="微软雅黑" w:eastAsia="微软雅黑" w:hAnsi="微软雅黑" w:cs="微软雅黑"/>
          <w:spacing w:val="12"/>
          <w:lang w:eastAsia="zh-CN"/>
        </w:rPr>
        <w:t>3.0%</w:t>
      </w:r>
      <w:r w:rsidRPr="00A45141">
        <w:rPr>
          <w:rFonts w:ascii="微软雅黑" w:eastAsia="微软雅黑" w:hAnsi="微软雅黑" w:cs="微软雅黑" w:hint="eastAsia"/>
          <w:spacing w:val="12"/>
          <w:lang w:eastAsia="zh-CN"/>
        </w:rPr>
        <w:t>，大幅超出市场预期，但这一增速主要受净出口反弹推动，国内最终需求分项仍维持疲软态势，表明实体经济内部动能存在分化。</w:t>
      </w:r>
      <w:r w:rsidRPr="00A45141">
        <w:rPr>
          <w:rFonts w:ascii="微软雅黑" w:eastAsia="微软雅黑" w:hAnsi="微软雅黑" w:cs="微软雅黑"/>
          <w:spacing w:val="12"/>
          <w:lang w:eastAsia="zh-CN"/>
        </w:rPr>
        <w:t>ADP</w:t>
      </w:r>
      <w:r w:rsidRPr="00A45141">
        <w:rPr>
          <w:rFonts w:ascii="微软雅黑" w:eastAsia="微软雅黑" w:hAnsi="微软雅黑" w:cs="微软雅黑" w:hint="eastAsia"/>
          <w:spacing w:val="12"/>
          <w:lang w:eastAsia="zh-CN"/>
        </w:rPr>
        <w:t>小非农数据显示，</w:t>
      </w:r>
      <w:r w:rsidRPr="00A45141">
        <w:rPr>
          <w:rFonts w:ascii="微软雅黑" w:eastAsia="微软雅黑" w:hAnsi="微软雅黑" w:cs="微软雅黑"/>
          <w:spacing w:val="12"/>
          <w:lang w:eastAsia="zh-CN"/>
        </w:rPr>
        <w:t>7</w:t>
      </w:r>
      <w:r w:rsidRPr="00A45141">
        <w:rPr>
          <w:rFonts w:ascii="微软雅黑" w:eastAsia="微软雅黑" w:hAnsi="微软雅黑" w:cs="微软雅黑" w:hint="eastAsia"/>
          <w:spacing w:val="12"/>
          <w:lang w:eastAsia="zh-CN"/>
        </w:rPr>
        <w:t>月美国私营部门新增</w:t>
      </w:r>
      <w:r w:rsidRPr="00A45141">
        <w:rPr>
          <w:rFonts w:ascii="微软雅黑" w:eastAsia="微软雅黑" w:hAnsi="微软雅黑" w:cs="微软雅黑"/>
          <w:spacing w:val="12"/>
          <w:lang w:eastAsia="zh-CN"/>
        </w:rPr>
        <w:t>104,000</w:t>
      </w:r>
      <w:r w:rsidRPr="00A45141">
        <w:rPr>
          <w:rFonts w:ascii="微软雅黑" w:eastAsia="微软雅黑" w:hAnsi="微软雅黑" w:cs="微软雅黑" w:hint="eastAsia"/>
          <w:spacing w:val="12"/>
          <w:lang w:eastAsia="zh-CN"/>
        </w:rPr>
        <w:t>个职位，大幅超过市场预期的</w:t>
      </w:r>
      <w:r w:rsidRPr="00A45141">
        <w:rPr>
          <w:rFonts w:ascii="微软雅黑" w:eastAsia="微软雅黑" w:hAnsi="微软雅黑" w:cs="微软雅黑"/>
          <w:spacing w:val="12"/>
          <w:lang w:eastAsia="zh-CN"/>
        </w:rPr>
        <w:t>75,000</w:t>
      </w:r>
      <w:r w:rsidRPr="00A45141">
        <w:rPr>
          <w:rFonts w:ascii="微软雅黑" w:eastAsia="微软雅黑" w:hAnsi="微软雅黑" w:cs="微软雅黑" w:hint="eastAsia"/>
          <w:spacing w:val="12"/>
          <w:lang w:eastAsia="zh-CN"/>
        </w:rPr>
        <w:t>个，强劲就业增长很大程度上反映企业对贸易摩擦忧虑的缓和与商业信心的恢复，尽管进口关税依旧令供应链承压，但劳动力市场仍然展现出可观的扩张动能。</w:t>
      </w:r>
      <w:r w:rsidRPr="00A45141">
        <w:rPr>
          <w:rFonts w:ascii="微软雅黑" w:eastAsia="微软雅黑" w:hAnsi="微软雅黑" w:cs="微软雅黑"/>
          <w:spacing w:val="12"/>
          <w:lang w:eastAsia="zh-CN"/>
        </w:rPr>
        <w:t>FOMC</w:t>
      </w:r>
      <w:r w:rsidRPr="00A45141">
        <w:rPr>
          <w:rFonts w:ascii="微软雅黑" w:eastAsia="微软雅黑" w:hAnsi="微软雅黑" w:cs="微软雅黑" w:hint="eastAsia"/>
          <w:spacing w:val="12"/>
          <w:lang w:eastAsia="zh-CN"/>
        </w:rPr>
        <w:t>会议期间，美元指数大幅攀升约</w:t>
      </w:r>
      <w:r w:rsidRPr="00A45141">
        <w:rPr>
          <w:rFonts w:ascii="微软雅黑" w:eastAsia="微软雅黑" w:hAnsi="微软雅黑" w:cs="微软雅黑"/>
          <w:spacing w:val="12"/>
          <w:lang w:eastAsia="zh-CN"/>
        </w:rPr>
        <w:t>1%</w:t>
      </w:r>
      <w:r w:rsidRPr="00A45141">
        <w:rPr>
          <w:rFonts w:ascii="微软雅黑" w:eastAsia="微软雅黑" w:hAnsi="微软雅黑" w:cs="微软雅黑" w:hint="eastAsia"/>
          <w:spacing w:val="12"/>
          <w:lang w:eastAsia="zh-CN"/>
        </w:rPr>
        <w:t>，一度触及两个月高点；美债收益率全线走高，短端利率涨幅近</w:t>
      </w:r>
      <w:r w:rsidRPr="00A45141">
        <w:rPr>
          <w:rFonts w:ascii="微软雅黑" w:eastAsia="微软雅黑" w:hAnsi="微软雅黑" w:cs="微软雅黑"/>
          <w:spacing w:val="12"/>
          <w:lang w:eastAsia="zh-CN"/>
        </w:rPr>
        <w:t>6</w:t>
      </w:r>
      <w:r w:rsidRPr="00A45141">
        <w:rPr>
          <w:rFonts w:ascii="微软雅黑" w:eastAsia="微软雅黑" w:hAnsi="微软雅黑" w:cs="微软雅黑" w:hint="eastAsia"/>
          <w:spacing w:val="12"/>
          <w:lang w:eastAsia="zh-CN"/>
        </w:rPr>
        <w:t>个基点，</w:t>
      </w:r>
      <w:r w:rsidRPr="00A45141">
        <w:rPr>
          <w:rFonts w:ascii="微软雅黑" w:eastAsia="微软雅黑" w:hAnsi="微软雅黑" w:cs="微软雅黑"/>
          <w:spacing w:val="12"/>
          <w:lang w:eastAsia="zh-CN"/>
        </w:rPr>
        <w:t>10</w:t>
      </w:r>
      <w:r w:rsidRPr="00A45141">
        <w:rPr>
          <w:rFonts w:ascii="微软雅黑" w:eastAsia="微软雅黑" w:hAnsi="微软雅黑" w:cs="微软雅黑" w:hint="eastAsia"/>
          <w:spacing w:val="12"/>
          <w:lang w:eastAsia="zh-CN"/>
        </w:rPr>
        <w:t>年期收益率升至</w:t>
      </w:r>
      <w:r w:rsidRPr="00A45141">
        <w:rPr>
          <w:rFonts w:ascii="微软雅黑" w:eastAsia="微软雅黑" w:hAnsi="微软雅黑" w:cs="微软雅黑"/>
          <w:spacing w:val="12"/>
          <w:lang w:eastAsia="zh-CN"/>
        </w:rPr>
        <w:t>4.37%</w:t>
      </w:r>
      <w:r w:rsidRPr="00A45141">
        <w:rPr>
          <w:rFonts w:ascii="微软雅黑" w:eastAsia="微软雅黑" w:hAnsi="微软雅黑" w:cs="微软雅黑" w:hint="eastAsia"/>
          <w:spacing w:val="12"/>
          <w:lang w:eastAsia="zh-CN"/>
        </w:rPr>
        <w:t>左右。美元与收益率的同步走高抬高了持有零息资产的机会成本，对金价构成明显上行阻力。地缘政治风险依旧对黄金形成结构性支撑。美国总统当日宣布对俄罗斯设定更为严厉的结束乌克兰冲突最后通牒，并威胁对进口俄油的国家加征高额关税，引发油价和风险偏好的双重震荡；市场对大宗商品供应链中断的担忧再次升温，也在避险情绪与风险资产博弈中凸显黄金的对冲属性。操作上建议，短线观望</w:t>
      </w:r>
      <w:r w:rsidRPr="00A45141">
        <w:rPr>
          <w:rFonts w:ascii="微软雅黑" w:eastAsia="微软雅黑" w:hAnsi="微软雅黑" w:cs="微软雅黑" w:hint="eastAsia"/>
          <w:spacing w:val="12"/>
          <w:lang w:eastAsia="zh-CN"/>
        </w:rPr>
        <w:lastRenderedPageBreak/>
        <w:t>为主，中长期逢低布局思路对待，</w:t>
      </w:r>
      <w:r w:rsidRPr="00A45141">
        <w:rPr>
          <w:rFonts w:ascii="微软雅黑" w:eastAsia="微软雅黑" w:hAnsi="微软雅黑" w:cs="微软雅黑"/>
          <w:spacing w:val="12"/>
          <w:lang w:eastAsia="zh-CN"/>
        </w:rPr>
        <w:t>COMEX</w:t>
      </w:r>
      <w:r w:rsidRPr="00A45141">
        <w:rPr>
          <w:rFonts w:ascii="微软雅黑" w:eastAsia="微软雅黑" w:hAnsi="微软雅黑" w:cs="微软雅黑" w:hint="eastAsia"/>
          <w:spacing w:val="12"/>
          <w:lang w:eastAsia="zh-CN"/>
        </w:rPr>
        <w:t>黄金期货关注区间：</w:t>
      </w:r>
      <w:r w:rsidRPr="00A45141">
        <w:rPr>
          <w:rFonts w:ascii="微软雅黑" w:eastAsia="微软雅黑" w:hAnsi="微软雅黑" w:cs="微软雅黑"/>
          <w:spacing w:val="12"/>
          <w:lang w:eastAsia="zh-CN"/>
        </w:rPr>
        <w:t>3300-3400</w:t>
      </w:r>
      <w:r w:rsidRPr="00A45141">
        <w:rPr>
          <w:rFonts w:ascii="微软雅黑" w:eastAsia="微软雅黑" w:hAnsi="微软雅黑" w:cs="微软雅黑" w:hint="eastAsia"/>
          <w:spacing w:val="12"/>
          <w:lang w:eastAsia="zh-CN"/>
        </w:rPr>
        <w:t>美元</w:t>
      </w:r>
      <w:r w:rsidRPr="00A45141">
        <w:rPr>
          <w:rFonts w:ascii="微软雅黑" w:eastAsia="微软雅黑" w:hAnsi="微软雅黑" w:cs="微软雅黑"/>
          <w:spacing w:val="12"/>
          <w:lang w:eastAsia="zh-CN"/>
        </w:rPr>
        <w:t>/</w:t>
      </w:r>
      <w:r w:rsidRPr="00A45141">
        <w:rPr>
          <w:rFonts w:ascii="微软雅黑" w:eastAsia="微软雅黑" w:hAnsi="微软雅黑" w:cs="微软雅黑" w:hint="eastAsia"/>
          <w:spacing w:val="12"/>
          <w:lang w:eastAsia="zh-CN"/>
        </w:rPr>
        <w:t>盎司，</w:t>
      </w:r>
      <w:r w:rsidRPr="00A45141">
        <w:rPr>
          <w:rFonts w:ascii="微软雅黑" w:eastAsia="微软雅黑" w:hAnsi="微软雅黑" w:cs="微软雅黑"/>
          <w:spacing w:val="12"/>
          <w:lang w:eastAsia="zh-CN"/>
        </w:rPr>
        <w:t>COMEX</w:t>
      </w:r>
      <w:r w:rsidRPr="00A45141">
        <w:rPr>
          <w:rFonts w:ascii="微软雅黑" w:eastAsia="微软雅黑" w:hAnsi="微软雅黑" w:cs="微软雅黑" w:hint="eastAsia"/>
          <w:spacing w:val="12"/>
          <w:lang w:eastAsia="zh-CN"/>
        </w:rPr>
        <w:t>白银期货关注区间：</w:t>
      </w:r>
      <w:r w:rsidRPr="00A45141">
        <w:rPr>
          <w:rFonts w:ascii="微软雅黑" w:eastAsia="微软雅黑" w:hAnsi="微软雅黑" w:cs="微软雅黑"/>
          <w:spacing w:val="12"/>
          <w:lang w:eastAsia="zh-CN"/>
        </w:rPr>
        <w:t>38.50-39.50</w:t>
      </w:r>
      <w:r w:rsidRPr="00A45141">
        <w:rPr>
          <w:rFonts w:ascii="微软雅黑" w:eastAsia="微软雅黑" w:hAnsi="微软雅黑" w:cs="微软雅黑" w:hint="eastAsia"/>
          <w:spacing w:val="12"/>
          <w:lang w:eastAsia="zh-CN"/>
        </w:rPr>
        <w:t>美元</w:t>
      </w:r>
      <w:r w:rsidRPr="00A45141">
        <w:rPr>
          <w:rFonts w:ascii="微软雅黑" w:eastAsia="微软雅黑" w:hAnsi="微软雅黑" w:cs="微软雅黑"/>
          <w:spacing w:val="12"/>
          <w:lang w:eastAsia="zh-CN"/>
        </w:rPr>
        <w:t>/</w:t>
      </w:r>
      <w:r w:rsidRPr="00A45141">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9DC8830" w:rsidR="007A477E" w:rsidRDefault="00A45141"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0249FC">
        <w:rPr>
          <w:rFonts w:ascii="黑体" w:eastAsia="黑体" w:hAnsi="黑体"/>
          <w:noProof/>
          <w:sz w:val="20"/>
          <w:szCs w:val="20"/>
        </w:rPr>
        <w:drawing>
          <wp:inline distT="0" distB="0" distL="0" distR="0" wp14:anchorId="5C6174C6" wp14:editId="21C9B9E1">
            <wp:extent cx="4667250" cy="2219325"/>
            <wp:effectExtent l="0" t="0" r="0" b="9525"/>
            <wp:docPr id="158557275"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7275"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2193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FAFC5CE" w14:textId="77777777" w:rsidR="00A45141" w:rsidRPr="00A45141" w:rsidRDefault="00A45141" w:rsidP="00A45141">
      <w:pPr>
        <w:spacing w:before="103" w:line="256" w:lineRule="auto"/>
        <w:ind w:right="210" w:firstLine="468"/>
        <w:jc w:val="both"/>
        <w:rPr>
          <w:rFonts w:ascii="微软雅黑" w:eastAsia="微软雅黑" w:hAnsi="微软雅黑" w:cs="微软雅黑"/>
          <w:noProof/>
          <w:spacing w:val="7"/>
          <w:lang w:eastAsia="zh-CN"/>
        </w:rPr>
      </w:pPr>
      <w:r w:rsidRPr="00A45141">
        <w:rPr>
          <w:rFonts w:ascii="微软雅黑" w:eastAsia="微软雅黑" w:hAnsi="微软雅黑" w:cs="微软雅黑" w:hint="eastAsia"/>
          <w:noProof/>
          <w:spacing w:val="7"/>
          <w:lang w:eastAsia="zh-CN"/>
        </w:rPr>
        <w:t>洲际交易所</w:t>
      </w:r>
      <w:r w:rsidRPr="00A45141">
        <w:rPr>
          <w:rFonts w:ascii="微软雅黑" w:eastAsia="微软雅黑" w:hAnsi="微软雅黑" w:cs="微软雅黑"/>
          <w:noProof/>
          <w:spacing w:val="7"/>
          <w:lang w:eastAsia="zh-CN"/>
        </w:rPr>
        <w:t>(ICE)</w:t>
      </w:r>
      <w:r w:rsidRPr="00A45141">
        <w:rPr>
          <w:rFonts w:ascii="微软雅黑" w:eastAsia="微软雅黑" w:hAnsi="微软雅黑" w:cs="微软雅黑" w:hint="eastAsia"/>
          <w:noProof/>
          <w:spacing w:val="7"/>
          <w:lang w:eastAsia="zh-CN"/>
        </w:rPr>
        <w:t>原糖期货周三收跌，受到巴西糖产量较为强劲的迹象打压，但原油价格上涨帮助抑制糖价跌幅。</w:t>
      </w:r>
      <w:r w:rsidRPr="00A45141">
        <w:rPr>
          <w:rFonts w:ascii="微软雅黑" w:eastAsia="微软雅黑" w:hAnsi="微软雅黑" w:cs="微软雅黑"/>
          <w:noProof/>
          <w:spacing w:val="7"/>
          <w:lang w:eastAsia="zh-CN"/>
        </w:rPr>
        <w:t>ICE</w:t>
      </w:r>
      <w:r w:rsidRPr="00A45141">
        <w:rPr>
          <w:rFonts w:ascii="微软雅黑" w:eastAsia="微软雅黑" w:hAnsi="微软雅黑" w:cs="微软雅黑" w:hint="eastAsia"/>
          <w:noProof/>
          <w:spacing w:val="7"/>
          <w:lang w:eastAsia="zh-CN"/>
        </w:rPr>
        <w:t>交投最活跃的</w:t>
      </w:r>
      <w:r w:rsidRPr="00A45141">
        <w:rPr>
          <w:rFonts w:ascii="微软雅黑" w:eastAsia="微软雅黑" w:hAnsi="微软雅黑" w:cs="微软雅黑"/>
          <w:noProof/>
          <w:spacing w:val="7"/>
          <w:lang w:eastAsia="zh-CN"/>
        </w:rPr>
        <w:t>10</w:t>
      </w:r>
      <w:r w:rsidRPr="00A45141">
        <w:rPr>
          <w:rFonts w:ascii="微软雅黑" w:eastAsia="微软雅黑" w:hAnsi="微软雅黑" w:cs="微软雅黑" w:hint="eastAsia"/>
          <w:noProof/>
          <w:spacing w:val="7"/>
          <w:lang w:eastAsia="zh-CN"/>
        </w:rPr>
        <w:t>月原糖期货下跌</w:t>
      </w:r>
      <w:r w:rsidRPr="00A45141">
        <w:rPr>
          <w:rFonts w:ascii="微软雅黑" w:eastAsia="微软雅黑" w:hAnsi="微软雅黑" w:cs="微软雅黑"/>
          <w:noProof/>
          <w:spacing w:val="7"/>
          <w:lang w:eastAsia="zh-CN"/>
        </w:rPr>
        <w:t>0.14</w:t>
      </w:r>
      <w:r w:rsidRPr="00A45141">
        <w:rPr>
          <w:rFonts w:ascii="微软雅黑" w:eastAsia="微软雅黑" w:hAnsi="微软雅黑" w:cs="微软雅黑" w:hint="eastAsia"/>
          <w:noProof/>
          <w:spacing w:val="7"/>
          <w:lang w:eastAsia="zh-CN"/>
        </w:rPr>
        <w:t>美分，或</w:t>
      </w:r>
      <w:r w:rsidRPr="00A45141">
        <w:rPr>
          <w:rFonts w:ascii="微软雅黑" w:eastAsia="微软雅黑" w:hAnsi="微软雅黑" w:cs="微软雅黑"/>
          <w:noProof/>
          <w:spacing w:val="7"/>
          <w:lang w:eastAsia="zh-CN"/>
        </w:rPr>
        <w:t>0.8%</w:t>
      </w:r>
      <w:r w:rsidRPr="00A45141">
        <w:rPr>
          <w:rFonts w:ascii="微软雅黑" w:eastAsia="微软雅黑" w:hAnsi="微软雅黑" w:cs="微软雅黑" w:hint="eastAsia"/>
          <w:noProof/>
          <w:spacing w:val="7"/>
          <w:lang w:eastAsia="zh-CN"/>
        </w:rPr>
        <w:t>，结算价报每磅</w:t>
      </w:r>
      <w:r w:rsidRPr="00A45141">
        <w:rPr>
          <w:rFonts w:ascii="微软雅黑" w:eastAsia="微软雅黑" w:hAnsi="微软雅黑" w:cs="微软雅黑"/>
          <w:noProof/>
          <w:spacing w:val="7"/>
          <w:lang w:eastAsia="zh-CN"/>
        </w:rPr>
        <w:t>16.45</w:t>
      </w:r>
      <w:r w:rsidRPr="00A45141">
        <w:rPr>
          <w:rFonts w:ascii="微软雅黑" w:eastAsia="微软雅黑" w:hAnsi="微软雅黑" w:cs="微软雅黑" w:hint="eastAsia"/>
          <w:noProof/>
          <w:spacing w:val="7"/>
          <w:lang w:eastAsia="zh-CN"/>
        </w:rPr>
        <w:t>美分。</w:t>
      </w:r>
    </w:p>
    <w:p w14:paraId="05443333" w14:textId="77777777" w:rsidR="00A45141" w:rsidRPr="00A45141" w:rsidRDefault="00A45141" w:rsidP="00A45141">
      <w:pPr>
        <w:spacing w:before="103" w:line="256" w:lineRule="auto"/>
        <w:ind w:right="210" w:firstLine="468"/>
        <w:jc w:val="both"/>
        <w:rPr>
          <w:rFonts w:ascii="微软雅黑" w:eastAsia="微软雅黑" w:hAnsi="微软雅黑" w:cs="微软雅黑"/>
          <w:noProof/>
          <w:spacing w:val="7"/>
          <w:lang w:eastAsia="zh-CN"/>
        </w:rPr>
      </w:pPr>
      <w:r w:rsidRPr="00A45141">
        <w:rPr>
          <w:rFonts w:ascii="微软雅黑" w:eastAsia="微软雅黑" w:hAnsi="微软雅黑" w:cs="微软雅黑" w:hint="eastAsia"/>
          <w:noProof/>
          <w:spacing w:val="7"/>
          <w:lang w:eastAsia="zh-CN"/>
        </w:rPr>
        <w:t>亚洲主要产糖国生产前景良好，以及巴西产量强劲迹象，供应偏松预期阴影始终笼罩原糖市场市场，不过巴基斯坦、菲律宾和伊朗等国可能是潜在买家，需求有改善迹象，带来一定支撑，短期在低位徘徊调整。经纪商</w:t>
      </w:r>
      <w:r w:rsidRPr="00A45141">
        <w:rPr>
          <w:rFonts w:ascii="微软雅黑" w:eastAsia="微软雅黑" w:hAnsi="微软雅黑" w:cs="微软雅黑"/>
          <w:noProof/>
          <w:spacing w:val="7"/>
          <w:lang w:eastAsia="zh-CN"/>
        </w:rPr>
        <w:t>Stonex</w:t>
      </w:r>
      <w:r w:rsidRPr="00A45141">
        <w:rPr>
          <w:rFonts w:ascii="微软雅黑" w:eastAsia="微软雅黑" w:hAnsi="微软雅黑" w:cs="微软雅黑" w:hint="eastAsia"/>
          <w:noProof/>
          <w:spacing w:val="7"/>
          <w:lang w:eastAsia="zh-CN"/>
        </w:rPr>
        <w:t>发布报告称，</w:t>
      </w:r>
      <w:r w:rsidRPr="00A45141">
        <w:rPr>
          <w:rFonts w:ascii="微软雅黑" w:eastAsia="微软雅黑" w:hAnsi="微软雅黑" w:cs="微软雅黑"/>
          <w:noProof/>
          <w:spacing w:val="7"/>
          <w:lang w:eastAsia="zh-CN"/>
        </w:rPr>
        <w:t>2025/26</w:t>
      </w:r>
      <w:r w:rsidRPr="00A45141">
        <w:rPr>
          <w:rFonts w:ascii="微软雅黑" w:eastAsia="微软雅黑" w:hAnsi="微软雅黑" w:cs="微软雅黑" w:hint="eastAsia"/>
          <w:noProof/>
          <w:spacing w:val="7"/>
          <w:lang w:eastAsia="zh-CN"/>
        </w:rPr>
        <w:t>年度巴西中南部地区糖产量预计为</w:t>
      </w:r>
      <w:r w:rsidRPr="00A45141">
        <w:rPr>
          <w:rFonts w:ascii="微软雅黑" w:eastAsia="微软雅黑" w:hAnsi="微软雅黑" w:cs="微软雅黑"/>
          <w:noProof/>
          <w:spacing w:val="7"/>
          <w:lang w:eastAsia="zh-CN"/>
        </w:rPr>
        <w:t>4016</w:t>
      </w:r>
      <w:r w:rsidRPr="00A45141">
        <w:rPr>
          <w:rFonts w:ascii="微软雅黑" w:eastAsia="微软雅黑" w:hAnsi="微软雅黑" w:cs="微软雅黑" w:hint="eastAsia"/>
          <w:noProof/>
          <w:spacing w:val="7"/>
          <w:lang w:eastAsia="zh-CN"/>
        </w:rPr>
        <w:t>万吨。</w:t>
      </w:r>
      <w:r w:rsidRPr="00A45141">
        <w:rPr>
          <w:rFonts w:ascii="微软雅黑" w:eastAsia="微软雅黑" w:hAnsi="微软雅黑" w:cs="微软雅黑"/>
          <w:noProof/>
          <w:spacing w:val="7"/>
          <w:lang w:eastAsia="zh-CN"/>
        </w:rPr>
        <w:t>2025</w:t>
      </w:r>
      <w:r w:rsidRPr="00A45141">
        <w:rPr>
          <w:rFonts w:ascii="微软雅黑" w:eastAsia="微软雅黑" w:hAnsi="微软雅黑" w:cs="微软雅黑" w:hint="eastAsia"/>
          <w:noProof/>
          <w:spacing w:val="7"/>
          <w:lang w:eastAsia="zh-CN"/>
        </w:rPr>
        <w:t>年</w:t>
      </w:r>
      <w:r w:rsidRPr="00A45141">
        <w:rPr>
          <w:rFonts w:ascii="微软雅黑" w:eastAsia="微软雅黑" w:hAnsi="微软雅黑" w:cs="微软雅黑"/>
          <w:noProof/>
          <w:spacing w:val="7"/>
          <w:lang w:eastAsia="zh-CN"/>
        </w:rPr>
        <w:t>/26</w:t>
      </w:r>
      <w:r w:rsidRPr="00A45141">
        <w:rPr>
          <w:rFonts w:ascii="微软雅黑" w:eastAsia="微软雅黑" w:hAnsi="微软雅黑" w:cs="微软雅黑" w:hint="eastAsia"/>
          <w:noProof/>
          <w:spacing w:val="7"/>
          <w:lang w:eastAsia="zh-CN"/>
        </w:rPr>
        <w:t>年度巴西中南部地区的甘蔗压榨量预计为</w:t>
      </w:r>
      <w:r w:rsidRPr="00A45141">
        <w:rPr>
          <w:rFonts w:ascii="微软雅黑" w:eastAsia="微软雅黑" w:hAnsi="微软雅黑" w:cs="微软雅黑"/>
          <w:noProof/>
          <w:spacing w:val="7"/>
          <w:lang w:eastAsia="zh-CN"/>
        </w:rPr>
        <w:t>5.988</w:t>
      </w:r>
      <w:r w:rsidRPr="00A45141">
        <w:rPr>
          <w:rFonts w:ascii="微软雅黑" w:eastAsia="微软雅黑" w:hAnsi="微软雅黑" w:cs="微软雅黑" w:hint="eastAsia"/>
          <w:noProof/>
          <w:spacing w:val="7"/>
          <w:lang w:eastAsia="zh-CN"/>
        </w:rPr>
        <w:t>亿吨。根据</w:t>
      </w:r>
      <w:r w:rsidRPr="00A45141">
        <w:rPr>
          <w:rFonts w:ascii="微软雅黑" w:eastAsia="微软雅黑" w:hAnsi="微软雅黑" w:cs="微软雅黑"/>
          <w:noProof/>
          <w:spacing w:val="7"/>
          <w:lang w:eastAsia="zh-CN"/>
        </w:rPr>
        <w:t xml:space="preserve">S&amp;P Global commodity lnsights </w:t>
      </w:r>
      <w:r w:rsidRPr="00A45141">
        <w:rPr>
          <w:rFonts w:ascii="微软雅黑" w:eastAsia="微软雅黑" w:hAnsi="微软雅黑" w:cs="微软雅黑" w:hint="eastAsia"/>
          <w:noProof/>
          <w:spacing w:val="7"/>
          <w:lang w:eastAsia="zh-CN"/>
        </w:rPr>
        <w:t>发布的对</w:t>
      </w:r>
      <w:r w:rsidRPr="00A45141">
        <w:rPr>
          <w:rFonts w:ascii="微软雅黑" w:eastAsia="微软雅黑" w:hAnsi="微软雅黑" w:cs="微软雅黑"/>
          <w:noProof/>
          <w:spacing w:val="7"/>
          <w:lang w:eastAsia="zh-CN"/>
        </w:rPr>
        <w:t>23</w:t>
      </w:r>
      <w:r w:rsidRPr="00A45141">
        <w:rPr>
          <w:rFonts w:ascii="微软雅黑" w:eastAsia="微软雅黑" w:hAnsi="微软雅黑" w:cs="微软雅黑" w:hint="eastAsia"/>
          <w:noProof/>
          <w:spacing w:val="7"/>
          <w:lang w:eastAsia="zh-CN"/>
        </w:rPr>
        <w:t>位分析师的调查显示，</w:t>
      </w:r>
      <w:r w:rsidRPr="00A45141">
        <w:rPr>
          <w:rFonts w:ascii="微软雅黑" w:eastAsia="微软雅黑" w:hAnsi="微软雅黑" w:cs="微软雅黑"/>
          <w:noProof/>
          <w:spacing w:val="7"/>
          <w:lang w:eastAsia="zh-CN"/>
        </w:rPr>
        <w:t>7</w:t>
      </w:r>
      <w:r w:rsidRPr="00A45141">
        <w:rPr>
          <w:rFonts w:ascii="微软雅黑" w:eastAsia="微软雅黑" w:hAnsi="微软雅黑" w:cs="微软雅黑" w:hint="eastAsia"/>
          <w:noProof/>
          <w:spacing w:val="7"/>
          <w:lang w:eastAsia="zh-CN"/>
        </w:rPr>
        <w:t>月上半月该地区糖产量预计增长</w:t>
      </w:r>
      <w:r w:rsidRPr="00A45141">
        <w:rPr>
          <w:rFonts w:ascii="微软雅黑" w:eastAsia="微软雅黑" w:hAnsi="微软雅黑" w:cs="微软雅黑"/>
          <w:noProof/>
          <w:spacing w:val="7"/>
          <w:lang w:eastAsia="zh-CN"/>
        </w:rPr>
        <w:t>12.5%</w:t>
      </w:r>
      <w:r w:rsidRPr="00A45141">
        <w:rPr>
          <w:rFonts w:ascii="微软雅黑" w:eastAsia="微软雅黑" w:hAnsi="微软雅黑" w:cs="微软雅黑" w:hint="eastAsia"/>
          <w:noProof/>
          <w:spacing w:val="7"/>
          <w:lang w:eastAsia="zh-CN"/>
        </w:rPr>
        <w:t>，达到</w:t>
      </w:r>
      <w:r w:rsidRPr="00A45141">
        <w:rPr>
          <w:rFonts w:ascii="微软雅黑" w:eastAsia="微软雅黑" w:hAnsi="微软雅黑" w:cs="微软雅黑"/>
          <w:noProof/>
          <w:spacing w:val="7"/>
          <w:lang w:eastAsia="zh-CN"/>
        </w:rPr>
        <w:t>330</w:t>
      </w:r>
      <w:r w:rsidRPr="00A45141">
        <w:rPr>
          <w:rFonts w:ascii="微软雅黑" w:eastAsia="微软雅黑" w:hAnsi="微软雅黑" w:cs="微软雅黑" w:hint="eastAsia"/>
          <w:noProof/>
          <w:spacing w:val="7"/>
          <w:lang w:eastAsia="zh-CN"/>
        </w:rPr>
        <w:t>万吨。</w:t>
      </w:r>
    </w:p>
    <w:p w14:paraId="5231010D" w14:textId="246CEA52" w:rsidR="00EF55A3" w:rsidRDefault="00A45141" w:rsidP="00A45141">
      <w:pPr>
        <w:spacing w:before="103" w:line="256" w:lineRule="auto"/>
        <w:ind w:right="210" w:firstLine="468"/>
        <w:jc w:val="both"/>
        <w:rPr>
          <w:rFonts w:ascii="微软雅黑" w:eastAsia="微软雅黑" w:hAnsi="微软雅黑" w:cs="微软雅黑"/>
          <w:noProof/>
          <w:spacing w:val="7"/>
          <w:lang w:eastAsia="zh-CN"/>
        </w:rPr>
      </w:pPr>
      <w:r w:rsidRPr="00A45141">
        <w:rPr>
          <w:rFonts w:ascii="微软雅黑" w:eastAsia="微软雅黑" w:hAnsi="微软雅黑" w:cs="微软雅黑" w:hint="eastAsia"/>
          <w:noProof/>
          <w:spacing w:val="7"/>
          <w:lang w:eastAsia="zh-CN"/>
        </w:rPr>
        <w:t>美糖主力价格关注上方压力</w:t>
      </w:r>
      <w:r w:rsidRPr="00A45141">
        <w:rPr>
          <w:rFonts w:ascii="微软雅黑" w:eastAsia="微软雅黑" w:hAnsi="微软雅黑" w:cs="微软雅黑"/>
          <w:noProof/>
          <w:spacing w:val="7"/>
          <w:lang w:eastAsia="zh-CN"/>
        </w:rPr>
        <w:t>18.0</w:t>
      </w:r>
      <w:r w:rsidRPr="00A45141">
        <w:rPr>
          <w:rFonts w:ascii="微软雅黑" w:eastAsia="微软雅黑" w:hAnsi="微软雅黑" w:cs="微软雅黑" w:hint="eastAsia"/>
          <w:noProof/>
          <w:spacing w:val="7"/>
          <w:lang w:eastAsia="zh-CN"/>
        </w:rPr>
        <w:t>美分</w:t>
      </w:r>
      <w:r w:rsidRPr="00A45141">
        <w:rPr>
          <w:rFonts w:ascii="微软雅黑" w:eastAsia="微软雅黑" w:hAnsi="微软雅黑" w:cs="微软雅黑"/>
          <w:noProof/>
          <w:spacing w:val="7"/>
          <w:lang w:eastAsia="zh-CN"/>
        </w:rPr>
        <w:t>/</w:t>
      </w:r>
      <w:r w:rsidRPr="00A45141">
        <w:rPr>
          <w:rFonts w:ascii="微软雅黑" w:eastAsia="微软雅黑" w:hAnsi="微软雅黑" w:cs="微软雅黑" w:hint="eastAsia"/>
          <w:noProof/>
          <w:spacing w:val="7"/>
          <w:lang w:eastAsia="zh-CN"/>
        </w:rPr>
        <w:t>磅，下方支撑</w:t>
      </w:r>
      <w:r w:rsidRPr="00A45141">
        <w:rPr>
          <w:rFonts w:ascii="微软雅黑" w:eastAsia="微软雅黑" w:hAnsi="微软雅黑" w:cs="微软雅黑"/>
          <w:noProof/>
          <w:spacing w:val="7"/>
          <w:lang w:eastAsia="zh-CN"/>
        </w:rPr>
        <w:t>15</w:t>
      </w:r>
      <w:r w:rsidRPr="00A45141">
        <w:rPr>
          <w:rFonts w:ascii="微软雅黑" w:eastAsia="微软雅黑" w:hAnsi="微软雅黑" w:cs="微软雅黑" w:hint="eastAsia"/>
          <w:noProof/>
          <w:spacing w:val="7"/>
          <w:lang w:eastAsia="zh-CN"/>
        </w:rPr>
        <w:t>美分</w:t>
      </w:r>
      <w:r w:rsidRPr="00A45141">
        <w:rPr>
          <w:rFonts w:ascii="微软雅黑" w:eastAsia="微软雅黑" w:hAnsi="微软雅黑" w:cs="微软雅黑"/>
          <w:noProof/>
          <w:spacing w:val="7"/>
          <w:lang w:eastAsia="zh-CN"/>
        </w:rPr>
        <w:t>/</w:t>
      </w:r>
      <w:r w:rsidRPr="00A45141">
        <w:rPr>
          <w:rFonts w:ascii="微软雅黑" w:eastAsia="微软雅黑" w:hAnsi="微软雅黑" w:cs="微软雅黑" w:hint="eastAsia"/>
          <w:noProof/>
          <w:spacing w:val="7"/>
          <w:lang w:eastAsia="zh-CN"/>
        </w:rPr>
        <w:t>磅。建议</w:t>
      </w:r>
      <w:r w:rsidRPr="00A45141">
        <w:rPr>
          <w:rFonts w:ascii="微软雅黑" w:eastAsia="微软雅黑" w:hAnsi="微软雅黑" w:cs="微软雅黑"/>
          <w:noProof/>
          <w:spacing w:val="7"/>
          <w:lang w:eastAsia="zh-CN"/>
        </w:rPr>
        <w:t>10</w:t>
      </w:r>
      <w:r w:rsidRPr="00A45141">
        <w:rPr>
          <w:rFonts w:ascii="微软雅黑" w:eastAsia="微软雅黑" w:hAnsi="微软雅黑" w:cs="微软雅黑" w:hint="eastAsia"/>
          <w:noProof/>
          <w:spacing w:val="7"/>
          <w:lang w:eastAsia="zh-CN"/>
        </w:rPr>
        <w:t>月</w:t>
      </w:r>
      <w:r w:rsidRPr="00A45141">
        <w:rPr>
          <w:rFonts w:ascii="微软雅黑" w:eastAsia="微软雅黑" w:hAnsi="微软雅黑" w:cs="微软雅黑"/>
          <w:noProof/>
          <w:spacing w:val="7"/>
          <w:lang w:eastAsia="zh-CN"/>
        </w:rPr>
        <w:t xml:space="preserve"> ICE </w:t>
      </w:r>
      <w:r w:rsidRPr="00A45141">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51FE75FF" w:rsidR="007A477E" w:rsidRDefault="00A45141"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7F06C84E" wp14:editId="02E623F7">
            <wp:extent cx="5263515" cy="1701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170180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8D80DDD" w14:textId="77777777" w:rsidR="00A45141" w:rsidRPr="00A45141" w:rsidRDefault="00A45141" w:rsidP="00A45141">
      <w:pPr>
        <w:spacing w:before="103" w:line="256" w:lineRule="auto"/>
        <w:ind w:right="210" w:firstLine="468"/>
        <w:jc w:val="both"/>
        <w:rPr>
          <w:rFonts w:ascii="微软雅黑" w:eastAsia="微软雅黑" w:hAnsi="微软雅黑" w:cs="微软雅黑"/>
          <w:noProof/>
          <w:spacing w:val="7"/>
          <w:lang w:eastAsia="zh-CN"/>
        </w:rPr>
      </w:pPr>
      <w:r w:rsidRPr="00A45141">
        <w:rPr>
          <w:rFonts w:ascii="微软雅黑" w:eastAsia="微软雅黑" w:hAnsi="微软雅黑" w:cs="微软雅黑" w:hint="eastAsia"/>
          <w:noProof/>
          <w:spacing w:val="7"/>
          <w:lang w:eastAsia="zh-CN"/>
        </w:rPr>
        <w:lastRenderedPageBreak/>
        <w:t>洲际交易所</w:t>
      </w:r>
      <w:r w:rsidRPr="00A45141">
        <w:rPr>
          <w:rFonts w:ascii="微软雅黑" w:eastAsia="微软雅黑" w:hAnsi="微软雅黑" w:cs="微软雅黑"/>
          <w:noProof/>
          <w:spacing w:val="7"/>
          <w:lang w:eastAsia="zh-CN"/>
        </w:rPr>
        <w:t>(ICE)</w:t>
      </w:r>
      <w:r w:rsidRPr="00A45141">
        <w:rPr>
          <w:rFonts w:ascii="微软雅黑" w:eastAsia="微软雅黑" w:hAnsi="微软雅黑" w:cs="微软雅黑" w:hint="eastAsia"/>
          <w:noProof/>
          <w:spacing w:val="7"/>
          <w:lang w:eastAsia="zh-CN"/>
        </w:rPr>
        <w:t>棉花期货周三下跌，因谷物市场下跌和美元走强。</w:t>
      </w:r>
      <w:r w:rsidRPr="00A45141">
        <w:rPr>
          <w:rFonts w:ascii="微软雅黑" w:eastAsia="微软雅黑" w:hAnsi="微软雅黑" w:cs="微软雅黑"/>
          <w:noProof/>
          <w:spacing w:val="7"/>
          <w:lang w:eastAsia="zh-CN"/>
        </w:rPr>
        <w:t>ICE 12</w:t>
      </w:r>
      <w:r w:rsidRPr="00A45141">
        <w:rPr>
          <w:rFonts w:ascii="微软雅黑" w:eastAsia="微软雅黑" w:hAnsi="微软雅黑" w:cs="微软雅黑" w:hint="eastAsia"/>
          <w:noProof/>
          <w:spacing w:val="7"/>
          <w:lang w:eastAsia="zh-CN"/>
        </w:rPr>
        <w:t>月棉花期货合约收跌</w:t>
      </w:r>
      <w:r w:rsidRPr="00A45141">
        <w:rPr>
          <w:rFonts w:ascii="微软雅黑" w:eastAsia="微软雅黑" w:hAnsi="微软雅黑" w:cs="微软雅黑"/>
          <w:noProof/>
          <w:spacing w:val="7"/>
          <w:lang w:eastAsia="zh-CN"/>
        </w:rPr>
        <w:t>0.17</w:t>
      </w:r>
      <w:r w:rsidRPr="00A45141">
        <w:rPr>
          <w:rFonts w:ascii="微软雅黑" w:eastAsia="微软雅黑" w:hAnsi="微软雅黑" w:cs="微软雅黑" w:hint="eastAsia"/>
          <w:noProof/>
          <w:spacing w:val="7"/>
          <w:lang w:eastAsia="zh-CN"/>
        </w:rPr>
        <w:t>美分或</w:t>
      </w:r>
      <w:r w:rsidRPr="00A45141">
        <w:rPr>
          <w:rFonts w:ascii="微软雅黑" w:eastAsia="微软雅黑" w:hAnsi="微软雅黑" w:cs="微软雅黑"/>
          <w:noProof/>
          <w:spacing w:val="7"/>
          <w:lang w:eastAsia="zh-CN"/>
        </w:rPr>
        <w:t>0.25%</w:t>
      </w:r>
      <w:r w:rsidRPr="00A45141">
        <w:rPr>
          <w:rFonts w:ascii="微软雅黑" w:eastAsia="微软雅黑" w:hAnsi="微软雅黑" w:cs="微软雅黑" w:hint="eastAsia"/>
          <w:noProof/>
          <w:spacing w:val="7"/>
          <w:lang w:eastAsia="zh-CN"/>
        </w:rPr>
        <w:t>，结算价报每磅</w:t>
      </w:r>
      <w:r w:rsidRPr="00A45141">
        <w:rPr>
          <w:rFonts w:ascii="微软雅黑" w:eastAsia="微软雅黑" w:hAnsi="微软雅黑" w:cs="微软雅黑"/>
          <w:noProof/>
          <w:spacing w:val="7"/>
          <w:lang w:eastAsia="zh-CN"/>
        </w:rPr>
        <w:t>67.50</w:t>
      </w:r>
      <w:r w:rsidRPr="00A45141">
        <w:rPr>
          <w:rFonts w:ascii="微软雅黑" w:eastAsia="微软雅黑" w:hAnsi="微软雅黑" w:cs="微软雅黑" w:hint="eastAsia"/>
          <w:noProof/>
          <w:spacing w:val="7"/>
          <w:lang w:eastAsia="zh-CN"/>
        </w:rPr>
        <w:t>美分。</w:t>
      </w:r>
    </w:p>
    <w:p w14:paraId="03989614" w14:textId="77777777" w:rsidR="00A45141" w:rsidRPr="00A45141" w:rsidRDefault="00A45141" w:rsidP="00A45141">
      <w:pPr>
        <w:spacing w:before="103" w:line="256" w:lineRule="auto"/>
        <w:ind w:right="210" w:firstLine="468"/>
        <w:jc w:val="both"/>
        <w:rPr>
          <w:rFonts w:ascii="微软雅黑" w:eastAsia="微软雅黑" w:hAnsi="微软雅黑" w:cs="微软雅黑"/>
          <w:noProof/>
          <w:spacing w:val="7"/>
          <w:lang w:eastAsia="zh-CN"/>
        </w:rPr>
      </w:pPr>
      <w:r w:rsidRPr="00A45141">
        <w:rPr>
          <w:rFonts w:ascii="微软雅黑" w:eastAsia="微软雅黑" w:hAnsi="微软雅黑" w:cs="微软雅黑" w:hint="eastAsia"/>
          <w:noProof/>
          <w:spacing w:val="7"/>
          <w:lang w:eastAsia="zh-CN"/>
        </w:rPr>
        <w:t>国际方面，美国农业部每周作物生长报告显示，截至</w:t>
      </w:r>
      <w:r w:rsidRPr="00A45141">
        <w:rPr>
          <w:rFonts w:ascii="微软雅黑" w:eastAsia="微软雅黑" w:hAnsi="微软雅黑" w:cs="微软雅黑"/>
          <w:noProof/>
          <w:spacing w:val="7"/>
          <w:lang w:eastAsia="zh-CN"/>
        </w:rPr>
        <w:t>2025</w:t>
      </w:r>
      <w:r w:rsidRPr="00A45141">
        <w:rPr>
          <w:rFonts w:ascii="微软雅黑" w:eastAsia="微软雅黑" w:hAnsi="微软雅黑" w:cs="微软雅黑" w:hint="eastAsia"/>
          <w:noProof/>
          <w:spacing w:val="7"/>
          <w:lang w:eastAsia="zh-CN"/>
        </w:rPr>
        <w:t>年</w:t>
      </w:r>
      <w:r w:rsidRPr="00A45141">
        <w:rPr>
          <w:rFonts w:ascii="微软雅黑" w:eastAsia="微软雅黑" w:hAnsi="微软雅黑" w:cs="微软雅黑"/>
          <w:noProof/>
          <w:spacing w:val="7"/>
          <w:lang w:eastAsia="zh-CN"/>
        </w:rPr>
        <w:t>7</w:t>
      </w:r>
      <w:r w:rsidRPr="00A45141">
        <w:rPr>
          <w:rFonts w:ascii="微软雅黑" w:eastAsia="微软雅黑" w:hAnsi="微软雅黑" w:cs="微软雅黑" w:hint="eastAsia"/>
          <w:noProof/>
          <w:spacing w:val="7"/>
          <w:lang w:eastAsia="zh-CN"/>
        </w:rPr>
        <w:t>月</w:t>
      </w:r>
      <w:r w:rsidRPr="00A45141">
        <w:rPr>
          <w:rFonts w:ascii="微软雅黑" w:eastAsia="微软雅黑" w:hAnsi="微软雅黑" w:cs="微软雅黑"/>
          <w:noProof/>
          <w:spacing w:val="7"/>
          <w:lang w:eastAsia="zh-CN"/>
        </w:rPr>
        <w:t>27</w:t>
      </w:r>
      <w:r w:rsidRPr="00A45141">
        <w:rPr>
          <w:rFonts w:ascii="微软雅黑" w:eastAsia="微软雅黑" w:hAnsi="微软雅黑" w:cs="微软雅黑" w:hint="eastAsia"/>
          <w:noProof/>
          <w:spacing w:val="7"/>
          <w:lang w:eastAsia="zh-CN"/>
        </w:rPr>
        <w:t>日当周，美国棉花优良率为</w:t>
      </w:r>
      <w:r w:rsidRPr="00A45141">
        <w:rPr>
          <w:rFonts w:ascii="微软雅黑" w:eastAsia="微软雅黑" w:hAnsi="微软雅黑" w:cs="微软雅黑"/>
          <w:noProof/>
          <w:spacing w:val="7"/>
          <w:lang w:eastAsia="zh-CN"/>
        </w:rPr>
        <w:t>55%</w:t>
      </w:r>
      <w:r w:rsidRPr="00A45141">
        <w:rPr>
          <w:rFonts w:ascii="微软雅黑" w:eastAsia="微软雅黑" w:hAnsi="微软雅黑" w:cs="微软雅黑" w:hint="eastAsia"/>
          <w:noProof/>
          <w:spacing w:val="7"/>
          <w:lang w:eastAsia="zh-CN"/>
        </w:rPr>
        <w:t>，前一周为</w:t>
      </w:r>
      <w:r w:rsidRPr="00A45141">
        <w:rPr>
          <w:rFonts w:ascii="微软雅黑" w:eastAsia="微软雅黑" w:hAnsi="微软雅黑" w:cs="微软雅黑"/>
          <w:noProof/>
          <w:spacing w:val="7"/>
          <w:lang w:eastAsia="zh-CN"/>
        </w:rPr>
        <w:t>57%</w:t>
      </w:r>
      <w:r w:rsidRPr="00A45141">
        <w:rPr>
          <w:rFonts w:ascii="微软雅黑" w:eastAsia="微软雅黑" w:hAnsi="微软雅黑" w:cs="微软雅黑" w:hint="eastAsia"/>
          <w:noProof/>
          <w:spacing w:val="7"/>
          <w:lang w:eastAsia="zh-CN"/>
        </w:rPr>
        <w:t>，上年同期为</w:t>
      </w:r>
      <w:r w:rsidRPr="00A45141">
        <w:rPr>
          <w:rFonts w:ascii="微软雅黑" w:eastAsia="微软雅黑" w:hAnsi="微软雅黑" w:cs="微软雅黑"/>
          <w:noProof/>
          <w:spacing w:val="7"/>
          <w:lang w:eastAsia="zh-CN"/>
        </w:rPr>
        <w:t>49%</w:t>
      </w:r>
      <w:r w:rsidRPr="00A45141">
        <w:rPr>
          <w:rFonts w:ascii="微软雅黑" w:eastAsia="微软雅黑" w:hAnsi="微软雅黑" w:cs="微软雅黑" w:hint="eastAsia"/>
          <w:noProof/>
          <w:spacing w:val="7"/>
          <w:lang w:eastAsia="zh-CN"/>
        </w:rPr>
        <w:t>。</w:t>
      </w:r>
    </w:p>
    <w:p w14:paraId="28F18414" w14:textId="0FC238FD" w:rsidR="00EF55A3" w:rsidRPr="00EF55A3" w:rsidRDefault="00A45141" w:rsidP="00A45141">
      <w:pPr>
        <w:spacing w:before="103" w:line="256" w:lineRule="auto"/>
        <w:ind w:right="210" w:firstLine="468"/>
        <w:jc w:val="both"/>
        <w:rPr>
          <w:rFonts w:ascii="微软雅黑" w:eastAsia="微软雅黑" w:hAnsi="微软雅黑" w:cs="微软雅黑"/>
          <w:noProof/>
          <w:spacing w:val="7"/>
          <w:lang w:eastAsia="zh-CN"/>
        </w:rPr>
      </w:pPr>
      <w:r w:rsidRPr="00A45141">
        <w:rPr>
          <w:rFonts w:ascii="微软雅黑" w:eastAsia="微软雅黑" w:hAnsi="微软雅黑" w:cs="微软雅黑" w:hint="eastAsia"/>
          <w:noProof/>
          <w:spacing w:val="7"/>
          <w:lang w:eastAsia="zh-CN"/>
        </w:rPr>
        <w:t>美棉主力价格关注上方压力</w:t>
      </w:r>
      <w:r w:rsidRPr="00A45141">
        <w:rPr>
          <w:rFonts w:ascii="微软雅黑" w:eastAsia="微软雅黑" w:hAnsi="微软雅黑" w:cs="微软雅黑"/>
          <w:noProof/>
          <w:spacing w:val="7"/>
          <w:lang w:eastAsia="zh-CN"/>
        </w:rPr>
        <w:t>74</w:t>
      </w:r>
      <w:r w:rsidRPr="00A45141">
        <w:rPr>
          <w:rFonts w:ascii="微软雅黑" w:eastAsia="微软雅黑" w:hAnsi="微软雅黑" w:cs="微软雅黑" w:hint="eastAsia"/>
          <w:noProof/>
          <w:spacing w:val="7"/>
          <w:lang w:eastAsia="zh-CN"/>
        </w:rPr>
        <w:t>美分</w:t>
      </w:r>
      <w:r w:rsidRPr="00A45141">
        <w:rPr>
          <w:rFonts w:ascii="微软雅黑" w:eastAsia="微软雅黑" w:hAnsi="微软雅黑" w:cs="微软雅黑"/>
          <w:noProof/>
          <w:spacing w:val="7"/>
          <w:lang w:eastAsia="zh-CN"/>
        </w:rPr>
        <w:t>/</w:t>
      </w:r>
      <w:r w:rsidRPr="00A45141">
        <w:rPr>
          <w:rFonts w:ascii="微软雅黑" w:eastAsia="微软雅黑" w:hAnsi="微软雅黑" w:cs="微软雅黑" w:hint="eastAsia"/>
          <w:noProof/>
          <w:spacing w:val="7"/>
          <w:lang w:eastAsia="zh-CN"/>
        </w:rPr>
        <w:t>磅，下方支撑</w:t>
      </w:r>
      <w:r w:rsidRPr="00A45141">
        <w:rPr>
          <w:rFonts w:ascii="微软雅黑" w:eastAsia="微软雅黑" w:hAnsi="微软雅黑" w:cs="微软雅黑"/>
          <w:noProof/>
          <w:spacing w:val="7"/>
          <w:lang w:eastAsia="zh-CN"/>
        </w:rPr>
        <w:t>65</w:t>
      </w:r>
      <w:r w:rsidRPr="00A45141">
        <w:rPr>
          <w:rFonts w:ascii="微软雅黑" w:eastAsia="微软雅黑" w:hAnsi="微软雅黑" w:cs="微软雅黑" w:hint="eastAsia"/>
          <w:noProof/>
          <w:spacing w:val="7"/>
          <w:lang w:eastAsia="zh-CN"/>
        </w:rPr>
        <w:t>美分</w:t>
      </w:r>
      <w:r w:rsidRPr="00A45141">
        <w:rPr>
          <w:rFonts w:ascii="微软雅黑" w:eastAsia="微软雅黑" w:hAnsi="微软雅黑" w:cs="微软雅黑"/>
          <w:noProof/>
          <w:spacing w:val="7"/>
          <w:lang w:eastAsia="zh-CN"/>
        </w:rPr>
        <w:t>/</w:t>
      </w:r>
      <w:r w:rsidRPr="00A45141">
        <w:rPr>
          <w:rFonts w:ascii="微软雅黑" w:eastAsia="微软雅黑" w:hAnsi="微软雅黑" w:cs="微软雅黑" w:hint="eastAsia"/>
          <w:noProof/>
          <w:spacing w:val="7"/>
          <w:lang w:eastAsia="zh-CN"/>
        </w:rPr>
        <w:t>磅。建议</w:t>
      </w:r>
      <w:r w:rsidRPr="00A45141">
        <w:rPr>
          <w:rFonts w:ascii="微软雅黑" w:eastAsia="微软雅黑" w:hAnsi="微软雅黑" w:cs="微软雅黑"/>
          <w:noProof/>
          <w:spacing w:val="7"/>
          <w:lang w:eastAsia="zh-CN"/>
        </w:rPr>
        <w:t xml:space="preserve"> ICE 12</w:t>
      </w:r>
      <w:r w:rsidRPr="00A45141">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318AA284" w:rsidR="00C24CC6" w:rsidRDefault="00A45141"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4AFF942" wp14:editId="5F99FCF8">
            <wp:extent cx="5263515" cy="16776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167767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5D7CF" w14:textId="77777777" w:rsidR="00EE7AF9" w:rsidRDefault="00EE7AF9">
      <w:pPr>
        <w:ind w:right="210" w:firstLine="420"/>
      </w:pPr>
      <w:r>
        <w:separator/>
      </w:r>
    </w:p>
  </w:endnote>
  <w:endnote w:type="continuationSeparator" w:id="0">
    <w:p w14:paraId="25E6F7A1" w14:textId="77777777" w:rsidR="00EE7AF9" w:rsidRDefault="00EE7AF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4300BD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E11E5">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4300BD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E11E5">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493CD" w14:textId="77777777" w:rsidR="00EE7AF9" w:rsidRDefault="00EE7AF9">
      <w:pPr>
        <w:ind w:right="210" w:firstLine="420"/>
      </w:pPr>
      <w:r>
        <w:separator/>
      </w:r>
    </w:p>
  </w:footnote>
  <w:footnote w:type="continuationSeparator" w:id="0">
    <w:p w14:paraId="38311C6C" w14:textId="77777777" w:rsidR="00EE7AF9" w:rsidRDefault="00EE7AF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76B63"/>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BDC040-160C-46A2-BB89-09DC860F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846</Words>
  <Characters>4823</Characters>
  <Application>Microsoft Office Word</Application>
  <DocSecurity>0</DocSecurity>
  <Lines>40</Lines>
  <Paragraphs>11</Paragraphs>
  <ScaleCrop>false</ScaleCrop>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2025-07-31T01:20:00Z</dcterms:created>
  <dcterms:modified xsi:type="dcterms:W3CDTF">2025-07-31T01:20:00Z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