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BD52DB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A1F4A2D" w:rsidR="00904B93" w:rsidRDefault="00741116" w:rsidP="0059328D">
      <w:pPr>
        <w:ind w:firstLineChars="200" w:firstLine="468"/>
        <w:rPr>
          <w:rFonts w:ascii="微软雅黑" w:eastAsia="微软雅黑" w:hAnsi="微软雅黑" w:cs="微软雅黑"/>
          <w:spacing w:val="12"/>
          <w:lang w:eastAsia="zh-CN"/>
        </w:rPr>
      </w:pPr>
      <w:r w:rsidRPr="00741116">
        <w:rPr>
          <w:rFonts w:ascii="微软雅黑" w:eastAsia="微软雅黑" w:hAnsi="微软雅黑" w:cs="微软雅黑" w:hint="eastAsia"/>
          <w:spacing w:val="12"/>
          <w:lang w:eastAsia="zh-CN"/>
        </w:rPr>
        <w:t>美国三大股指收盘涨跌不一，</w:t>
      </w:r>
      <w:r w:rsidRPr="00741116">
        <w:rPr>
          <w:rFonts w:ascii="微软雅黑" w:eastAsia="微软雅黑" w:hAnsi="微软雅黑" w:cs="微软雅黑" w:hint="eastAsia"/>
          <w:spacing w:val="12"/>
          <w:lang w:eastAsia="zh-CN"/>
        </w:rPr>
        <w:t>道指涨0.02%，盘中一度创历史新高，标普</w:t>
      </w:r>
      <w:r w:rsidRPr="00741116">
        <w:rPr>
          <w:rFonts w:ascii="微软雅黑" w:eastAsia="微软雅黑" w:hAnsi="微软雅黑" w:cs="微软雅黑"/>
          <w:spacing w:val="12"/>
          <w:lang w:eastAsia="zh-CN"/>
        </w:rPr>
        <w:t>500</w:t>
      </w:r>
      <w:r w:rsidRPr="00741116">
        <w:rPr>
          <w:rFonts w:ascii="微软雅黑" w:eastAsia="微软雅黑" w:hAnsi="微软雅黑" w:cs="微软雅黑" w:hint="eastAsia"/>
          <w:spacing w:val="12"/>
          <w:lang w:eastAsia="zh-CN"/>
        </w:rPr>
        <w:t>指数跌0.59%，纳指跌1.46%。</w:t>
      </w:r>
      <w:r w:rsidRPr="00741116">
        <w:rPr>
          <w:rFonts w:ascii="微软雅黑" w:eastAsia="微软雅黑" w:hAnsi="微软雅黑" w:cs="微软雅黑" w:hint="eastAsia"/>
          <w:spacing w:val="12"/>
          <w:lang w:eastAsia="zh-CN"/>
        </w:rPr>
        <w:t>美元指数涨</w:t>
      </w:r>
      <w:r w:rsidRPr="00741116">
        <w:rPr>
          <w:rFonts w:cs="微软雅黑" w:hint="eastAsia"/>
          <w:spacing w:val="12"/>
          <w:lang w:eastAsia="zh-CN"/>
        </w:rPr>
        <w:t>0.12%</w:t>
      </w:r>
      <w:r w:rsidRPr="00741116">
        <w:rPr>
          <w:rFonts w:ascii="微软雅黑" w:eastAsia="微软雅黑" w:hAnsi="微软雅黑" w:cs="微软雅黑" w:hint="eastAsia"/>
          <w:spacing w:val="12"/>
          <w:lang w:eastAsia="zh-CN"/>
        </w:rPr>
        <w:t>报</w:t>
      </w:r>
      <w:r w:rsidRPr="00741116">
        <w:rPr>
          <w:rFonts w:cs="微软雅黑" w:hint="eastAsia"/>
          <w:spacing w:val="12"/>
          <w:lang w:eastAsia="zh-CN"/>
        </w:rPr>
        <w:t>98.28</w:t>
      </w:r>
      <w:r w:rsidRPr="00741116">
        <w:rPr>
          <w:rFonts w:ascii="微软雅黑" w:eastAsia="微软雅黑" w:hAnsi="微软雅黑" w:cs="微软雅黑" w:hint="eastAsia"/>
          <w:spacing w:val="12"/>
          <w:lang w:eastAsia="zh-CN"/>
        </w:rPr>
        <w:t>，</w:t>
      </w:r>
      <w:r w:rsidRPr="00741116">
        <w:rPr>
          <w:rFonts w:ascii="微软雅黑" w:eastAsia="微软雅黑" w:hAnsi="微软雅黑" w:cs="微软雅黑" w:hint="eastAsia"/>
          <w:spacing w:val="12"/>
          <w:lang w:eastAsia="zh-CN"/>
        </w:rPr>
        <w:t>非美货币多数下跌。欧元兑美元跌0.13%报1.1647，英镑兑美元跌0.08%报1.3493，美元兑日元跌0.12%报147.6755，离岸人民币对美元跌4个基点报7.1882。地缘缓和预期打压原油需求，</w:t>
      </w:r>
      <w:r w:rsidRPr="00741116">
        <w:rPr>
          <w:rFonts w:ascii="微软雅黑" w:eastAsia="微软雅黑" w:hAnsi="微软雅黑" w:cs="微软雅黑" w:hint="eastAsia"/>
          <w:spacing w:val="12"/>
          <w:lang w:eastAsia="zh-CN"/>
        </w:rPr>
        <w:t>美油主力合约收跌</w:t>
      </w:r>
      <w:r w:rsidRPr="00741116">
        <w:rPr>
          <w:rFonts w:cs="微软雅黑" w:hint="eastAsia"/>
          <w:spacing w:val="12"/>
          <w:lang w:eastAsia="zh-CN"/>
        </w:rPr>
        <w:t>1.12%</w:t>
      </w:r>
      <w:r w:rsidRPr="00741116">
        <w:rPr>
          <w:rFonts w:ascii="微软雅黑" w:eastAsia="微软雅黑" w:hAnsi="微软雅黑" w:cs="微软雅黑" w:hint="eastAsia"/>
          <w:spacing w:val="12"/>
          <w:lang w:eastAsia="zh-CN"/>
        </w:rPr>
        <w:t>，</w:t>
      </w:r>
      <w:bookmarkStart w:id="0" w:name="_GoBack"/>
      <w:bookmarkEnd w:id="0"/>
      <w:r w:rsidRPr="00741116">
        <w:rPr>
          <w:rFonts w:ascii="微软雅黑" w:eastAsia="微软雅黑" w:hAnsi="微软雅黑" w:cs="微软雅黑" w:hint="eastAsia"/>
          <w:spacing w:val="12"/>
          <w:lang w:eastAsia="zh-CN"/>
        </w:rPr>
        <w:t>报</w:t>
      </w:r>
      <w:r w:rsidRPr="00741116">
        <w:rPr>
          <w:rFonts w:cs="微软雅黑" w:hint="eastAsia"/>
          <w:spacing w:val="12"/>
          <w:lang w:eastAsia="zh-CN"/>
        </w:rPr>
        <w:t>62.00</w:t>
      </w:r>
      <w:r w:rsidRPr="00741116">
        <w:rPr>
          <w:rFonts w:ascii="微软雅黑" w:eastAsia="微软雅黑" w:hAnsi="微软雅黑" w:cs="微软雅黑" w:hint="eastAsia"/>
          <w:spacing w:val="12"/>
          <w:lang w:eastAsia="zh-CN"/>
        </w:rPr>
        <w:t>美元</w:t>
      </w:r>
      <w:r w:rsidRPr="00741116">
        <w:rPr>
          <w:rFonts w:cs="微软雅黑" w:hint="eastAsia"/>
          <w:spacing w:val="12"/>
          <w:lang w:eastAsia="zh-CN"/>
        </w:rPr>
        <w:t>/</w:t>
      </w:r>
      <w:r w:rsidRPr="00741116">
        <w:rPr>
          <w:rFonts w:ascii="微软雅黑" w:eastAsia="微软雅黑" w:hAnsi="微软雅黑" w:cs="微软雅黑" w:hint="eastAsia"/>
          <w:spacing w:val="12"/>
          <w:lang w:eastAsia="zh-CN"/>
        </w:rPr>
        <w:t>桶；</w:t>
      </w:r>
      <w:r w:rsidRPr="00741116">
        <w:rPr>
          <w:rFonts w:ascii="微软雅黑" w:eastAsia="微软雅黑" w:hAnsi="微软雅黑" w:cs="微软雅黑" w:hint="eastAsia"/>
          <w:spacing w:val="12"/>
          <w:lang w:eastAsia="zh-CN"/>
        </w:rPr>
        <w:t>布伦特原油主力合约跌0.95%，报65.97美元/桶。国际贵金属期货普遍收跌，</w:t>
      </w:r>
      <w:r w:rsidRPr="00741116">
        <w:rPr>
          <w:rFonts w:cs="微软雅黑" w:hint="eastAsia"/>
          <w:spacing w:val="12"/>
          <w:lang w:eastAsia="zh-CN"/>
        </w:rPr>
        <w:t>COMEX</w:t>
      </w:r>
      <w:r w:rsidRPr="00741116">
        <w:rPr>
          <w:rFonts w:ascii="微软雅黑" w:eastAsia="微软雅黑" w:hAnsi="微软雅黑" w:cs="微软雅黑" w:hint="eastAsia"/>
          <w:spacing w:val="12"/>
          <w:lang w:eastAsia="zh-CN"/>
        </w:rPr>
        <w:t>黄金期货跌</w:t>
      </w:r>
      <w:r w:rsidRPr="00741116">
        <w:rPr>
          <w:rFonts w:cs="微软雅黑" w:hint="eastAsia"/>
          <w:spacing w:val="12"/>
          <w:lang w:eastAsia="zh-CN"/>
        </w:rPr>
        <w:t>0.57%</w:t>
      </w:r>
      <w:r w:rsidRPr="00741116">
        <w:rPr>
          <w:rFonts w:ascii="微软雅黑" w:eastAsia="微软雅黑" w:hAnsi="微软雅黑" w:cs="微软雅黑" w:hint="eastAsia"/>
          <w:spacing w:val="12"/>
          <w:lang w:eastAsia="zh-CN"/>
        </w:rPr>
        <w:t>报</w:t>
      </w:r>
      <w:r w:rsidRPr="00741116">
        <w:rPr>
          <w:rFonts w:cs="微软雅黑" w:hint="eastAsia"/>
          <w:spacing w:val="12"/>
          <w:lang w:eastAsia="zh-CN"/>
        </w:rPr>
        <w:t>3358.90</w:t>
      </w:r>
      <w:r w:rsidRPr="00741116">
        <w:rPr>
          <w:rFonts w:ascii="微软雅黑" w:eastAsia="微软雅黑" w:hAnsi="微软雅黑" w:cs="微软雅黑" w:hint="eastAsia"/>
          <w:spacing w:val="12"/>
          <w:lang w:eastAsia="zh-CN"/>
        </w:rPr>
        <w:t>美元</w:t>
      </w:r>
      <w:r w:rsidRPr="00741116">
        <w:rPr>
          <w:rFonts w:cs="微软雅黑" w:hint="eastAsia"/>
          <w:spacing w:val="12"/>
          <w:lang w:eastAsia="zh-CN"/>
        </w:rPr>
        <w:t>/</w:t>
      </w:r>
      <w:r w:rsidRPr="00741116">
        <w:rPr>
          <w:rFonts w:ascii="微软雅黑" w:eastAsia="微软雅黑" w:hAnsi="微软雅黑" w:cs="微软雅黑" w:hint="eastAsia"/>
          <w:spacing w:val="12"/>
          <w:lang w:eastAsia="zh-CN"/>
        </w:rPr>
        <w:t>盎司</w:t>
      </w:r>
      <w:r w:rsidRPr="00741116">
        <w:rPr>
          <w:rFonts w:ascii="微软雅黑" w:eastAsia="微软雅黑" w:hAnsi="微软雅黑" w:cs="微软雅黑" w:hint="eastAsia"/>
          <w:spacing w:val="12"/>
          <w:lang w:eastAsia="zh-CN"/>
        </w:rPr>
        <w:t>，</w:t>
      </w:r>
      <w:r w:rsidRPr="00741116">
        <w:rPr>
          <w:rFonts w:ascii="微软雅黑" w:eastAsia="微软雅黑" w:hAnsi="微软雅黑" w:cs="微软雅黑"/>
          <w:spacing w:val="12"/>
          <w:lang w:eastAsia="zh-CN"/>
        </w:rPr>
        <w:t>COMEX</w:t>
      </w:r>
      <w:r w:rsidRPr="00741116">
        <w:rPr>
          <w:rFonts w:ascii="微软雅黑" w:eastAsia="微软雅黑" w:hAnsi="微软雅黑" w:cs="微软雅黑" w:hint="eastAsia"/>
          <w:spacing w:val="12"/>
          <w:lang w:eastAsia="zh-CN"/>
        </w:rPr>
        <w:t>白银期货跌1.84%报37.33美元/盎司。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.31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30</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.41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Pr>
          <w:rFonts w:ascii="微软雅黑" w:eastAsia="微软雅黑" w:hAnsi="微软雅黑" w:cs="微软雅黑"/>
          <w:spacing w:val="12"/>
          <w:lang w:eastAsia="zh-CN"/>
        </w:rPr>
        <w:t>53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5EBC4A8" w:rsidR="00557736" w:rsidRPr="0022448B" w:rsidRDefault="00741116"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D65CF13" wp14:editId="7998E7D5">
            <wp:extent cx="5820415" cy="3437547"/>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5090" cy="3440308"/>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7C783A29"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41116" w:rsidRPr="00741116">
        <w:rPr>
          <w:rFonts w:ascii="微软雅黑" w:eastAsia="微软雅黑" w:hAnsi="微软雅黑" w:cs="微软雅黑" w:hint="eastAsia"/>
          <w:color w:val="auto"/>
          <w:spacing w:val="4"/>
          <w:lang w:eastAsia="zh-CN"/>
        </w:rPr>
        <w:t>美国总统特朗普表示，美方将帮助乌克兰进行防卫，但不会向乌克兰派出地面部队，</w:t>
      </w:r>
      <w:r w:rsidR="00741116" w:rsidRPr="00741116">
        <w:rPr>
          <w:color w:val="auto"/>
          <w:spacing w:val="4"/>
          <w:lang w:eastAsia="zh-CN"/>
        </w:rPr>
        <w:t>“</w:t>
      </w:r>
      <w:r w:rsidR="00741116" w:rsidRPr="00741116">
        <w:rPr>
          <w:rFonts w:ascii="微软雅黑" w:eastAsia="微软雅黑" w:hAnsi="微软雅黑" w:cs="微软雅黑" w:hint="eastAsia"/>
          <w:color w:val="auto"/>
          <w:spacing w:val="4"/>
          <w:lang w:eastAsia="zh-CN"/>
        </w:rPr>
        <w:t>这一点我可以保证</w:t>
      </w:r>
      <w:r w:rsidR="00741116" w:rsidRPr="00741116">
        <w:rPr>
          <w:color w:val="auto"/>
          <w:spacing w:val="4"/>
          <w:lang w:eastAsia="zh-CN"/>
        </w:rPr>
        <w:t>”</w:t>
      </w:r>
      <w:r w:rsidR="00741116" w:rsidRPr="00741116">
        <w:rPr>
          <w:rFonts w:ascii="微软雅黑" w:eastAsia="微软雅黑" w:hAnsi="微软雅黑" w:cs="微软雅黑" w:hint="eastAsia"/>
          <w:color w:val="auto"/>
          <w:spacing w:val="4"/>
          <w:lang w:eastAsia="zh-CN"/>
        </w:rPr>
        <w:t>。</w:t>
      </w:r>
      <w:r w:rsidR="00741116" w:rsidRPr="00741116">
        <w:rPr>
          <w:rFonts w:ascii="微软雅黑" w:eastAsia="微软雅黑" w:hAnsi="微软雅黑" w:cs="微软雅黑" w:hint="eastAsia"/>
          <w:color w:val="auto"/>
          <w:spacing w:val="4"/>
          <w:lang w:eastAsia="zh-CN"/>
        </w:rPr>
        <w:t>特朗普同时重申，乌克兰不会获准加入北约。特朗普说，在实现美俄乌三方会晤之前，他希望俄乌领导人首先进行双边会晤。消息人士透露，美国白宫正计划在匈牙利首都布达佩斯举行美国、俄罗斯和乌克兰总统之间的三边会晤。</w:t>
      </w:r>
      <w:r>
        <w:rPr>
          <w:rFonts w:ascii="微软雅黑" w:eastAsia="微软雅黑" w:hAnsi="微软雅黑" w:cs="微软雅黑" w:hint="eastAsia"/>
          <w:color w:val="auto"/>
          <w:spacing w:val="4"/>
          <w:lang w:eastAsia="zh-CN"/>
        </w:rPr>
        <w:t>】</w:t>
      </w:r>
    </w:p>
    <w:p w14:paraId="7A6AC1C8" w14:textId="6B788046"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41116" w:rsidRPr="00741116">
        <w:rPr>
          <w:rFonts w:ascii="微软雅黑" w:eastAsia="微软雅黑" w:hAnsi="微软雅黑" w:cs="微软雅黑" w:hint="eastAsia"/>
          <w:color w:val="auto"/>
          <w:spacing w:val="4"/>
          <w:lang w:eastAsia="zh-CN"/>
        </w:rPr>
        <w:t>美国商务部宣布，将407个产品类别纳入钢铁和铝关税清单，适用税率为50%。此次新增清单涵盖范围广泛，包括风力涡轮机及其部件、移动起重机、铁路车辆、家具、压缩机与泵类设备等数百种产品。特朗普政府已多次强调要扩大钢铝关税覆盖范围，以保护国内制造业并遏制进口依赖。</w:t>
      </w:r>
      <w:r>
        <w:rPr>
          <w:rFonts w:ascii="微软雅黑" w:eastAsia="微软雅黑" w:hAnsi="微软雅黑" w:cs="微软雅黑" w:hint="eastAsia"/>
          <w:color w:val="auto"/>
          <w:spacing w:val="4"/>
          <w:lang w:eastAsia="zh-CN"/>
        </w:rPr>
        <w:t>】</w:t>
      </w:r>
    </w:p>
    <w:p w14:paraId="62059353" w14:textId="31CC74D3"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41116" w:rsidRPr="00741116">
        <w:rPr>
          <w:rFonts w:ascii="微软雅黑" w:eastAsia="微软雅黑" w:hAnsi="微软雅黑" w:cs="微软雅黑" w:hint="eastAsia"/>
          <w:color w:val="auto"/>
          <w:spacing w:val="4"/>
          <w:lang w:eastAsia="zh-CN"/>
        </w:rPr>
        <w:t>日美两国政府计划就具体落实</w:t>
      </w:r>
      <w:r w:rsidR="00741116" w:rsidRPr="00741116">
        <w:rPr>
          <w:rFonts w:ascii="微软雅黑" w:eastAsia="微软雅黑" w:hAnsi="微软雅黑" w:cs="微软雅黑"/>
          <w:color w:val="auto"/>
          <w:spacing w:val="4"/>
          <w:lang w:eastAsia="zh-CN"/>
        </w:rPr>
        <w:t>5500</w:t>
      </w:r>
      <w:r w:rsidR="00741116" w:rsidRPr="00741116">
        <w:rPr>
          <w:rFonts w:ascii="微软雅黑" w:eastAsia="微软雅黑" w:hAnsi="微软雅黑" w:cs="微软雅黑" w:hint="eastAsia"/>
          <w:color w:val="auto"/>
          <w:spacing w:val="4"/>
          <w:lang w:eastAsia="zh-CN"/>
        </w:rPr>
        <w:t>亿美元对美投资展开密切磋商。由于投资对象涉及半导体、医药品、钢铁、造船等重要领域，双方将设立核查国家利益的机制。</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201036A0" w:rsidR="0086045C" w:rsidRPr="00E46AF4" w:rsidRDefault="0086045C"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E061A5">
              <w:rPr>
                <w:lang w:eastAsia="zh-CN"/>
              </w:rPr>
              <w:t>19</w:t>
            </w:r>
          </w:p>
        </w:tc>
        <w:tc>
          <w:tcPr>
            <w:tcW w:w="1314" w:type="dxa"/>
            <w:shd w:val="clear" w:color="auto" w:fill="auto"/>
          </w:tcPr>
          <w:p w14:paraId="454D24C6" w14:textId="3ED7623B" w:rsidR="0086045C" w:rsidRDefault="00E061A5" w:rsidP="004D5774">
            <w:pPr>
              <w:pStyle w:val="TableText"/>
              <w:spacing w:before="245" w:line="172" w:lineRule="auto"/>
              <w:ind w:left="210" w:right="210" w:firstLineChars="100" w:firstLine="196"/>
              <w:rPr>
                <w:lang w:eastAsia="zh-CN"/>
              </w:rPr>
            </w:pPr>
            <w:r>
              <w:rPr>
                <w:lang w:eastAsia="zh-CN"/>
              </w:rPr>
              <w:t>1</w:t>
            </w:r>
            <w:r w:rsidR="004D5774">
              <w:rPr>
                <w:lang w:eastAsia="zh-CN"/>
              </w:rPr>
              <w:t>4</w:t>
            </w:r>
            <w:r>
              <w:rPr>
                <w:lang w:eastAsia="zh-CN"/>
              </w:rPr>
              <w:t>:00</w:t>
            </w:r>
          </w:p>
        </w:tc>
        <w:tc>
          <w:tcPr>
            <w:tcW w:w="6344" w:type="dxa"/>
            <w:shd w:val="clear" w:color="auto" w:fill="auto"/>
          </w:tcPr>
          <w:p w14:paraId="3B888876" w14:textId="41833EE0" w:rsidR="0086045C" w:rsidRPr="005A2897" w:rsidRDefault="004D5774" w:rsidP="00F948BD">
            <w:pPr>
              <w:pStyle w:val="TableText"/>
              <w:spacing w:before="221" w:line="180" w:lineRule="auto"/>
              <w:ind w:left="210" w:right="210"/>
              <w:rPr>
                <w:lang w:eastAsia="zh-CN"/>
              </w:rPr>
            </w:pPr>
            <w:r w:rsidRPr="004D5774">
              <w:rPr>
                <w:lang w:eastAsia="zh-CN"/>
              </w:rPr>
              <w:t>英国7月CPI月率</w:t>
            </w:r>
          </w:p>
        </w:tc>
      </w:tr>
      <w:tr w:rsidR="00827C4B" w:rsidRPr="008E3E9D" w14:paraId="7015C67E" w14:textId="77777777" w:rsidTr="0075620D">
        <w:trPr>
          <w:trHeight w:val="620"/>
        </w:trPr>
        <w:tc>
          <w:tcPr>
            <w:tcW w:w="1701" w:type="dxa"/>
            <w:shd w:val="clear" w:color="auto" w:fill="DAE3F4" w:themeFill="accent1" w:themeFillTint="33"/>
          </w:tcPr>
          <w:p w14:paraId="0AB865D2" w14:textId="6BA5A261" w:rsidR="00827C4B" w:rsidRPr="00D50E47" w:rsidRDefault="00E061A5" w:rsidP="00336330">
            <w:pPr>
              <w:pStyle w:val="TableText"/>
              <w:spacing w:before="230" w:line="191" w:lineRule="auto"/>
              <w:ind w:left="210" w:right="210" w:firstLineChars="0" w:firstLine="0"/>
              <w:jc w:val="left"/>
              <w:rPr>
                <w:lang w:eastAsia="zh-CN"/>
              </w:rPr>
            </w:pPr>
            <w:r>
              <w:rPr>
                <w:lang w:eastAsia="zh-CN"/>
              </w:rPr>
              <w:t>2025/8/19</w:t>
            </w:r>
          </w:p>
        </w:tc>
        <w:tc>
          <w:tcPr>
            <w:tcW w:w="1314" w:type="dxa"/>
            <w:shd w:val="clear" w:color="auto" w:fill="DAE3F4" w:themeFill="accent1" w:themeFillTint="33"/>
          </w:tcPr>
          <w:p w14:paraId="5F26D618" w14:textId="36C02578" w:rsidR="00827C4B" w:rsidRDefault="004D5774" w:rsidP="00FD34B2">
            <w:pPr>
              <w:pStyle w:val="TableText"/>
              <w:spacing w:before="245" w:line="172" w:lineRule="auto"/>
              <w:ind w:left="210" w:right="210" w:firstLineChars="100" w:firstLine="196"/>
              <w:rPr>
                <w:lang w:eastAsia="zh-CN"/>
              </w:rPr>
            </w:pPr>
            <w:r>
              <w:rPr>
                <w:lang w:eastAsia="zh-CN"/>
              </w:rPr>
              <w:t>17:00</w:t>
            </w:r>
          </w:p>
        </w:tc>
        <w:tc>
          <w:tcPr>
            <w:tcW w:w="6344" w:type="dxa"/>
            <w:shd w:val="clear" w:color="auto" w:fill="DAE3F4" w:themeFill="accent1" w:themeFillTint="33"/>
          </w:tcPr>
          <w:p w14:paraId="6FF04862" w14:textId="6FB0CAA9" w:rsidR="00827C4B" w:rsidRPr="00DC11C4" w:rsidRDefault="004D5774" w:rsidP="00B839F2">
            <w:pPr>
              <w:pStyle w:val="TableText"/>
              <w:spacing w:before="221" w:line="180" w:lineRule="auto"/>
              <w:ind w:left="210" w:right="210"/>
              <w:rPr>
                <w:lang w:eastAsia="zh-CN"/>
              </w:rPr>
            </w:pPr>
            <w:r w:rsidRPr="004D5774">
              <w:rPr>
                <w:rFonts w:hint="eastAsia"/>
                <w:lang w:eastAsia="zh-CN"/>
              </w:rPr>
              <w:t>欧元区</w:t>
            </w:r>
            <w:r w:rsidRPr="004D5774">
              <w:rPr>
                <w:lang w:eastAsia="zh-CN"/>
              </w:rPr>
              <w:t>7</w:t>
            </w:r>
            <w:r w:rsidRPr="004D5774">
              <w:rPr>
                <w:rFonts w:hint="eastAsia"/>
                <w:lang w:eastAsia="zh-CN"/>
              </w:rPr>
              <w:t>月</w:t>
            </w:r>
            <w:r w:rsidRPr="004D5774">
              <w:rPr>
                <w:lang w:eastAsia="zh-CN"/>
              </w:rPr>
              <w:t>CPI</w:t>
            </w:r>
            <w:r w:rsidRPr="004D5774">
              <w:rPr>
                <w:rFonts w:hint="eastAsia"/>
                <w:lang w:eastAsia="zh-CN"/>
              </w:rPr>
              <w:t>年率终值</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F80969F" w14:textId="77777777" w:rsidR="004D5774" w:rsidRPr="004D5774" w:rsidRDefault="004D5774" w:rsidP="004D5774">
      <w:pPr>
        <w:spacing w:before="103" w:line="256" w:lineRule="auto"/>
        <w:ind w:right="210" w:firstLineChars="200" w:firstLine="448"/>
        <w:rPr>
          <w:rFonts w:ascii="微软雅黑" w:eastAsia="微软雅黑" w:hAnsi="微软雅黑" w:cs="微软雅黑"/>
          <w:spacing w:val="7"/>
          <w:lang w:eastAsia="zh-CN"/>
        </w:rPr>
      </w:pPr>
      <w:r w:rsidRPr="004D5774">
        <w:rPr>
          <w:rFonts w:ascii="微软雅黑" w:eastAsia="微软雅黑" w:hAnsi="微软雅黑" w:cs="微软雅黑" w:hint="eastAsia"/>
          <w:spacing w:val="7"/>
          <w:lang w:eastAsia="zh-CN"/>
        </w:rPr>
        <w:t>隔夜，美元指数涨</w:t>
      </w:r>
      <w:r w:rsidRPr="004D5774">
        <w:rPr>
          <w:rFonts w:ascii="微软雅黑" w:eastAsia="微软雅黑" w:hAnsi="微软雅黑" w:cs="微软雅黑"/>
          <w:spacing w:val="7"/>
          <w:lang w:eastAsia="zh-CN"/>
        </w:rPr>
        <w:t>0.12%</w:t>
      </w:r>
      <w:r w:rsidRPr="004D5774">
        <w:rPr>
          <w:rFonts w:ascii="微软雅黑" w:eastAsia="微软雅黑" w:hAnsi="微软雅黑" w:cs="微软雅黑" w:hint="eastAsia"/>
          <w:spacing w:val="7"/>
          <w:lang w:eastAsia="zh-CN"/>
        </w:rPr>
        <w:t>报</w:t>
      </w:r>
      <w:r w:rsidRPr="004D5774">
        <w:rPr>
          <w:rFonts w:ascii="微软雅黑" w:eastAsia="微软雅黑" w:hAnsi="微软雅黑" w:cs="微软雅黑"/>
          <w:spacing w:val="7"/>
          <w:lang w:eastAsia="zh-CN"/>
        </w:rPr>
        <w:t>98.28</w:t>
      </w:r>
      <w:r w:rsidRPr="004D5774">
        <w:rPr>
          <w:rFonts w:ascii="微软雅黑" w:eastAsia="微软雅黑" w:hAnsi="微软雅黑" w:cs="微软雅黑" w:hint="eastAsia"/>
          <w:spacing w:val="7"/>
          <w:lang w:eastAsia="zh-CN"/>
        </w:rPr>
        <w:t>，非美货币多数下跌。欧元兑美元跌</w:t>
      </w:r>
      <w:r w:rsidRPr="004D5774">
        <w:rPr>
          <w:rFonts w:ascii="微软雅黑" w:eastAsia="微软雅黑" w:hAnsi="微软雅黑" w:cs="微软雅黑"/>
          <w:spacing w:val="7"/>
          <w:lang w:eastAsia="zh-CN"/>
        </w:rPr>
        <w:t>0.13%</w:t>
      </w:r>
      <w:r w:rsidRPr="004D5774">
        <w:rPr>
          <w:rFonts w:ascii="微软雅黑" w:eastAsia="微软雅黑" w:hAnsi="微软雅黑" w:cs="微软雅黑" w:hint="eastAsia"/>
          <w:spacing w:val="7"/>
          <w:lang w:eastAsia="zh-CN"/>
        </w:rPr>
        <w:t>报</w:t>
      </w:r>
      <w:r w:rsidRPr="004D5774">
        <w:rPr>
          <w:rFonts w:ascii="微软雅黑" w:eastAsia="微软雅黑" w:hAnsi="微软雅黑" w:cs="微软雅黑"/>
          <w:spacing w:val="7"/>
          <w:lang w:eastAsia="zh-CN"/>
        </w:rPr>
        <w:t>1.1647</w:t>
      </w:r>
      <w:r w:rsidRPr="004D5774">
        <w:rPr>
          <w:rFonts w:ascii="微软雅黑" w:eastAsia="微软雅黑" w:hAnsi="微软雅黑" w:cs="微软雅黑" w:hint="eastAsia"/>
          <w:spacing w:val="7"/>
          <w:lang w:eastAsia="zh-CN"/>
        </w:rPr>
        <w:t>，英镑兑美元跌</w:t>
      </w:r>
      <w:r w:rsidRPr="004D5774">
        <w:rPr>
          <w:rFonts w:ascii="微软雅黑" w:eastAsia="微软雅黑" w:hAnsi="微软雅黑" w:cs="微软雅黑"/>
          <w:spacing w:val="7"/>
          <w:lang w:eastAsia="zh-CN"/>
        </w:rPr>
        <w:t>0.08%</w:t>
      </w:r>
      <w:r w:rsidRPr="004D5774">
        <w:rPr>
          <w:rFonts w:ascii="微软雅黑" w:eastAsia="微软雅黑" w:hAnsi="微软雅黑" w:cs="微软雅黑" w:hint="eastAsia"/>
          <w:spacing w:val="7"/>
          <w:lang w:eastAsia="zh-CN"/>
        </w:rPr>
        <w:t>报</w:t>
      </w:r>
      <w:r w:rsidRPr="004D5774">
        <w:rPr>
          <w:rFonts w:ascii="微软雅黑" w:eastAsia="微软雅黑" w:hAnsi="微软雅黑" w:cs="微软雅黑"/>
          <w:spacing w:val="7"/>
          <w:lang w:eastAsia="zh-CN"/>
        </w:rPr>
        <w:t>1.3493</w:t>
      </w:r>
      <w:r w:rsidRPr="004D5774">
        <w:rPr>
          <w:rFonts w:ascii="微软雅黑" w:eastAsia="微软雅黑" w:hAnsi="微软雅黑" w:cs="微软雅黑" w:hint="eastAsia"/>
          <w:spacing w:val="7"/>
          <w:lang w:eastAsia="zh-CN"/>
        </w:rPr>
        <w:t>，美元兑日元跌</w:t>
      </w:r>
      <w:r w:rsidRPr="004D5774">
        <w:rPr>
          <w:rFonts w:ascii="微软雅黑" w:eastAsia="微软雅黑" w:hAnsi="微软雅黑" w:cs="微软雅黑"/>
          <w:spacing w:val="7"/>
          <w:lang w:eastAsia="zh-CN"/>
        </w:rPr>
        <w:t>0.12%</w:t>
      </w:r>
      <w:r w:rsidRPr="004D5774">
        <w:rPr>
          <w:rFonts w:ascii="微软雅黑" w:eastAsia="微软雅黑" w:hAnsi="微软雅黑" w:cs="微软雅黑" w:hint="eastAsia"/>
          <w:spacing w:val="7"/>
          <w:lang w:eastAsia="zh-CN"/>
        </w:rPr>
        <w:t>报</w:t>
      </w:r>
      <w:r w:rsidRPr="004D5774">
        <w:rPr>
          <w:rFonts w:ascii="微软雅黑" w:eastAsia="微软雅黑" w:hAnsi="微软雅黑" w:cs="微软雅黑"/>
          <w:spacing w:val="7"/>
          <w:lang w:eastAsia="zh-CN"/>
        </w:rPr>
        <w:t>147.6755</w:t>
      </w:r>
      <w:r w:rsidRPr="004D5774">
        <w:rPr>
          <w:rFonts w:ascii="微软雅黑" w:eastAsia="微软雅黑" w:hAnsi="微软雅黑" w:cs="微软雅黑" w:hint="eastAsia"/>
          <w:spacing w:val="7"/>
          <w:lang w:eastAsia="zh-CN"/>
        </w:rPr>
        <w:t>。</w:t>
      </w:r>
    </w:p>
    <w:p w14:paraId="731F18CA" w14:textId="77777777" w:rsidR="004D5774" w:rsidRPr="004D5774" w:rsidRDefault="004D5774" w:rsidP="004D5774">
      <w:pPr>
        <w:spacing w:before="103" w:line="256" w:lineRule="auto"/>
        <w:ind w:right="210" w:firstLineChars="200" w:firstLine="448"/>
        <w:rPr>
          <w:rFonts w:ascii="微软雅黑" w:eastAsia="微软雅黑" w:hAnsi="微软雅黑" w:cs="微软雅黑"/>
          <w:spacing w:val="7"/>
          <w:lang w:eastAsia="zh-CN"/>
        </w:rPr>
      </w:pPr>
      <w:r w:rsidRPr="004D5774">
        <w:rPr>
          <w:rFonts w:ascii="微软雅黑" w:eastAsia="微软雅黑" w:hAnsi="微软雅黑" w:cs="微软雅黑" w:hint="eastAsia"/>
          <w:spacing w:val="7"/>
          <w:lang w:eastAsia="zh-CN"/>
        </w:rPr>
        <w:t>宏观数据面，美国</w:t>
      </w:r>
      <w:r w:rsidRPr="004D5774">
        <w:rPr>
          <w:rFonts w:ascii="微软雅黑" w:eastAsia="微软雅黑" w:hAnsi="微软雅黑" w:cs="微软雅黑"/>
          <w:spacing w:val="7"/>
          <w:lang w:eastAsia="zh-CN"/>
        </w:rPr>
        <w:t>7</w:t>
      </w:r>
      <w:r w:rsidRPr="004D5774">
        <w:rPr>
          <w:rFonts w:ascii="微软雅黑" w:eastAsia="微软雅黑" w:hAnsi="微软雅黑" w:cs="微软雅黑" w:hint="eastAsia"/>
          <w:spacing w:val="7"/>
          <w:lang w:eastAsia="zh-CN"/>
        </w:rPr>
        <w:t>月新屋开工年化环比增长意外录得</w:t>
      </w:r>
      <w:r w:rsidRPr="004D5774">
        <w:rPr>
          <w:rFonts w:ascii="微软雅黑" w:eastAsia="微软雅黑" w:hAnsi="微软雅黑" w:cs="微软雅黑"/>
          <w:spacing w:val="7"/>
          <w:lang w:eastAsia="zh-CN"/>
        </w:rPr>
        <w:t>5.2%</w:t>
      </w:r>
      <w:r w:rsidRPr="004D5774">
        <w:rPr>
          <w:rFonts w:ascii="微软雅黑" w:eastAsia="微软雅黑" w:hAnsi="微软雅黑" w:cs="微软雅黑" w:hint="eastAsia"/>
          <w:spacing w:val="7"/>
          <w:lang w:eastAsia="zh-CN"/>
        </w:rPr>
        <w:t>，达到</w:t>
      </w:r>
      <w:r w:rsidRPr="004D5774">
        <w:rPr>
          <w:rFonts w:ascii="微软雅黑" w:eastAsia="微软雅黑" w:hAnsi="微软雅黑" w:cs="微软雅黑"/>
          <w:spacing w:val="7"/>
          <w:lang w:eastAsia="zh-CN"/>
        </w:rPr>
        <w:t>142.8</w:t>
      </w:r>
      <w:r w:rsidRPr="004D5774">
        <w:rPr>
          <w:rFonts w:ascii="微软雅黑" w:eastAsia="微软雅黑" w:hAnsi="微软雅黑" w:cs="微软雅黑" w:hint="eastAsia"/>
          <w:spacing w:val="7"/>
          <w:lang w:eastAsia="zh-CN"/>
        </w:rPr>
        <w:t>万套，为近五个月高点，显著高于市场预期的</w:t>
      </w:r>
      <w:r w:rsidRPr="004D5774">
        <w:rPr>
          <w:rFonts w:ascii="微软雅黑" w:eastAsia="微软雅黑" w:hAnsi="微软雅黑" w:cs="微软雅黑"/>
          <w:spacing w:val="7"/>
          <w:lang w:eastAsia="zh-CN"/>
        </w:rPr>
        <w:t>129</w:t>
      </w:r>
      <w:r w:rsidRPr="004D5774">
        <w:rPr>
          <w:rFonts w:ascii="微软雅黑" w:eastAsia="微软雅黑" w:hAnsi="微软雅黑" w:cs="微软雅黑" w:hint="eastAsia"/>
          <w:spacing w:val="7"/>
          <w:lang w:eastAsia="zh-CN"/>
        </w:rPr>
        <w:t>万套和前值</w:t>
      </w:r>
      <w:r w:rsidRPr="004D5774">
        <w:rPr>
          <w:rFonts w:ascii="微软雅黑" w:eastAsia="微软雅黑" w:hAnsi="微软雅黑" w:cs="微软雅黑"/>
          <w:spacing w:val="7"/>
          <w:lang w:eastAsia="zh-CN"/>
        </w:rPr>
        <w:t>132.1</w:t>
      </w:r>
      <w:r w:rsidRPr="004D5774">
        <w:rPr>
          <w:rFonts w:ascii="微软雅黑" w:eastAsia="微软雅黑" w:hAnsi="微软雅黑" w:cs="微软雅黑" w:hint="eastAsia"/>
          <w:spacing w:val="7"/>
          <w:lang w:eastAsia="zh-CN"/>
        </w:rPr>
        <w:t>万套，关税趋缓的背景下，美国宏观环境依旧具备较强韧性。隔夜美国商务部宣布将</w:t>
      </w:r>
      <w:r w:rsidRPr="004D5774">
        <w:rPr>
          <w:rFonts w:ascii="微软雅黑" w:eastAsia="微软雅黑" w:hAnsi="微软雅黑" w:cs="微软雅黑"/>
          <w:spacing w:val="7"/>
          <w:lang w:eastAsia="zh-CN"/>
        </w:rPr>
        <w:t>407</w:t>
      </w:r>
      <w:r w:rsidRPr="004D5774">
        <w:rPr>
          <w:rFonts w:ascii="微软雅黑" w:eastAsia="微软雅黑" w:hAnsi="微软雅黑" w:cs="微软雅黑" w:hint="eastAsia"/>
          <w:spacing w:val="7"/>
          <w:lang w:eastAsia="zh-CN"/>
        </w:rPr>
        <w:t>个产品类别纳入钢铁和铝关税清单，适用税率为</w:t>
      </w:r>
      <w:r w:rsidRPr="004D5774">
        <w:rPr>
          <w:rFonts w:ascii="微软雅黑" w:eastAsia="微软雅黑" w:hAnsi="微软雅黑" w:cs="微软雅黑"/>
          <w:spacing w:val="7"/>
          <w:lang w:eastAsia="zh-CN"/>
        </w:rPr>
        <w:t>50%</w:t>
      </w:r>
      <w:r w:rsidRPr="004D5774">
        <w:rPr>
          <w:rFonts w:ascii="微软雅黑" w:eastAsia="微软雅黑" w:hAnsi="微软雅黑" w:cs="微软雅黑" w:hint="eastAsia"/>
          <w:spacing w:val="7"/>
          <w:lang w:eastAsia="zh-CN"/>
        </w:rPr>
        <w:t>，但本次抬升税率举措对于市场影响有限。此外，标普确认美国“</w:t>
      </w:r>
      <w:r w:rsidRPr="004D5774">
        <w:rPr>
          <w:rFonts w:ascii="微软雅黑" w:eastAsia="微软雅黑" w:hAnsi="微软雅黑" w:cs="微软雅黑"/>
          <w:spacing w:val="7"/>
          <w:lang w:eastAsia="zh-CN"/>
        </w:rPr>
        <w:t>AA+/A-1+”</w:t>
      </w:r>
      <w:r w:rsidRPr="004D5774">
        <w:rPr>
          <w:rFonts w:ascii="微软雅黑" w:eastAsia="微软雅黑" w:hAnsi="微软雅黑" w:cs="微软雅黑" w:hint="eastAsia"/>
          <w:spacing w:val="7"/>
          <w:lang w:eastAsia="zh-CN"/>
        </w:rPr>
        <w:t>主权信用评级，评级展望保持稳定，以反映对美国经济持续韧性的预期，与此前穆迪下调美国信用评级形成对比。上周公布的美国批发物价、零售以及</w:t>
      </w:r>
      <w:r w:rsidRPr="004D5774">
        <w:rPr>
          <w:rFonts w:ascii="微软雅黑" w:eastAsia="微软雅黑" w:hAnsi="微软雅黑" w:cs="微软雅黑"/>
          <w:spacing w:val="7"/>
          <w:lang w:eastAsia="zh-CN"/>
        </w:rPr>
        <w:t>PPI</w:t>
      </w:r>
      <w:r w:rsidRPr="004D5774">
        <w:rPr>
          <w:rFonts w:ascii="微软雅黑" w:eastAsia="微软雅黑" w:hAnsi="微软雅黑" w:cs="微软雅黑" w:hint="eastAsia"/>
          <w:spacing w:val="7"/>
          <w:lang w:eastAsia="zh-CN"/>
        </w:rPr>
        <w:t>数据进一步压低降息概率，若鲍威尔在后续杰克逊霍尔会议上再度释放鹰派观望信号，强调通胀反弹风险，美元与美债收益率可能受到支撑。</w:t>
      </w:r>
      <w:r w:rsidRPr="004D5774">
        <w:rPr>
          <w:rFonts w:ascii="微软雅黑" w:eastAsia="微软雅黑" w:hAnsi="微软雅黑" w:cs="微软雅黑"/>
          <w:spacing w:val="7"/>
          <w:lang w:eastAsia="zh-CN"/>
        </w:rPr>
        <w:t>9</w:t>
      </w:r>
      <w:r w:rsidRPr="004D5774">
        <w:rPr>
          <w:rFonts w:ascii="微软雅黑" w:eastAsia="微软雅黑" w:hAnsi="微软雅黑" w:cs="微软雅黑" w:hint="eastAsia"/>
          <w:spacing w:val="7"/>
          <w:lang w:eastAsia="zh-CN"/>
        </w:rPr>
        <w:t>月降息概率有所回落，后续或仍取决于联储官员表态以及通胀就业数据表现。后续</w:t>
      </w:r>
      <w:r w:rsidRPr="004D5774">
        <w:rPr>
          <w:rFonts w:ascii="微软雅黑" w:eastAsia="微软雅黑" w:hAnsi="微软雅黑" w:cs="微软雅黑"/>
          <w:spacing w:val="7"/>
          <w:lang w:eastAsia="zh-CN"/>
        </w:rPr>
        <w:t>PCE</w:t>
      </w:r>
      <w:r w:rsidRPr="004D5774">
        <w:rPr>
          <w:rFonts w:ascii="微软雅黑" w:eastAsia="微软雅黑" w:hAnsi="微软雅黑" w:cs="微软雅黑" w:hint="eastAsia"/>
          <w:spacing w:val="7"/>
          <w:lang w:eastAsia="zh-CN"/>
        </w:rPr>
        <w:t>数据超预期反弹或导致降息预期受阻。美债</w:t>
      </w:r>
      <w:r w:rsidRPr="004D5774">
        <w:rPr>
          <w:rFonts w:ascii="微软雅黑" w:eastAsia="微软雅黑" w:hAnsi="微软雅黑" w:cs="微软雅黑"/>
          <w:spacing w:val="7"/>
          <w:lang w:eastAsia="zh-CN"/>
        </w:rPr>
        <w:t>2</w:t>
      </w:r>
      <w:r w:rsidRPr="004D5774">
        <w:rPr>
          <w:rFonts w:ascii="微软雅黑" w:eastAsia="微软雅黑" w:hAnsi="微软雅黑" w:cs="微软雅黑" w:hint="eastAsia"/>
          <w:spacing w:val="7"/>
          <w:lang w:eastAsia="zh-CN"/>
        </w:rPr>
        <w:t>年期与</w:t>
      </w:r>
      <w:r w:rsidRPr="004D5774">
        <w:rPr>
          <w:rFonts w:ascii="微软雅黑" w:eastAsia="微软雅黑" w:hAnsi="微软雅黑" w:cs="微软雅黑"/>
          <w:spacing w:val="7"/>
          <w:lang w:eastAsia="zh-CN"/>
        </w:rPr>
        <w:t>10</w:t>
      </w:r>
      <w:r w:rsidRPr="004D5774">
        <w:rPr>
          <w:rFonts w:ascii="微软雅黑" w:eastAsia="微软雅黑" w:hAnsi="微软雅黑" w:cs="微软雅黑" w:hint="eastAsia"/>
          <w:spacing w:val="7"/>
          <w:lang w:eastAsia="zh-CN"/>
        </w:rPr>
        <w:t>年期收益率曲线触及</w:t>
      </w:r>
      <w:r w:rsidRPr="004D5774">
        <w:rPr>
          <w:rFonts w:ascii="微软雅黑" w:eastAsia="微软雅黑" w:hAnsi="微软雅黑" w:cs="微软雅黑"/>
          <w:spacing w:val="7"/>
          <w:lang w:eastAsia="zh-CN"/>
        </w:rPr>
        <w:t>7</w:t>
      </w:r>
      <w:r w:rsidRPr="004D5774">
        <w:rPr>
          <w:rFonts w:ascii="微软雅黑" w:eastAsia="微软雅黑" w:hAnsi="微软雅黑" w:cs="微软雅黑" w:hint="eastAsia"/>
          <w:spacing w:val="7"/>
          <w:lang w:eastAsia="zh-CN"/>
        </w:rPr>
        <w:t>月中旬以来最陡水平，或主要由三方面因素驱动：市场对美联储未来降息的定价、对潜在高通胀的担忧，以及市场对国债发行量增加的疑虑。受俄乌局势乐观预期提振，美元短期内或延续低位反弹格局，但中长期基本面承压态势不变。</w:t>
      </w:r>
    </w:p>
    <w:p w14:paraId="502379A4" w14:textId="0B070515" w:rsidR="002760F0" w:rsidRPr="002760F0" w:rsidRDefault="004D5774" w:rsidP="004D5774">
      <w:pPr>
        <w:spacing w:before="103" w:line="256" w:lineRule="auto"/>
        <w:ind w:right="210" w:firstLineChars="200" w:firstLine="448"/>
        <w:rPr>
          <w:rFonts w:ascii="微软雅黑" w:eastAsia="微软雅黑" w:hAnsi="微软雅黑" w:cs="微软雅黑"/>
          <w:spacing w:val="7"/>
          <w:lang w:eastAsia="zh-CN"/>
        </w:rPr>
      </w:pPr>
      <w:r w:rsidRPr="004D5774">
        <w:rPr>
          <w:rFonts w:ascii="微软雅黑" w:eastAsia="微软雅黑" w:hAnsi="微软雅黑" w:cs="微软雅黑" w:hint="eastAsia"/>
          <w:spacing w:val="7"/>
          <w:lang w:eastAsia="zh-CN"/>
        </w:rPr>
        <w:t>欧元区第二季度</w:t>
      </w:r>
      <w:r w:rsidRPr="004D5774">
        <w:rPr>
          <w:rFonts w:ascii="微软雅黑" w:eastAsia="微软雅黑" w:hAnsi="微软雅黑" w:cs="微软雅黑"/>
          <w:spacing w:val="7"/>
          <w:lang w:eastAsia="zh-CN"/>
        </w:rPr>
        <w:t>GDP</w:t>
      </w:r>
      <w:r w:rsidRPr="004D5774">
        <w:rPr>
          <w:rFonts w:ascii="微软雅黑" w:eastAsia="微软雅黑" w:hAnsi="微软雅黑" w:cs="微软雅黑" w:hint="eastAsia"/>
          <w:spacing w:val="7"/>
          <w:lang w:eastAsia="zh-CN"/>
        </w:rPr>
        <w:t>环比小幅增长，通胀增长率符合欧央行目标，政策弹性犹存，但伴随美欧关税落地，投资者信心阶段性下滑，经济前景仍相对受阻，近期公布的一系列经济数据以及美欧间的“不对等”关税或使欧央行重启年内降息议程。日本</w:t>
      </w:r>
      <w:r w:rsidRPr="004D5774">
        <w:rPr>
          <w:rFonts w:ascii="微软雅黑" w:eastAsia="微软雅黑" w:hAnsi="微软雅黑" w:cs="微软雅黑"/>
          <w:spacing w:val="7"/>
          <w:lang w:eastAsia="zh-CN"/>
        </w:rPr>
        <w:t>Q2</w:t>
      </w:r>
      <w:r w:rsidRPr="004D5774">
        <w:rPr>
          <w:rFonts w:ascii="微软雅黑" w:eastAsia="微软雅黑" w:hAnsi="微软雅黑" w:cs="微软雅黑" w:hint="eastAsia"/>
          <w:spacing w:val="7"/>
          <w:lang w:eastAsia="zh-CN"/>
        </w:rPr>
        <w:t>实际</w:t>
      </w:r>
      <w:r w:rsidRPr="004D5774">
        <w:rPr>
          <w:rFonts w:ascii="微软雅黑" w:eastAsia="微软雅黑" w:hAnsi="微软雅黑" w:cs="微软雅黑"/>
          <w:spacing w:val="7"/>
          <w:lang w:eastAsia="zh-CN"/>
        </w:rPr>
        <w:t>GDP</w:t>
      </w:r>
      <w:r w:rsidRPr="004D5774">
        <w:rPr>
          <w:rFonts w:ascii="微软雅黑" w:eastAsia="微软雅黑" w:hAnsi="微软雅黑" w:cs="微软雅黑" w:hint="eastAsia"/>
          <w:spacing w:val="7"/>
          <w:lang w:eastAsia="zh-CN"/>
        </w:rPr>
        <w:t>环比增长超出市场预期，连续</w:t>
      </w:r>
      <w:r w:rsidRPr="004D5774">
        <w:rPr>
          <w:rFonts w:ascii="微软雅黑" w:eastAsia="微软雅黑" w:hAnsi="微软雅黑" w:cs="微软雅黑"/>
          <w:spacing w:val="7"/>
          <w:lang w:eastAsia="zh-CN"/>
        </w:rPr>
        <w:t>5</w:t>
      </w:r>
      <w:r w:rsidRPr="004D5774">
        <w:rPr>
          <w:rFonts w:ascii="微软雅黑" w:eastAsia="微软雅黑" w:hAnsi="微软雅黑" w:cs="微软雅黑" w:hint="eastAsia"/>
          <w:spacing w:val="7"/>
          <w:lang w:eastAsia="zh-CN"/>
        </w:rPr>
        <w:t>个季度呈现增长。日央行会议纪要显示考虑年内降息，但此前通胀数据大幅抬升，短期内上行压力仍存。因未来经济不确定性较高，大多数成员支持暂时维持利率不变。短期来看，宏观面不确定因素扰动，利率路径尚未明朗，欧日元或维持震荡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A217BA5" w:rsidR="007A477E" w:rsidRDefault="004D5774" w:rsidP="002B2EDC">
      <w:pPr>
        <w:spacing w:before="120" w:line="190" w:lineRule="auto"/>
        <w:ind w:right="210" w:firstLineChars="200" w:firstLine="400"/>
        <w:jc w:val="center"/>
        <w:rPr>
          <w:rFonts w:ascii="微软雅黑" w:eastAsia="微软雅黑" w:hAnsi="微软雅黑" w:cs="微软雅黑"/>
          <w:spacing w:val="7"/>
          <w:lang w:eastAsia="zh-CN"/>
        </w:rPr>
      </w:pPr>
      <w:r w:rsidRPr="008F2611">
        <w:rPr>
          <w:rFonts w:ascii="黑体" w:eastAsia="黑体" w:hAnsi="黑体"/>
          <w:noProof/>
          <w:sz w:val="20"/>
          <w:szCs w:val="20"/>
        </w:rPr>
        <w:lastRenderedPageBreak/>
        <w:drawing>
          <wp:inline distT="0" distB="0" distL="0" distR="0" wp14:anchorId="41911F31" wp14:editId="776661C1">
            <wp:extent cx="4890977" cy="2350135"/>
            <wp:effectExtent l="0" t="0" r="5080" b="0"/>
            <wp:docPr id="552297984"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97984"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514" cy="2352796"/>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13745BD3" w:rsidR="002760F0" w:rsidRPr="00E061A5" w:rsidRDefault="00AD7CF1" w:rsidP="00E061A5">
      <w:pPr>
        <w:spacing w:before="103" w:line="256" w:lineRule="auto"/>
        <w:ind w:right="210" w:firstLine="420"/>
        <w:rPr>
          <w:rFonts w:ascii="微软雅黑" w:eastAsia="微软雅黑" w:hAnsi="微软雅黑" w:cs="微软雅黑"/>
          <w:spacing w:val="7"/>
          <w:lang w:eastAsia="zh-CN"/>
        </w:rPr>
      </w:pPr>
      <w:r w:rsidRPr="00AD7CF1">
        <w:rPr>
          <w:rFonts w:ascii="微软雅黑" w:eastAsia="微软雅黑" w:hAnsi="微软雅黑" w:cs="微软雅黑" w:hint="eastAsia"/>
          <w:spacing w:val="7"/>
          <w:lang w:eastAsia="zh-CN"/>
        </w:rPr>
        <w:t>截至</w:t>
      </w:r>
      <w:r w:rsidRPr="00AD7CF1">
        <w:rPr>
          <w:rFonts w:ascii="微软雅黑" w:eastAsia="微软雅黑" w:hAnsi="微软雅黑" w:cs="微软雅黑"/>
          <w:spacing w:val="7"/>
          <w:lang w:eastAsia="zh-CN"/>
        </w:rPr>
        <w:t>8</w:t>
      </w:r>
      <w:r w:rsidRPr="00AD7CF1">
        <w:rPr>
          <w:rFonts w:ascii="微软雅黑" w:eastAsia="微软雅黑" w:hAnsi="微软雅黑" w:cs="微软雅黑" w:hint="eastAsia"/>
          <w:spacing w:val="7"/>
          <w:lang w:eastAsia="zh-CN"/>
        </w:rPr>
        <w:t>月</w:t>
      </w:r>
      <w:r w:rsidRPr="00AD7CF1">
        <w:rPr>
          <w:rFonts w:ascii="微软雅黑" w:eastAsia="微软雅黑" w:hAnsi="微软雅黑" w:cs="微软雅黑"/>
          <w:spacing w:val="7"/>
          <w:lang w:eastAsia="zh-CN"/>
        </w:rPr>
        <w:t>19</w:t>
      </w:r>
      <w:r w:rsidRPr="00AD7CF1">
        <w:rPr>
          <w:rFonts w:ascii="微软雅黑" w:eastAsia="微软雅黑" w:hAnsi="微软雅黑" w:cs="微软雅黑" w:hint="eastAsia"/>
          <w:spacing w:val="7"/>
          <w:lang w:eastAsia="zh-CN"/>
        </w:rPr>
        <w:t>日，标普</w:t>
      </w:r>
      <w:r w:rsidRPr="00AD7CF1">
        <w:rPr>
          <w:rFonts w:ascii="微软雅黑" w:eastAsia="微软雅黑" w:hAnsi="微软雅黑" w:cs="微软雅黑"/>
          <w:spacing w:val="7"/>
          <w:lang w:eastAsia="zh-CN"/>
        </w:rPr>
        <w:t>500</w:t>
      </w:r>
      <w:r w:rsidRPr="00AD7CF1">
        <w:rPr>
          <w:rFonts w:ascii="微软雅黑" w:eastAsia="微软雅黑" w:hAnsi="微软雅黑" w:cs="微软雅黑" w:hint="eastAsia"/>
          <w:spacing w:val="7"/>
          <w:lang w:eastAsia="zh-CN"/>
        </w:rPr>
        <w:t>指数下跌</w:t>
      </w:r>
      <w:r w:rsidRPr="00AD7CF1">
        <w:rPr>
          <w:rFonts w:ascii="微软雅黑" w:eastAsia="微软雅黑" w:hAnsi="微软雅黑" w:cs="微软雅黑"/>
          <w:spacing w:val="7"/>
          <w:lang w:eastAsia="zh-CN"/>
        </w:rPr>
        <w:t>0.59%</w:t>
      </w:r>
      <w:r w:rsidRPr="00AD7CF1">
        <w:rPr>
          <w:rFonts w:ascii="微软雅黑" w:eastAsia="微软雅黑" w:hAnsi="微软雅黑" w:cs="微软雅黑" w:hint="eastAsia"/>
          <w:spacing w:val="7"/>
          <w:lang w:eastAsia="zh-CN"/>
        </w:rPr>
        <w:t>至</w:t>
      </w:r>
      <w:r w:rsidRPr="00AD7CF1">
        <w:rPr>
          <w:rFonts w:ascii="微软雅黑" w:eastAsia="微软雅黑" w:hAnsi="微软雅黑" w:cs="微软雅黑"/>
          <w:spacing w:val="7"/>
          <w:lang w:eastAsia="zh-CN"/>
        </w:rPr>
        <w:t>6411.37</w:t>
      </w:r>
      <w:r w:rsidRPr="00AD7CF1">
        <w:rPr>
          <w:rFonts w:ascii="微软雅黑" w:eastAsia="微软雅黑" w:hAnsi="微软雅黑" w:cs="微软雅黑" w:hint="eastAsia"/>
          <w:spacing w:val="7"/>
          <w:lang w:eastAsia="zh-CN"/>
        </w:rPr>
        <w:t>点；迷你标普</w:t>
      </w:r>
      <w:r w:rsidRPr="00AD7CF1">
        <w:rPr>
          <w:rFonts w:ascii="微软雅黑" w:eastAsia="微软雅黑" w:hAnsi="微软雅黑" w:cs="微软雅黑"/>
          <w:spacing w:val="7"/>
          <w:lang w:eastAsia="zh-CN"/>
        </w:rPr>
        <w:t>500</w:t>
      </w:r>
      <w:r w:rsidRPr="00AD7CF1">
        <w:rPr>
          <w:rFonts w:ascii="微软雅黑" w:eastAsia="微软雅黑" w:hAnsi="微软雅黑" w:cs="微软雅黑" w:hint="eastAsia"/>
          <w:spacing w:val="7"/>
          <w:lang w:eastAsia="zh-CN"/>
        </w:rPr>
        <w:t>主力合约下跌</w:t>
      </w:r>
      <w:r w:rsidRPr="00AD7CF1">
        <w:rPr>
          <w:rFonts w:ascii="微软雅黑" w:eastAsia="微软雅黑" w:hAnsi="微软雅黑" w:cs="微软雅黑"/>
          <w:spacing w:val="7"/>
          <w:lang w:eastAsia="zh-CN"/>
        </w:rPr>
        <w:t>0.49%</w:t>
      </w:r>
      <w:r w:rsidRPr="00AD7CF1">
        <w:rPr>
          <w:rFonts w:ascii="微软雅黑" w:eastAsia="微软雅黑" w:hAnsi="微软雅黑" w:cs="微软雅黑" w:hint="eastAsia"/>
          <w:spacing w:val="7"/>
          <w:lang w:eastAsia="zh-CN"/>
        </w:rPr>
        <w:t>至</w:t>
      </w:r>
      <w:r w:rsidRPr="00AD7CF1">
        <w:rPr>
          <w:rFonts w:ascii="微软雅黑" w:eastAsia="微软雅黑" w:hAnsi="微软雅黑" w:cs="微软雅黑"/>
          <w:spacing w:val="7"/>
          <w:lang w:eastAsia="zh-CN"/>
        </w:rPr>
        <w:t>6435</w:t>
      </w:r>
      <w:r w:rsidRPr="00AD7CF1">
        <w:rPr>
          <w:rFonts w:ascii="微软雅黑" w:eastAsia="微软雅黑" w:hAnsi="微软雅黑" w:cs="微软雅黑" w:hint="eastAsia"/>
          <w:spacing w:val="7"/>
          <w:lang w:eastAsia="zh-CN"/>
        </w:rPr>
        <w:t>。货币政策方面，芝加哥联储主席古尔斯比表示，通胀数据好坏参半，加上关税问题持续存在的不确定性，让他对降息有些犹豫。然而，获美国总统特朗普提名为美联储理事的米兰发表讲话称，通胀“得到控制”，通胀降温正在酝酿中。美联储内部对降息的分歧愈发明显。经济数据上，美国</w:t>
      </w:r>
      <w:r w:rsidRPr="00AD7CF1">
        <w:rPr>
          <w:rFonts w:ascii="微软雅黑" w:eastAsia="微软雅黑" w:hAnsi="微软雅黑" w:cs="微软雅黑"/>
          <w:spacing w:val="7"/>
          <w:lang w:eastAsia="zh-CN"/>
        </w:rPr>
        <w:t>7</w:t>
      </w:r>
      <w:r w:rsidRPr="00AD7CF1">
        <w:rPr>
          <w:rFonts w:ascii="微软雅黑" w:eastAsia="微软雅黑" w:hAnsi="微软雅黑" w:cs="微软雅黑" w:hint="eastAsia"/>
          <w:spacing w:val="7"/>
          <w:lang w:eastAsia="zh-CN"/>
        </w:rPr>
        <w:t>月零售销售环比增长</w:t>
      </w:r>
      <w:r w:rsidRPr="00AD7CF1">
        <w:rPr>
          <w:rFonts w:ascii="微软雅黑" w:eastAsia="微软雅黑" w:hAnsi="微软雅黑" w:cs="微软雅黑"/>
          <w:spacing w:val="7"/>
          <w:lang w:eastAsia="zh-CN"/>
        </w:rPr>
        <w:t>0.5%</w:t>
      </w:r>
      <w:r w:rsidRPr="00AD7CF1">
        <w:rPr>
          <w:rFonts w:ascii="微软雅黑" w:eastAsia="微软雅黑" w:hAnsi="微软雅黑" w:cs="微软雅黑" w:hint="eastAsia"/>
          <w:spacing w:val="7"/>
          <w:lang w:eastAsia="zh-CN"/>
        </w:rPr>
        <w:t>，前值上修至</w:t>
      </w:r>
      <w:r w:rsidRPr="00AD7CF1">
        <w:rPr>
          <w:rFonts w:ascii="微软雅黑" w:eastAsia="微软雅黑" w:hAnsi="微软雅黑" w:cs="微软雅黑"/>
          <w:spacing w:val="7"/>
          <w:lang w:eastAsia="zh-CN"/>
        </w:rPr>
        <w:t>0.9%</w:t>
      </w:r>
      <w:r w:rsidRPr="00AD7CF1">
        <w:rPr>
          <w:rFonts w:ascii="微软雅黑" w:eastAsia="微软雅黑" w:hAnsi="微软雅黑" w:cs="微软雅黑" w:hint="eastAsia"/>
          <w:spacing w:val="7"/>
          <w:lang w:eastAsia="zh-CN"/>
        </w:rPr>
        <w:t>。</w:t>
      </w:r>
      <w:r w:rsidRPr="00AD7CF1">
        <w:rPr>
          <w:rFonts w:ascii="微软雅黑" w:eastAsia="微软雅黑" w:hAnsi="微软雅黑" w:cs="微软雅黑"/>
          <w:spacing w:val="7"/>
          <w:lang w:eastAsia="zh-CN"/>
        </w:rPr>
        <w:t>7</w:t>
      </w:r>
      <w:r w:rsidRPr="00AD7CF1">
        <w:rPr>
          <w:rFonts w:ascii="微软雅黑" w:eastAsia="微软雅黑" w:hAnsi="微软雅黑" w:cs="微软雅黑" w:hint="eastAsia"/>
          <w:spacing w:val="7"/>
          <w:lang w:eastAsia="zh-CN"/>
        </w:rPr>
        <w:t>月零售销售同比涨幅达到</w:t>
      </w:r>
      <w:r w:rsidRPr="00AD7CF1">
        <w:rPr>
          <w:rFonts w:ascii="微软雅黑" w:eastAsia="微软雅黑" w:hAnsi="微软雅黑" w:cs="微软雅黑"/>
          <w:spacing w:val="7"/>
          <w:lang w:eastAsia="zh-CN"/>
        </w:rPr>
        <w:t>3.9%</w:t>
      </w:r>
      <w:r w:rsidRPr="00AD7CF1">
        <w:rPr>
          <w:rFonts w:ascii="微软雅黑" w:eastAsia="微软雅黑" w:hAnsi="微软雅黑" w:cs="微软雅黑" w:hint="eastAsia"/>
          <w:spacing w:val="7"/>
          <w:lang w:eastAsia="zh-CN"/>
        </w:rPr>
        <w:t>，经通胀调整后实际零售销售同比增长</w:t>
      </w:r>
      <w:r w:rsidRPr="00AD7CF1">
        <w:rPr>
          <w:rFonts w:ascii="微软雅黑" w:eastAsia="微软雅黑" w:hAnsi="微软雅黑" w:cs="微软雅黑"/>
          <w:spacing w:val="7"/>
          <w:lang w:eastAsia="zh-CN"/>
        </w:rPr>
        <w:t>1.2%</w:t>
      </w:r>
      <w:r w:rsidRPr="00AD7CF1">
        <w:rPr>
          <w:rFonts w:ascii="微软雅黑" w:eastAsia="微软雅黑" w:hAnsi="微软雅黑" w:cs="微软雅黑" w:hint="eastAsia"/>
          <w:spacing w:val="7"/>
          <w:lang w:eastAsia="zh-CN"/>
        </w:rPr>
        <w:t>，连续第十个月实现正增长。近期美国经济数据呈现分化，令降息预期摇摆不定。整体来看，由于美联储内部分歧和好坏参半的经济数据，美联储后续降息路径充满不确定性，关注本周五美联储主席鲍威尔在杰克逊霍尔年会上的演讲。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AD7EBBD" w:rsidR="007A477E" w:rsidRPr="00EE7376" w:rsidRDefault="00AD7CF1" w:rsidP="006B6996">
      <w:pPr>
        <w:spacing w:before="103" w:line="256" w:lineRule="auto"/>
        <w:ind w:right="210" w:firstLine="420"/>
        <w:jc w:val="center"/>
        <w:rPr>
          <w:rFonts w:ascii="微软雅黑" w:eastAsia="微软雅黑" w:hAnsi="微软雅黑" w:cs="微软雅黑"/>
          <w:spacing w:val="7"/>
          <w:lang w:eastAsia="zh-CN"/>
        </w:rPr>
      </w:pPr>
      <w:r w:rsidRPr="009C6F1B">
        <w:rPr>
          <w:rFonts w:ascii="Helvetica" w:hAnsi="Helvetica" w:cs="Helvetica"/>
          <w:noProof/>
          <w:shd w:val="clear" w:color="auto" w:fill="FFFFFF"/>
        </w:rPr>
        <w:drawing>
          <wp:inline distT="0" distB="0" distL="0" distR="0" wp14:anchorId="687B637C" wp14:editId="60A4843B">
            <wp:extent cx="5274310" cy="1545421"/>
            <wp:effectExtent l="0" t="0" r="2540" b="0"/>
            <wp:docPr id="17" name="图片 17" descr="C:\Users\Administrator\Documents\WeChat Files\wxid_vkxlzo0vqu7s22\FileStorage\Temp\175564974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64974065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FA36AA5" w:rsidR="002760F0" w:rsidRPr="00AE484C" w:rsidRDefault="00AD7CF1" w:rsidP="000511AA">
      <w:pPr>
        <w:spacing w:before="103" w:line="256" w:lineRule="auto"/>
        <w:ind w:right="210" w:firstLine="420"/>
        <w:jc w:val="both"/>
        <w:rPr>
          <w:rFonts w:ascii="微软雅黑" w:eastAsia="微软雅黑" w:hAnsi="微软雅黑" w:cs="微软雅黑"/>
          <w:spacing w:val="7"/>
          <w:lang w:eastAsia="zh-CN"/>
        </w:rPr>
      </w:pPr>
      <w:r w:rsidRPr="00AD7CF1">
        <w:rPr>
          <w:rFonts w:ascii="微软雅黑" w:eastAsia="微软雅黑" w:hAnsi="微软雅黑" w:cs="微软雅黑" w:hint="eastAsia"/>
          <w:spacing w:val="7"/>
          <w:lang w:eastAsia="zh-CN"/>
        </w:rPr>
        <w:t>截至</w:t>
      </w:r>
      <w:r w:rsidRPr="00AD7CF1">
        <w:rPr>
          <w:rFonts w:ascii="微软雅黑" w:eastAsia="微软雅黑" w:hAnsi="微软雅黑" w:cs="微软雅黑"/>
          <w:spacing w:val="7"/>
          <w:lang w:eastAsia="zh-CN"/>
        </w:rPr>
        <w:t>8</w:t>
      </w:r>
      <w:r w:rsidRPr="00AD7CF1">
        <w:rPr>
          <w:rFonts w:ascii="微软雅黑" w:eastAsia="微软雅黑" w:hAnsi="微软雅黑" w:cs="微软雅黑" w:hint="eastAsia"/>
          <w:spacing w:val="7"/>
          <w:lang w:eastAsia="zh-CN"/>
        </w:rPr>
        <w:t>月</w:t>
      </w:r>
      <w:r w:rsidRPr="00AD7CF1">
        <w:rPr>
          <w:rFonts w:ascii="微软雅黑" w:eastAsia="微软雅黑" w:hAnsi="微软雅黑" w:cs="微软雅黑"/>
          <w:spacing w:val="7"/>
          <w:lang w:eastAsia="zh-CN"/>
        </w:rPr>
        <w:t>19</w:t>
      </w:r>
      <w:r w:rsidRPr="00AD7CF1">
        <w:rPr>
          <w:rFonts w:ascii="微软雅黑" w:eastAsia="微软雅黑" w:hAnsi="微软雅黑" w:cs="微软雅黑" w:hint="eastAsia"/>
          <w:spacing w:val="7"/>
          <w:lang w:eastAsia="zh-CN"/>
        </w:rPr>
        <w:t>日，富时中国</w:t>
      </w:r>
      <w:r w:rsidRPr="00AD7CF1">
        <w:rPr>
          <w:rFonts w:ascii="微软雅黑" w:eastAsia="微软雅黑" w:hAnsi="微软雅黑" w:cs="微软雅黑"/>
          <w:spacing w:val="7"/>
          <w:lang w:eastAsia="zh-CN"/>
        </w:rPr>
        <w:t>A50</w:t>
      </w:r>
      <w:r w:rsidRPr="00AD7CF1">
        <w:rPr>
          <w:rFonts w:ascii="微软雅黑" w:eastAsia="微软雅黑" w:hAnsi="微软雅黑" w:cs="微软雅黑" w:hint="eastAsia"/>
          <w:spacing w:val="7"/>
          <w:lang w:eastAsia="zh-CN"/>
        </w:rPr>
        <w:t>指数下跌</w:t>
      </w:r>
      <w:r w:rsidRPr="00AD7CF1">
        <w:rPr>
          <w:rFonts w:ascii="微软雅黑" w:eastAsia="微软雅黑" w:hAnsi="微软雅黑" w:cs="微软雅黑"/>
          <w:spacing w:val="7"/>
          <w:lang w:eastAsia="zh-CN"/>
        </w:rPr>
        <w:t>0.28%</w:t>
      </w:r>
      <w:r w:rsidRPr="00AD7CF1">
        <w:rPr>
          <w:rFonts w:ascii="微软雅黑" w:eastAsia="微软雅黑" w:hAnsi="微软雅黑" w:cs="微软雅黑" w:hint="eastAsia"/>
          <w:spacing w:val="7"/>
          <w:lang w:eastAsia="zh-CN"/>
        </w:rPr>
        <w:t>至</w:t>
      </w:r>
      <w:r w:rsidRPr="00AD7CF1">
        <w:rPr>
          <w:rFonts w:ascii="微软雅黑" w:eastAsia="微软雅黑" w:hAnsi="微软雅黑" w:cs="微软雅黑"/>
          <w:spacing w:val="7"/>
          <w:lang w:eastAsia="zh-CN"/>
        </w:rPr>
        <w:t>14243.36</w:t>
      </w:r>
      <w:r w:rsidRPr="00AD7CF1">
        <w:rPr>
          <w:rFonts w:ascii="微软雅黑" w:eastAsia="微软雅黑" w:hAnsi="微软雅黑" w:cs="微软雅黑" w:hint="eastAsia"/>
          <w:spacing w:val="7"/>
          <w:lang w:eastAsia="zh-CN"/>
        </w:rPr>
        <w:t>；新交所富时</w:t>
      </w:r>
      <w:r w:rsidRPr="00AD7CF1">
        <w:rPr>
          <w:rFonts w:ascii="微软雅黑" w:eastAsia="微软雅黑" w:hAnsi="微软雅黑" w:cs="微软雅黑"/>
          <w:spacing w:val="7"/>
          <w:lang w:eastAsia="zh-CN"/>
        </w:rPr>
        <w:t>A50</w:t>
      </w:r>
      <w:r w:rsidRPr="00AD7CF1">
        <w:rPr>
          <w:rFonts w:ascii="微软雅黑" w:eastAsia="微软雅黑" w:hAnsi="微软雅黑" w:cs="微软雅黑" w:hint="eastAsia"/>
          <w:spacing w:val="7"/>
          <w:lang w:eastAsia="zh-CN"/>
        </w:rPr>
        <w:t>期指主力合约下跌</w:t>
      </w:r>
      <w:r w:rsidRPr="00AD7CF1">
        <w:rPr>
          <w:rFonts w:ascii="微软雅黑" w:eastAsia="微软雅黑" w:hAnsi="微软雅黑" w:cs="微软雅黑"/>
          <w:spacing w:val="7"/>
          <w:lang w:eastAsia="zh-CN"/>
        </w:rPr>
        <w:t>0.35%</w:t>
      </w:r>
      <w:r w:rsidRPr="00AD7CF1">
        <w:rPr>
          <w:rFonts w:ascii="微软雅黑" w:eastAsia="微软雅黑" w:hAnsi="微软雅黑" w:cs="微软雅黑" w:hint="eastAsia"/>
          <w:spacing w:val="7"/>
          <w:lang w:eastAsia="zh-CN"/>
        </w:rPr>
        <w:t>至</w:t>
      </w:r>
      <w:r w:rsidRPr="00AD7CF1">
        <w:rPr>
          <w:rFonts w:ascii="微软雅黑" w:eastAsia="微软雅黑" w:hAnsi="微软雅黑" w:cs="微软雅黑"/>
          <w:spacing w:val="7"/>
          <w:lang w:eastAsia="zh-CN"/>
        </w:rPr>
        <w:t>14260</w:t>
      </w:r>
      <w:r w:rsidRPr="00AD7CF1">
        <w:rPr>
          <w:rFonts w:ascii="微软雅黑" w:eastAsia="微软雅黑" w:hAnsi="微软雅黑" w:cs="微软雅黑" w:hint="eastAsia"/>
          <w:spacing w:val="7"/>
          <w:lang w:eastAsia="zh-CN"/>
        </w:rPr>
        <w:t>。国内方面，经济基本面，</w:t>
      </w:r>
      <w:r w:rsidRPr="00AD7CF1">
        <w:rPr>
          <w:rFonts w:ascii="微软雅黑" w:eastAsia="微软雅黑" w:hAnsi="微软雅黑" w:cs="微软雅黑"/>
          <w:spacing w:val="7"/>
          <w:lang w:eastAsia="zh-CN"/>
        </w:rPr>
        <w:t>7</w:t>
      </w:r>
      <w:r w:rsidRPr="00AD7CF1">
        <w:rPr>
          <w:rFonts w:ascii="微软雅黑" w:eastAsia="微软雅黑" w:hAnsi="微软雅黑" w:cs="微软雅黑" w:hint="eastAsia"/>
          <w:spacing w:val="7"/>
          <w:lang w:eastAsia="zh-CN"/>
        </w:rPr>
        <w:t>月份规上工业增加值、固投、社零增速均较前值回落，房地产亦呈现先加速下探。此前公布的通胀数据在季节效应叠加产业政策作用下环比呈现好转。金融数据上，</w:t>
      </w:r>
      <w:r w:rsidRPr="00AD7CF1">
        <w:rPr>
          <w:rFonts w:ascii="微软雅黑" w:eastAsia="微软雅黑" w:hAnsi="微软雅黑" w:cs="微软雅黑"/>
          <w:spacing w:val="7"/>
          <w:lang w:eastAsia="zh-CN"/>
        </w:rPr>
        <w:t>7</w:t>
      </w:r>
      <w:r w:rsidRPr="00AD7CF1">
        <w:rPr>
          <w:rFonts w:ascii="微软雅黑" w:eastAsia="微软雅黑" w:hAnsi="微软雅黑" w:cs="微软雅黑" w:hint="eastAsia"/>
          <w:spacing w:val="7"/>
          <w:lang w:eastAsia="zh-CN"/>
        </w:rPr>
        <w:t>月</w:t>
      </w:r>
      <w:r w:rsidRPr="00AD7CF1">
        <w:rPr>
          <w:rFonts w:ascii="微软雅黑" w:eastAsia="微软雅黑" w:hAnsi="微软雅黑" w:cs="微软雅黑"/>
          <w:spacing w:val="7"/>
          <w:lang w:eastAsia="zh-CN"/>
        </w:rPr>
        <w:t>M2-M1</w:t>
      </w:r>
      <w:r w:rsidRPr="00AD7CF1">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剪刀差继续收窄，已连续三个月回落，背后或反映出居民正逐步由超额储蓄转向消费。个股层面，从目前已披露半年报的上市公司情况看，四大宽基净利增速均有进一步提升。资金面，北向资金成交持续</w:t>
      </w:r>
      <w:r w:rsidRPr="00AD7CF1">
        <w:rPr>
          <w:rFonts w:ascii="微软雅黑" w:eastAsia="微软雅黑" w:hAnsi="微软雅黑" w:cs="微软雅黑" w:hint="eastAsia"/>
          <w:spacing w:val="7"/>
          <w:lang w:eastAsia="zh-CN"/>
        </w:rPr>
        <w:lastRenderedPageBreak/>
        <w:t>活跃。整体来看，虽然</w:t>
      </w:r>
      <w:r w:rsidRPr="00AD7CF1">
        <w:rPr>
          <w:rFonts w:ascii="微软雅黑" w:eastAsia="微软雅黑" w:hAnsi="微软雅黑" w:cs="微软雅黑"/>
          <w:spacing w:val="7"/>
          <w:lang w:eastAsia="zh-CN"/>
        </w:rPr>
        <w:t>7</w:t>
      </w:r>
      <w:r w:rsidRPr="00AD7CF1">
        <w:rPr>
          <w:rFonts w:ascii="微软雅黑" w:eastAsia="微软雅黑" w:hAnsi="微软雅黑" w:cs="微软雅黑" w:hint="eastAsia"/>
          <w:spacing w:val="7"/>
          <w:lang w:eastAsia="zh-CN"/>
        </w:rPr>
        <w:t>月份多项经济数据走弱，但市场对政策加码的预期有所升温。目前，市场重点关注上市公司半年报，四大宽基指数净利增速均呈现正增长，部分上市公司基本面好转对股市起到支撑，但须警惕尚未发布财报公司盈利下滑对指数业绩的拖累。同时，在美股估值偏高的情况下，估值较为合理的</w:t>
      </w:r>
      <w:r w:rsidRPr="00AD7CF1">
        <w:rPr>
          <w:rFonts w:ascii="微软雅黑" w:eastAsia="微软雅黑" w:hAnsi="微软雅黑" w:cs="微软雅黑"/>
          <w:spacing w:val="7"/>
          <w:lang w:eastAsia="zh-CN"/>
        </w:rPr>
        <w:t>A</w:t>
      </w:r>
      <w:r w:rsidRPr="00AD7CF1">
        <w:rPr>
          <w:rFonts w:ascii="微软雅黑" w:eastAsia="微软雅黑" w:hAnsi="微软雅黑" w:cs="微软雅黑" w:hint="eastAsia"/>
          <w:spacing w:val="7"/>
          <w:lang w:eastAsia="zh-CN"/>
        </w:rPr>
        <w:t>股也持续吸引外资流入，为市场注入增量资金。策略上，建议轻仓逢低买入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EE04C75" w:rsidR="009372C5" w:rsidRPr="00D44799" w:rsidRDefault="00AD7CF1" w:rsidP="00904B93">
      <w:pPr>
        <w:spacing w:before="103" w:line="256" w:lineRule="auto"/>
        <w:ind w:right="210" w:firstLine="420"/>
        <w:jc w:val="center"/>
        <w:rPr>
          <w:rFonts w:ascii="新宋体" w:eastAsia="新宋体" w:hAnsi="新宋体"/>
          <w:lang w:eastAsia="zh-CN"/>
        </w:rPr>
      </w:pPr>
      <w:r w:rsidRPr="009C6F1B">
        <w:rPr>
          <w:rFonts w:asciiTheme="minorEastAsia" w:hAnsiTheme="minorEastAsia" w:cs="Times New Roman"/>
          <w:noProof/>
        </w:rPr>
        <w:drawing>
          <wp:inline distT="0" distB="0" distL="0" distR="0" wp14:anchorId="3DE20D41" wp14:editId="24234DE8">
            <wp:extent cx="5274310" cy="1540342"/>
            <wp:effectExtent l="0" t="0" r="2540" b="3175"/>
            <wp:docPr id="3" name="图片 3" descr="C:\Users\Administrator\Documents\WeChat Files\wxid_vkxlzo0vqu7s22\FileStorage\Temp\1755649842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6498429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0342"/>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32C2DC90" w:rsidR="002760F0" w:rsidRDefault="00AD7CF1" w:rsidP="00A42DFF">
      <w:pPr>
        <w:spacing w:before="103" w:line="256" w:lineRule="auto"/>
        <w:ind w:right="210" w:firstLine="448"/>
        <w:jc w:val="both"/>
        <w:rPr>
          <w:rFonts w:ascii="微软雅黑" w:eastAsia="微软雅黑" w:hAnsi="微软雅黑" w:cs="微软雅黑"/>
          <w:spacing w:val="12"/>
          <w:lang w:eastAsia="zh-CN"/>
        </w:rPr>
      </w:pPr>
      <w:r w:rsidRPr="00AD7CF1">
        <w:rPr>
          <w:rFonts w:ascii="微软雅黑" w:eastAsia="微软雅黑" w:hAnsi="微软雅黑" w:cs="微软雅黑" w:hint="eastAsia"/>
          <w:spacing w:val="12"/>
          <w:lang w:eastAsia="zh-CN"/>
        </w:rPr>
        <w:t>隔夜</w:t>
      </w:r>
      <w:r w:rsidRPr="00AD7CF1">
        <w:rPr>
          <w:rFonts w:ascii="微软雅黑" w:eastAsia="微软雅黑" w:hAnsi="微软雅黑" w:cs="微软雅黑"/>
          <w:spacing w:val="12"/>
          <w:lang w:eastAsia="zh-CN"/>
        </w:rPr>
        <w:t>COMEX</w:t>
      </w:r>
      <w:r w:rsidRPr="00AD7CF1">
        <w:rPr>
          <w:rFonts w:ascii="微软雅黑" w:eastAsia="微软雅黑" w:hAnsi="微软雅黑" w:cs="微软雅黑" w:hint="eastAsia"/>
          <w:spacing w:val="12"/>
          <w:lang w:eastAsia="zh-CN"/>
        </w:rPr>
        <w:t>铜震荡偏弱走势，报收</w:t>
      </w:r>
      <w:r w:rsidRPr="00AD7CF1">
        <w:rPr>
          <w:rFonts w:ascii="微软雅黑" w:eastAsia="微软雅黑" w:hAnsi="微软雅黑" w:cs="微软雅黑"/>
          <w:spacing w:val="12"/>
          <w:lang w:eastAsia="zh-CN"/>
        </w:rPr>
        <w:t>4.496</w:t>
      </w:r>
      <w:r w:rsidRPr="00AD7CF1">
        <w:rPr>
          <w:rFonts w:ascii="微软雅黑" w:eastAsia="微软雅黑" w:hAnsi="微软雅黑" w:cs="微软雅黑" w:hint="eastAsia"/>
          <w:spacing w:val="12"/>
          <w:lang w:eastAsia="zh-CN"/>
        </w:rPr>
        <w:t>美元</w:t>
      </w:r>
      <w:r w:rsidRPr="00AD7CF1">
        <w:rPr>
          <w:rFonts w:ascii="微软雅黑" w:eastAsia="微软雅黑" w:hAnsi="微软雅黑" w:cs="微软雅黑"/>
          <w:spacing w:val="12"/>
          <w:lang w:eastAsia="zh-CN"/>
        </w:rPr>
        <w:t>/</w:t>
      </w:r>
      <w:r w:rsidRPr="00AD7CF1">
        <w:rPr>
          <w:rFonts w:ascii="微软雅黑" w:eastAsia="微软雅黑" w:hAnsi="微软雅黑" w:cs="微软雅黑" w:hint="eastAsia"/>
          <w:spacing w:val="12"/>
          <w:lang w:eastAsia="zh-CN"/>
        </w:rPr>
        <w:t>磅，涨跌幅</w:t>
      </w:r>
      <w:r w:rsidRPr="00AD7CF1">
        <w:rPr>
          <w:rFonts w:ascii="微软雅黑" w:eastAsia="微软雅黑" w:hAnsi="微软雅黑" w:cs="微软雅黑"/>
          <w:spacing w:val="12"/>
          <w:lang w:eastAsia="zh-CN"/>
        </w:rPr>
        <w:t>-0.88%</w:t>
      </w:r>
      <w:r w:rsidRPr="00AD7CF1">
        <w:rPr>
          <w:rFonts w:ascii="微软雅黑" w:eastAsia="微软雅黑" w:hAnsi="微软雅黑" w:cs="微软雅黑" w:hint="eastAsia"/>
          <w:spacing w:val="12"/>
          <w:lang w:eastAsia="zh-CN"/>
        </w:rPr>
        <w:t>。国际方面，标普确认美国“</w:t>
      </w:r>
      <w:r w:rsidRPr="00AD7CF1">
        <w:rPr>
          <w:rFonts w:ascii="微软雅黑" w:eastAsia="微软雅黑" w:hAnsi="微软雅黑" w:cs="微软雅黑"/>
          <w:spacing w:val="12"/>
          <w:lang w:eastAsia="zh-CN"/>
        </w:rPr>
        <w:t>AA+/A-1+”</w:t>
      </w:r>
      <w:r w:rsidRPr="00AD7CF1">
        <w:rPr>
          <w:rFonts w:ascii="微软雅黑" w:eastAsia="微软雅黑" w:hAnsi="微软雅黑" w:cs="微软雅黑" w:hint="eastAsia"/>
          <w:spacing w:val="12"/>
          <w:lang w:eastAsia="zh-CN"/>
        </w:rPr>
        <w:t>主权评级，展望保持稳定。国内方面，全国消费品以旧换新工作推进电视电话会在京召开。会议强调，要稳妥优化政策。落实好促消费增量政策，加快培育消费市场新增长点。库存方面，截至</w:t>
      </w:r>
      <w:r w:rsidRPr="00AD7CF1">
        <w:rPr>
          <w:rFonts w:ascii="微软雅黑" w:eastAsia="微软雅黑" w:hAnsi="微软雅黑" w:cs="微软雅黑"/>
          <w:spacing w:val="12"/>
          <w:lang w:eastAsia="zh-CN"/>
        </w:rPr>
        <w:t>8</w:t>
      </w:r>
      <w:r w:rsidRPr="00AD7CF1">
        <w:rPr>
          <w:rFonts w:ascii="微软雅黑" w:eastAsia="微软雅黑" w:hAnsi="微软雅黑" w:cs="微软雅黑" w:hint="eastAsia"/>
          <w:spacing w:val="12"/>
          <w:lang w:eastAsia="zh-CN"/>
        </w:rPr>
        <w:t>月</w:t>
      </w:r>
      <w:r w:rsidRPr="00AD7CF1">
        <w:rPr>
          <w:rFonts w:ascii="微软雅黑" w:eastAsia="微软雅黑" w:hAnsi="微软雅黑" w:cs="微软雅黑"/>
          <w:spacing w:val="12"/>
          <w:lang w:eastAsia="zh-CN"/>
        </w:rPr>
        <w:t>19</w:t>
      </w:r>
      <w:r w:rsidRPr="00AD7CF1">
        <w:rPr>
          <w:rFonts w:ascii="微软雅黑" w:eastAsia="微软雅黑" w:hAnsi="微软雅黑" w:cs="微软雅黑" w:hint="eastAsia"/>
          <w:spacing w:val="12"/>
          <w:lang w:eastAsia="zh-CN"/>
        </w:rPr>
        <w:t>日，</w:t>
      </w:r>
      <w:r w:rsidRPr="00AD7CF1">
        <w:rPr>
          <w:rFonts w:ascii="微软雅黑" w:eastAsia="微软雅黑" w:hAnsi="微软雅黑" w:cs="微软雅黑"/>
          <w:spacing w:val="12"/>
          <w:lang w:eastAsia="zh-CN"/>
        </w:rPr>
        <w:t>COMEX</w:t>
      </w:r>
      <w:r w:rsidRPr="00AD7CF1">
        <w:rPr>
          <w:rFonts w:ascii="微软雅黑" w:eastAsia="微软雅黑" w:hAnsi="微软雅黑" w:cs="微软雅黑" w:hint="eastAsia"/>
          <w:spacing w:val="12"/>
          <w:lang w:eastAsia="zh-CN"/>
        </w:rPr>
        <w:t>铜库存为</w:t>
      </w:r>
      <w:r w:rsidRPr="00AD7CF1">
        <w:rPr>
          <w:rFonts w:ascii="微软雅黑" w:eastAsia="微软雅黑" w:hAnsi="微软雅黑" w:cs="微软雅黑"/>
          <w:spacing w:val="12"/>
          <w:lang w:eastAsia="zh-CN"/>
        </w:rPr>
        <w:t>269943</w:t>
      </w:r>
      <w:r w:rsidRPr="00AD7CF1">
        <w:rPr>
          <w:rFonts w:ascii="微软雅黑" w:eastAsia="微软雅黑" w:hAnsi="微软雅黑" w:cs="微软雅黑" w:hint="eastAsia"/>
          <w:spacing w:val="12"/>
          <w:lang w:eastAsia="zh-CN"/>
        </w:rPr>
        <w:t>短吨，环比</w:t>
      </w:r>
      <w:r w:rsidRPr="00AD7CF1">
        <w:rPr>
          <w:rFonts w:ascii="微软雅黑" w:eastAsia="微软雅黑" w:hAnsi="微软雅黑" w:cs="微软雅黑"/>
          <w:spacing w:val="12"/>
          <w:lang w:eastAsia="zh-CN"/>
        </w:rPr>
        <w:t>+873</w:t>
      </w:r>
      <w:r w:rsidRPr="00AD7CF1">
        <w:rPr>
          <w:rFonts w:ascii="微软雅黑" w:eastAsia="微软雅黑" w:hAnsi="微软雅黑" w:cs="微软雅黑" w:hint="eastAsia"/>
          <w:spacing w:val="12"/>
          <w:lang w:eastAsia="zh-CN"/>
        </w:rPr>
        <w:t>短吨；</w:t>
      </w:r>
      <w:r w:rsidRPr="00AD7CF1">
        <w:rPr>
          <w:rFonts w:ascii="微软雅黑" w:eastAsia="微软雅黑" w:hAnsi="微软雅黑" w:cs="微软雅黑"/>
          <w:spacing w:val="12"/>
          <w:lang w:eastAsia="zh-CN"/>
        </w:rPr>
        <w:t>LME</w:t>
      </w:r>
      <w:r w:rsidRPr="00AD7CF1">
        <w:rPr>
          <w:rFonts w:ascii="微软雅黑" w:eastAsia="微软雅黑" w:hAnsi="微软雅黑" w:cs="微软雅黑" w:hint="eastAsia"/>
          <w:spacing w:val="12"/>
          <w:lang w:eastAsia="zh-CN"/>
        </w:rPr>
        <w:t>铜库存为</w:t>
      </w:r>
      <w:r w:rsidRPr="00AD7CF1">
        <w:rPr>
          <w:rFonts w:ascii="微软雅黑" w:eastAsia="微软雅黑" w:hAnsi="微软雅黑" w:cs="微软雅黑"/>
          <w:spacing w:val="12"/>
          <w:lang w:eastAsia="zh-CN"/>
        </w:rPr>
        <w:t>155150</w:t>
      </w:r>
      <w:r w:rsidRPr="00AD7CF1">
        <w:rPr>
          <w:rFonts w:ascii="微软雅黑" w:eastAsia="微软雅黑" w:hAnsi="微软雅黑" w:cs="微软雅黑" w:hint="eastAsia"/>
          <w:spacing w:val="12"/>
          <w:lang w:eastAsia="zh-CN"/>
        </w:rPr>
        <w:t>吨，环比</w:t>
      </w:r>
      <w:r w:rsidRPr="00AD7CF1">
        <w:rPr>
          <w:rFonts w:ascii="微软雅黑" w:eastAsia="微软雅黑" w:hAnsi="微软雅黑" w:cs="微软雅黑"/>
          <w:spacing w:val="12"/>
          <w:lang w:eastAsia="zh-CN"/>
        </w:rPr>
        <w:t>-450</w:t>
      </w:r>
      <w:r w:rsidRPr="00AD7CF1">
        <w:rPr>
          <w:rFonts w:ascii="微软雅黑" w:eastAsia="微软雅黑" w:hAnsi="微软雅黑" w:cs="微软雅黑" w:hint="eastAsia"/>
          <w:spacing w:val="12"/>
          <w:lang w:eastAsia="zh-CN"/>
        </w:rPr>
        <w:t>吨；</w:t>
      </w:r>
      <w:r w:rsidRPr="00AD7CF1">
        <w:rPr>
          <w:rFonts w:ascii="微软雅黑" w:eastAsia="微软雅黑" w:hAnsi="微软雅黑" w:cs="微软雅黑"/>
          <w:spacing w:val="12"/>
          <w:lang w:eastAsia="zh-CN"/>
        </w:rPr>
        <w:t>SHFE</w:t>
      </w:r>
      <w:r w:rsidRPr="00AD7CF1">
        <w:rPr>
          <w:rFonts w:ascii="微软雅黑" w:eastAsia="微软雅黑" w:hAnsi="微软雅黑" w:cs="微软雅黑" w:hint="eastAsia"/>
          <w:spacing w:val="12"/>
          <w:lang w:eastAsia="zh-CN"/>
        </w:rPr>
        <w:t>每日仓单</w:t>
      </w:r>
      <w:r w:rsidRPr="00AD7CF1">
        <w:rPr>
          <w:rFonts w:ascii="微软雅黑" w:eastAsia="微软雅黑" w:hAnsi="微软雅黑" w:cs="微软雅黑"/>
          <w:spacing w:val="12"/>
          <w:lang w:eastAsia="zh-CN"/>
        </w:rPr>
        <w:t>25498</w:t>
      </w:r>
      <w:r w:rsidRPr="00AD7CF1">
        <w:rPr>
          <w:rFonts w:ascii="微软雅黑" w:eastAsia="微软雅黑" w:hAnsi="微软雅黑" w:cs="微软雅黑" w:hint="eastAsia"/>
          <w:spacing w:val="12"/>
          <w:lang w:eastAsia="zh-CN"/>
        </w:rPr>
        <w:t>吨，环比</w:t>
      </w:r>
      <w:r w:rsidRPr="00AD7CF1">
        <w:rPr>
          <w:rFonts w:ascii="微软雅黑" w:eastAsia="微软雅黑" w:hAnsi="微软雅黑" w:cs="微软雅黑"/>
          <w:spacing w:val="12"/>
          <w:lang w:eastAsia="zh-CN"/>
        </w:rPr>
        <w:t>+0</w:t>
      </w:r>
      <w:r w:rsidRPr="00AD7CF1">
        <w:rPr>
          <w:rFonts w:ascii="微软雅黑" w:eastAsia="微软雅黑" w:hAnsi="微软雅黑" w:cs="微软雅黑" w:hint="eastAsia"/>
          <w:spacing w:val="12"/>
          <w:lang w:eastAsia="zh-CN"/>
        </w:rPr>
        <w:t>吨。美元美债方面，美元指数日内围绕</w:t>
      </w:r>
      <w:r w:rsidRPr="00AD7CF1">
        <w:rPr>
          <w:rFonts w:ascii="微软雅黑" w:eastAsia="微软雅黑" w:hAnsi="微软雅黑" w:cs="微软雅黑"/>
          <w:spacing w:val="12"/>
          <w:lang w:eastAsia="zh-CN"/>
        </w:rPr>
        <w:t>98</w:t>
      </w:r>
      <w:r w:rsidRPr="00AD7CF1">
        <w:rPr>
          <w:rFonts w:ascii="微软雅黑" w:eastAsia="微软雅黑" w:hAnsi="微软雅黑" w:cs="微软雅黑" w:hint="eastAsia"/>
          <w:spacing w:val="12"/>
          <w:lang w:eastAsia="zh-CN"/>
        </w:rPr>
        <w:t>关口来回震荡，最终收涨</w:t>
      </w:r>
      <w:r w:rsidRPr="00AD7CF1">
        <w:rPr>
          <w:rFonts w:ascii="微软雅黑" w:eastAsia="微软雅黑" w:hAnsi="微软雅黑" w:cs="微软雅黑"/>
          <w:spacing w:val="12"/>
          <w:lang w:eastAsia="zh-CN"/>
        </w:rPr>
        <w:t>0.12%</w:t>
      </w:r>
      <w:r w:rsidRPr="00AD7CF1">
        <w:rPr>
          <w:rFonts w:ascii="微软雅黑" w:eastAsia="微软雅黑" w:hAnsi="微软雅黑" w:cs="微软雅黑" w:hint="eastAsia"/>
          <w:spacing w:val="12"/>
          <w:lang w:eastAsia="zh-CN"/>
        </w:rPr>
        <w:t>，报</w:t>
      </w:r>
      <w:r w:rsidRPr="00AD7CF1">
        <w:rPr>
          <w:rFonts w:ascii="微软雅黑" w:eastAsia="微软雅黑" w:hAnsi="微软雅黑" w:cs="微软雅黑"/>
          <w:spacing w:val="12"/>
          <w:lang w:eastAsia="zh-CN"/>
        </w:rPr>
        <w:t>98.24</w:t>
      </w:r>
      <w:r w:rsidRPr="00AD7CF1">
        <w:rPr>
          <w:rFonts w:ascii="微软雅黑" w:eastAsia="微软雅黑" w:hAnsi="微软雅黑" w:cs="微软雅黑" w:hint="eastAsia"/>
          <w:spacing w:val="12"/>
          <w:lang w:eastAsia="zh-CN"/>
        </w:rPr>
        <w:t>；基准的</w:t>
      </w:r>
      <w:r w:rsidRPr="00AD7CF1">
        <w:rPr>
          <w:rFonts w:ascii="微软雅黑" w:eastAsia="微软雅黑" w:hAnsi="微软雅黑" w:cs="微软雅黑"/>
          <w:spacing w:val="12"/>
          <w:lang w:eastAsia="zh-CN"/>
        </w:rPr>
        <w:t>10</w:t>
      </w:r>
      <w:r w:rsidRPr="00AD7CF1">
        <w:rPr>
          <w:rFonts w:ascii="微软雅黑" w:eastAsia="微软雅黑" w:hAnsi="微软雅黑" w:cs="微软雅黑" w:hint="eastAsia"/>
          <w:spacing w:val="12"/>
          <w:lang w:eastAsia="zh-CN"/>
        </w:rPr>
        <w:t>年期美债收益率收报</w:t>
      </w:r>
      <w:r w:rsidRPr="00AD7CF1">
        <w:rPr>
          <w:rFonts w:ascii="微软雅黑" w:eastAsia="微软雅黑" w:hAnsi="微软雅黑" w:cs="微软雅黑"/>
          <w:spacing w:val="12"/>
          <w:lang w:eastAsia="zh-CN"/>
        </w:rPr>
        <w:t>4.309%</w:t>
      </w:r>
      <w:r w:rsidRPr="00AD7CF1">
        <w:rPr>
          <w:rFonts w:ascii="微软雅黑" w:eastAsia="微软雅黑" w:hAnsi="微软雅黑" w:cs="微软雅黑" w:hint="eastAsia"/>
          <w:spacing w:val="12"/>
          <w:lang w:eastAsia="zh-CN"/>
        </w:rPr>
        <w:t>，</w:t>
      </w:r>
      <w:r w:rsidRPr="00AD7CF1">
        <w:rPr>
          <w:rFonts w:ascii="微软雅黑" w:eastAsia="微软雅黑" w:hAnsi="微软雅黑" w:cs="微软雅黑"/>
          <w:spacing w:val="12"/>
          <w:lang w:eastAsia="zh-CN"/>
        </w:rPr>
        <w:t>2</w:t>
      </w:r>
      <w:r w:rsidRPr="00AD7CF1">
        <w:rPr>
          <w:rFonts w:ascii="微软雅黑" w:eastAsia="微软雅黑" w:hAnsi="微软雅黑" w:cs="微软雅黑" w:hint="eastAsia"/>
          <w:spacing w:val="12"/>
          <w:lang w:eastAsia="zh-CN"/>
        </w:rPr>
        <w:t>年期美债收益率收报</w:t>
      </w:r>
      <w:r w:rsidRPr="00AD7CF1">
        <w:rPr>
          <w:rFonts w:ascii="微软雅黑" w:eastAsia="微软雅黑" w:hAnsi="微软雅黑" w:cs="微软雅黑"/>
          <w:spacing w:val="12"/>
          <w:lang w:eastAsia="zh-CN"/>
        </w:rPr>
        <w:t>3.759%</w:t>
      </w:r>
      <w:r w:rsidRPr="00AD7CF1">
        <w:rPr>
          <w:rFonts w:ascii="微软雅黑" w:eastAsia="微软雅黑" w:hAnsi="微软雅黑" w:cs="微软雅黑" w:hint="eastAsia"/>
          <w:spacing w:val="12"/>
          <w:lang w:eastAsia="zh-CN"/>
        </w:rPr>
        <w:t>。</w:t>
      </w:r>
      <w:r w:rsidR="0077299B" w:rsidRPr="0077299B">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320CCEF" w:rsidR="00A02266" w:rsidRDefault="00AD7CF1" w:rsidP="006B6996">
      <w:pPr>
        <w:spacing w:before="103" w:line="256" w:lineRule="auto"/>
        <w:ind w:right="210"/>
        <w:jc w:val="center"/>
      </w:pPr>
      <w:r>
        <w:rPr>
          <w:noProof/>
        </w:rPr>
        <w:drawing>
          <wp:inline distT="0" distB="0" distL="0" distR="0" wp14:anchorId="6C62A2D8" wp14:editId="1F0E3740">
            <wp:extent cx="5274310" cy="21869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8694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59BE6A8C" w:rsidR="00EF55A3" w:rsidRDefault="004D5774" w:rsidP="00B00DB4">
      <w:pPr>
        <w:spacing w:before="103" w:line="256" w:lineRule="auto"/>
        <w:ind w:right="210" w:firstLine="468"/>
        <w:jc w:val="both"/>
        <w:rPr>
          <w:rFonts w:ascii="微软雅黑" w:eastAsia="微软雅黑" w:hAnsi="微软雅黑" w:cs="微软雅黑"/>
          <w:spacing w:val="12"/>
          <w:lang w:eastAsia="zh-CN"/>
        </w:rPr>
      </w:pPr>
      <w:r w:rsidRPr="004D5774">
        <w:rPr>
          <w:rFonts w:ascii="微软雅黑" w:eastAsia="微软雅黑" w:hAnsi="微软雅黑" w:cs="微软雅黑" w:hint="eastAsia"/>
          <w:spacing w:val="12"/>
          <w:lang w:eastAsia="zh-CN"/>
        </w:rPr>
        <w:lastRenderedPageBreak/>
        <w:t>隔夜，国际贵金属期货普遍收跌，</w:t>
      </w:r>
      <w:r w:rsidRPr="004D5774">
        <w:rPr>
          <w:rFonts w:ascii="微软雅黑" w:eastAsia="微软雅黑" w:hAnsi="微软雅黑" w:cs="微软雅黑"/>
          <w:spacing w:val="12"/>
          <w:lang w:eastAsia="zh-CN"/>
        </w:rPr>
        <w:t>COMEX</w:t>
      </w:r>
      <w:r w:rsidRPr="004D5774">
        <w:rPr>
          <w:rFonts w:ascii="微软雅黑" w:eastAsia="微软雅黑" w:hAnsi="微软雅黑" w:cs="微软雅黑" w:hint="eastAsia"/>
          <w:spacing w:val="12"/>
          <w:lang w:eastAsia="zh-CN"/>
        </w:rPr>
        <w:t>黄金期货跌</w:t>
      </w:r>
      <w:r w:rsidRPr="004D5774">
        <w:rPr>
          <w:rFonts w:ascii="微软雅黑" w:eastAsia="微软雅黑" w:hAnsi="微软雅黑" w:cs="微软雅黑"/>
          <w:spacing w:val="12"/>
          <w:lang w:eastAsia="zh-CN"/>
        </w:rPr>
        <w:t>0.57%</w:t>
      </w:r>
      <w:r w:rsidRPr="004D5774">
        <w:rPr>
          <w:rFonts w:ascii="微软雅黑" w:eastAsia="微软雅黑" w:hAnsi="微软雅黑" w:cs="微软雅黑" w:hint="eastAsia"/>
          <w:spacing w:val="12"/>
          <w:lang w:eastAsia="zh-CN"/>
        </w:rPr>
        <w:t>报</w:t>
      </w:r>
      <w:r w:rsidRPr="004D5774">
        <w:rPr>
          <w:rFonts w:ascii="微软雅黑" w:eastAsia="微软雅黑" w:hAnsi="微软雅黑" w:cs="微软雅黑"/>
          <w:spacing w:val="12"/>
          <w:lang w:eastAsia="zh-CN"/>
        </w:rPr>
        <w:t>3358.90</w:t>
      </w:r>
      <w:r w:rsidRPr="004D5774">
        <w:rPr>
          <w:rFonts w:ascii="微软雅黑" w:eastAsia="微软雅黑" w:hAnsi="微软雅黑" w:cs="微软雅黑" w:hint="eastAsia"/>
          <w:spacing w:val="12"/>
          <w:lang w:eastAsia="zh-CN"/>
        </w:rPr>
        <w:t>美元</w:t>
      </w:r>
      <w:r w:rsidRPr="004D5774">
        <w:rPr>
          <w:rFonts w:ascii="微软雅黑" w:eastAsia="微软雅黑" w:hAnsi="微软雅黑" w:cs="微软雅黑"/>
          <w:spacing w:val="12"/>
          <w:lang w:eastAsia="zh-CN"/>
        </w:rPr>
        <w:t>/</w:t>
      </w:r>
      <w:r w:rsidRPr="004D5774">
        <w:rPr>
          <w:rFonts w:ascii="微软雅黑" w:eastAsia="微软雅黑" w:hAnsi="微软雅黑" w:cs="微软雅黑" w:hint="eastAsia"/>
          <w:spacing w:val="12"/>
          <w:lang w:eastAsia="zh-CN"/>
        </w:rPr>
        <w:t>盎司，</w:t>
      </w:r>
      <w:r w:rsidRPr="004D5774">
        <w:rPr>
          <w:rFonts w:ascii="微软雅黑" w:eastAsia="微软雅黑" w:hAnsi="微软雅黑" w:cs="微软雅黑"/>
          <w:spacing w:val="12"/>
          <w:lang w:eastAsia="zh-CN"/>
        </w:rPr>
        <w:t>COMEX</w:t>
      </w:r>
      <w:r w:rsidRPr="004D5774">
        <w:rPr>
          <w:rFonts w:ascii="微软雅黑" w:eastAsia="微软雅黑" w:hAnsi="微软雅黑" w:cs="微软雅黑" w:hint="eastAsia"/>
          <w:spacing w:val="12"/>
          <w:lang w:eastAsia="zh-CN"/>
        </w:rPr>
        <w:t>白银期货跌</w:t>
      </w:r>
      <w:r w:rsidRPr="004D5774">
        <w:rPr>
          <w:rFonts w:ascii="微软雅黑" w:eastAsia="微软雅黑" w:hAnsi="微软雅黑" w:cs="微软雅黑"/>
          <w:spacing w:val="12"/>
          <w:lang w:eastAsia="zh-CN"/>
        </w:rPr>
        <w:t>1.84%</w:t>
      </w:r>
      <w:r w:rsidRPr="004D5774">
        <w:rPr>
          <w:rFonts w:ascii="微软雅黑" w:eastAsia="微软雅黑" w:hAnsi="微软雅黑" w:cs="微软雅黑" w:hint="eastAsia"/>
          <w:spacing w:val="12"/>
          <w:lang w:eastAsia="zh-CN"/>
        </w:rPr>
        <w:t>报</w:t>
      </w:r>
      <w:r w:rsidRPr="004D5774">
        <w:rPr>
          <w:rFonts w:ascii="微软雅黑" w:eastAsia="微软雅黑" w:hAnsi="微软雅黑" w:cs="微软雅黑"/>
          <w:spacing w:val="12"/>
          <w:lang w:eastAsia="zh-CN"/>
        </w:rPr>
        <w:t>37.33</w:t>
      </w:r>
      <w:r w:rsidRPr="004D5774">
        <w:rPr>
          <w:rFonts w:ascii="微软雅黑" w:eastAsia="微软雅黑" w:hAnsi="微软雅黑" w:cs="微软雅黑" w:hint="eastAsia"/>
          <w:spacing w:val="12"/>
          <w:lang w:eastAsia="zh-CN"/>
        </w:rPr>
        <w:t>美元</w:t>
      </w:r>
      <w:r w:rsidRPr="004D5774">
        <w:rPr>
          <w:rFonts w:ascii="微软雅黑" w:eastAsia="微软雅黑" w:hAnsi="微软雅黑" w:cs="微软雅黑"/>
          <w:spacing w:val="12"/>
          <w:lang w:eastAsia="zh-CN"/>
        </w:rPr>
        <w:t>/</w:t>
      </w:r>
      <w:r w:rsidRPr="004D5774">
        <w:rPr>
          <w:rFonts w:ascii="微软雅黑" w:eastAsia="微软雅黑" w:hAnsi="微软雅黑" w:cs="微软雅黑" w:hint="eastAsia"/>
          <w:spacing w:val="12"/>
          <w:lang w:eastAsia="zh-CN"/>
        </w:rPr>
        <w:t>盎司，</w:t>
      </w:r>
      <w:r w:rsidRPr="004D5774">
        <w:rPr>
          <w:rFonts w:ascii="微软雅黑" w:eastAsia="微软雅黑" w:hAnsi="微软雅黑" w:cs="微软雅黑"/>
          <w:spacing w:val="12"/>
          <w:lang w:eastAsia="zh-CN"/>
        </w:rPr>
        <w:t>SHFE</w:t>
      </w:r>
      <w:r w:rsidRPr="004D5774">
        <w:rPr>
          <w:rFonts w:ascii="微软雅黑" w:eastAsia="微软雅黑" w:hAnsi="微软雅黑" w:cs="微软雅黑" w:hint="eastAsia"/>
          <w:spacing w:val="12"/>
          <w:lang w:eastAsia="zh-CN"/>
        </w:rPr>
        <w:t>黄金白银主力合约均录得下跌。美国商务部宣布将</w:t>
      </w:r>
      <w:r w:rsidRPr="004D5774">
        <w:rPr>
          <w:rFonts w:ascii="微软雅黑" w:eastAsia="微软雅黑" w:hAnsi="微软雅黑" w:cs="微软雅黑"/>
          <w:spacing w:val="12"/>
          <w:lang w:eastAsia="zh-CN"/>
        </w:rPr>
        <w:t>407</w:t>
      </w:r>
      <w:r w:rsidRPr="004D5774">
        <w:rPr>
          <w:rFonts w:ascii="微软雅黑" w:eastAsia="微软雅黑" w:hAnsi="微软雅黑" w:cs="微软雅黑" w:hint="eastAsia"/>
          <w:spacing w:val="12"/>
          <w:lang w:eastAsia="zh-CN"/>
        </w:rPr>
        <w:t>个产品类别纳入钢铁和铝关税清单，适用税率为</w:t>
      </w:r>
      <w:r w:rsidRPr="004D5774">
        <w:rPr>
          <w:rFonts w:ascii="微软雅黑" w:eastAsia="微软雅黑" w:hAnsi="微软雅黑" w:cs="微软雅黑"/>
          <w:spacing w:val="12"/>
          <w:lang w:eastAsia="zh-CN"/>
        </w:rPr>
        <w:t>50%</w:t>
      </w:r>
      <w:r w:rsidRPr="004D5774">
        <w:rPr>
          <w:rFonts w:ascii="微软雅黑" w:eastAsia="微软雅黑" w:hAnsi="微软雅黑" w:cs="微软雅黑" w:hint="eastAsia"/>
          <w:spacing w:val="12"/>
          <w:lang w:eastAsia="zh-CN"/>
        </w:rPr>
        <w:t>，贵金属市场受到钢铝关税风险外溢影响维持回调态势，但钢铝关税对于黄金白银不构成实质性影响，隔夜回调主要由消息情绪面主导。宏观数据方面，美国</w:t>
      </w:r>
      <w:r w:rsidRPr="004D5774">
        <w:rPr>
          <w:rFonts w:ascii="微软雅黑" w:eastAsia="微软雅黑" w:hAnsi="微软雅黑" w:cs="微软雅黑"/>
          <w:spacing w:val="12"/>
          <w:lang w:eastAsia="zh-CN"/>
        </w:rPr>
        <w:t>7</w:t>
      </w:r>
      <w:r w:rsidRPr="004D5774">
        <w:rPr>
          <w:rFonts w:ascii="微软雅黑" w:eastAsia="微软雅黑" w:hAnsi="微软雅黑" w:cs="微软雅黑" w:hint="eastAsia"/>
          <w:spacing w:val="12"/>
          <w:lang w:eastAsia="zh-CN"/>
        </w:rPr>
        <w:t>月新屋开工年化环比增长意外录得</w:t>
      </w:r>
      <w:r w:rsidRPr="004D5774">
        <w:rPr>
          <w:rFonts w:ascii="微软雅黑" w:eastAsia="微软雅黑" w:hAnsi="微软雅黑" w:cs="微软雅黑"/>
          <w:spacing w:val="12"/>
          <w:lang w:eastAsia="zh-CN"/>
        </w:rPr>
        <w:t>5.2%</w:t>
      </w:r>
      <w:r w:rsidRPr="004D5774">
        <w:rPr>
          <w:rFonts w:ascii="微软雅黑" w:eastAsia="微软雅黑" w:hAnsi="微软雅黑" w:cs="微软雅黑" w:hint="eastAsia"/>
          <w:spacing w:val="12"/>
          <w:lang w:eastAsia="zh-CN"/>
        </w:rPr>
        <w:t>，为近五个月高点，显著高于市场预期。关税趋缓的背景下，美国宏观环境依旧具备较强韧性。标普维持美国“</w:t>
      </w:r>
      <w:r w:rsidRPr="004D5774">
        <w:rPr>
          <w:rFonts w:ascii="微软雅黑" w:eastAsia="微软雅黑" w:hAnsi="微软雅黑" w:cs="微软雅黑"/>
          <w:spacing w:val="12"/>
          <w:lang w:eastAsia="zh-CN"/>
        </w:rPr>
        <w:t>AA+/A-1+”</w:t>
      </w:r>
      <w:r w:rsidRPr="004D5774">
        <w:rPr>
          <w:rFonts w:ascii="微软雅黑" w:eastAsia="微软雅黑" w:hAnsi="微软雅黑" w:cs="微软雅黑" w:hint="eastAsia"/>
          <w:spacing w:val="12"/>
          <w:lang w:eastAsia="zh-CN"/>
        </w:rPr>
        <w:t>主权信用评级，对美元形成支撑。市场当下重点关注俄乌停火谈判的进展，以及周五杰克逊霍尔会议上围绕美联储降息相关的措辞，若鲍威尔进一步释放鹰派观望信号及强调关税对于通胀的潜在风险，美元指数和美债收益率或延续反弹格局并对金价造成施压，利率政策预期的不确定性短期或导致市场多空博弈加剧，短期内若地缘方面无重大进展，预计贵金属市场延续区间震荡，中期降息为金价提供较强底部支撑。当前</w:t>
      </w:r>
      <w:r w:rsidRPr="004D5774">
        <w:rPr>
          <w:rFonts w:ascii="微软雅黑" w:eastAsia="微软雅黑" w:hAnsi="微软雅黑" w:cs="微软雅黑"/>
          <w:spacing w:val="12"/>
          <w:lang w:eastAsia="zh-CN"/>
        </w:rPr>
        <w:t>FedWatch</w:t>
      </w:r>
      <w:r w:rsidRPr="004D5774">
        <w:rPr>
          <w:rFonts w:ascii="微软雅黑" w:eastAsia="微软雅黑" w:hAnsi="微软雅黑" w:cs="微软雅黑" w:hint="eastAsia"/>
          <w:spacing w:val="12"/>
          <w:lang w:eastAsia="zh-CN"/>
        </w:rPr>
        <w:t>工具显示降息预期由此前高达</w:t>
      </w:r>
      <w:r w:rsidRPr="004D5774">
        <w:rPr>
          <w:rFonts w:ascii="微软雅黑" w:eastAsia="微软雅黑" w:hAnsi="微软雅黑" w:cs="微软雅黑"/>
          <w:spacing w:val="12"/>
          <w:lang w:eastAsia="zh-CN"/>
        </w:rPr>
        <w:t>98%</w:t>
      </w:r>
      <w:r w:rsidRPr="004D5774">
        <w:rPr>
          <w:rFonts w:ascii="微软雅黑" w:eastAsia="微软雅黑" w:hAnsi="微软雅黑" w:cs="微软雅黑" w:hint="eastAsia"/>
          <w:spacing w:val="12"/>
          <w:lang w:eastAsia="zh-CN"/>
        </w:rPr>
        <w:t>水平回落至</w:t>
      </w:r>
      <w:r w:rsidRPr="004D5774">
        <w:rPr>
          <w:rFonts w:ascii="微软雅黑" w:eastAsia="微软雅黑" w:hAnsi="微软雅黑" w:cs="微软雅黑"/>
          <w:spacing w:val="12"/>
          <w:lang w:eastAsia="zh-CN"/>
        </w:rPr>
        <w:t>85%</w:t>
      </w:r>
      <w:r w:rsidRPr="004D5774">
        <w:rPr>
          <w:rFonts w:ascii="微软雅黑" w:eastAsia="微软雅黑" w:hAnsi="微软雅黑" w:cs="微软雅黑" w:hint="eastAsia"/>
          <w:spacing w:val="12"/>
          <w:lang w:eastAsia="zh-CN"/>
        </w:rPr>
        <w:t>附近，但联储</w:t>
      </w:r>
      <w:r w:rsidRPr="004D5774">
        <w:rPr>
          <w:rFonts w:ascii="微软雅黑" w:eastAsia="微软雅黑" w:hAnsi="微软雅黑" w:cs="微软雅黑"/>
          <w:spacing w:val="12"/>
          <w:lang w:eastAsia="zh-CN"/>
        </w:rPr>
        <w:t>9</w:t>
      </w:r>
      <w:r w:rsidRPr="004D5774">
        <w:rPr>
          <w:rFonts w:ascii="微软雅黑" w:eastAsia="微软雅黑" w:hAnsi="微软雅黑" w:cs="微软雅黑" w:hint="eastAsia"/>
          <w:spacing w:val="12"/>
          <w:lang w:eastAsia="zh-CN"/>
        </w:rPr>
        <w:t>月开启降息窗口作为当前市场基准情形，中期降息预期仍为金价提供底部支撑。美俄谈判预期使得贵金属市场多空博弈加剧，若后续谈判取得实质性进展，或进一步释放金价回调压力，但若不及预期也可能抬升避险买盘需求。操作上建议，黄金短线维持观望，白银逢低轻仓试多，注意风险控制；伦敦金关注区间</w:t>
      </w:r>
      <w:r w:rsidRPr="004D5774">
        <w:rPr>
          <w:rFonts w:ascii="微软雅黑" w:eastAsia="微软雅黑" w:hAnsi="微软雅黑" w:cs="微软雅黑"/>
          <w:spacing w:val="12"/>
          <w:lang w:eastAsia="zh-CN"/>
        </w:rPr>
        <w:t>3300-3400</w:t>
      </w:r>
      <w:r w:rsidRPr="004D5774">
        <w:rPr>
          <w:rFonts w:ascii="微软雅黑" w:eastAsia="微软雅黑" w:hAnsi="微软雅黑" w:cs="微软雅黑" w:hint="eastAsia"/>
          <w:spacing w:val="12"/>
          <w:lang w:eastAsia="zh-CN"/>
        </w:rPr>
        <w:t>美元</w:t>
      </w:r>
      <w:r w:rsidRPr="004D5774">
        <w:rPr>
          <w:rFonts w:ascii="微软雅黑" w:eastAsia="微软雅黑" w:hAnsi="微软雅黑" w:cs="微软雅黑"/>
          <w:spacing w:val="12"/>
          <w:lang w:eastAsia="zh-CN"/>
        </w:rPr>
        <w:t>/</w:t>
      </w:r>
      <w:r w:rsidRPr="004D5774">
        <w:rPr>
          <w:rFonts w:ascii="微软雅黑" w:eastAsia="微软雅黑" w:hAnsi="微软雅黑" w:cs="微软雅黑" w:hint="eastAsia"/>
          <w:spacing w:val="12"/>
          <w:lang w:eastAsia="zh-CN"/>
        </w:rPr>
        <w:t>盎司，短期内预计区间震荡；伦敦银关注区间：</w:t>
      </w:r>
      <w:r w:rsidRPr="004D5774">
        <w:rPr>
          <w:rFonts w:ascii="微软雅黑" w:eastAsia="微软雅黑" w:hAnsi="微软雅黑" w:cs="微软雅黑"/>
          <w:spacing w:val="12"/>
          <w:lang w:eastAsia="zh-CN"/>
        </w:rPr>
        <w:t>37-38</w:t>
      </w:r>
      <w:r w:rsidRPr="004D5774">
        <w:rPr>
          <w:rFonts w:ascii="微软雅黑" w:eastAsia="微软雅黑" w:hAnsi="微软雅黑" w:cs="微软雅黑" w:hint="eastAsia"/>
          <w:spacing w:val="12"/>
          <w:lang w:eastAsia="zh-CN"/>
        </w:rPr>
        <w:t>美元</w:t>
      </w:r>
      <w:r w:rsidRPr="004D5774">
        <w:rPr>
          <w:rFonts w:ascii="微软雅黑" w:eastAsia="微软雅黑" w:hAnsi="微软雅黑" w:cs="微软雅黑"/>
          <w:spacing w:val="12"/>
          <w:lang w:eastAsia="zh-CN"/>
        </w:rPr>
        <w:t>/</w:t>
      </w:r>
      <w:r w:rsidRPr="004D5774">
        <w:rPr>
          <w:rFonts w:ascii="微软雅黑" w:eastAsia="微软雅黑" w:hAnsi="微软雅黑" w:cs="微软雅黑" w:hint="eastAsia"/>
          <w:spacing w:val="12"/>
          <w:lang w:eastAsia="zh-CN"/>
        </w:rPr>
        <w:t>盎司，</w:t>
      </w:r>
      <w:r w:rsidRPr="004D5774">
        <w:rPr>
          <w:rFonts w:ascii="微软雅黑" w:eastAsia="微软雅黑" w:hAnsi="微软雅黑" w:cs="微软雅黑"/>
          <w:spacing w:val="12"/>
          <w:lang w:eastAsia="zh-CN"/>
        </w:rPr>
        <w:t>37</w:t>
      </w:r>
      <w:r>
        <w:rPr>
          <w:rFonts w:ascii="微软雅黑" w:eastAsia="微软雅黑" w:hAnsi="微软雅黑" w:cs="微软雅黑" w:hint="eastAsia"/>
          <w:spacing w:val="12"/>
          <w:lang w:eastAsia="zh-CN"/>
        </w:rPr>
        <w:t>美元关口形成重要支撑，若跌破或打开进一步下行空间</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2047196" w:rsidR="007A477E" w:rsidRDefault="004D5774"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37949">
        <w:rPr>
          <w:rFonts w:ascii="黑体" w:eastAsia="黑体" w:hAnsi="黑体"/>
          <w:noProof/>
          <w:sz w:val="20"/>
          <w:szCs w:val="20"/>
        </w:rPr>
        <w:drawing>
          <wp:inline distT="0" distB="0" distL="0" distR="0" wp14:anchorId="6F865797" wp14:editId="0FDB1C5E">
            <wp:extent cx="4773339" cy="2225040"/>
            <wp:effectExtent l="0" t="0" r="8255" b="3810"/>
            <wp:docPr id="103612257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257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48" cy="22318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7B580882" w14:textId="77777777" w:rsidR="004D5774" w:rsidRPr="004D5774" w:rsidRDefault="004D5774" w:rsidP="004D5774">
      <w:pPr>
        <w:spacing w:before="103" w:line="256" w:lineRule="auto"/>
        <w:ind w:right="210" w:firstLine="468"/>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洲际交易所</w:t>
      </w:r>
      <w:r w:rsidRPr="004D5774">
        <w:rPr>
          <w:rFonts w:ascii="微软雅黑" w:eastAsia="微软雅黑" w:hAnsi="微软雅黑" w:cs="微软雅黑"/>
          <w:noProof/>
          <w:spacing w:val="7"/>
          <w:lang w:eastAsia="zh-CN"/>
        </w:rPr>
        <w:t>(ICE)</w:t>
      </w:r>
      <w:r w:rsidRPr="004D5774">
        <w:rPr>
          <w:rFonts w:ascii="微软雅黑" w:eastAsia="微软雅黑" w:hAnsi="微软雅黑" w:cs="微软雅黑" w:hint="eastAsia"/>
          <w:noProof/>
          <w:spacing w:val="7"/>
          <w:lang w:eastAsia="zh-CN"/>
        </w:rPr>
        <w:t>原糖期货周二收涨，在上一交易日触及逾一周低点后，出现逢低承接买盘。但美元走强限制涨幅。</w:t>
      </w:r>
      <w:r w:rsidRPr="004D5774">
        <w:rPr>
          <w:rFonts w:ascii="微软雅黑" w:eastAsia="微软雅黑" w:hAnsi="微软雅黑" w:cs="微软雅黑"/>
          <w:noProof/>
          <w:spacing w:val="7"/>
          <w:lang w:eastAsia="zh-CN"/>
        </w:rPr>
        <w:t>ICE</w:t>
      </w:r>
      <w:r w:rsidRPr="004D5774">
        <w:rPr>
          <w:rFonts w:ascii="微软雅黑" w:eastAsia="微软雅黑" w:hAnsi="微软雅黑" w:cs="微软雅黑" w:hint="eastAsia"/>
          <w:noProof/>
          <w:spacing w:val="7"/>
          <w:lang w:eastAsia="zh-CN"/>
        </w:rPr>
        <w:t>交投最活跃的</w:t>
      </w:r>
      <w:r w:rsidRPr="004D5774">
        <w:rPr>
          <w:rFonts w:ascii="微软雅黑" w:eastAsia="微软雅黑" w:hAnsi="微软雅黑" w:cs="微软雅黑"/>
          <w:noProof/>
          <w:spacing w:val="7"/>
          <w:lang w:eastAsia="zh-CN"/>
        </w:rPr>
        <w:t>10</w:t>
      </w:r>
      <w:r w:rsidRPr="004D5774">
        <w:rPr>
          <w:rFonts w:ascii="微软雅黑" w:eastAsia="微软雅黑" w:hAnsi="微软雅黑" w:cs="微软雅黑" w:hint="eastAsia"/>
          <w:noProof/>
          <w:spacing w:val="7"/>
          <w:lang w:eastAsia="zh-CN"/>
        </w:rPr>
        <w:t>月原糖期货上涨</w:t>
      </w:r>
      <w:r w:rsidRPr="004D5774">
        <w:rPr>
          <w:rFonts w:ascii="微软雅黑" w:eastAsia="微软雅黑" w:hAnsi="微软雅黑" w:cs="微软雅黑"/>
          <w:noProof/>
          <w:spacing w:val="7"/>
          <w:lang w:eastAsia="zh-CN"/>
        </w:rPr>
        <w:t>0.06</w:t>
      </w:r>
      <w:r w:rsidRPr="004D5774">
        <w:rPr>
          <w:rFonts w:ascii="微软雅黑" w:eastAsia="微软雅黑" w:hAnsi="微软雅黑" w:cs="微软雅黑" w:hint="eastAsia"/>
          <w:noProof/>
          <w:spacing w:val="7"/>
          <w:lang w:eastAsia="zh-CN"/>
        </w:rPr>
        <w:t>美分或</w:t>
      </w:r>
      <w:r w:rsidRPr="004D5774">
        <w:rPr>
          <w:rFonts w:ascii="微软雅黑" w:eastAsia="微软雅黑" w:hAnsi="微软雅黑" w:cs="微软雅黑"/>
          <w:noProof/>
          <w:spacing w:val="7"/>
          <w:lang w:eastAsia="zh-CN"/>
        </w:rPr>
        <w:t>0.4%</w:t>
      </w:r>
      <w:r w:rsidRPr="004D5774">
        <w:rPr>
          <w:rFonts w:ascii="微软雅黑" w:eastAsia="微软雅黑" w:hAnsi="微软雅黑" w:cs="微软雅黑" w:hint="eastAsia"/>
          <w:noProof/>
          <w:spacing w:val="7"/>
          <w:lang w:eastAsia="zh-CN"/>
        </w:rPr>
        <w:t>，结算价报每磅</w:t>
      </w:r>
      <w:r w:rsidRPr="004D5774">
        <w:rPr>
          <w:rFonts w:ascii="微软雅黑" w:eastAsia="微软雅黑" w:hAnsi="微软雅黑" w:cs="微软雅黑"/>
          <w:noProof/>
          <w:spacing w:val="7"/>
          <w:lang w:eastAsia="zh-CN"/>
        </w:rPr>
        <w:t>16.31</w:t>
      </w:r>
      <w:r w:rsidRPr="004D5774">
        <w:rPr>
          <w:rFonts w:ascii="微软雅黑" w:eastAsia="微软雅黑" w:hAnsi="微软雅黑" w:cs="微软雅黑" w:hint="eastAsia"/>
          <w:noProof/>
          <w:spacing w:val="7"/>
          <w:lang w:eastAsia="zh-CN"/>
        </w:rPr>
        <w:t>美分。</w:t>
      </w:r>
    </w:p>
    <w:p w14:paraId="7B4B4CB9" w14:textId="77777777" w:rsidR="004D5774" w:rsidRPr="004D5774" w:rsidRDefault="004D5774" w:rsidP="004D5774">
      <w:pPr>
        <w:spacing w:before="103" w:line="256" w:lineRule="auto"/>
        <w:ind w:right="210" w:firstLine="468"/>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4D5774">
        <w:rPr>
          <w:rFonts w:ascii="微软雅黑" w:eastAsia="微软雅黑" w:hAnsi="微软雅黑" w:cs="微软雅黑"/>
          <w:noProof/>
          <w:spacing w:val="7"/>
          <w:lang w:eastAsia="zh-CN"/>
        </w:rPr>
        <w:t>2025/26</w:t>
      </w:r>
      <w:r w:rsidRPr="004D5774">
        <w:rPr>
          <w:rFonts w:ascii="微软雅黑" w:eastAsia="微软雅黑" w:hAnsi="微软雅黑" w:cs="微软雅黑" w:hint="eastAsia"/>
          <w:noProof/>
          <w:spacing w:val="7"/>
          <w:lang w:eastAsia="zh-CN"/>
        </w:rPr>
        <w:t>年度巴西甘蔗含糖量，加之需求有改善迹象，原糖价格短期低位宽幅震荡。巴西对外贸易秘书处公布的出口数据显示，巴西</w:t>
      </w:r>
      <w:r w:rsidRPr="004D5774">
        <w:rPr>
          <w:rFonts w:ascii="微软雅黑" w:eastAsia="微软雅黑" w:hAnsi="微软雅黑" w:cs="微软雅黑"/>
          <w:noProof/>
          <w:spacing w:val="7"/>
          <w:lang w:eastAsia="zh-CN"/>
        </w:rPr>
        <w:t>8</w:t>
      </w:r>
      <w:r w:rsidRPr="004D5774">
        <w:rPr>
          <w:rFonts w:ascii="微软雅黑" w:eastAsia="微软雅黑" w:hAnsi="微软雅黑" w:cs="微软雅黑" w:hint="eastAsia"/>
          <w:noProof/>
          <w:spacing w:val="7"/>
          <w:lang w:eastAsia="zh-CN"/>
        </w:rPr>
        <w:t>月前两周出口糖</w:t>
      </w:r>
      <w:r w:rsidRPr="004D5774">
        <w:rPr>
          <w:rFonts w:ascii="微软雅黑" w:eastAsia="微软雅黑" w:hAnsi="微软雅黑" w:cs="微软雅黑"/>
          <w:noProof/>
          <w:spacing w:val="7"/>
          <w:lang w:eastAsia="zh-CN"/>
        </w:rPr>
        <w:t>1883277.33</w:t>
      </w:r>
      <w:r w:rsidRPr="004D5774">
        <w:rPr>
          <w:rFonts w:ascii="微软雅黑" w:eastAsia="微软雅黑" w:hAnsi="微软雅黑" w:cs="微软雅黑" w:hint="eastAsia"/>
          <w:noProof/>
          <w:spacing w:val="7"/>
          <w:lang w:eastAsia="zh-CN"/>
        </w:rPr>
        <w:t>吨，日均出口量为</w:t>
      </w:r>
      <w:r w:rsidRPr="004D5774">
        <w:rPr>
          <w:rFonts w:ascii="微软雅黑" w:eastAsia="微软雅黑" w:hAnsi="微软雅黑" w:cs="微软雅黑"/>
          <w:noProof/>
          <w:spacing w:val="7"/>
          <w:lang w:eastAsia="zh-CN"/>
        </w:rPr>
        <w:t>171207.03</w:t>
      </w:r>
      <w:r w:rsidRPr="004D5774">
        <w:rPr>
          <w:rFonts w:ascii="微软雅黑" w:eastAsia="微软雅黑" w:hAnsi="微软雅黑" w:cs="微软雅黑" w:hint="eastAsia"/>
          <w:noProof/>
          <w:spacing w:val="7"/>
          <w:lang w:eastAsia="zh-CN"/>
        </w:rPr>
        <w:t>吨，较上年</w:t>
      </w:r>
      <w:r w:rsidRPr="004D5774">
        <w:rPr>
          <w:rFonts w:ascii="微软雅黑" w:eastAsia="微软雅黑" w:hAnsi="微软雅黑" w:cs="微软雅黑"/>
          <w:noProof/>
          <w:spacing w:val="7"/>
          <w:lang w:eastAsia="zh-CN"/>
        </w:rPr>
        <w:t>8</w:t>
      </w:r>
      <w:r w:rsidRPr="004D5774">
        <w:rPr>
          <w:rFonts w:ascii="微软雅黑" w:eastAsia="微软雅黑" w:hAnsi="微软雅黑" w:cs="微软雅黑" w:hint="eastAsia"/>
          <w:noProof/>
          <w:spacing w:val="7"/>
          <w:lang w:eastAsia="zh-CN"/>
        </w:rPr>
        <w:t>月的日均出口量</w:t>
      </w:r>
      <w:r w:rsidRPr="004D5774">
        <w:rPr>
          <w:rFonts w:ascii="微软雅黑" w:eastAsia="微软雅黑" w:hAnsi="微软雅黑" w:cs="微软雅黑"/>
          <w:noProof/>
          <w:spacing w:val="7"/>
          <w:lang w:eastAsia="zh-CN"/>
        </w:rPr>
        <w:t>178219.69</w:t>
      </w:r>
      <w:r w:rsidRPr="004D5774">
        <w:rPr>
          <w:rFonts w:ascii="微软雅黑" w:eastAsia="微软雅黑" w:hAnsi="微软雅黑" w:cs="微软雅黑" w:hint="eastAsia"/>
          <w:noProof/>
          <w:spacing w:val="7"/>
          <w:lang w:eastAsia="zh-CN"/>
        </w:rPr>
        <w:t>吨减少</w:t>
      </w:r>
      <w:r w:rsidRPr="004D5774">
        <w:rPr>
          <w:rFonts w:ascii="微软雅黑" w:eastAsia="微软雅黑" w:hAnsi="微软雅黑" w:cs="微软雅黑"/>
          <w:noProof/>
          <w:spacing w:val="7"/>
          <w:lang w:eastAsia="zh-CN"/>
        </w:rPr>
        <w:t>4%</w:t>
      </w:r>
      <w:r w:rsidRPr="004D5774">
        <w:rPr>
          <w:rFonts w:ascii="微软雅黑" w:eastAsia="微软雅黑" w:hAnsi="微软雅黑" w:cs="微软雅黑" w:hint="eastAsia"/>
          <w:noProof/>
          <w:spacing w:val="7"/>
          <w:lang w:eastAsia="zh-CN"/>
        </w:rPr>
        <w:t>。上年</w:t>
      </w:r>
      <w:r w:rsidRPr="004D5774">
        <w:rPr>
          <w:rFonts w:ascii="微软雅黑" w:eastAsia="微软雅黑" w:hAnsi="微软雅黑" w:cs="微软雅黑"/>
          <w:noProof/>
          <w:spacing w:val="7"/>
          <w:lang w:eastAsia="zh-CN"/>
        </w:rPr>
        <w:t>8</w:t>
      </w:r>
      <w:r w:rsidRPr="004D5774">
        <w:rPr>
          <w:rFonts w:ascii="微软雅黑" w:eastAsia="微软雅黑" w:hAnsi="微软雅黑" w:cs="微软雅黑" w:hint="eastAsia"/>
          <w:noProof/>
          <w:spacing w:val="7"/>
          <w:lang w:eastAsia="zh-CN"/>
        </w:rPr>
        <w:t>月全月出口量为</w:t>
      </w:r>
      <w:r w:rsidRPr="004D5774">
        <w:rPr>
          <w:rFonts w:ascii="微软雅黑" w:eastAsia="微软雅黑" w:hAnsi="微软雅黑" w:cs="微软雅黑"/>
          <w:noProof/>
          <w:spacing w:val="7"/>
          <w:lang w:eastAsia="zh-CN"/>
        </w:rPr>
        <w:t>3920833.15</w:t>
      </w:r>
      <w:r w:rsidRPr="004D5774">
        <w:rPr>
          <w:rFonts w:ascii="微软雅黑" w:eastAsia="微软雅黑" w:hAnsi="微软雅黑" w:cs="微软雅黑" w:hint="eastAsia"/>
          <w:noProof/>
          <w:spacing w:val="7"/>
          <w:lang w:eastAsia="zh-CN"/>
        </w:rPr>
        <w:t>吨。</w:t>
      </w:r>
    </w:p>
    <w:p w14:paraId="7286CDF7" w14:textId="2D0D5326" w:rsidR="004D5774" w:rsidRDefault="004D5774" w:rsidP="004D5774">
      <w:pPr>
        <w:spacing w:before="103" w:line="256" w:lineRule="auto"/>
        <w:ind w:leftChars="100" w:left="434" w:right="210" w:hangingChars="100" w:hanging="224"/>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美糖主力价格关注上方压力</w:t>
      </w:r>
      <w:r w:rsidRPr="004D5774">
        <w:rPr>
          <w:rFonts w:ascii="微软雅黑" w:eastAsia="微软雅黑" w:hAnsi="微软雅黑" w:cs="微软雅黑"/>
          <w:noProof/>
          <w:spacing w:val="7"/>
          <w:lang w:eastAsia="zh-CN"/>
        </w:rPr>
        <w:t>18.0</w:t>
      </w:r>
      <w:r w:rsidRPr="004D5774">
        <w:rPr>
          <w:rFonts w:ascii="微软雅黑" w:eastAsia="微软雅黑" w:hAnsi="微软雅黑" w:cs="微软雅黑" w:hint="eastAsia"/>
          <w:noProof/>
          <w:spacing w:val="7"/>
          <w:lang w:eastAsia="zh-CN"/>
        </w:rPr>
        <w:t>美分</w:t>
      </w:r>
      <w:r w:rsidRPr="004D5774">
        <w:rPr>
          <w:rFonts w:ascii="微软雅黑" w:eastAsia="微软雅黑" w:hAnsi="微软雅黑" w:cs="微软雅黑"/>
          <w:noProof/>
          <w:spacing w:val="7"/>
          <w:lang w:eastAsia="zh-CN"/>
        </w:rPr>
        <w:t>/</w:t>
      </w:r>
      <w:r w:rsidRPr="004D5774">
        <w:rPr>
          <w:rFonts w:ascii="微软雅黑" w:eastAsia="微软雅黑" w:hAnsi="微软雅黑" w:cs="微软雅黑" w:hint="eastAsia"/>
          <w:noProof/>
          <w:spacing w:val="7"/>
          <w:lang w:eastAsia="zh-CN"/>
        </w:rPr>
        <w:t>磅，下方支撑</w:t>
      </w:r>
      <w:r w:rsidRPr="004D5774">
        <w:rPr>
          <w:rFonts w:ascii="微软雅黑" w:eastAsia="微软雅黑" w:hAnsi="微软雅黑" w:cs="微软雅黑"/>
          <w:noProof/>
          <w:spacing w:val="7"/>
          <w:lang w:eastAsia="zh-CN"/>
        </w:rPr>
        <w:t>15.0</w:t>
      </w:r>
      <w:r w:rsidRPr="004D5774">
        <w:rPr>
          <w:rFonts w:ascii="微软雅黑" w:eastAsia="微软雅黑" w:hAnsi="微软雅黑" w:cs="微软雅黑" w:hint="eastAsia"/>
          <w:noProof/>
          <w:spacing w:val="7"/>
          <w:lang w:eastAsia="zh-CN"/>
        </w:rPr>
        <w:t>美分</w:t>
      </w:r>
      <w:r w:rsidRPr="004D5774">
        <w:rPr>
          <w:rFonts w:ascii="微软雅黑" w:eastAsia="微软雅黑" w:hAnsi="微软雅黑" w:cs="微软雅黑"/>
          <w:noProof/>
          <w:spacing w:val="7"/>
          <w:lang w:eastAsia="zh-CN"/>
        </w:rPr>
        <w:t>/</w:t>
      </w:r>
      <w:r w:rsidRPr="004D5774">
        <w:rPr>
          <w:rFonts w:ascii="微软雅黑" w:eastAsia="微软雅黑" w:hAnsi="微软雅黑" w:cs="微软雅黑" w:hint="eastAsia"/>
          <w:noProof/>
          <w:spacing w:val="7"/>
          <w:lang w:eastAsia="zh-CN"/>
        </w:rPr>
        <w:t>磅。建议</w:t>
      </w:r>
      <w:r w:rsidRPr="004D5774">
        <w:rPr>
          <w:rFonts w:ascii="微软雅黑" w:eastAsia="微软雅黑" w:hAnsi="微软雅黑" w:cs="微软雅黑"/>
          <w:noProof/>
          <w:spacing w:val="7"/>
          <w:lang w:eastAsia="zh-CN"/>
        </w:rPr>
        <w:t>10</w:t>
      </w:r>
      <w:r w:rsidRPr="004D5774">
        <w:rPr>
          <w:rFonts w:ascii="微软雅黑" w:eastAsia="微软雅黑" w:hAnsi="微软雅黑" w:cs="微软雅黑" w:hint="eastAsia"/>
          <w:noProof/>
          <w:spacing w:val="7"/>
          <w:lang w:eastAsia="zh-CN"/>
        </w:rPr>
        <w:t>月</w:t>
      </w:r>
      <w:r w:rsidRPr="004D5774">
        <w:rPr>
          <w:rFonts w:ascii="微软雅黑" w:eastAsia="微软雅黑" w:hAnsi="微软雅黑" w:cs="微软雅黑"/>
          <w:noProof/>
          <w:spacing w:val="7"/>
          <w:lang w:eastAsia="zh-CN"/>
        </w:rPr>
        <w:t xml:space="preserve"> ICE </w:t>
      </w:r>
      <w:r w:rsidRPr="004D5774">
        <w:rPr>
          <w:rFonts w:ascii="微软雅黑" w:eastAsia="微软雅黑" w:hAnsi="微软雅黑" w:cs="微软雅黑" w:hint="eastAsia"/>
          <w:noProof/>
          <w:spacing w:val="7"/>
          <w:lang w:eastAsia="zh-CN"/>
        </w:rPr>
        <w:t>期糖短期暂时观望</w:t>
      </w:r>
      <w:r>
        <w:rPr>
          <w:rFonts w:ascii="微软雅黑" w:eastAsia="微软雅黑" w:hAnsi="微软雅黑" w:cs="微软雅黑" w:hint="eastAsia"/>
          <w:noProof/>
          <w:spacing w:val="7"/>
          <w:lang w:eastAsia="zh-CN"/>
        </w:rPr>
        <w:t>。</w:t>
      </w:r>
    </w:p>
    <w:p w14:paraId="2031B9D4" w14:textId="6C82D734" w:rsidR="00C24CC6" w:rsidRPr="00CF1235" w:rsidRDefault="004D5774" w:rsidP="004D5774">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7332543B" w:rsidR="007A477E" w:rsidRDefault="00E061A5"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28E93F3D" wp14:editId="3806AD47">
            <wp:extent cx="5266690" cy="16897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168973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E3BBD80" w14:textId="7890481B" w:rsidR="004D5774" w:rsidRPr="004D5774" w:rsidRDefault="004D5774" w:rsidP="004D5774">
      <w:pPr>
        <w:spacing w:before="103" w:line="256" w:lineRule="auto"/>
        <w:ind w:right="210" w:firstLine="468"/>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洲际交易所</w:t>
      </w:r>
      <w:r w:rsidRPr="004D5774">
        <w:rPr>
          <w:rFonts w:ascii="微软雅黑" w:eastAsia="微软雅黑" w:hAnsi="微软雅黑" w:cs="微软雅黑"/>
          <w:noProof/>
          <w:spacing w:val="7"/>
          <w:lang w:eastAsia="zh-CN"/>
        </w:rPr>
        <w:t>(ICE)</w:t>
      </w:r>
      <w:r w:rsidRPr="004D5774">
        <w:rPr>
          <w:rFonts w:ascii="微软雅黑" w:eastAsia="微软雅黑" w:hAnsi="微软雅黑" w:cs="微软雅黑" w:hint="eastAsia"/>
          <w:noProof/>
          <w:spacing w:val="7"/>
          <w:lang w:eastAsia="zh-CN"/>
        </w:rPr>
        <w:t>棉花期货周二收</w:t>
      </w:r>
      <w:r w:rsidR="00D77C66">
        <w:rPr>
          <w:rFonts w:ascii="微软雅黑" w:eastAsia="微软雅黑" w:hAnsi="微软雅黑" w:cs="微软雅黑" w:hint="eastAsia"/>
          <w:noProof/>
          <w:spacing w:val="7"/>
          <w:lang w:eastAsia="zh-CN"/>
        </w:rPr>
        <w:t>跌</w:t>
      </w:r>
      <w:r w:rsidRPr="004D5774">
        <w:rPr>
          <w:rFonts w:ascii="微软雅黑" w:eastAsia="微软雅黑" w:hAnsi="微软雅黑" w:cs="微软雅黑" w:hint="eastAsia"/>
          <w:noProof/>
          <w:spacing w:val="7"/>
          <w:lang w:eastAsia="zh-CN"/>
        </w:rPr>
        <w:t>，受谷物市场疲软和原油下跌影响。</w:t>
      </w:r>
      <w:r w:rsidRPr="004D5774">
        <w:rPr>
          <w:rFonts w:ascii="微软雅黑" w:eastAsia="微软雅黑" w:hAnsi="微软雅黑" w:cs="微软雅黑"/>
          <w:noProof/>
          <w:spacing w:val="7"/>
          <w:lang w:eastAsia="zh-CN"/>
        </w:rPr>
        <w:t>ICE 12</w:t>
      </w:r>
      <w:r w:rsidRPr="004D5774">
        <w:rPr>
          <w:rFonts w:ascii="微软雅黑" w:eastAsia="微软雅黑" w:hAnsi="微软雅黑" w:cs="微软雅黑" w:hint="eastAsia"/>
          <w:noProof/>
          <w:spacing w:val="7"/>
          <w:lang w:eastAsia="zh-CN"/>
        </w:rPr>
        <w:t>月棉花期货合约下跌</w:t>
      </w:r>
      <w:r w:rsidRPr="004D5774">
        <w:rPr>
          <w:rFonts w:ascii="微软雅黑" w:eastAsia="微软雅黑" w:hAnsi="微软雅黑" w:cs="微软雅黑"/>
          <w:noProof/>
          <w:spacing w:val="7"/>
          <w:lang w:eastAsia="zh-CN"/>
        </w:rPr>
        <w:t>0.25</w:t>
      </w:r>
      <w:r w:rsidRPr="004D5774">
        <w:rPr>
          <w:rFonts w:ascii="微软雅黑" w:eastAsia="微软雅黑" w:hAnsi="微软雅黑" w:cs="微软雅黑" w:hint="eastAsia"/>
          <w:noProof/>
          <w:spacing w:val="7"/>
          <w:lang w:eastAsia="zh-CN"/>
        </w:rPr>
        <w:t>美分或</w:t>
      </w:r>
      <w:r w:rsidRPr="004D5774">
        <w:rPr>
          <w:rFonts w:ascii="微软雅黑" w:eastAsia="微软雅黑" w:hAnsi="微软雅黑" w:cs="微软雅黑"/>
          <w:noProof/>
          <w:spacing w:val="7"/>
          <w:lang w:eastAsia="zh-CN"/>
        </w:rPr>
        <w:t>0.37%</w:t>
      </w:r>
      <w:r w:rsidRPr="004D5774">
        <w:rPr>
          <w:rFonts w:ascii="微软雅黑" w:eastAsia="微软雅黑" w:hAnsi="微软雅黑" w:cs="微软雅黑" w:hint="eastAsia"/>
          <w:noProof/>
          <w:spacing w:val="7"/>
          <w:lang w:eastAsia="zh-CN"/>
        </w:rPr>
        <w:t>，结算价报每磅</w:t>
      </w:r>
      <w:r w:rsidRPr="004D5774">
        <w:rPr>
          <w:rFonts w:ascii="微软雅黑" w:eastAsia="微软雅黑" w:hAnsi="微软雅黑" w:cs="微软雅黑"/>
          <w:noProof/>
          <w:spacing w:val="7"/>
          <w:lang w:eastAsia="zh-CN"/>
        </w:rPr>
        <w:t>67.56</w:t>
      </w:r>
      <w:r w:rsidRPr="004D5774">
        <w:rPr>
          <w:rFonts w:ascii="微软雅黑" w:eastAsia="微软雅黑" w:hAnsi="微软雅黑" w:cs="微软雅黑" w:hint="eastAsia"/>
          <w:noProof/>
          <w:spacing w:val="7"/>
          <w:lang w:eastAsia="zh-CN"/>
        </w:rPr>
        <w:t>美分。</w:t>
      </w:r>
    </w:p>
    <w:p w14:paraId="44E1B682" w14:textId="77777777" w:rsidR="004D5774" w:rsidRPr="004D5774" w:rsidRDefault="004D5774" w:rsidP="004D5774">
      <w:pPr>
        <w:spacing w:before="103" w:line="256" w:lineRule="auto"/>
        <w:ind w:right="210" w:firstLine="468"/>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国际方面，印度暂停对棉花征收</w:t>
      </w:r>
      <w:r w:rsidRPr="004D5774">
        <w:rPr>
          <w:rFonts w:ascii="微软雅黑" w:eastAsia="微软雅黑" w:hAnsi="微软雅黑" w:cs="微软雅黑"/>
          <w:noProof/>
          <w:spacing w:val="7"/>
          <w:lang w:eastAsia="zh-CN"/>
        </w:rPr>
        <w:t>11%</w:t>
      </w:r>
      <w:r w:rsidRPr="004D5774">
        <w:rPr>
          <w:rFonts w:ascii="微软雅黑" w:eastAsia="微软雅黑" w:hAnsi="微软雅黑" w:cs="微软雅黑" w:hint="eastAsia"/>
          <w:noProof/>
          <w:spacing w:val="7"/>
          <w:lang w:eastAsia="zh-CN"/>
        </w:rPr>
        <w:t>的进口关税至</w:t>
      </w:r>
      <w:r w:rsidRPr="004D5774">
        <w:rPr>
          <w:rFonts w:ascii="微软雅黑" w:eastAsia="微软雅黑" w:hAnsi="微软雅黑" w:cs="微软雅黑"/>
          <w:noProof/>
          <w:spacing w:val="7"/>
          <w:lang w:eastAsia="zh-CN"/>
        </w:rPr>
        <w:t>9</w:t>
      </w:r>
      <w:r w:rsidRPr="004D5774">
        <w:rPr>
          <w:rFonts w:ascii="微软雅黑" w:eastAsia="微软雅黑" w:hAnsi="微软雅黑" w:cs="微软雅黑" w:hint="eastAsia"/>
          <w:noProof/>
          <w:spacing w:val="7"/>
          <w:lang w:eastAsia="zh-CN"/>
        </w:rPr>
        <w:t>月</w:t>
      </w:r>
      <w:r w:rsidRPr="004D5774">
        <w:rPr>
          <w:rFonts w:ascii="微软雅黑" w:eastAsia="微软雅黑" w:hAnsi="微软雅黑" w:cs="微软雅黑"/>
          <w:noProof/>
          <w:spacing w:val="7"/>
          <w:lang w:eastAsia="zh-CN"/>
        </w:rPr>
        <w:t>30</w:t>
      </w:r>
      <w:r w:rsidRPr="004D5774">
        <w:rPr>
          <w:rFonts w:ascii="微软雅黑" w:eastAsia="微软雅黑" w:hAnsi="微软雅黑" w:cs="微软雅黑" w:hint="eastAsia"/>
          <w:noProof/>
          <w:spacing w:val="7"/>
          <w:lang w:eastAsia="zh-CN"/>
        </w:rPr>
        <w:t>日，这表明印度愿意解决美国对该国农业税的担忧，并可能惠及美国棉花种植者。</w:t>
      </w:r>
    </w:p>
    <w:p w14:paraId="28F18414" w14:textId="22237F5B" w:rsidR="00EF55A3" w:rsidRPr="00EF55A3" w:rsidRDefault="004D5774" w:rsidP="004D5774">
      <w:pPr>
        <w:spacing w:before="103" w:line="256" w:lineRule="auto"/>
        <w:ind w:right="210" w:firstLine="468"/>
        <w:jc w:val="both"/>
        <w:rPr>
          <w:rFonts w:ascii="微软雅黑" w:eastAsia="微软雅黑" w:hAnsi="微软雅黑" w:cs="微软雅黑"/>
          <w:noProof/>
          <w:spacing w:val="7"/>
          <w:lang w:eastAsia="zh-CN"/>
        </w:rPr>
      </w:pPr>
      <w:r w:rsidRPr="004D5774">
        <w:rPr>
          <w:rFonts w:ascii="微软雅黑" w:eastAsia="微软雅黑" w:hAnsi="微软雅黑" w:cs="微软雅黑" w:hint="eastAsia"/>
          <w:noProof/>
          <w:spacing w:val="7"/>
          <w:lang w:eastAsia="zh-CN"/>
        </w:rPr>
        <w:t>美棉主力价格关注上方压力</w:t>
      </w:r>
      <w:r w:rsidRPr="004D5774">
        <w:rPr>
          <w:rFonts w:ascii="微软雅黑" w:eastAsia="微软雅黑" w:hAnsi="微软雅黑" w:cs="微软雅黑"/>
          <w:noProof/>
          <w:spacing w:val="7"/>
          <w:lang w:eastAsia="zh-CN"/>
        </w:rPr>
        <w:t>74</w:t>
      </w:r>
      <w:r w:rsidRPr="004D5774">
        <w:rPr>
          <w:rFonts w:ascii="微软雅黑" w:eastAsia="微软雅黑" w:hAnsi="微软雅黑" w:cs="微软雅黑" w:hint="eastAsia"/>
          <w:noProof/>
          <w:spacing w:val="7"/>
          <w:lang w:eastAsia="zh-CN"/>
        </w:rPr>
        <w:t>美分</w:t>
      </w:r>
      <w:r w:rsidRPr="004D5774">
        <w:rPr>
          <w:rFonts w:ascii="微软雅黑" w:eastAsia="微软雅黑" w:hAnsi="微软雅黑" w:cs="微软雅黑"/>
          <w:noProof/>
          <w:spacing w:val="7"/>
          <w:lang w:eastAsia="zh-CN"/>
        </w:rPr>
        <w:t>/</w:t>
      </w:r>
      <w:r w:rsidRPr="004D5774">
        <w:rPr>
          <w:rFonts w:ascii="微软雅黑" w:eastAsia="微软雅黑" w:hAnsi="微软雅黑" w:cs="微软雅黑" w:hint="eastAsia"/>
          <w:noProof/>
          <w:spacing w:val="7"/>
          <w:lang w:eastAsia="zh-CN"/>
        </w:rPr>
        <w:t>磅，下方支撑</w:t>
      </w:r>
      <w:r w:rsidRPr="004D5774">
        <w:rPr>
          <w:rFonts w:ascii="微软雅黑" w:eastAsia="微软雅黑" w:hAnsi="微软雅黑" w:cs="微软雅黑"/>
          <w:noProof/>
          <w:spacing w:val="7"/>
          <w:lang w:eastAsia="zh-CN"/>
        </w:rPr>
        <w:t>65</w:t>
      </w:r>
      <w:r w:rsidRPr="004D5774">
        <w:rPr>
          <w:rFonts w:ascii="微软雅黑" w:eastAsia="微软雅黑" w:hAnsi="微软雅黑" w:cs="微软雅黑" w:hint="eastAsia"/>
          <w:noProof/>
          <w:spacing w:val="7"/>
          <w:lang w:eastAsia="zh-CN"/>
        </w:rPr>
        <w:t>美分</w:t>
      </w:r>
      <w:r w:rsidRPr="004D5774">
        <w:rPr>
          <w:rFonts w:ascii="微软雅黑" w:eastAsia="微软雅黑" w:hAnsi="微软雅黑" w:cs="微软雅黑"/>
          <w:noProof/>
          <w:spacing w:val="7"/>
          <w:lang w:eastAsia="zh-CN"/>
        </w:rPr>
        <w:t>/</w:t>
      </w:r>
      <w:r w:rsidRPr="004D5774">
        <w:rPr>
          <w:rFonts w:ascii="微软雅黑" w:eastAsia="微软雅黑" w:hAnsi="微软雅黑" w:cs="微软雅黑" w:hint="eastAsia"/>
          <w:noProof/>
          <w:spacing w:val="7"/>
          <w:lang w:eastAsia="zh-CN"/>
        </w:rPr>
        <w:t>磅。建议</w:t>
      </w:r>
      <w:r w:rsidRPr="004D5774">
        <w:rPr>
          <w:rFonts w:ascii="微软雅黑" w:eastAsia="微软雅黑" w:hAnsi="微软雅黑" w:cs="微软雅黑"/>
          <w:noProof/>
          <w:spacing w:val="7"/>
          <w:lang w:eastAsia="zh-CN"/>
        </w:rPr>
        <w:t xml:space="preserve"> ICE 12</w:t>
      </w:r>
      <w:r w:rsidRPr="004D5774">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3EEAFC1" w:rsidR="00C24CC6" w:rsidRDefault="00AD7CF1"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2AF5A6F7" wp14:editId="4334996C">
            <wp:extent cx="5257800" cy="1676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167640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F1005" w14:textId="77777777" w:rsidR="004F4E30" w:rsidRDefault="004F4E30">
      <w:pPr>
        <w:ind w:right="210" w:firstLine="420"/>
      </w:pPr>
      <w:r>
        <w:separator/>
      </w:r>
    </w:p>
  </w:endnote>
  <w:endnote w:type="continuationSeparator" w:id="0">
    <w:p w14:paraId="708C5185" w14:textId="77777777" w:rsidR="004F4E30" w:rsidRDefault="004F4E3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878192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7C66">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878192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7C66">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19B4A" w14:textId="77777777" w:rsidR="004F4E30" w:rsidRDefault="004F4E30">
      <w:pPr>
        <w:ind w:right="210" w:firstLine="420"/>
      </w:pPr>
      <w:r>
        <w:separator/>
      </w:r>
    </w:p>
  </w:footnote>
  <w:footnote w:type="continuationSeparator" w:id="0">
    <w:p w14:paraId="7382FADD" w14:textId="77777777" w:rsidR="004F4E30" w:rsidRDefault="004F4E3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69ABA3-B4C2-4224-ABE9-EE52A28E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701</Words>
  <Characters>4000</Characters>
  <Application>Microsoft Office Word</Application>
  <DocSecurity>0</DocSecurity>
  <Lines>33</Lines>
  <Paragraphs>9</Paragraphs>
  <ScaleCrop>false</ScaleCrop>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2025-08-20T01:23:00Z</dcterms:created>
  <dcterms:modified xsi:type="dcterms:W3CDTF">2025-08-20T01:24:00Z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