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B6828D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741116">
        <w:rPr>
          <w:rFonts w:ascii="微软雅黑" w:eastAsia="微软雅黑" w:hAnsi="微软雅黑" w:cs="微软雅黑"/>
          <w:b/>
          <w:bCs/>
          <w:color w:val="005D97"/>
          <w:spacing w:val="-22"/>
          <w:sz w:val="48"/>
          <w:szCs w:val="48"/>
          <w:lang w:eastAsia="zh-CN"/>
        </w:rPr>
        <w:t>2</w:t>
      </w:r>
      <w:r w:rsidR="00654E6B">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B06C421" w:rsidR="00904B93" w:rsidRDefault="00654E6B" w:rsidP="0059328D">
      <w:pPr>
        <w:ind w:firstLineChars="200" w:firstLine="468"/>
        <w:rPr>
          <w:rFonts w:ascii="微软雅黑" w:eastAsia="微软雅黑" w:hAnsi="微软雅黑" w:cs="微软雅黑"/>
          <w:spacing w:val="12"/>
          <w:lang w:eastAsia="zh-CN"/>
        </w:rPr>
      </w:pPr>
      <w:r w:rsidRPr="00654E6B">
        <w:rPr>
          <w:rFonts w:ascii="微软雅黑" w:eastAsia="微软雅黑" w:hAnsi="微软雅黑" w:cs="微软雅黑" w:hint="eastAsia"/>
          <w:spacing w:val="12"/>
          <w:lang w:eastAsia="zh-CN"/>
        </w:rPr>
        <w:t>美国三大股指收盘涨跌不一，道指涨</w:t>
      </w:r>
      <w:r w:rsidRPr="00654E6B">
        <w:rPr>
          <w:rFonts w:ascii="微软雅黑" w:eastAsia="微软雅黑" w:hAnsi="微软雅黑" w:cs="微软雅黑"/>
          <w:spacing w:val="12"/>
          <w:lang w:eastAsia="zh-CN"/>
        </w:rPr>
        <w:t>0.04%</w:t>
      </w:r>
      <w:r w:rsidRPr="00654E6B">
        <w:rPr>
          <w:rFonts w:ascii="微软雅黑" w:eastAsia="微软雅黑" w:hAnsi="微软雅黑" w:cs="微软雅黑" w:hint="eastAsia"/>
          <w:spacing w:val="12"/>
          <w:lang w:eastAsia="zh-CN"/>
        </w:rPr>
        <w:t>，</w:t>
      </w:r>
      <w:proofErr w:type="gramStart"/>
      <w:r w:rsidRPr="00654E6B">
        <w:rPr>
          <w:rFonts w:ascii="微软雅黑" w:eastAsia="微软雅黑" w:hAnsi="微软雅黑" w:cs="微软雅黑" w:hint="eastAsia"/>
          <w:spacing w:val="12"/>
          <w:lang w:eastAsia="zh-CN"/>
        </w:rPr>
        <w:t>标普</w:t>
      </w:r>
      <w:proofErr w:type="gramEnd"/>
      <w:r w:rsidRPr="00654E6B">
        <w:rPr>
          <w:rFonts w:ascii="微软雅黑" w:eastAsia="微软雅黑" w:hAnsi="微软雅黑" w:cs="微软雅黑"/>
          <w:spacing w:val="12"/>
          <w:lang w:eastAsia="zh-CN"/>
        </w:rPr>
        <w:t>500</w:t>
      </w:r>
      <w:r w:rsidRPr="00654E6B">
        <w:rPr>
          <w:rFonts w:ascii="微软雅黑" w:eastAsia="微软雅黑" w:hAnsi="微软雅黑" w:cs="微软雅黑" w:hint="eastAsia"/>
          <w:spacing w:val="12"/>
          <w:lang w:eastAsia="zh-CN"/>
        </w:rPr>
        <w:t>指数跌</w:t>
      </w:r>
      <w:r w:rsidRPr="00654E6B">
        <w:rPr>
          <w:rFonts w:ascii="微软雅黑" w:eastAsia="微软雅黑" w:hAnsi="微软雅黑" w:cs="微软雅黑"/>
          <w:spacing w:val="12"/>
          <w:lang w:eastAsia="zh-CN"/>
        </w:rPr>
        <w:t>0.24%</w:t>
      </w:r>
      <w:r w:rsidRPr="00654E6B">
        <w:rPr>
          <w:rFonts w:ascii="微软雅黑" w:eastAsia="微软雅黑" w:hAnsi="微软雅黑" w:cs="微软雅黑" w:hint="eastAsia"/>
          <w:spacing w:val="12"/>
          <w:lang w:eastAsia="zh-CN"/>
        </w:rPr>
        <w:t>，</w:t>
      </w:r>
      <w:proofErr w:type="gramStart"/>
      <w:r w:rsidRPr="00654E6B">
        <w:rPr>
          <w:rFonts w:ascii="微软雅黑" w:eastAsia="微软雅黑" w:hAnsi="微软雅黑" w:cs="微软雅黑" w:hint="eastAsia"/>
          <w:spacing w:val="12"/>
          <w:lang w:eastAsia="zh-CN"/>
        </w:rPr>
        <w:t>纳指跌</w:t>
      </w:r>
      <w:proofErr w:type="gramEnd"/>
      <w:r w:rsidRPr="00654E6B">
        <w:rPr>
          <w:rFonts w:ascii="微软雅黑" w:eastAsia="微软雅黑" w:hAnsi="微软雅黑" w:cs="微软雅黑"/>
          <w:spacing w:val="12"/>
          <w:lang w:eastAsia="zh-CN"/>
        </w:rPr>
        <w:t>0.67%</w:t>
      </w:r>
      <w:r w:rsidRPr="00654E6B">
        <w:rPr>
          <w:rFonts w:ascii="微软雅黑" w:eastAsia="微软雅黑" w:hAnsi="微软雅黑" w:cs="微软雅黑" w:hint="eastAsia"/>
          <w:spacing w:val="12"/>
          <w:lang w:eastAsia="zh-CN"/>
        </w:rPr>
        <w:t>。美元指数跌</w:t>
      </w:r>
      <w:r w:rsidRPr="00654E6B">
        <w:rPr>
          <w:rFonts w:ascii="微软雅黑" w:eastAsia="微软雅黑" w:hAnsi="微软雅黑" w:cs="微软雅黑"/>
          <w:spacing w:val="12"/>
          <w:lang w:eastAsia="zh-CN"/>
        </w:rPr>
        <w:t>0.03%</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98.25</w:t>
      </w:r>
      <w:r w:rsidRPr="00654E6B">
        <w:rPr>
          <w:rFonts w:ascii="微软雅黑" w:eastAsia="微软雅黑" w:hAnsi="微软雅黑" w:cs="微软雅黑" w:hint="eastAsia"/>
          <w:spacing w:val="12"/>
          <w:lang w:eastAsia="zh-CN"/>
        </w:rPr>
        <w:t>，非美货币多数下跌。欧元兑美元涨</w:t>
      </w:r>
      <w:r w:rsidRPr="00654E6B">
        <w:rPr>
          <w:rFonts w:ascii="微软雅黑" w:eastAsia="微软雅黑" w:hAnsi="微软雅黑" w:cs="微软雅黑"/>
          <w:spacing w:val="12"/>
          <w:lang w:eastAsia="zh-CN"/>
        </w:rPr>
        <w:t>0.04%</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1.1651</w:t>
      </w:r>
      <w:r w:rsidRPr="00654E6B">
        <w:rPr>
          <w:rFonts w:ascii="微软雅黑" w:eastAsia="微软雅黑" w:hAnsi="微软雅黑" w:cs="微软雅黑" w:hint="eastAsia"/>
          <w:spacing w:val="12"/>
          <w:lang w:eastAsia="zh-CN"/>
        </w:rPr>
        <w:t>，英镑兑美元跌</w:t>
      </w:r>
      <w:r w:rsidRPr="00654E6B">
        <w:rPr>
          <w:rFonts w:ascii="微软雅黑" w:eastAsia="微软雅黑" w:hAnsi="微软雅黑" w:cs="微软雅黑"/>
          <w:spacing w:val="12"/>
          <w:lang w:eastAsia="zh-CN"/>
        </w:rPr>
        <w:t>0.27%</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1.3456</w:t>
      </w:r>
      <w:r w:rsidRPr="00654E6B">
        <w:rPr>
          <w:rFonts w:ascii="微软雅黑" w:eastAsia="微软雅黑" w:hAnsi="微软雅黑" w:cs="微软雅黑" w:hint="eastAsia"/>
          <w:spacing w:val="12"/>
          <w:lang w:eastAsia="zh-CN"/>
        </w:rPr>
        <w:t>，美元兑日元跌</w:t>
      </w:r>
      <w:r w:rsidRPr="00654E6B">
        <w:rPr>
          <w:rFonts w:ascii="微软雅黑" w:eastAsia="微软雅黑" w:hAnsi="微软雅黑" w:cs="微软雅黑"/>
          <w:spacing w:val="12"/>
          <w:lang w:eastAsia="zh-CN"/>
        </w:rPr>
        <w:t>0.25%</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147.3070</w:t>
      </w:r>
      <w:r w:rsidRPr="00654E6B">
        <w:rPr>
          <w:rFonts w:ascii="微软雅黑" w:eastAsia="微软雅黑" w:hAnsi="微软雅黑" w:cs="微软雅黑" w:hint="eastAsia"/>
          <w:spacing w:val="12"/>
          <w:lang w:eastAsia="zh-CN"/>
        </w:rPr>
        <w:t>，离岸人民币对美元上涨</w:t>
      </w:r>
      <w:r w:rsidRPr="00654E6B">
        <w:rPr>
          <w:rFonts w:ascii="微软雅黑" w:eastAsia="微软雅黑" w:hAnsi="微软雅黑" w:cs="微软雅黑"/>
          <w:spacing w:val="12"/>
          <w:lang w:eastAsia="zh-CN"/>
        </w:rPr>
        <w:t>66</w:t>
      </w:r>
      <w:r w:rsidRPr="00654E6B">
        <w:rPr>
          <w:rFonts w:ascii="微软雅黑" w:eastAsia="微软雅黑" w:hAnsi="微软雅黑" w:cs="微软雅黑" w:hint="eastAsia"/>
          <w:spacing w:val="12"/>
          <w:lang w:eastAsia="zh-CN"/>
        </w:rPr>
        <w:t>个基点报</w:t>
      </w:r>
      <w:r w:rsidRPr="00654E6B">
        <w:rPr>
          <w:rFonts w:ascii="微软雅黑" w:eastAsia="微软雅黑" w:hAnsi="微软雅黑" w:cs="微软雅黑"/>
          <w:spacing w:val="12"/>
          <w:lang w:eastAsia="zh-CN"/>
        </w:rPr>
        <w:t>7.1815</w:t>
      </w:r>
      <w:r w:rsidRPr="00654E6B">
        <w:rPr>
          <w:rFonts w:ascii="微软雅黑" w:eastAsia="微软雅黑" w:hAnsi="微软雅黑" w:cs="微软雅黑" w:hint="eastAsia"/>
          <w:spacing w:val="12"/>
          <w:lang w:eastAsia="zh-CN"/>
        </w:rPr>
        <w:t>。美国库存骤降推高油价，</w:t>
      </w:r>
      <w:proofErr w:type="gramStart"/>
      <w:r w:rsidRPr="00654E6B">
        <w:rPr>
          <w:rFonts w:ascii="微软雅黑" w:eastAsia="微软雅黑" w:hAnsi="微软雅黑" w:cs="微软雅黑" w:hint="eastAsia"/>
          <w:spacing w:val="12"/>
          <w:lang w:eastAsia="zh-CN"/>
        </w:rPr>
        <w:t>美油主力</w:t>
      </w:r>
      <w:proofErr w:type="gramEnd"/>
      <w:r w:rsidRPr="00654E6B">
        <w:rPr>
          <w:rFonts w:ascii="微软雅黑" w:eastAsia="微软雅黑" w:hAnsi="微软雅黑" w:cs="微软雅黑" w:hint="eastAsia"/>
          <w:spacing w:val="12"/>
          <w:lang w:eastAsia="zh-CN"/>
        </w:rPr>
        <w:t>合约收涨</w:t>
      </w:r>
      <w:r w:rsidRPr="00654E6B">
        <w:rPr>
          <w:rFonts w:ascii="微软雅黑" w:eastAsia="微软雅黑" w:hAnsi="微软雅黑" w:cs="微软雅黑"/>
          <w:spacing w:val="12"/>
          <w:lang w:eastAsia="zh-CN"/>
        </w:rPr>
        <w:t>1.73%</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62.84</w:t>
      </w:r>
      <w:r w:rsidRPr="00654E6B">
        <w:rPr>
          <w:rFonts w:ascii="微软雅黑" w:eastAsia="微软雅黑" w:hAnsi="微软雅黑" w:cs="微软雅黑" w:hint="eastAsia"/>
          <w:spacing w:val="12"/>
          <w:lang w:eastAsia="zh-CN"/>
        </w:rPr>
        <w:t>美元</w:t>
      </w:r>
      <w:r w:rsidRPr="00654E6B">
        <w:rPr>
          <w:rFonts w:ascii="微软雅黑" w:eastAsia="微软雅黑" w:hAnsi="微软雅黑" w:cs="微软雅黑"/>
          <w:spacing w:val="12"/>
          <w:lang w:eastAsia="zh-CN"/>
        </w:rPr>
        <w:t>/</w:t>
      </w:r>
      <w:r w:rsidRPr="00654E6B">
        <w:rPr>
          <w:rFonts w:ascii="微软雅黑" w:eastAsia="微软雅黑" w:hAnsi="微软雅黑" w:cs="微软雅黑" w:hint="eastAsia"/>
          <w:spacing w:val="12"/>
          <w:lang w:eastAsia="zh-CN"/>
        </w:rPr>
        <w:t>桶；布伦</w:t>
      </w:r>
      <w:proofErr w:type="gramStart"/>
      <w:r w:rsidRPr="00654E6B">
        <w:rPr>
          <w:rFonts w:ascii="微软雅黑" w:eastAsia="微软雅黑" w:hAnsi="微软雅黑" w:cs="微软雅黑" w:hint="eastAsia"/>
          <w:spacing w:val="12"/>
          <w:lang w:eastAsia="zh-CN"/>
        </w:rPr>
        <w:t>特</w:t>
      </w:r>
      <w:proofErr w:type="gramEnd"/>
      <w:r w:rsidRPr="00654E6B">
        <w:rPr>
          <w:rFonts w:ascii="微软雅黑" w:eastAsia="微软雅黑" w:hAnsi="微软雅黑" w:cs="微软雅黑" w:hint="eastAsia"/>
          <w:spacing w:val="12"/>
          <w:lang w:eastAsia="zh-CN"/>
        </w:rPr>
        <w:t>原油主力合约涨</w:t>
      </w:r>
      <w:r w:rsidRPr="00654E6B">
        <w:rPr>
          <w:rFonts w:ascii="微软雅黑" w:eastAsia="微软雅黑" w:hAnsi="微软雅黑" w:cs="微软雅黑"/>
          <w:spacing w:val="12"/>
          <w:lang w:eastAsia="zh-CN"/>
        </w:rPr>
        <w:t>1.76%</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66.95</w:t>
      </w:r>
      <w:r w:rsidRPr="00654E6B">
        <w:rPr>
          <w:rFonts w:ascii="微软雅黑" w:eastAsia="微软雅黑" w:hAnsi="微软雅黑" w:cs="微软雅黑" w:hint="eastAsia"/>
          <w:spacing w:val="12"/>
          <w:lang w:eastAsia="zh-CN"/>
        </w:rPr>
        <w:t>美元</w:t>
      </w:r>
      <w:r w:rsidRPr="00654E6B">
        <w:rPr>
          <w:rFonts w:ascii="微软雅黑" w:eastAsia="微软雅黑" w:hAnsi="微软雅黑" w:cs="微软雅黑"/>
          <w:spacing w:val="12"/>
          <w:lang w:eastAsia="zh-CN"/>
        </w:rPr>
        <w:t>/</w:t>
      </w:r>
      <w:r w:rsidRPr="00654E6B">
        <w:rPr>
          <w:rFonts w:ascii="微软雅黑" w:eastAsia="微软雅黑" w:hAnsi="微软雅黑" w:cs="微软雅黑" w:hint="eastAsia"/>
          <w:spacing w:val="12"/>
          <w:lang w:eastAsia="zh-CN"/>
        </w:rPr>
        <w:t>桶。国际贵金属期货普遍收涨，</w:t>
      </w:r>
      <w:r w:rsidRPr="00654E6B">
        <w:rPr>
          <w:rFonts w:ascii="微软雅黑" w:eastAsia="微软雅黑" w:hAnsi="微软雅黑" w:cs="微软雅黑"/>
          <w:spacing w:val="12"/>
          <w:lang w:eastAsia="zh-CN"/>
        </w:rPr>
        <w:t>COMEX</w:t>
      </w:r>
      <w:r w:rsidRPr="00654E6B">
        <w:rPr>
          <w:rFonts w:ascii="微软雅黑" w:eastAsia="微软雅黑" w:hAnsi="微软雅黑" w:cs="微软雅黑" w:hint="eastAsia"/>
          <w:spacing w:val="12"/>
          <w:lang w:eastAsia="zh-CN"/>
        </w:rPr>
        <w:t>黄金期货涨</w:t>
      </w:r>
      <w:r w:rsidRPr="00654E6B">
        <w:rPr>
          <w:rFonts w:ascii="微软雅黑" w:eastAsia="微软雅黑" w:hAnsi="微软雅黑" w:cs="微软雅黑"/>
          <w:spacing w:val="12"/>
          <w:lang w:eastAsia="zh-CN"/>
        </w:rPr>
        <w:t>1.00%</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3392.20</w:t>
      </w:r>
      <w:r w:rsidRPr="00654E6B">
        <w:rPr>
          <w:rFonts w:ascii="微软雅黑" w:eastAsia="微软雅黑" w:hAnsi="微软雅黑" w:cs="微软雅黑" w:hint="eastAsia"/>
          <w:spacing w:val="12"/>
          <w:lang w:eastAsia="zh-CN"/>
        </w:rPr>
        <w:t>美元</w:t>
      </w:r>
      <w:r w:rsidRPr="00654E6B">
        <w:rPr>
          <w:rFonts w:ascii="微软雅黑" w:eastAsia="微软雅黑" w:hAnsi="微软雅黑" w:cs="微软雅黑"/>
          <w:spacing w:val="12"/>
          <w:lang w:eastAsia="zh-CN"/>
        </w:rPr>
        <w:t>/</w:t>
      </w:r>
      <w:r w:rsidRPr="00654E6B">
        <w:rPr>
          <w:rFonts w:ascii="微软雅黑" w:eastAsia="微软雅黑" w:hAnsi="微软雅黑" w:cs="微软雅黑" w:hint="eastAsia"/>
          <w:spacing w:val="12"/>
          <w:lang w:eastAsia="zh-CN"/>
        </w:rPr>
        <w:t>盎司，</w:t>
      </w:r>
      <w:r w:rsidRPr="00654E6B">
        <w:rPr>
          <w:rFonts w:ascii="微软雅黑" w:eastAsia="微软雅黑" w:hAnsi="微软雅黑" w:cs="微软雅黑"/>
          <w:spacing w:val="12"/>
          <w:lang w:eastAsia="zh-CN"/>
        </w:rPr>
        <w:t>COMEX</w:t>
      </w:r>
      <w:r w:rsidRPr="00654E6B">
        <w:rPr>
          <w:rFonts w:ascii="微软雅黑" w:eastAsia="微软雅黑" w:hAnsi="微软雅黑" w:cs="微软雅黑" w:hint="eastAsia"/>
          <w:spacing w:val="12"/>
          <w:lang w:eastAsia="zh-CN"/>
        </w:rPr>
        <w:t>白银期货涨</w:t>
      </w:r>
      <w:r w:rsidRPr="00654E6B">
        <w:rPr>
          <w:rFonts w:ascii="微软雅黑" w:eastAsia="微软雅黑" w:hAnsi="微软雅黑" w:cs="微软雅黑"/>
          <w:spacing w:val="12"/>
          <w:lang w:eastAsia="zh-CN"/>
        </w:rPr>
        <w:t>1.51%</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37.90</w:t>
      </w:r>
      <w:r w:rsidRPr="00654E6B">
        <w:rPr>
          <w:rFonts w:ascii="微软雅黑" w:eastAsia="微软雅黑" w:hAnsi="微软雅黑" w:cs="微软雅黑" w:hint="eastAsia"/>
          <w:spacing w:val="12"/>
          <w:lang w:eastAsia="zh-CN"/>
        </w:rPr>
        <w:t>美元</w:t>
      </w:r>
      <w:r w:rsidRPr="00654E6B">
        <w:rPr>
          <w:rFonts w:ascii="微软雅黑" w:eastAsia="微软雅黑" w:hAnsi="微软雅黑" w:cs="微软雅黑"/>
          <w:spacing w:val="12"/>
          <w:lang w:eastAsia="zh-CN"/>
        </w:rPr>
        <w:t>/</w:t>
      </w:r>
      <w:r w:rsidRPr="00654E6B">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741116">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1.66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58</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741116">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0.04</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sidR="00FD34B2">
        <w:rPr>
          <w:rFonts w:ascii="微软雅黑" w:eastAsia="微软雅黑" w:hAnsi="微软雅黑" w:cs="微软雅黑"/>
          <w:spacing w:val="12"/>
          <w:lang w:eastAsia="zh-CN"/>
        </w:rPr>
        <w:t>7.</w:t>
      </w:r>
      <w:r w:rsidR="00741116">
        <w:rPr>
          <w:rFonts w:ascii="微软雅黑" w:eastAsia="微软雅黑" w:hAnsi="微软雅黑" w:cs="微软雅黑"/>
          <w:spacing w:val="12"/>
          <w:lang w:eastAsia="zh-CN"/>
        </w:rPr>
        <w:t>53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FB9C64B" w:rsidR="00557736" w:rsidRPr="0022448B" w:rsidRDefault="00654E6B"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524C997" wp14:editId="016A316D">
            <wp:extent cx="6139815" cy="362618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0392" cy="3632433"/>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17F711A7"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54E6B" w:rsidRPr="00654E6B">
        <w:rPr>
          <w:rFonts w:ascii="微软雅黑" w:eastAsia="微软雅黑" w:hAnsi="微软雅黑" w:cs="微软雅黑" w:hint="eastAsia"/>
          <w:color w:val="auto"/>
          <w:spacing w:val="4"/>
          <w:lang w:eastAsia="zh-CN"/>
        </w:rPr>
        <w:t>今日凌晨，美联储公布的</w:t>
      </w:r>
      <w:r w:rsidR="00654E6B" w:rsidRPr="00654E6B">
        <w:rPr>
          <w:rFonts w:ascii="微软雅黑" w:eastAsia="微软雅黑" w:hAnsi="微软雅黑" w:cs="微软雅黑"/>
          <w:color w:val="auto"/>
          <w:spacing w:val="4"/>
          <w:lang w:eastAsia="zh-CN"/>
        </w:rPr>
        <w:t>7</w:t>
      </w:r>
      <w:r w:rsidR="00654E6B" w:rsidRPr="00654E6B">
        <w:rPr>
          <w:rFonts w:ascii="微软雅黑" w:eastAsia="微软雅黑" w:hAnsi="微软雅黑" w:cs="微软雅黑" w:hint="eastAsia"/>
          <w:color w:val="auto"/>
          <w:spacing w:val="4"/>
          <w:lang w:eastAsia="zh-CN"/>
        </w:rPr>
        <w:t>月会议纪要显示，</w:t>
      </w:r>
      <w:r w:rsidR="00654E6B" w:rsidRPr="00654E6B">
        <w:rPr>
          <w:rFonts w:ascii="微软雅黑" w:eastAsia="微软雅黑" w:hAnsi="微软雅黑" w:cs="微软雅黑"/>
          <w:color w:val="auto"/>
          <w:spacing w:val="4"/>
          <w:lang w:eastAsia="zh-CN"/>
        </w:rPr>
        <w:t>7</w:t>
      </w:r>
      <w:r w:rsidR="00654E6B" w:rsidRPr="00654E6B">
        <w:rPr>
          <w:rFonts w:ascii="微软雅黑" w:eastAsia="微软雅黑" w:hAnsi="微软雅黑" w:cs="微软雅黑" w:hint="eastAsia"/>
          <w:color w:val="auto"/>
          <w:spacing w:val="4"/>
          <w:lang w:eastAsia="zh-CN"/>
        </w:rPr>
        <w:t>月会上，几乎全体决策者支持暂不降息，只有两人反对。纪要体现了，对通胀和就业的风险以及关税对通胀的影响，联储官员均存在分歧，不过多数还是认为，通胀上升的风险比就业下行的风险高。多人认为，关税的影响需要一些时间才会全面显现。与会者指出，在《</w:t>
      </w:r>
      <w:r w:rsidR="00654E6B" w:rsidRPr="00654E6B">
        <w:rPr>
          <w:rFonts w:ascii="微软雅黑" w:eastAsia="微软雅黑" w:hAnsi="微软雅黑" w:cs="微软雅黑"/>
          <w:color w:val="auto"/>
          <w:spacing w:val="4"/>
          <w:lang w:eastAsia="zh-CN"/>
        </w:rPr>
        <w:t>GENIUS</w:t>
      </w:r>
      <w:r w:rsidR="00654E6B" w:rsidRPr="00654E6B">
        <w:rPr>
          <w:rFonts w:ascii="微软雅黑" w:eastAsia="微软雅黑" w:hAnsi="微软雅黑" w:cs="微软雅黑" w:hint="eastAsia"/>
          <w:color w:val="auto"/>
          <w:spacing w:val="4"/>
          <w:lang w:eastAsia="zh-CN"/>
        </w:rPr>
        <w:t>法案》通过之后，稳定币的使用可能会增加，并可能有助于提升支付系统的效率。他们还表示，稳定币可能会推高对其支撑资产的需求，其中包括美国国债。</w:t>
      </w:r>
      <w:r>
        <w:rPr>
          <w:rFonts w:ascii="微软雅黑" w:eastAsia="微软雅黑" w:hAnsi="微软雅黑" w:cs="微软雅黑" w:hint="eastAsia"/>
          <w:color w:val="auto"/>
          <w:spacing w:val="4"/>
          <w:lang w:eastAsia="zh-CN"/>
        </w:rPr>
        <w:t>】</w:t>
      </w:r>
    </w:p>
    <w:p w14:paraId="7A6AC1C8" w14:textId="14ACCA74" w:rsidR="00A209AB" w:rsidRDefault="00EF097E"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54E6B" w:rsidRPr="00654E6B">
        <w:rPr>
          <w:rFonts w:ascii="微软雅黑" w:eastAsia="微软雅黑" w:hAnsi="微软雅黑" w:cs="微软雅黑" w:hint="eastAsia"/>
          <w:color w:val="auto"/>
          <w:spacing w:val="4"/>
          <w:lang w:eastAsia="zh-CN"/>
        </w:rPr>
        <w:t>美国总统特朗普喊话美联储理事库克，称其必须立即辞职，从而进一步加大对美联储的施压力度。此前，美国联邦住房金融局（</w:t>
      </w:r>
      <w:r w:rsidR="00654E6B" w:rsidRPr="00654E6B">
        <w:rPr>
          <w:rFonts w:ascii="微软雅黑" w:eastAsia="微软雅黑" w:hAnsi="微软雅黑" w:cs="微软雅黑"/>
          <w:color w:val="auto"/>
          <w:spacing w:val="4"/>
          <w:lang w:eastAsia="zh-CN"/>
        </w:rPr>
        <w:t>FHFA</w:t>
      </w:r>
      <w:r w:rsidR="00654E6B" w:rsidRPr="00654E6B">
        <w:rPr>
          <w:rFonts w:ascii="微软雅黑" w:eastAsia="微软雅黑" w:hAnsi="微软雅黑" w:cs="微软雅黑" w:hint="eastAsia"/>
          <w:color w:val="auto"/>
          <w:spacing w:val="4"/>
          <w:lang w:eastAsia="zh-CN"/>
        </w:rPr>
        <w:t>）局长普尔特指控库克在两笔抵押贷款中存在欺诈行为，并呼吁司法部对其展开调查。普尔特称，这些指控让特朗普有了解雇库克的理由。</w:t>
      </w:r>
      <w:r>
        <w:rPr>
          <w:rFonts w:ascii="微软雅黑" w:eastAsia="微软雅黑" w:hAnsi="微软雅黑" w:cs="微软雅黑" w:hint="eastAsia"/>
          <w:color w:val="auto"/>
          <w:spacing w:val="4"/>
          <w:lang w:eastAsia="zh-CN"/>
        </w:rPr>
        <w:t>】</w:t>
      </w:r>
    </w:p>
    <w:p w14:paraId="62059353" w14:textId="156982F8" w:rsidR="00A42DFF" w:rsidRDefault="00A42DFF"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54E6B" w:rsidRPr="00654E6B">
        <w:rPr>
          <w:rFonts w:ascii="微软雅黑" w:eastAsia="微软雅黑" w:hAnsi="微软雅黑" w:cs="微软雅黑" w:hint="eastAsia"/>
          <w:color w:val="auto"/>
          <w:spacing w:val="4"/>
          <w:lang w:eastAsia="zh-CN"/>
        </w:rPr>
        <w:t>美国联邦预算委员会</w:t>
      </w:r>
      <w:r w:rsidR="00654E6B" w:rsidRPr="00654E6B">
        <w:rPr>
          <w:rFonts w:ascii="微软雅黑" w:eastAsia="微软雅黑" w:hAnsi="微软雅黑" w:cs="微软雅黑"/>
          <w:color w:val="auto"/>
          <w:spacing w:val="4"/>
          <w:lang w:eastAsia="zh-CN"/>
        </w:rPr>
        <w:t>(CRFB)</w:t>
      </w:r>
      <w:r w:rsidR="00654E6B" w:rsidRPr="00654E6B">
        <w:rPr>
          <w:rFonts w:ascii="微软雅黑" w:eastAsia="微软雅黑" w:hAnsi="微软雅黑" w:cs="微软雅黑" w:hint="eastAsia"/>
          <w:color w:val="auto"/>
          <w:spacing w:val="4"/>
          <w:lang w:eastAsia="zh-CN"/>
        </w:rPr>
        <w:t>最新预测显示，受税收、支出立法及关税政策影响，未来十年美国联邦预算赤字将达</w:t>
      </w:r>
      <w:r w:rsidR="00654E6B" w:rsidRPr="00654E6B">
        <w:rPr>
          <w:rFonts w:ascii="微软雅黑" w:eastAsia="微软雅黑" w:hAnsi="微软雅黑" w:cs="微软雅黑"/>
          <w:color w:val="auto"/>
          <w:spacing w:val="4"/>
          <w:lang w:eastAsia="zh-CN"/>
        </w:rPr>
        <w:t>22.7</w:t>
      </w:r>
      <w:r w:rsidR="00654E6B" w:rsidRPr="00654E6B">
        <w:rPr>
          <w:rFonts w:ascii="微软雅黑" w:eastAsia="微软雅黑" w:hAnsi="微软雅黑" w:cs="微软雅黑" w:hint="eastAsia"/>
          <w:color w:val="auto"/>
          <w:spacing w:val="4"/>
          <w:lang w:eastAsia="zh-CN"/>
        </w:rPr>
        <w:t>万亿美元，比国会预算办公室</w:t>
      </w:r>
      <w:r w:rsidR="00654E6B" w:rsidRPr="00654E6B">
        <w:rPr>
          <w:rFonts w:ascii="微软雅黑" w:eastAsia="微软雅黑" w:hAnsi="微软雅黑" w:cs="微软雅黑"/>
          <w:color w:val="auto"/>
          <w:spacing w:val="4"/>
          <w:lang w:eastAsia="zh-CN"/>
        </w:rPr>
        <w:t>(CBO)1</w:t>
      </w:r>
      <w:r w:rsidR="00654E6B" w:rsidRPr="00654E6B">
        <w:rPr>
          <w:rFonts w:ascii="微软雅黑" w:eastAsia="微软雅黑" w:hAnsi="微软雅黑" w:cs="微软雅黑" w:hint="eastAsia"/>
          <w:color w:val="auto"/>
          <w:spacing w:val="4"/>
          <w:lang w:eastAsia="zh-CN"/>
        </w:rPr>
        <w:t>月的预测高出近</w:t>
      </w:r>
      <w:r w:rsidR="00654E6B" w:rsidRPr="00654E6B">
        <w:rPr>
          <w:rFonts w:ascii="微软雅黑" w:eastAsia="微软雅黑" w:hAnsi="微软雅黑" w:cs="微软雅黑"/>
          <w:color w:val="auto"/>
          <w:spacing w:val="4"/>
          <w:lang w:eastAsia="zh-CN"/>
        </w:rPr>
        <w:t>1</w:t>
      </w:r>
      <w:r w:rsidR="00654E6B" w:rsidRPr="00654E6B">
        <w:rPr>
          <w:rFonts w:ascii="微软雅黑" w:eastAsia="微软雅黑" w:hAnsi="微软雅黑" w:cs="微软雅黑" w:hint="eastAsia"/>
          <w:color w:val="auto"/>
          <w:spacing w:val="4"/>
          <w:lang w:eastAsia="zh-CN"/>
        </w:rPr>
        <w:t>万亿美元。</w:t>
      </w:r>
      <w:r>
        <w:rPr>
          <w:rFonts w:ascii="微软雅黑" w:eastAsia="微软雅黑" w:hAnsi="微软雅黑" w:cs="微软雅黑" w:hint="eastAsia"/>
          <w:color w:val="auto"/>
          <w:spacing w:val="4"/>
          <w:lang w:eastAsia="zh-CN"/>
        </w:rPr>
        <w:t>】</w:t>
      </w:r>
    </w:p>
    <w:p w14:paraId="0BD22104" w14:textId="10098B14" w:rsidR="00654E6B" w:rsidRDefault="00654E6B"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654E6B">
        <w:rPr>
          <w:rFonts w:ascii="微软雅黑" w:eastAsia="微软雅黑" w:hAnsi="微软雅黑" w:cs="微软雅黑" w:hint="eastAsia"/>
          <w:color w:val="auto"/>
          <w:spacing w:val="4"/>
          <w:lang w:eastAsia="zh-CN"/>
        </w:rPr>
        <w:t>欧洲央行行长拉加德表示，本季度欧元区经济增长可能会放缓，尽管近期与美国达成的协议降低了不确定性，但全球贸易形势仍不明朗。</w:t>
      </w:r>
      <w:r>
        <w:rPr>
          <w:rFonts w:ascii="微软雅黑" w:eastAsia="微软雅黑" w:hAnsi="微软雅黑" w:cs="微软雅黑" w:hint="eastAsia"/>
          <w:color w:val="auto"/>
          <w:spacing w:val="4"/>
          <w:lang w:eastAsia="zh-CN"/>
        </w:rPr>
        <w:t>】</w:t>
      </w:r>
    </w:p>
    <w:p w14:paraId="59293C01" w14:textId="1209E25D" w:rsidR="00654E6B" w:rsidRDefault="00654E6B" w:rsidP="00A42DFF">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654E6B">
        <w:rPr>
          <w:rFonts w:ascii="微软雅黑" w:eastAsia="微软雅黑" w:hAnsi="微软雅黑" w:cs="微软雅黑" w:hint="eastAsia"/>
          <w:color w:val="auto"/>
          <w:spacing w:val="4"/>
          <w:lang w:eastAsia="zh-CN"/>
        </w:rPr>
        <w:t>日本</w:t>
      </w:r>
      <w:r w:rsidRPr="00654E6B">
        <w:rPr>
          <w:rFonts w:ascii="微软雅黑" w:eastAsia="微软雅黑" w:hAnsi="微软雅黑" w:cs="微软雅黑"/>
          <w:color w:val="auto"/>
          <w:spacing w:val="4"/>
          <w:lang w:eastAsia="zh-CN"/>
        </w:rPr>
        <w:t>7</w:t>
      </w:r>
      <w:r w:rsidRPr="00654E6B">
        <w:rPr>
          <w:rFonts w:ascii="微软雅黑" w:eastAsia="微软雅黑" w:hAnsi="微软雅黑" w:cs="微软雅黑" w:hint="eastAsia"/>
          <w:color w:val="auto"/>
          <w:spacing w:val="4"/>
          <w:lang w:eastAsia="zh-CN"/>
        </w:rPr>
        <w:t>月商品出口同比降</w:t>
      </w:r>
      <w:r w:rsidRPr="00654E6B">
        <w:rPr>
          <w:rFonts w:ascii="微软雅黑" w:eastAsia="微软雅黑" w:hAnsi="微软雅黑" w:cs="微软雅黑"/>
          <w:color w:val="auto"/>
          <w:spacing w:val="4"/>
          <w:lang w:eastAsia="zh-CN"/>
        </w:rPr>
        <w:t>2.6%</w:t>
      </w:r>
      <w:r w:rsidRPr="00654E6B">
        <w:rPr>
          <w:rFonts w:ascii="微软雅黑" w:eastAsia="微软雅黑" w:hAnsi="微软雅黑" w:cs="微软雅黑" w:hint="eastAsia"/>
          <w:color w:val="auto"/>
          <w:spacing w:val="4"/>
          <w:lang w:eastAsia="zh-CN"/>
        </w:rPr>
        <w:t>，创</w:t>
      </w:r>
      <w:r w:rsidRPr="00654E6B">
        <w:rPr>
          <w:rFonts w:ascii="微软雅黑" w:eastAsia="微软雅黑" w:hAnsi="微软雅黑" w:cs="微软雅黑"/>
          <w:color w:val="auto"/>
          <w:spacing w:val="4"/>
          <w:lang w:eastAsia="zh-CN"/>
        </w:rPr>
        <w:t>2021</w:t>
      </w:r>
      <w:r w:rsidRPr="00654E6B">
        <w:rPr>
          <w:rFonts w:ascii="微软雅黑" w:eastAsia="微软雅黑" w:hAnsi="微软雅黑" w:cs="微软雅黑" w:hint="eastAsia"/>
          <w:color w:val="auto"/>
          <w:spacing w:val="4"/>
          <w:lang w:eastAsia="zh-CN"/>
        </w:rPr>
        <w:t>年</w:t>
      </w:r>
      <w:r w:rsidRPr="00654E6B">
        <w:rPr>
          <w:rFonts w:ascii="微软雅黑" w:eastAsia="微软雅黑" w:hAnsi="微软雅黑" w:cs="微软雅黑"/>
          <w:color w:val="auto"/>
          <w:spacing w:val="4"/>
          <w:lang w:eastAsia="zh-CN"/>
        </w:rPr>
        <w:t>2</w:t>
      </w:r>
      <w:r w:rsidRPr="00654E6B">
        <w:rPr>
          <w:rFonts w:ascii="微软雅黑" w:eastAsia="微软雅黑" w:hAnsi="微软雅黑" w:cs="微软雅黑" w:hint="eastAsia"/>
          <w:color w:val="auto"/>
          <w:spacing w:val="4"/>
          <w:lang w:eastAsia="zh-CN"/>
        </w:rPr>
        <w:t>月以来的最大降幅，汽车出口大减</w:t>
      </w:r>
      <w:r w:rsidRPr="00654E6B">
        <w:rPr>
          <w:rFonts w:ascii="微软雅黑" w:eastAsia="微软雅黑" w:hAnsi="微软雅黑" w:cs="微软雅黑"/>
          <w:color w:val="auto"/>
          <w:spacing w:val="4"/>
          <w:lang w:eastAsia="zh-CN"/>
        </w:rPr>
        <w:t>28.4%</w:t>
      </w:r>
      <w:r w:rsidRPr="00654E6B">
        <w:rPr>
          <w:rFonts w:ascii="微软雅黑" w:eastAsia="微软雅黑" w:hAnsi="微软雅黑" w:cs="微软雅黑" w:hint="eastAsia"/>
          <w:color w:val="auto"/>
          <w:spacing w:val="4"/>
          <w:lang w:eastAsia="zh-CN"/>
        </w:rPr>
        <w:t>。其中，对美国出口额减少</w:t>
      </w:r>
      <w:r w:rsidRPr="00654E6B">
        <w:rPr>
          <w:rFonts w:ascii="微软雅黑" w:eastAsia="微软雅黑" w:hAnsi="微软雅黑" w:cs="微软雅黑"/>
          <w:color w:val="auto"/>
          <w:spacing w:val="4"/>
          <w:lang w:eastAsia="zh-CN"/>
        </w:rPr>
        <w:t>10%</w:t>
      </w:r>
      <w:r w:rsidRPr="00654E6B">
        <w:rPr>
          <w:rFonts w:ascii="微软雅黑" w:eastAsia="微软雅黑" w:hAnsi="微软雅黑" w:cs="微软雅黑" w:hint="eastAsia"/>
          <w:color w:val="auto"/>
          <w:spacing w:val="4"/>
          <w:lang w:eastAsia="zh-CN"/>
        </w:rPr>
        <w:t>，连续</w:t>
      </w:r>
      <w:r w:rsidRPr="00654E6B">
        <w:rPr>
          <w:rFonts w:ascii="微软雅黑" w:eastAsia="微软雅黑" w:hAnsi="微软雅黑" w:cs="微软雅黑"/>
          <w:color w:val="auto"/>
          <w:spacing w:val="4"/>
          <w:lang w:eastAsia="zh-CN"/>
        </w:rPr>
        <w:t>4</w:t>
      </w:r>
      <w:r w:rsidRPr="00654E6B">
        <w:rPr>
          <w:rFonts w:ascii="微软雅黑" w:eastAsia="微软雅黑" w:hAnsi="微软雅黑" w:cs="微软雅黑" w:hint="eastAsia"/>
          <w:color w:val="auto"/>
          <w:spacing w:val="4"/>
          <w:lang w:eastAsia="zh-CN"/>
        </w:rPr>
        <w:t>个月减少。</w:t>
      </w:r>
      <w:r>
        <w:rPr>
          <w:rFonts w:ascii="微软雅黑" w:eastAsia="微软雅黑" w:hAnsi="微软雅黑" w:cs="微软雅黑" w:hint="eastAsia"/>
          <w:color w:val="auto"/>
          <w:spacing w:val="4"/>
          <w:lang w:eastAsia="zh-CN"/>
        </w:rPr>
        <w:t>】</w:t>
      </w:r>
    </w:p>
    <w:p w14:paraId="0C15C282" w14:textId="77777777"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7506CA27" w:rsidR="0086045C" w:rsidRPr="00E46AF4" w:rsidRDefault="0086045C" w:rsidP="00654E6B">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sidR="00654E6B">
              <w:rPr>
                <w:lang w:eastAsia="zh-CN"/>
              </w:rPr>
              <w:t>21</w:t>
            </w:r>
          </w:p>
        </w:tc>
        <w:tc>
          <w:tcPr>
            <w:tcW w:w="1314" w:type="dxa"/>
            <w:shd w:val="clear" w:color="auto" w:fill="auto"/>
          </w:tcPr>
          <w:p w14:paraId="454D24C6" w14:textId="507D857F" w:rsidR="0086045C" w:rsidRDefault="00E061A5" w:rsidP="00654E6B">
            <w:pPr>
              <w:pStyle w:val="TableText"/>
              <w:spacing w:before="245" w:line="172" w:lineRule="auto"/>
              <w:ind w:left="210" w:right="210" w:firstLineChars="100" w:firstLine="196"/>
              <w:rPr>
                <w:lang w:eastAsia="zh-CN"/>
              </w:rPr>
            </w:pPr>
            <w:r>
              <w:rPr>
                <w:lang w:eastAsia="zh-CN"/>
              </w:rPr>
              <w:t>1</w:t>
            </w:r>
            <w:r w:rsidR="00654E6B">
              <w:rPr>
                <w:lang w:eastAsia="zh-CN"/>
              </w:rPr>
              <w:t>6</w:t>
            </w:r>
            <w:r>
              <w:rPr>
                <w:lang w:eastAsia="zh-CN"/>
              </w:rPr>
              <w:t>:00</w:t>
            </w:r>
          </w:p>
        </w:tc>
        <w:tc>
          <w:tcPr>
            <w:tcW w:w="6344" w:type="dxa"/>
            <w:shd w:val="clear" w:color="auto" w:fill="auto"/>
          </w:tcPr>
          <w:p w14:paraId="3B888876" w14:textId="13298E7C" w:rsidR="0086045C" w:rsidRPr="005A2897" w:rsidRDefault="00654E6B" w:rsidP="00F948BD">
            <w:pPr>
              <w:pStyle w:val="TableText"/>
              <w:spacing w:before="221" w:line="180" w:lineRule="auto"/>
              <w:ind w:left="210" w:right="210"/>
              <w:rPr>
                <w:lang w:eastAsia="zh-CN"/>
              </w:rPr>
            </w:pPr>
            <w:r w:rsidRPr="00654E6B">
              <w:rPr>
                <w:rFonts w:hint="eastAsia"/>
                <w:lang w:eastAsia="zh-CN"/>
              </w:rPr>
              <w:t>欧元区</w:t>
            </w:r>
            <w:r w:rsidRPr="00654E6B">
              <w:rPr>
                <w:lang w:eastAsia="zh-CN"/>
              </w:rPr>
              <w:t>8</w:t>
            </w:r>
            <w:r w:rsidRPr="00654E6B">
              <w:rPr>
                <w:rFonts w:hint="eastAsia"/>
                <w:lang w:eastAsia="zh-CN"/>
              </w:rPr>
              <w:t>月制造业</w:t>
            </w:r>
            <w:r w:rsidRPr="00654E6B">
              <w:rPr>
                <w:lang w:eastAsia="zh-CN"/>
              </w:rPr>
              <w:t>PMI</w:t>
            </w:r>
            <w:r w:rsidRPr="00654E6B">
              <w:rPr>
                <w:rFonts w:hint="eastAsia"/>
                <w:lang w:eastAsia="zh-CN"/>
              </w:rPr>
              <w:t>初值</w:t>
            </w:r>
          </w:p>
        </w:tc>
      </w:tr>
      <w:tr w:rsidR="00827C4B" w:rsidRPr="008E3E9D" w14:paraId="7015C67E" w14:textId="77777777" w:rsidTr="0075620D">
        <w:trPr>
          <w:trHeight w:val="620"/>
        </w:trPr>
        <w:tc>
          <w:tcPr>
            <w:tcW w:w="1701" w:type="dxa"/>
            <w:shd w:val="clear" w:color="auto" w:fill="DAE3F4" w:themeFill="accent1" w:themeFillTint="33"/>
          </w:tcPr>
          <w:p w14:paraId="0AB865D2" w14:textId="22D75EAA" w:rsidR="00827C4B" w:rsidRPr="00D50E47" w:rsidRDefault="00E061A5" w:rsidP="00654E6B">
            <w:pPr>
              <w:pStyle w:val="TableText"/>
              <w:spacing w:before="230" w:line="191" w:lineRule="auto"/>
              <w:ind w:left="210" w:right="210" w:firstLineChars="0" w:firstLine="0"/>
              <w:jc w:val="left"/>
              <w:rPr>
                <w:lang w:eastAsia="zh-CN"/>
              </w:rPr>
            </w:pPr>
            <w:r>
              <w:rPr>
                <w:lang w:eastAsia="zh-CN"/>
              </w:rPr>
              <w:t>2</w:t>
            </w:r>
            <w:r w:rsidRPr="00654E6B">
              <w:rPr>
                <w:lang w:eastAsia="zh-CN"/>
              </w:rPr>
              <w:t>025/8/</w:t>
            </w:r>
            <w:r w:rsidR="00654E6B" w:rsidRPr="00654E6B">
              <w:rPr>
                <w:lang w:eastAsia="zh-CN"/>
              </w:rPr>
              <w:t>21</w:t>
            </w:r>
          </w:p>
        </w:tc>
        <w:tc>
          <w:tcPr>
            <w:tcW w:w="1314" w:type="dxa"/>
            <w:shd w:val="clear" w:color="auto" w:fill="DAE3F4" w:themeFill="accent1" w:themeFillTint="33"/>
          </w:tcPr>
          <w:p w14:paraId="5F26D618" w14:textId="46D4CCB6" w:rsidR="00827C4B" w:rsidRDefault="00654E6B" w:rsidP="00FD34B2">
            <w:pPr>
              <w:pStyle w:val="TableText"/>
              <w:spacing w:before="245" w:line="172" w:lineRule="auto"/>
              <w:ind w:left="210" w:right="210" w:firstLineChars="100" w:firstLine="196"/>
              <w:rPr>
                <w:lang w:eastAsia="zh-CN"/>
              </w:rPr>
            </w:pPr>
            <w:r>
              <w:rPr>
                <w:lang w:eastAsia="zh-CN"/>
              </w:rPr>
              <w:t>20:30</w:t>
            </w:r>
          </w:p>
        </w:tc>
        <w:tc>
          <w:tcPr>
            <w:tcW w:w="6344" w:type="dxa"/>
            <w:shd w:val="clear" w:color="auto" w:fill="DAE3F4" w:themeFill="accent1" w:themeFillTint="33"/>
          </w:tcPr>
          <w:p w14:paraId="6FF04862" w14:textId="0D3D446A" w:rsidR="00827C4B" w:rsidRPr="00DC11C4" w:rsidRDefault="00654E6B" w:rsidP="00B839F2">
            <w:pPr>
              <w:pStyle w:val="TableText"/>
              <w:spacing w:before="221" w:line="180" w:lineRule="auto"/>
              <w:ind w:left="210" w:right="210"/>
              <w:rPr>
                <w:lang w:eastAsia="zh-CN"/>
              </w:rPr>
            </w:pPr>
            <w:r w:rsidRPr="00654E6B">
              <w:rPr>
                <w:rFonts w:hint="eastAsia"/>
                <w:lang w:eastAsia="zh-CN"/>
              </w:rPr>
              <w:t>美国至</w:t>
            </w:r>
            <w:r w:rsidRPr="00654E6B">
              <w:rPr>
                <w:lang w:eastAsia="zh-CN"/>
              </w:rPr>
              <w:t>8</w:t>
            </w:r>
            <w:r w:rsidRPr="00654E6B">
              <w:rPr>
                <w:rFonts w:hint="eastAsia"/>
                <w:lang w:eastAsia="zh-CN"/>
              </w:rPr>
              <w:t>月</w:t>
            </w:r>
            <w:r w:rsidRPr="00654E6B">
              <w:rPr>
                <w:lang w:eastAsia="zh-CN"/>
              </w:rPr>
              <w:t>16</w:t>
            </w:r>
            <w:r w:rsidRPr="00654E6B">
              <w:rPr>
                <w:rFonts w:hint="eastAsia"/>
                <w:lang w:eastAsia="zh-CN"/>
              </w:rPr>
              <w:t>日当周初请失业</w:t>
            </w:r>
            <w:proofErr w:type="gramStart"/>
            <w:r w:rsidRPr="00654E6B">
              <w:rPr>
                <w:rFonts w:hint="eastAsia"/>
                <w:lang w:eastAsia="zh-CN"/>
              </w:rPr>
              <w:t>金人数</w:t>
            </w:r>
            <w:proofErr w:type="gramEnd"/>
            <w:r w:rsidRPr="00654E6B">
              <w:rPr>
                <w:lang w:eastAsia="zh-CN"/>
              </w:rPr>
              <w:t>(</w:t>
            </w:r>
            <w:r w:rsidRPr="00654E6B">
              <w:rPr>
                <w:rFonts w:hint="eastAsia"/>
                <w:lang w:eastAsia="zh-CN"/>
              </w:rPr>
              <w:t>万人</w:t>
            </w:r>
            <w:r w:rsidRPr="00654E6B">
              <w:rPr>
                <w:lang w:eastAsia="zh-CN"/>
              </w:rPr>
              <w:t>)</w:t>
            </w:r>
          </w:p>
        </w:tc>
      </w:tr>
      <w:tr w:rsidR="00654E6B" w:rsidRPr="008E3E9D" w14:paraId="325EB31B" w14:textId="77777777" w:rsidTr="00654E6B">
        <w:trPr>
          <w:trHeight w:val="620"/>
        </w:trPr>
        <w:tc>
          <w:tcPr>
            <w:tcW w:w="1701" w:type="dxa"/>
            <w:shd w:val="clear" w:color="auto" w:fill="auto"/>
          </w:tcPr>
          <w:p w14:paraId="4296E1BA" w14:textId="14385FA6" w:rsidR="00654E6B" w:rsidRDefault="00654E6B" w:rsidP="00336330">
            <w:pPr>
              <w:pStyle w:val="TableText"/>
              <w:spacing w:before="230" w:line="191" w:lineRule="auto"/>
              <w:ind w:left="210" w:right="210" w:firstLineChars="0" w:firstLine="0"/>
              <w:jc w:val="left"/>
              <w:rPr>
                <w:lang w:eastAsia="zh-CN"/>
              </w:rPr>
            </w:pPr>
            <w:r w:rsidRPr="00654E6B">
              <w:rPr>
                <w:lang w:eastAsia="zh-CN"/>
              </w:rPr>
              <w:t>2025/8/21</w:t>
            </w:r>
          </w:p>
        </w:tc>
        <w:tc>
          <w:tcPr>
            <w:tcW w:w="1314" w:type="dxa"/>
            <w:shd w:val="clear" w:color="auto" w:fill="auto"/>
          </w:tcPr>
          <w:p w14:paraId="315E640E" w14:textId="15D9D234" w:rsidR="00654E6B" w:rsidRDefault="00654E6B" w:rsidP="00FD34B2">
            <w:pPr>
              <w:pStyle w:val="TableText"/>
              <w:spacing w:before="245" w:line="172" w:lineRule="auto"/>
              <w:ind w:left="210" w:right="210" w:firstLineChars="100" w:firstLine="196"/>
              <w:rPr>
                <w:lang w:eastAsia="zh-CN"/>
              </w:rPr>
            </w:pPr>
            <w:r>
              <w:rPr>
                <w:rFonts w:hint="eastAsia"/>
                <w:lang w:eastAsia="zh-CN"/>
              </w:rPr>
              <w:t>2</w:t>
            </w:r>
            <w:r>
              <w:rPr>
                <w:lang w:eastAsia="zh-CN"/>
              </w:rPr>
              <w:t>2</w:t>
            </w:r>
            <w:r w:rsidRPr="00654E6B">
              <w:rPr>
                <w:lang w:eastAsia="zh-CN"/>
              </w:rPr>
              <w:t>:</w:t>
            </w:r>
            <w:r>
              <w:rPr>
                <w:rFonts w:hint="eastAsia"/>
                <w:lang w:eastAsia="zh-CN"/>
              </w:rPr>
              <w:t>0</w:t>
            </w:r>
            <w:r>
              <w:rPr>
                <w:lang w:eastAsia="zh-CN"/>
              </w:rPr>
              <w:t>0</w:t>
            </w:r>
          </w:p>
        </w:tc>
        <w:tc>
          <w:tcPr>
            <w:tcW w:w="6344" w:type="dxa"/>
            <w:shd w:val="clear" w:color="auto" w:fill="auto"/>
          </w:tcPr>
          <w:p w14:paraId="0D312B81" w14:textId="0E253831" w:rsidR="00654E6B" w:rsidRPr="00654E6B" w:rsidRDefault="00654E6B" w:rsidP="00B839F2">
            <w:pPr>
              <w:pStyle w:val="TableText"/>
              <w:spacing w:before="221" w:line="180" w:lineRule="auto"/>
              <w:ind w:left="210" w:right="210"/>
              <w:rPr>
                <w:rFonts w:hint="eastAsia"/>
                <w:lang w:eastAsia="zh-CN"/>
              </w:rPr>
            </w:pPr>
            <w:r w:rsidRPr="00654E6B">
              <w:rPr>
                <w:rFonts w:hint="eastAsia"/>
                <w:lang w:eastAsia="zh-CN"/>
              </w:rPr>
              <w:t>欧元区</w:t>
            </w:r>
            <w:r w:rsidRPr="00654E6B">
              <w:rPr>
                <w:lang w:eastAsia="zh-CN"/>
              </w:rPr>
              <w:t>8</w:t>
            </w:r>
            <w:r w:rsidRPr="00654E6B">
              <w:rPr>
                <w:rFonts w:hint="eastAsia"/>
                <w:lang w:eastAsia="zh-CN"/>
              </w:rPr>
              <w:t>月消费者信心指数初值</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8E45F3E" w14:textId="77777777" w:rsidR="00311B06" w:rsidRPr="00311B06" w:rsidRDefault="00311B06" w:rsidP="00311B06">
      <w:pPr>
        <w:spacing w:before="103" w:line="256" w:lineRule="auto"/>
        <w:ind w:right="210" w:firstLineChars="200" w:firstLine="448"/>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隔夜，美元指数跌</w:t>
      </w:r>
      <w:r w:rsidRPr="00311B06">
        <w:rPr>
          <w:rFonts w:ascii="微软雅黑" w:eastAsia="微软雅黑" w:hAnsi="微软雅黑" w:cs="微软雅黑"/>
          <w:spacing w:val="7"/>
          <w:lang w:eastAsia="zh-CN"/>
        </w:rPr>
        <w:t>0.03%</w:t>
      </w:r>
      <w:r w:rsidRPr="00311B06">
        <w:rPr>
          <w:rFonts w:ascii="微软雅黑" w:eastAsia="微软雅黑" w:hAnsi="微软雅黑" w:cs="微软雅黑" w:hint="eastAsia"/>
          <w:spacing w:val="7"/>
          <w:lang w:eastAsia="zh-CN"/>
        </w:rPr>
        <w:t>报</w:t>
      </w:r>
      <w:r w:rsidRPr="00311B06">
        <w:rPr>
          <w:rFonts w:ascii="微软雅黑" w:eastAsia="微软雅黑" w:hAnsi="微软雅黑" w:cs="微软雅黑"/>
          <w:spacing w:val="7"/>
          <w:lang w:eastAsia="zh-CN"/>
        </w:rPr>
        <w:t>98.25</w:t>
      </w:r>
      <w:r w:rsidRPr="00311B06">
        <w:rPr>
          <w:rFonts w:ascii="微软雅黑" w:eastAsia="微软雅黑" w:hAnsi="微软雅黑" w:cs="微软雅黑" w:hint="eastAsia"/>
          <w:spacing w:val="7"/>
          <w:lang w:eastAsia="zh-CN"/>
        </w:rPr>
        <w:t>，非美货币多数下跌。欧元兑美元涨</w:t>
      </w:r>
      <w:r w:rsidRPr="00311B06">
        <w:rPr>
          <w:rFonts w:ascii="微软雅黑" w:eastAsia="微软雅黑" w:hAnsi="微软雅黑" w:cs="微软雅黑"/>
          <w:spacing w:val="7"/>
          <w:lang w:eastAsia="zh-CN"/>
        </w:rPr>
        <w:t>0.04%</w:t>
      </w:r>
      <w:r w:rsidRPr="00311B06">
        <w:rPr>
          <w:rFonts w:ascii="微软雅黑" w:eastAsia="微软雅黑" w:hAnsi="微软雅黑" w:cs="微软雅黑" w:hint="eastAsia"/>
          <w:spacing w:val="7"/>
          <w:lang w:eastAsia="zh-CN"/>
        </w:rPr>
        <w:t>报</w:t>
      </w:r>
      <w:r w:rsidRPr="00311B06">
        <w:rPr>
          <w:rFonts w:ascii="微软雅黑" w:eastAsia="微软雅黑" w:hAnsi="微软雅黑" w:cs="微软雅黑"/>
          <w:spacing w:val="7"/>
          <w:lang w:eastAsia="zh-CN"/>
        </w:rPr>
        <w:t>1.1651</w:t>
      </w:r>
      <w:r w:rsidRPr="00311B06">
        <w:rPr>
          <w:rFonts w:ascii="微软雅黑" w:eastAsia="微软雅黑" w:hAnsi="微软雅黑" w:cs="微软雅黑" w:hint="eastAsia"/>
          <w:spacing w:val="7"/>
          <w:lang w:eastAsia="zh-CN"/>
        </w:rPr>
        <w:t>，英镑兑美元跌</w:t>
      </w:r>
      <w:r w:rsidRPr="00311B06">
        <w:rPr>
          <w:rFonts w:ascii="微软雅黑" w:eastAsia="微软雅黑" w:hAnsi="微软雅黑" w:cs="微软雅黑"/>
          <w:spacing w:val="7"/>
          <w:lang w:eastAsia="zh-CN"/>
        </w:rPr>
        <w:t>0.27%</w:t>
      </w:r>
      <w:r w:rsidRPr="00311B06">
        <w:rPr>
          <w:rFonts w:ascii="微软雅黑" w:eastAsia="微软雅黑" w:hAnsi="微软雅黑" w:cs="微软雅黑" w:hint="eastAsia"/>
          <w:spacing w:val="7"/>
          <w:lang w:eastAsia="zh-CN"/>
        </w:rPr>
        <w:t>报</w:t>
      </w:r>
      <w:r w:rsidRPr="00311B06">
        <w:rPr>
          <w:rFonts w:ascii="微软雅黑" w:eastAsia="微软雅黑" w:hAnsi="微软雅黑" w:cs="微软雅黑"/>
          <w:spacing w:val="7"/>
          <w:lang w:eastAsia="zh-CN"/>
        </w:rPr>
        <w:t>1.3456</w:t>
      </w:r>
      <w:r w:rsidRPr="00311B06">
        <w:rPr>
          <w:rFonts w:ascii="微软雅黑" w:eastAsia="微软雅黑" w:hAnsi="微软雅黑" w:cs="微软雅黑" w:hint="eastAsia"/>
          <w:spacing w:val="7"/>
          <w:lang w:eastAsia="zh-CN"/>
        </w:rPr>
        <w:t>，美元兑日元跌</w:t>
      </w:r>
      <w:r w:rsidRPr="00311B06">
        <w:rPr>
          <w:rFonts w:ascii="微软雅黑" w:eastAsia="微软雅黑" w:hAnsi="微软雅黑" w:cs="微软雅黑"/>
          <w:spacing w:val="7"/>
          <w:lang w:eastAsia="zh-CN"/>
        </w:rPr>
        <w:t>0.25%</w:t>
      </w:r>
      <w:r w:rsidRPr="00311B06">
        <w:rPr>
          <w:rFonts w:ascii="微软雅黑" w:eastAsia="微软雅黑" w:hAnsi="微软雅黑" w:cs="微软雅黑" w:hint="eastAsia"/>
          <w:spacing w:val="7"/>
          <w:lang w:eastAsia="zh-CN"/>
        </w:rPr>
        <w:t>报</w:t>
      </w:r>
      <w:r w:rsidRPr="00311B06">
        <w:rPr>
          <w:rFonts w:ascii="微软雅黑" w:eastAsia="微软雅黑" w:hAnsi="微软雅黑" w:cs="微软雅黑"/>
          <w:spacing w:val="7"/>
          <w:lang w:eastAsia="zh-CN"/>
        </w:rPr>
        <w:t>147.3070</w:t>
      </w:r>
      <w:r w:rsidRPr="00311B06">
        <w:rPr>
          <w:rFonts w:ascii="微软雅黑" w:eastAsia="微软雅黑" w:hAnsi="微软雅黑" w:cs="微软雅黑" w:hint="eastAsia"/>
          <w:spacing w:val="7"/>
          <w:lang w:eastAsia="zh-CN"/>
        </w:rPr>
        <w:t>。</w:t>
      </w:r>
    </w:p>
    <w:p w14:paraId="0C268280" w14:textId="77777777" w:rsidR="00311B06" w:rsidRPr="00311B06" w:rsidRDefault="00311B06" w:rsidP="00311B06">
      <w:pPr>
        <w:spacing w:before="103" w:line="256" w:lineRule="auto"/>
        <w:ind w:right="210" w:firstLineChars="200" w:firstLine="448"/>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最新公布的美联储</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会议纪要显示，尽管有两名官员持反对意见、主张降息，但美联储上月维持利率不变的决定仍获得广泛支持，整体围绕通胀和就业的风险以及关税对通胀的传导，联储官员在降息观点上存在明显分歧，不过多数认为通胀反弹风险高于失业率上行风险。隔夜，特朗普再度对美联储官员进行施压，要求美联储理事库克必须立即辞职，美联储近期持续受到威胁，或边际影响美元信用，因美联储独立性是美元信用的核心支撑。此外，</w:t>
      </w:r>
      <w:proofErr w:type="gramStart"/>
      <w:r w:rsidRPr="00311B06">
        <w:rPr>
          <w:rFonts w:ascii="微软雅黑" w:eastAsia="微软雅黑" w:hAnsi="微软雅黑" w:cs="微软雅黑" w:hint="eastAsia"/>
          <w:spacing w:val="7"/>
          <w:lang w:eastAsia="zh-CN"/>
        </w:rPr>
        <w:t>标普确认</w:t>
      </w:r>
      <w:proofErr w:type="gramEnd"/>
      <w:r w:rsidRPr="00311B06">
        <w:rPr>
          <w:rFonts w:ascii="微软雅黑" w:eastAsia="微软雅黑" w:hAnsi="微软雅黑" w:cs="微软雅黑" w:hint="eastAsia"/>
          <w:spacing w:val="7"/>
          <w:lang w:eastAsia="zh-CN"/>
        </w:rPr>
        <w:t>美国“</w:t>
      </w:r>
      <w:r w:rsidRPr="00311B06">
        <w:rPr>
          <w:rFonts w:ascii="微软雅黑" w:eastAsia="微软雅黑" w:hAnsi="微软雅黑" w:cs="微软雅黑"/>
          <w:spacing w:val="7"/>
          <w:lang w:eastAsia="zh-CN"/>
        </w:rPr>
        <w:t>AA+/A-1+”</w:t>
      </w:r>
      <w:r w:rsidRPr="00311B06">
        <w:rPr>
          <w:rFonts w:ascii="微软雅黑" w:eastAsia="微软雅黑" w:hAnsi="微软雅黑" w:cs="微软雅黑" w:hint="eastAsia"/>
          <w:spacing w:val="7"/>
          <w:lang w:eastAsia="zh-CN"/>
        </w:rPr>
        <w:t>主权信用评级，评级展望保持稳定，以反映对美国经济持续韧性的预期，与此前穆迪下调美国信用评级形成对比。</w:t>
      </w:r>
      <w:r w:rsidRPr="00311B06">
        <w:rPr>
          <w:rFonts w:ascii="微软雅黑" w:eastAsia="微软雅黑" w:hAnsi="微软雅黑" w:cs="微软雅黑"/>
          <w:spacing w:val="7"/>
          <w:lang w:eastAsia="zh-CN"/>
        </w:rPr>
        <w:t>9</w:t>
      </w:r>
      <w:r w:rsidRPr="00311B06">
        <w:rPr>
          <w:rFonts w:ascii="微软雅黑" w:eastAsia="微软雅黑" w:hAnsi="微软雅黑" w:cs="微软雅黑" w:hint="eastAsia"/>
          <w:spacing w:val="7"/>
          <w:lang w:eastAsia="zh-CN"/>
        </w:rPr>
        <w:t>月降息概率有所回落，后续或仍取决于联储官员表态以及通胀就业数据表现。后续</w:t>
      </w:r>
      <w:r w:rsidRPr="00311B06">
        <w:rPr>
          <w:rFonts w:ascii="微软雅黑" w:eastAsia="微软雅黑" w:hAnsi="微软雅黑" w:cs="微软雅黑"/>
          <w:spacing w:val="7"/>
          <w:lang w:eastAsia="zh-CN"/>
        </w:rPr>
        <w:t>PCE</w:t>
      </w:r>
      <w:proofErr w:type="gramStart"/>
      <w:r w:rsidRPr="00311B06">
        <w:rPr>
          <w:rFonts w:ascii="微软雅黑" w:eastAsia="微软雅黑" w:hAnsi="微软雅黑" w:cs="微软雅黑" w:hint="eastAsia"/>
          <w:spacing w:val="7"/>
          <w:lang w:eastAsia="zh-CN"/>
        </w:rPr>
        <w:t>数据超</w:t>
      </w:r>
      <w:proofErr w:type="gramEnd"/>
      <w:r w:rsidRPr="00311B06">
        <w:rPr>
          <w:rFonts w:ascii="微软雅黑" w:eastAsia="微软雅黑" w:hAnsi="微软雅黑" w:cs="微软雅黑" w:hint="eastAsia"/>
          <w:spacing w:val="7"/>
          <w:lang w:eastAsia="zh-CN"/>
        </w:rPr>
        <w:t>预期反弹或导致降息预期受阻。美国联邦预算委员会</w:t>
      </w:r>
      <w:r w:rsidRPr="00311B06">
        <w:rPr>
          <w:rFonts w:ascii="微软雅黑" w:eastAsia="微软雅黑" w:hAnsi="微软雅黑" w:cs="微软雅黑"/>
          <w:spacing w:val="7"/>
          <w:lang w:eastAsia="zh-CN"/>
        </w:rPr>
        <w:t>(CRFB)</w:t>
      </w:r>
      <w:r w:rsidRPr="00311B06">
        <w:rPr>
          <w:rFonts w:ascii="微软雅黑" w:eastAsia="微软雅黑" w:hAnsi="微软雅黑" w:cs="微软雅黑" w:hint="eastAsia"/>
          <w:spacing w:val="7"/>
          <w:lang w:eastAsia="zh-CN"/>
        </w:rPr>
        <w:t>最新预测显示，受税收、支出立法及关税政策影响，未来十年美国联邦预算赤字将达</w:t>
      </w:r>
      <w:r w:rsidRPr="00311B06">
        <w:rPr>
          <w:rFonts w:ascii="微软雅黑" w:eastAsia="微软雅黑" w:hAnsi="微软雅黑" w:cs="微软雅黑"/>
          <w:spacing w:val="7"/>
          <w:lang w:eastAsia="zh-CN"/>
        </w:rPr>
        <w:t>22.7</w:t>
      </w:r>
      <w:proofErr w:type="gramStart"/>
      <w:r w:rsidRPr="00311B06">
        <w:rPr>
          <w:rFonts w:ascii="微软雅黑" w:eastAsia="微软雅黑" w:hAnsi="微软雅黑" w:cs="微软雅黑" w:hint="eastAsia"/>
          <w:spacing w:val="7"/>
          <w:lang w:eastAsia="zh-CN"/>
        </w:rPr>
        <w:t>万亿</w:t>
      </w:r>
      <w:proofErr w:type="gramEnd"/>
      <w:r w:rsidRPr="00311B06">
        <w:rPr>
          <w:rFonts w:ascii="微软雅黑" w:eastAsia="微软雅黑" w:hAnsi="微软雅黑" w:cs="微软雅黑" w:hint="eastAsia"/>
          <w:spacing w:val="7"/>
          <w:lang w:eastAsia="zh-CN"/>
        </w:rPr>
        <w:t>美元，比此前机构预测高出近</w:t>
      </w:r>
      <w:r w:rsidRPr="00311B06">
        <w:rPr>
          <w:rFonts w:ascii="微软雅黑" w:eastAsia="微软雅黑" w:hAnsi="微软雅黑" w:cs="微软雅黑"/>
          <w:spacing w:val="7"/>
          <w:lang w:eastAsia="zh-CN"/>
        </w:rPr>
        <w:t>1</w:t>
      </w:r>
      <w:proofErr w:type="gramStart"/>
      <w:r w:rsidRPr="00311B06">
        <w:rPr>
          <w:rFonts w:ascii="微软雅黑" w:eastAsia="微软雅黑" w:hAnsi="微软雅黑" w:cs="微软雅黑" w:hint="eastAsia"/>
          <w:spacing w:val="7"/>
          <w:lang w:eastAsia="zh-CN"/>
        </w:rPr>
        <w:t>万亿</w:t>
      </w:r>
      <w:proofErr w:type="gramEnd"/>
      <w:r w:rsidRPr="00311B06">
        <w:rPr>
          <w:rFonts w:ascii="微软雅黑" w:eastAsia="微软雅黑" w:hAnsi="微软雅黑" w:cs="微软雅黑" w:hint="eastAsia"/>
          <w:spacing w:val="7"/>
          <w:lang w:eastAsia="zh-CN"/>
        </w:rPr>
        <w:t>美元。受俄乌局势乐观预期提振，美元短期内或延续低位反弹格局，但中长期基本面承压态势不变。</w:t>
      </w:r>
    </w:p>
    <w:p w14:paraId="502379A4" w14:textId="3C692C16" w:rsidR="002760F0" w:rsidRPr="002760F0" w:rsidRDefault="00311B06" w:rsidP="00311B06">
      <w:pPr>
        <w:spacing w:before="103" w:line="256" w:lineRule="auto"/>
        <w:ind w:right="210" w:firstLineChars="200" w:firstLine="448"/>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欧元区第二季度就业</w:t>
      </w:r>
      <w:proofErr w:type="gramStart"/>
      <w:r w:rsidRPr="00311B06">
        <w:rPr>
          <w:rFonts w:ascii="微软雅黑" w:eastAsia="微软雅黑" w:hAnsi="微软雅黑" w:cs="微软雅黑" w:hint="eastAsia"/>
          <w:spacing w:val="7"/>
          <w:lang w:eastAsia="zh-CN"/>
        </w:rPr>
        <w:t>人数环</w:t>
      </w:r>
      <w:proofErr w:type="gramEnd"/>
      <w:r w:rsidRPr="00311B06">
        <w:rPr>
          <w:rFonts w:ascii="微软雅黑" w:eastAsia="微软雅黑" w:hAnsi="微软雅黑" w:cs="微软雅黑" w:hint="eastAsia"/>
          <w:spacing w:val="7"/>
          <w:lang w:eastAsia="zh-CN"/>
        </w:rPr>
        <w:t>比增长</w:t>
      </w:r>
      <w:r w:rsidRPr="00311B06">
        <w:rPr>
          <w:rFonts w:ascii="微软雅黑" w:eastAsia="微软雅黑" w:hAnsi="微软雅黑" w:cs="微软雅黑"/>
          <w:spacing w:val="7"/>
          <w:lang w:eastAsia="zh-CN"/>
        </w:rPr>
        <w:t>0.1%</w:t>
      </w:r>
      <w:r w:rsidRPr="00311B06">
        <w:rPr>
          <w:rFonts w:ascii="微软雅黑" w:eastAsia="微软雅黑" w:hAnsi="微软雅黑" w:cs="微软雅黑" w:hint="eastAsia"/>
          <w:spacing w:val="7"/>
          <w:lang w:eastAsia="zh-CN"/>
        </w:rPr>
        <w:t>，略低于前值；</w:t>
      </w:r>
      <w:r w:rsidRPr="00311B06">
        <w:rPr>
          <w:rFonts w:ascii="微软雅黑" w:eastAsia="微软雅黑" w:hAnsi="微软雅黑" w:cs="微软雅黑"/>
          <w:spacing w:val="7"/>
          <w:lang w:eastAsia="zh-CN"/>
        </w:rPr>
        <w:t>6</w:t>
      </w:r>
      <w:r w:rsidRPr="00311B06">
        <w:rPr>
          <w:rFonts w:ascii="微软雅黑" w:eastAsia="微软雅黑" w:hAnsi="微软雅黑" w:cs="微软雅黑" w:hint="eastAsia"/>
          <w:spacing w:val="7"/>
          <w:lang w:eastAsia="zh-CN"/>
        </w:rPr>
        <w:t>月工业产出表现远逊于预期，环比大幅下降</w:t>
      </w:r>
      <w:r w:rsidRPr="00311B06">
        <w:rPr>
          <w:rFonts w:ascii="微软雅黑" w:eastAsia="微软雅黑" w:hAnsi="微软雅黑" w:cs="微软雅黑"/>
          <w:spacing w:val="7"/>
          <w:lang w:eastAsia="zh-CN"/>
        </w:rPr>
        <w:t>1.3%</w:t>
      </w:r>
      <w:r w:rsidRPr="00311B06">
        <w:rPr>
          <w:rFonts w:ascii="微软雅黑" w:eastAsia="微软雅黑" w:hAnsi="微软雅黑" w:cs="微软雅黑" w:hint="eastAsia"/>
          <w:spacing w:val="7"/>
          <w:lang w:eastAsia="zh-CN"/>
        </w:rPr>
        <w:t>，远超市场预期的</w:t>
      </w:r>
      <w:r w:rsidRPr="00311B06">
        <w:rPr>
          <w:rFonts w:ascii="微软雅黑" w:eastAsia="微软雅黑" w:hAnsi="微软雅黑" w:cs="微软雅黑"/>
          <w:spacing w:val="7"/>
          <w:lang w:eastAsia="zh-CN"/>
        </w:rPr>
        <w:t>1.0%</w:t>
      </w:r>
      <w:r w:rsidRPr="00311B06">
        <w:rPr>
          <w:rFonts w:ascii="微软雅黑" w:eastAsia="微软雅黑" w:hAnsi="微软雅黑" w:cs="微软雅黑" w:hint="eastAsia"/>
          <w:spacing w:val="7"/>
          <w:lang w:eastAsia="zh-CN"/>
        </w:rPr>
        <w:t>的跌幅，受关税影响制造业预期承压。工业产出的超预期下滑，印证了欧元区经济增长动能的减弱，加剧了市场对经济前景的担忧，若后续欧央行传达降息意愿或对欧元构成阻力。日本</w:t>
      </w:r>
      <w:r w:rsidRPr="00311B06">
        <w:rPr>
          <w:rFonts w:ascii="微软雅黑" w:eastAsia="微软雅黑" w:hAnsi="微软雅黑" w:cs="微软雅黑"/>
          <w:spacing w:val="7"/>
          <w:lang w:eastAsia="zh-CN"/>
        </w:rPr>
        <w:t>Q2</w:t>
      </w:r>
      <w:r w:rsidRPr="00311B06">
        <w:rPr>
          <w:rFonts w:ascii="微软雅黑" w:eastAsia="微软雅黑" w:hAnsi="微软雅黑" w:cs="微软雅黑" w:hint="eastAsia"/>
          <w:spacing w:val="7"/>
          <w:lang w:eastAsia="zh-CN"/>
        </w:rPr>
        <w:t>实际</w:t>
      </w:r>
      <w:r w:rsidRPr="00311B06">
        <w:rPr>
          <w:rFonts w:ascii="微软雅黑" w:eastAsia="微软雅黑" w:hAnsi="微软雅黑" w:cs="微软雅黑"/>
          <w:spacing w:val="7"/>
          <w:lang w:eastAsia="zh-CN"/>
        </w:rPr>
        <w:t>GDP</w:t>
      </w:r>
      <w:r w:rsidRPr="00311B06">
        <w:rPr>
          <w:rFonts w:ascii="微软雅黑" w:eastAsia="微软雅黑" w:hAnsi="微软雅黑" w:cs="微软雅黑" w:hint="eastAsia"/>
          <w:spacing w:val="7"/>
          <w:lang w:eastAsia="zh-CN"/>
        </w:rPr>
        <w:t>环比增长超出市场预期，连续</w:t>
      </w:r>
      <w:r w:rsidRPr="00311B06">
        <w:rPr>
          <w:rFonts w:ascii="微软雅黑" w:eastAsia="微软雅黑" w:hAnsi="微软雅黑" w:cs="微软雅黑"/>
          <w:spacing w:val="7"/>
          <w:lang w:eastAsia="zh-CN"/>
        </w:rPr>
        <w:t>5</w:t>
      </w:r>
      <w:r w:rsidRPr="00311B06">
        <w:rPr>
          <w:rFonts w:ascii="微软雅黑" w:eastAsia="微软雅黑" w:hAnsi="微软雅黑" w:cs="微软雅黑" w:hint="eastAsia"/>
          <w:spacing w:val="7"/>
          <w:lang w:eastAsia="zh-CN"/>
        </w:rPr>
        <w:t>个季度呈现增长。日央行会议纪要显示考虑年内降息，但此前通胀数据大幅抬升，短期内上行压力仍存。</w:t>
      </w:r>
      <w:proofErr w:type="gramStart"/>
      <w:r w:rsidRPr="00311B06">
        <w:rPr>
          <w:rFonts w:ascii="微软雅黑" w:eastAsia="微软雅黑" w:hAnsi="微软雅黑" w:cs="微软雅黑" w:hint="eastAsia"/>
          <w:spacing w:val="7"/>
          <w:lang w:eastAsia="zh-CN"/>
        </w:rPr>
        <w:t>因未来</w:t>
      </w:r>
      <w:proofErr w:type="gramEnd"/>
      <w:r w:rsidRPr="00311B06">
        <w:rPr>
          <w:rFonts w:ascii="微软雅黑" w:eastAsia="微软雅黑" w:hAnsi="微软雅黑" w:cs="微软雅黑" w:hint="eastAsia"/>
          <w:spacing w:val="7"/>
          <w:lang w:eastAsia="zh-CN"/>
        </w:rPr>
        <w:t>经济不确定性较高，主要官员支持暂时维持利率不变。持续走高的日本国债收益率对日元形成较强支撑，日元近期上涨动能强于欧元</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6957113" w:rsidR="007A477E" w:rsidRDefault="00311B06" w:rsidP="002B2EDC">
      <w:pPr>
        <w:spacing w:before="120" w:line="190" w:lineRule="auto"/>
        <w:ind w:right="210" w:firstLineChars="200" w:firstLine="400"/>
        <w:jc w:val="center"/>
        <w:rPr>
          <w:rFonts w:ascii="微软雅黑" w:eastAsia="微软雅黑" w:hAnsi="微软雅黑" w:cs="微软雅黑"/>
          <w:spacing w:val="7"/>
          <w:lang w:eastAsia="zh-CN"/>
        </w:rPr>
      </w:pPr>
      <w:r w:rsidRPr="0095519C">
        <w:rPr>
          <w:rFonts w:ascii="黑体" w:eastAsia="黑体" w:hAnsi="黑体"/>
          <w:noProof/>
          <w:sz w:val="20"/>
          <w:szCs w:val="20"/>
        </w:rPr>
        <w:lastRenderedPageBreak/>
        <w:drawing>
          <wp:inline distT="0" distB="0" distL="0" distR="0" wp14:anchorId="6E1FC522" wp14:editId="53DAA462">
            <wp:extent cx="4646295" cy="2030818"/>
            <wp:effectExtent l="0" t="0" r="1905" b="7620"/>
            <wp:docPr id="1919064519"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64519"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1277" cy="2037366"/>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25C4D05A" w:rsidR="002760F0" w:rsidRPr="00E061A5" w:rsidRDefault="00311B06" w:rsidP="00E061A5">
      <w:pPr>
        <w:spacing w:before="103" w:line="256" w:lineRule="auto"/>
        <w:ind w:right="210" w:firstLine="420"/>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截至</w:t>
      </w:r>
      <w:r w:rsidRPr="00311B06">
        <w:rPr>
          <w:rFonts w:ascii="微软雅黑" w:eastAsia="微软雅黑" w:hAnsi="微软雅黑" w:cs="微软雅黑"/>
          <w:spacing w:val="7"/>
          <w:lang w:eastAsia="zh-CN"/>
        </w:rPr>
        <w:t>8</w:t>
      </w:r>
      <w:r w:rsidRPr="00311B06">
        <w:rPr>
          <w:rFonts w:ascii="微软雅黑" w:eastAsia="微软雅黑" w:hAnsi="微软雅黑" w:cs="微软雅黑" w:hint="eastAsia"/>
          <w:spacing w:val="7"/>
          <w:lang w:eastAsia="zh-CN"/>
        </w:rPr>
        <w:t>月</w:t>
      </w:r>
      <w:r w:rsidRPr="00311B06">
        <w:rPr>
          <w:rFonts w:ascii="微软雅黑" w:eastAsia="微软雅黑" w:hAnsi="微软雅黑" w:cs="微软雅黑"/>
          <w:spacing w:val="7"/>
          <w:lang w:eastAsia="zh-CN"/>
        </w:rPr>
        <w:t>20</w:t>
      </w:r>
      <w:r w:rsidRPr="00311B06">
        <w:rPr>
          <w:rFonts w:ascii="微软雅黑" w:eastAsia="微软雅黑" w:hAnsi="微软雅黑" w:cs="微软雅黑" w:hint="eastAsia"/>
          <w:spacing w:val="7"/>
          <w:lang w:eastAsia="zh-CN"/>
        </w:rPr>
        <w:t>日，</w:t>
      </w:r>
      <w:proofErr w:type="gramStart"/>
      <w:r w:rsidRPr="00311B06">
        <w:rPr>
          <w:rFonts w:ascii="微软雅黑" w:eastAsia="微软雅黑" w:hAnsi="微软雅黑" w:cs="微软雅黑" w:hint="eastAsia"/>
          <w:spacing w:val="7"/>
          <w:lang w:eastAsia="zh-CN"/>
        </w:rPr>
        <w:t>标普</w:t>
      </w:r>
      <w:proofErr w:type="gramEnd"/>
      <w:r w:rsidRPr="00311B06">
        <w:rPr>
          <w:rFonts w:ascii="微软雅黑" w:eastAsia="微软雅黑" w:hAnsi="微软雅黑" w:cs="微软雅黑"/>
          <w:spacing w:val="7"/>
          <w:lang w:eastAsia="zh-CN"/>
        </w:rPr>
        <w:t>500</w:t>
      </w:r>
      <w:r w:rsidRPr="00311B06">
        <w:rPr>
          <w:rFonts w:ascii="微软雅黑" w:eastAsia="微软雅黑" w:hAnsi="微软雅黑" w:cs="微软雅黑" w:hint="eastAsia"/>
          <w:spacing w:val="7"/>
          <w:lang w:eastAsia="zh-CN"/>
        </w:rPr>
        <w:t>指数下跌</w:t>
      </w:r>
      <w:r w:rsidRPr="00311B06">
        <w:rPr>
          <w:rFonts w:ascii="微软雅黑" w:eastAsia="微软雅黑" w:hAnsi="微软雅黑" w:cs="微软雅黑"/>
          <w:spacing w:val="7"/>
          <w:lang w:eastAsia="zh-CN"/>
        </w:rPr>
        <w:t>0.24%</w:t>
      </w:r>
      <w:r w:rsidRPr="00311B06">
        <w:rPr>
          <w:rFonts w:ascii="微软雅黑" w:eastAsia="微软雅黑" w:hAnsi="微软雅黑" w:cs="微软雅黑" w:hint="eastAsia"/>
          <w:spacing w:val="7"/>
          <w:lang w:eastAsia="zh-CN"/>
        </w:rPr>
        <w:t>至</w:t>
      </w:r>
      <w:r w:rsidRPr="00311B06">
        <w:rPr>
          <w:rFonts w:ascii="微软雅黑" w:eastAsia="微软雅黑" w:hAnsi="微软雅黑" w:cs="微软雅黑"/>
          <w:spacing w:val="7"/>
          <w:lang w:eastAsia="zh-CN"/>
        </w:rPr>
        <w:t>6395.78</w:t>
      </w:r>
      <w:r w:rsidRPr="00311B06">
        <w:rPr>
          <w:rFonts w:ascii="微软雅黑" w:eastAsia="微软雅黑" w:hAnsi="微软雅黑" w:cs="微软雅黑" w:hint="eastAsia"/>
          <w:spacing w:val="7"/>
          <w:lang w:eastAsia="zh-CN"/>
        </w:rPr>
        <w:t>点；</w:t>
      </w:r>
      <w:proofErr w:type="gramStart"/>
      <w:r w:rsidRPr="00311B06">
        <w:rPr>
          <w:rFonts w:ascii="微软雅黑" w:eastAsia="微软雅黑" w:hAnsi="微软雅黑" w:cs="微软雅黑" w:hint="eastAsia"/>
          <w:spacing w:val="7"/>
          <w:lang w:eastAsia="zh-CN"/>
        </w:rPr>
        <w:t>迷你标普</w:t>
      </w:r>
      <w:proofErr w:type="gramEnd"/>
      <w:r w:rsidRPr="00311B06">
        <w:rPr>
          <w:rFonts w:ascii="微软雅黑" w:eastAsia="微软雅黑" w:hAnsi="微软雅黑" w:cs="微软雅黑"/>
          <w:spacing w:val="7"/>
          <w:lang w:eastAsia="zh-CN"/>
        </w:rPr>
        <w:t>500</w:t>
      </w:r>
      <w:r w:rsidRPr="00311B06">
        <w:rPr>
          <w:rFonts w:ascii="微软雅黑" w:eastAsia="微软雅黑" w:hAnsi="微软雅黑" w:cs="微软雅黑" w:hint="eastAsia"/>
          <w:spacing w:val="7"/>
          <w:lang w:eastAsia="zh-CN"/>
        </w:rPr>
        <w:t>主力合约下跌</w:t>
      </w:r>
      <w:r w:rsidRPr="00311B06">
        <w:rPr>
          <w:rFonts w:ascii="微软雅黑" w:eastAsia="微软雅黑" w:hAnsi="微软雅黑" w:cs="微软雅黑"/>
          <w:spacing w:val="7"/>
          <w:lang w:eastAsia="zh-CN"/>
        </w:rPr>
        <w:t>0.32%</w:t>
      </w:r>
      <w:r w:rsidRPr="00311B06">
        <w:rPr>
          <w:rFonts w:ascii="微软雅黑" w:eastAsia="微软雅黑" w:hAnsi="微软雅黑" w:cs="微软雅黑" w:hint="eastAsia"/>
          <w:spacing w:val="7"/>
          <w:lang w:eastAsia="zh-CN"/>
        </w:rPr>
        <w:t>至</w:t>
      </w:r>
      <w:r w:rsidRPr="00311B06">
        <w:rPr>
          <w:rFonts w:ascii="微软雅黑" w:eastAsia="微软雅黑" w:hAnsi="微软雅黑" w:cs="微软雅黑"/>
          <w:spacing w:val="7"/>
          <w:lang w:eastAsia="zh-CN"/>
        </w:rPr>
        <w:t>6414.5</w:t>
      </w:r>
      <w:r w:rsidRPr="00311B06">
        <w:rPr>
          <w:rFonts w:ascii="微软雅黑" w:eastAsia="微软雅黑" w:hAnsi="微软雅黑" w:cs="微软雅黑" w:hint="eastAsia"/>
          <w:spacing w:val="7"/>
          <w:lang w:eastAsia="zh-CN"/>
        </w:rPr>
        <w:t>。美联储公布的</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会议纪要显示，几乎全体决策者支持暂不降息，只有两人反对。当前美联储内部对通胀和就业的风险以及关税对通胀的影响有着一定的分歧。此外，特朗普仍在持续向美联储施压，要求美联储理事库克辞职，原因在于美国联邦住房金融局局长普尔特指控库克在两笔抵</w:t>
      </w:r>
      <w:bookmarkStart w:id="1" w:name="_GoBack"/>
      <w:bookmarkEnd w:id="1"/>
      <w:r w:rsidRPr="00311B06">
        <w:rPr>
          <w:rFonts w:ascii="微软雅黑" w:eastAsia="微软雅黑" w:hAnsi="微软雅黑" w:cs="微软雅黑" w:hint="eastAsia"/>
          <w:spacing w:val="7"/>
          <w:lang w:eastAsia="zh-CN"/>
        </w:rPr>
        <w:t>押贷款中存在欺诈行为。特朗普频繁</w:t>
      </w:r>
      <w:proofErr w:type="gramStart"/>
      <w:r w:rsidRPr="00311B06">
        <w:rPr>
          <w:rFonts w:ascii="微软雅黑" w:eastAsia="微软雅黑" w:hAnsi="微软雅黑" w:cs="微软雅黑" w:hint="eastAsia"/>
          <w:spacing w:val="7"/>
          <w:lang w:eastAsia="zh-CN"/>
        </w:rPr>
        <w:t>干预美</w:t>
      </w:r>
      <w:proofErr w:type="gramEnd"/>
      <w:r w:rsidRPr="00311B06">
        <w:rPr>
          <w:rFonts w:ascii="微软雅黑" w:eastAsia="微软雅黑" w:hAnsi="微软雅黑" w:cs="微软雅黑" w:hint="eastAsia"/>
          <w:spacing w:val="7"/>
          <w:lang w:eastAsia="zh-CN"/>
        </w:rPr>
        <w:t>联储独立性削弱美元信用，也令市场对美元资产的可靠度感到担忧。目前市场普遍预期美联储将于</w:t>
      </w:r>
      <w:r w:rsidRPr="00311B06">
        <w:rPr>
          <w:rFonts w:ascii="微软雅黑" w:eastAsia="微软雅黑" w:hAnsi="微软雅黑" w:cs="微软雅黑"/>
          <w:spacing w:val="7"/>
          <w:lang w:eastAsia="zh-CN"/>
        </w:rPr>
        <w:t>9</w:t>
      </w:r>
      <w:r w:rsidRPr="00311B06">
        <w:rPr>
          <w:rFonts w:ascii="微软雅黑" w:eastAsia="微软雅黑" w:hAnsi="微软雅黑" w:cs="微软雅黑" w:hint="eastAsia"/>
          <w:spacing w:val="7"/>
          <w:lang w:eastAsia="zh-CN"/>
        </w:rPr>
        <w:t>月降息</w:t>
      </w:r>
      <w:r w:rsidRPr="00311B06">
        <w:rPr>
          <w:rFonts w:ascii="微软雅黑" w:eastAsia="微软雅黑" w:hAnsi="微软雅黑" w:cs="微软雅黑"/>
          <w:spacing w:val="7"/>
          <w:lang w:eastAsia="zh-CN"/>
        </w:rPr>
        <w:t>25</w:t>
      </w:r>
      <w:r w:rsidRPr="00311B06">
        <w:rPr>
          <w:rFonts w:ascii="微软雅黑" w:eastAsia="微软雅黑" w:hAnsi="微软雅黑" w:cs="微软雅黑" w:hint="eastAsia"/>
          <w:spacing w:val="7"/>
          <w:lang w:eastAsia="zh-CN"/>
        </w:rPr>
        <w:t>个基点，关注本周五美联储主席鲍威尔在杰克逊霍尔年会上的演讲。策略上，建议暂时观望</w:t>
      </w:r>
      <w:r w:rsidR="00E061A5" w:rsidRPr="00E061A5">
        <w:rPr>
          <w:rFonts w:ascii="微软雅黑" w:eastAsia="微软雅黑" w:hAnsi="微软雅黑" w:cs="微软雅黑" w:hint="eastAsia"/>
          <w:spacing w:val="7"/>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E069FF7" w:rsidR="007A477E" w:rsidRPr="00EE7376" w:rsidRDefault="00311B06" w:rsidP="006B6996">
      <w:pPr>
        <w:spacing w:before="103" w:line="256" w:lineRule="auto"/>
        <w:ind w:right="210" w:firstLine="420"/>
        <w:jc w:val="center"/>
        <w:rPr>
          <w:rFonts w:ascii="微软雅黑" w:eastAsia="微软雅黑" w:hAnsi="微软雅黑" w:cs="微软雅黑"/>
          <w:spacing w:val="7"/>
          <w:lang w:eastAsia="zh-CN"/>
        </w:rPr>
      </w:pPr>
      <w:r w:rsidRPr="009E0B63">
        <w:rPr>
          <w:rFonts w:ascii="Helvetica" w:hAnsi="Helvetica" w:cs="Helvetica"/>
          <w:noProof/>
          <w:shd w:val="clear" w:color="auto" w:fill="FFFFFF"/>
        </w:rPr>
        <w:drawing>
          <wp:inline distT="0" distB="0" distL="0" distR="0" wp14:anchorId="5F33CB6D" wp14:editId="611008CF">
            <wp:extent cx="5274310" cy="1545421"/>
            <wp:effectExtent l="0" t="0" r="2540" b="0"/>
            <wp:docPr id="2" name="图片 2" descr="C:\Users\Administrator\Documents\WeChat Files\wxid_vkxlzo0vqu7s22\FileStorage\Temp\175573696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57369652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542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2B59261F" w:rsidR="002760F0" w:rsidRPr="00AE484C" w:rsidRDefault="00311B06" w:rsidP="000511AA">
      <w:pPr>
        <w:spacing w:before="103" w:line="256" w:lineRule="auto"/>
        <w:ind w:right="210" w:firstLine="420"/>
        <w:jc w:val="both"/>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截至</w:t>
      </w:r>
      <w:r w:rsidRPr="00311B06">
        <w:rPr>
          <w:rFonts w:ascii="微软雅黑" w:eastAsia="微软雅黑" w:hAnsi="微软雅黑" w:cs="微软雅黑"/>
          <w:spacing w:val="7"/>
          <w:lang w:eastAsia="zh-CN"/>
        </w:rPr>
        <w:t>8</w:t>
      </w:r>
      <w:r w:rsidRPr="00311B06">
        <w:rPr>
          <w:rFonts w:ascii="微软雅黑" w:eastAsia="微软雅黑" w:hAnsi="微软雅黑" w:cs="微软雅黑" w:hint="eastAsia"/>
          <w:spacing w:val="7"/>
          <w:lang w:eastAsia="zh-CN"/>
        </w:rPr>
        <w:t>月</w:t>
      </w:r>
      <w:r w:rsidRPr="00311B06">
        <w:rPr>
          <w:rFonts w:ascii="微软雅黑" w:eastAsia="微软雅黑" w:hAnsi="微软雅黑" w:cs="微软雅黑"/>
          <w:spacing w:val="7"/>
          <w:lang w:eastAsia="zh-CN"/>
        </w:rPr>
        <w:t>20</w:t>
      </w:r>
      <w:r w:rsidRPr="00311B06">
        <w:rPr>
          <w:rFonts w:ascii="微软雅黑" w:eastAsia="微软雅黑" w:hAnsi="微软雅黑" w:cs="微软雅黑" w:hint="eastAsia"/>
          <w:spacing w:val="7"/>
          <w:lang w:eastAsia="zh-CN"/>
        </w:rPr>
        <w:t>日，富时中国</w:t>
      </w:r>
      <w:r w:rsidRPr="00311B06">
        <w:rPr>
          <w:rFonts w:ascii="微软雅黑" w:eastAsia="微软雅黑" w:hAnsi="微软雅黑" w:cs="微软雅黑"/>
          <w:spacing w:val="7"/>
          <w:lang w:eastAsia="zh-CN"/>
        </w:rPr>
        <w:t>A50</w:t>
      </w:r>
      <w:r w:rsidRPr="00311B06">
        <w:rPr>
          <w:rFonts w:ascii="微软雅黑" w:eastAsia="微软雅黑" w:hAnsi="微软雅黑" w:cs="微软雅黑" w:hint="eastAsia"/>
          <w:spacing w:val="7"/>
          <w:lang w:eastAsia="zh-CN"/>
        </w:rPr>
        <w:t>指数上涨</w:t>
      </w:r>
      <w:r w:rsidRPr="00311B06">
        <w:rPr>
          <w:rFonts w:ascii="微软雅黑" w:eastAsia="微软雅黑" w:hAnsi="微软雅黑" w:cs="微软雅黑"/>
          <w:spacing w:val="7"/>
          <w:lang w:eastAsia="zh-CN"/>
        </w:rPr>
        <w:t>1.03%</w:t>
      </w:r>
      <w:r w:rsidRPr="00311B06">
        <w:rPr>
          <w:rFonts w:ascii="微软雅黑" w:eastAsia="微软雅黑" w:hAnsi="微软雅黑" w:cs="微软雅黑" w:hint="eastAsia"/>
          <w:spacing w:val="7"/>
          <w:lang w:eastAsia="zh-CN"/>
        </w:rPr>
        <w:t>至</w:t>
      </w:r>
      <w:r w:rsidRPr="00311B06">
        <w:rPr>
          <w:rFonts w:ascii="微软雅黑" w:eastAsia="微软雅黑" w:hAnsi="微软雅黑" w:cs="微软雅黑"/>
          <w:spacing w:val="7"/>
          <w:lang w:eastAsia="zh-CN"/>
        </w:rPr>
        <w:t>14390.67</w:t>
      </w:r>
      <w:r w:rsidRPr="00311B06">
        <w:rPr>
          <w:rFonts w:ascii="微软雅黑" w:eastAsia="微软雅黑" w:hAnsi="微软雅黑" w:cs="微软雅黑" w:hint="eastAsia"/>
          <w:spacing w:val="7"/>
          <w:lang w:eastAsia="zh-CN"/>
        </w:rPr>
        <w:t>；新交所富时</w:t>
      </w:r>
      <w:r w:rsidRPr="00311B06">
        <w:rPr>
          <w:rFonts w:ascii="微软雅黑" w:eastAsia="微软雅黑" w:hAnsi="微软雅黑" w:cs="微软雅黑"/>
          <w:spacing w:val="7"/>
          <w:lang w:eastAsia="zh-CN"/>
        </w:rPr>
        <w:t>A50</w:t>
      </w:r>
      <w:r w:rsidRPr="00311B06">
        <w:rPr>
          <w:rFonts w:ascii="微软雅黑" w:eastAsia="微软雅黑" w:hAnsi="微软雅黑" w:cs="微软雅黑" w:hint="eastAsia"/>
          <w:spacing w:val="7"/>
          <w:lang w:eastAsia="zh-CN"/>
        </w:rPr>
        <w:t>期指主力合约上涨</w:t>
      </w:r>
      <w:r w:rsidRPr="00311B06">
        <w:rPr>
          <w:rFonts w:ascii="微软雅黑" w:eastAsia="微软雅黑" w:hAnsi="微软雅黑" w:cs="微软雅黑"/>
          <w:spacing w:val="7"/>
          <w:lang w:eastAsia="zh-CN"/>
        </w:rPr>
        <w:t>0.98%</w:t>
      </w:r>
      <w:r w:rsidRPr="00311B06">
        <w:rPr>
          <w:rFonts w:ascii="微软雅黑" w:eastAsia="微软雅黑" w:hAnsi="微软雅黑" w:cs="微软雅黑" w:hint="eastAsia"/>
          <w:spacing w:val="7"/>
          <w:lang w:eastAsia="zh-CN"/>
        </w:rPr>
        <w:t>至</w:t>
      </w:r>
      <w:r w:rsidRPr="00311B06">
        <w:rPr>
          <w:rFonts w:ascii="微软雅黑" w:eastAsia="微软雅黑" w:hAnsi="微软雅黑" w:cs="微软雅黑"/>
          <w:spacing w:val="7"/>
          <w:lang w:eastAsia="zh-CN"/>
        </w:rPr>
        <w:t>14400</w:t>
      </w:r>
      <w:r w:rsidRPr="00311B06">
        <w:rPr>
          <w:rFonts w:ascii="微软雅黑" w:eastAsia="微软雅黑" w:hAnsi="微软雅黑" w:cs="微软雅黑" w:hint="eastAsia"/>
          <w:spacing w:val="7"/>
          <w:lang w:eastAsia="zh-CN"/>
        </w:rPr>
        <w:t>。国内方面，经济基本面，</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月份</w:t>
      </w:r>
      <w:proofErr w:type="gramStart"/>
      <w:r w:rsidRPr="00311B06">
        <w:rPr>
          <w:rFonts w:ascii="微软雅黑" w:eastAsia="微软雅黑" w:hAnsi="微软雅黑" w:cs="微软雅黑" w:hint="eastAsia"/>
          <w:spacing w:val="7"/>
          <w:lang w:eastAsia="zh-CN"/>
        </w:rPr>
        <w:t>规</w:t>
      </w:r>
      <w:proofErr w:type="gramEnd"/>
      <w:r w:rsidRPr="00311B06">
        <w:rPr>
          <w:rFonts w:ascii="微软雅黑" w:eastAsia="微软雅黑" w:hAnsi="微软雅黑" w:cs="微软雅黑" w:hint="eastAsia"/>
          <w:spacing w:val="7"/>
          <w:lang w:eastAsia="zh-CN"/>
        </w:rPr>
        <w:t>上工业增加值、固投、</w:t>
      </w:r>
      <w:proofErr w:type="gramStart"/>
      <w:r w:rsidRPr="00311B06">
        <w:rPr>
          <w:rFonts w:ascii="微软雅黑" w:eastAsia="微软雅黑" w:hAnsi="微软雅黑" w:cs="微软雅黑" w:hint="eastAsia"/>
          <w:spacing w:val="7"/>
          <w:lang w:eastAsia="zh-CN"/>
        </w:rPr>
        <w:t>社零增速</w:t>
      </w:r>
      <w:proofErr w:type="gramEnd"/>
      <w:r w:rsidRPr="00311B06">
        <w:rPr>
          <w:rFonts w:ascii="微软雅黑" w:eastAsia="微软雅黑" w:hAnsi="微软雅黑" w:cs="微软雅黑" w:hint="eastAsia"/>
          <w:spacing w:val="7"/>
          <w:lang w:eastAsia="zh-CN"/>
        </w:rPr>
        <w:t>均较前值回落，房地产亦呈现先加速下探。</w:t>
      </w:r>
      <w:proofErr w:type="gramStart"/>
      <w:r w:rsidRPr="00311B06">
        <w:rPr>
          <w:rFonts w:ascii="微软雅黑" w:eastAsia="微软雅黑" w:hAnsi="微软雅黑" w:cs="微软雅黑" w:hint="eastAsia"/>
          <w:spacing w:val="7"/>
          <w:lang w:eastAsia="zh-CN"/>
        </w:rPr>
        <w:t>此前公布</w:t>
      </w:r>
      <w:proofErr w:type="gramEnd"/>
      <w:r w:rsidRPr="00311B06">
        <w:rPr>
          <w:rFonts w:ascii="微软雅黑" w:eastAsia="微软雅黑" w:hAnsi="微软雅黑" w:cs="微软雅黑" w:hint="eastAsia"/>
          <w:spacing w:val="7"/>
          <w:lang w:eastAsia="zh-CN"/>
        </w:rPr>
        <w:t>的通胀数据在季节效应叠加产业政策作用下环比呈现好转。金融数据上，</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w:t>
      </w:r>
      <w:r w:rsidRPr="00311B06">
        <w:rPr>
          <w:rFonts w:ascii="微软雅黑" w:eastAsia="微软雅黑" w:hAnsi="微软雅黑" w:cs="微软雅黑"/>
          <w:spacing w:val="7"/>
          <w:lang w:eastAsia="zh-CN"/>
        </w:rPr>
        <w:t>M2-M1</w:t>
      </w:r>
      <w:r w:rsidRPr="00311B06">
        <w:rPr>
          <w:rFonts w:ascii="微软雅黑" w:eastAsia="微软雅黑" w:hAnsi="微软雅黑" w:cs="微软雅黑" w:hint="eastAsia"/>
          <w:spacing w:val="7"/>
          <w:lang w:eastAsia="zh-CN"/>
        </w:rPr>
        <w:t>剪刀差继续收窄，已连续三个月回落，背后或反映</w:t>
      </w:r>
      <w:proofErr w:type="gramStart"/>
      <w:r w:rsidRPr="00311B06">
        <w:rPr>
          <w:rFonts w:ascii="微软雅黑" w:eastAsia="微软雅黑" w:hAnsi="微软雅黑" w:cs="微软雅黑" w:hint="eastAsia"/>
          <w:spacing w:val="7"/>
          <w:lang w:eastAsia="zh-CN"/>
        </w:rPr>
        <w:t>出居民</w:t>
      </w:r>
      <w:proofErr w:type="gramEnd"/>
      <w:r w:rsidRPr="00311B06">
        <w:rPr>
          <w:rFonts w:ascii="微软雅黑" w:eastAsia="微软雅黑" w:hAnsi="微软雅黑" w:cs="微软雅黑" w:hint="eastAsia"/>
          <w:spacing w:val="7"/>
          <w:lang w:eastAsia="zh-CN"/>
        </w:rPr>
        <w:t>正逐步由超额储蓄转向消费。个股层面，从目前已披露半年报的上市公司情况看，四</w:t>
      </w:r>
      <w:proofErr w:type="gramStart"/>
      <w:r w:rsidRPr="00311B06">
        <w:rPr>
          <w:rFonts w:ascii="微软雅黑" w:eastAsia="微软雅黑" w:hAnsi="微软雅黑" w:cs="微软雅黑" w:hint="eastAsia"/>
          <w:spacing w:val="7"/>
          <w:lang w:eastAsia="zh-CN"/>
        </w:rPr>
        <w:t>大宽基净利</w:t>
      </w:r>
      <w:proofErr w:type="gramEnd"/>
      <w:r w:rsidRPr="00311B06">
        <w:rPr>
          <w:rFonts w:ascii="微软雅黑" w:eastAsia="微软雅黑" w:hAnsi="微软雅黑" w:cs="微软雅黑" w:hint="eastAsia"/>
          <w:spacing w:val="7"/>
          <w:lang w:eastAsia="zh-CN"/>
        </w:rPr>
        <w:t>增速均有进一步提升。资金面，北向资金成交持续活跃。政策面，受外部环境掣肘，</w:t>
      </w:r>
      <w:r w:rsidRPr="00311B06">
        <w:rPr>
          <w:rFonts w:ascii="微软雅黑" w:eastAsia="微软雅黑" w:hAnsi="微软雅黑" w:cs="微软雅黑"/>
          <w:spacing w:val="7"/>
          <w:lang w:eastAsia="zh-CN"/>
        </w:rPr>
        <w:t>8</w:t>
      </w:r>
      <w:r w:rsidRPr="00311B06">
        <w:rPr>
          <w:rFonts w:ascii="微软雅黑" w:eastAsia="微软雅黑" w:hAnsi="微软雅黑" w:cs="微软雅黑" w:hint="eastAsia"/>
          <w:spacing w:val="7"/>
          <w:lang w:eastAsia="zh-CN"/>
        </w:rPr>
        <w:t>月</w:t>
      </w:r>
      <w:r w:rsidRPr="00311B06">
        <w:rPr>
          <w:rFonts w:ascii="微软雅黑" w:eastAsia="微软雅黑" w:hAnsi="微软雅黑" w:cs="微软雅黑"/>
          <w:spacing w:val="7"/>
          <w:lang w:eastAsia="zh-CN"/>
        </w:rPr>
        <w:t>LPR</w:t>
      </w:r>
      <w:r w:rsidRPr="00311B06">
        <w:rPr>
          <w:rFonts w:ascii="微软雅黑" w:eastAsia="微软雅黑" w:hAnsi="微软雅黑" w:cs="微软雅黑" w:hint="eastAsia"/>
          <w:spacing w:val="7"/>
          <w:lang w:eastAsia="zh-CN"/>
        </w:rPr>
        <w:t>报价维持不变符合市场预期。整体来看，虽然</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月份多项经济数据走弱，但市场对政策加码的预期有所升温。目前，市场重点关注上市公司半年报，四</w:t>
      </w:r>
      <w:proofErr w:type="gramStart"/>
      <w:r w:rsidRPr="00311B06">
        <w:rPr>
          <w:rFonts w:ascii="微软雅黑" w:eastAsia="微软雅黑" w:hAnsi="微软雅黑" w:cs="微软雅黑" w:hint="eastAsia"/>
          <w:spacing w:val="7"/>
          <w:lang w:eastAsia="zh-CN"/>
        </w:rPr>
        <w:t>大宽基指数</w:t>
      </w:r>
      <w:proofErr w:type="gramEnd"/>
      <w:r w:rsidRPr="00311B06">
        <w:rPr>
          <w:rFonts w:ascii="微软雅黑" w:eastAsia="微软雅黑" w:hAnsi="微软雅黑" w:cs="微软雅黑" w:hint="eastAsia"/>
          <w:spacing w:val="7"/>
          <w:lang w:eastAsia="zh-CN"/>
        </w:rPr>
        <w:t>净利增</w:t>
      </w:r>
      <w:r w:rsidRPr="00311B06">
        <w:rPr>
          <w:rFonts w:ascii="微软雅黑" w:eastAsia="微软雅黑" w:hAnsi="微软雅黑" w:cs="微软雅黑" w:hint="eastAsia"/>
          <w:spacing w:val="7"/>
          <w:lang w:eastAsia="zh-CN"/>
        </w:rPr>
        <w:lastRenderedPageBreak/>
        <w:t>速均呈现正增长，部分上市公司基本面好转对股市起到支撑，但须警惕尚未</w:t>
      </w:r>
      <w:proofErr w:type="gramStart"/>
      <w:r w:rsidRPr="00311B06">
        <w:rPr>
          <w:rFonts w:ascii="微软雅黑" w:eastAsia="微软雅黑" w:hAnsi="微软雅黑" w:cs="微软雅黑" w:hint="eastAsia"/>
          <w:spacing w:val="7"/>
          <w:lang w:eastAsia="zh-CN"/>
        </w:rPr>
        <w:t>发布财报公司</w:t>
      </w:r>
      <w:proofErr w:type="gramEnd"/>
      <w:r w:rsidRPr="00311B06">
        <w:rPr>
          <w:rFonts w:ascii="微软雅黑" w:eastAsia="微软雅黑" w:hAnsi="微软雅黑" w:cs="微软雅黑" w:hint="eastAsia"/>
          <w:spacing w:val="7"/>
          <w:lang w:eastAsia="zh-CN"/>
        </w:rPr>
        <w:t>盈利下滑对指数业绩的拖累。同时，在美股估值偏高的情况下，估值较为合理的</w:t>
      </w:r>
      <w:r w:rsidRPr="00311B06">
        <w:rPr>
          <w:rFonts w:ascii="微软雅黑" w:eastAsia="微软雅黑" w:hAnsi="微软雅黑" w:cs="微软雅黑"/>
          <w:spacing w:val="7"/>
          <w:lang w:eastAsia="zh-CN"/>
        </w:rPr>
        <w:t>A</w:t>
      </w:r>
      <w:r w:rsidRPr="00311B06">
        <w:rPr>
          <w:rFonts w:ascii="微软雅黑" w:eastAsia="微软雅黑" w:hAnsi="微软雅黑" w:cs="微软雅黑" w:hint="eastAsia"/>
          <w:spacing w:val="7"/>
          <w:lang w:eastAsia="zh-CN"/>
        </w:rPr>
        <w:t>股也持续吸引外资流入，为市场注入增量资金。策略上，建议轻仓逢低买入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C1A5ED7" w:rsidR="009372C5" w:rsidRPr="00D44799" w:rsidRDefault="00311B06" w:rsidP="00904B93">
      <w:pPr>
        <w:spacing w:before="103" w:line="256" w:lineRule="auto"/>
        <w:ind w:right="210" w:firstLine="420"/>
        <w:jc w:val="center"/>
        <w:rPr>
          <w:rFonts w:ascii="新宋体" w:eastAsia="新宋体" w:hAnsi="新宋体"/>
          <w:lang w:eastAsia="zh-CN"/>
        </w:rPr>
      </w:pPr>
      <w:r w:rsidRPr="009E0B63">
        <w:rPr>
          <w:rFonts w:asciiTheme="minorEastAsia" w:hAnsiTheme="minorEastAsia" w:cs="Times New Roman"/>
          <w:noProof/>
        </w:rPr>
        <w:drawing>
          <wp:inline distT="0" distB="0" distL="0" distR="0" wp14:anchorId="0AB53B78" wp14:editId="65B72A81">
            <wp:extent cx="5274310" cy="1547686"/>
            <wp:effectExtent l="0" t="0" r="2540" b="0"/>
            <wp:docPr id="19" name="图片 19" descr="C:\Users\Administrator\Documents\WeChat Files\wxid_vkxlzo0vqu7s22\FileStorage\Temp\175573706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573706255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5310C5EF" w:rsidR="002760F0" w:rsidRDefault="00311B06" w:rsidP="00A42DFF">
      <w:pPr>
        <w:spacing w:before="103" w:line="256" w:lineRule="auto"/>
        <w:ind w:right="210" w:firstLine="448"/>
        <w:jc w:val="both"/>
        <w:rPr>
          <w:rFonts w:ascii="微软雅黑" w:eastAsia="微软雅黑" w:hAnsi="微软雅黑" w:cs="微软雅黑"/>
          <w:spacing w:val="12"/>
          <w:lang w:eastAsia="zh-CN"/>
        </w:rPr>
      </w:pPr>
      <w:r w:rsidRPr="00311B06">
        <w:rPr>
          <w:rFonts w:ascii="微软雅黑" w:eastAsia="微软雅黑" w:hAnsi="微软雅黑" w:cs="微软雅黑" w:hint="eastAsia"/>
          <w:spacing w:val="12"/>
          <w:lang w:eastAsia="zh-CN"/>
        </w:rPr>
        <w:t>隔夜</w:t>
      </w:r>
      <w:r w:rsidRPr="00311B06">
        <w:rPr>
          <w:rFonts w:ascii="微软雅黑" w:eastAsia="微软雅黑" w:hAnsi="微软雅黑" w:cs="微软雅黑"/>
          <w:spacing w:val="12"/>
          <w:lang w:eastAsia="zh-CN"/>
        </w:rPr>
        <w:t>COMEX</w:t>
      </w:r>
      <w:r w:rsidRPr="00311B06">
        <w:rPr>
          <w:rFonts w:ascii="微软雅黑" w:eastAsia="微软雅黑" w:hAnsi="微软雅黑" w:cs="微软雅黑" w:hint="eastAsia"/>
          <w:spacing w:val="12"/>
          <w:lang w:eastAsia="zh-CN"/>
        </w:rPr>
        <w:t>铜震荡走势，报收</w:t>
      </w:r>
      <w:r w:rsidRPr="00311B06">
        <w:rPr>
          <w:rFonts w:ascii="微软雅黑" w:eastAsia="微软雅黑" w:hAnsi="微软雅黑" w:cs="微软雅黑"/>
          <w:spacing w:val="12"/>
          <w:lang w:eastAsia="zh-CN"/>
        </w:rPr>
        <w:t>4. 5025</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磅，涨跌幅</w:t>
      </w:r>
      <w:r w:rsidRPr="00311B06">
        <w:rPr>
          <w:rFonts w:ascii="微软雅黑" w:eastAsia="微软雅黑" w:hAnsi="微软雅黑" w:cs="微软雅黑"/>
          <w:spacing w:val="12"/>
          <w:lang w:eastAsia="zh-CN"/>
        </w:rPr>
        <w:t>+0.31%</w:t>
      </w:r>
      <w:r w:rsidRPr="00311B06">
        <w:rPr>
          <w:rFonts w:ascii="微软雅黑" w:eastAsia="微软雅黑" w:hAnsi="微软雅黑" w:cs="微软雅黑" w:hint="eastAsia"/>
          <w:spacing w:val="12"/>
          <w:lang w:eastAsia="zh-CN"/>
        </w:rPr>
        <w:t>。国际方面，美联储</w:t>
      </w:r>
      <w:r w:rsidRPr="00311B06">
        <w:rPr>
          <w:rFonts w:ascii="微软雅黑" w:eastAsia="微软雅黑" w:hAnsi="微软雅黑" w:cs="微软雅黑"/>
          <w:spacing w:val="12"/>
          <w:lang w:eastAsia="zh-CN"/>
        </w:rPr>
        <w:t>7</w:t>
      </w:r>
      <w:r w:rsidRPr="00311B06">
        <w:rPr>
          <w:rFonts w:ascii="微软雅黑" w:eastAsia="微软雅黑" w:hAnsi="微软雅黑" w:cs="微软雅黑" w:hint="eastAsia"/>
          <w:spacing w:val="12"/>
          <w:lang w:eastAsia="zh-CN"/>
        </w:rPr>
        <w:t>月会议纪要：多位与会者表示，当前利率距离中性水平相去不远。绝大多数官员都认为按兵不动是恰当的。国内方面，国家主席习近平率中央代表团抵达拉萨出席西藏自治区成立</w:t>
      </w:r>
      <w:r w:rsidRPr="00311B06">
        <w:rPr>
          <w:rFonts w:ascii="微软雅黑" w:eastAsia="微软雅黑" w:hAnsi="微软雅黑" w:cs="微软雅黑"/>
          <w:spacing w:val="12"/>
          <w:lang w:eastAsia="zh-CN"/>
        </w:rPr>
        <w:t>60</w:t>
      </w:r>
      <w:r w:rsidRPr="00311B06">
        <w:rPr>
          <w:rFonts w:ascii="微软雅黑" w:eastAsia="微软雅黑" w:hAnsi="微软雅黑" w:cs="微软雅黑" w:hint="eastAsia"/>
          <w:spacing w:val="12"/>
          <w:lang w:eastAsia="zh-CN"/>
        </w:rPr>
        <w:t>周年庆祝活动，强调要有力有序有效</w:t>
      </w:r>
      <w:proofErr w:type="gramStart"/>
      <w:r w:rsidRPr="00311B06">
        <w:rPr>
          <w:rFonts w:ascii="微软雅黑" w:eastAsia="微软雅黑" w:hAnsi="微软雅黑" w:cs="微软雅黑" w:hint="eastAsia"/>
          <w:spacing w:val="12"/>
          <w:lang w:eastAsia="zh-CN"/>
        </w:rPr>
        <w:t>推进雅下水电</w:t>
      </w:r>
      <w:proofErr w:type="gramEnd"/>
      <w:r w:rsidRPr="00311B06">
        <w:rPr>
          <w:rFonts w:ascii="微软雅黑" w:eastAsia="微软雅黑" w:hAnsi="微软雅黑" w:cs="微软雅黑" w:hint="eastAsia"/>
          <w:spacing w:val="12"/>
          <w:lang w:eastAsia="zh-CN"/>
        </w:rPr>
        <w:t>工程、川藏铁路等重大项目建设。库存方面，截至</w:t>
      </w:r>
      <w:r w:rsidRPr="00311B06">
        <w:rPr>
          <w:rFonts w:ascii="微软雅黑" w:eastAsia="微软雅黑" w:hAnsi="微软雅黑" w:cs="微软雅黑"/>
          <w:spacing w:val="12"/>
          <w:lang w:eastAsia="zh-CN"/>
        </w:rPr>
        <w:t>8</w:t>
      </w:r>
      <w:r w:rsidRPr="00311B06">
        <w:rPr>
          <w:rFonts w:ascii="微软雅黑" w:eastAsia="微软雅黑" w:hAnsi="微软雅黑" w:cs="微软雅黑" w:hint="eastAsia"/>
          <w:spacing w:val="12"/>
          <w:lang w:eastAsia="zh-CN"/>
        </w:rPr>
        <w:t>月</w:t>
      </w:r>
      <w:r w:rsidRPr="00311B06">
        <w:rPr>
          <w:rFonts w:ascii="微软雅黑" w:eastAsia="微软雅黑" w:hAnsi="微软雅黑" w:cs="微软雅黑"/>
          <w:spacing w:val="12"/>
          <w:lang w:eastAsia="zh-CN"/>
        </w:rPr>
        <w:t>20</w:t>
      </w:r>
      <w:r w:rsidRPr="00311B06">
        <w:rPr>
          <w:rFonts w:ascii="微软雅黑" w:eastAsia="微软雅黑" w:hAnsi="微软雅黑" w:cs="微软雅黑" w:hint="eastAsia"/>
          <w:spacing w:val="12"/>
          <w:lang w:eastAsia="zh-CN"/>
        </w:rPr>
        <w:t>日，</w:t>
      </w:r>
      <w:r w:rsidRPr="00311B06">
        <w:rPr>
          <w:rFonts w:ascii="微软雅黑" w:eastAsia="微软雅黑" w:hAnsi="微软雅黑" w:cs="微软雅黑"/>
          <w:spacing w:val="12"/>
          <w:lang w:eastAsia="zh-CN"/>
        </w:rPr>
        <w:t>COMEX</w:t>
      </w:r>
      <w:r w:rsidRPr="00311B06">
        <w:rPr>
          <w:rFonts w:ascii="微软雅黑" w:eastAsia="微软雅黑" w:hAnsi="微软雅黑" w:cs="微软雅黑" w:hint="eastAsia"/>
          <w:spacing w:val="12"/>
          <w:lang w:eastAsia="zh-CN"/>
        </w:rPr>
        <w:t>铜库存为</w:t>
      </w:r>
      <w:r w:rsidRPr="00311B06">
        <w:rPr>
          <w:rFonts w:ascii="微软雅黑" w:eastAsia="微软雅黑" w:hAnsi="微软雅黑" w:cs="微软雅黑"/>
          <w:spacing w:val="12"/>
          <w:lang w:eastAsia="zh-CN"/>
        </w:rPr>
        <w:t>270536</w:t>
      </w:r>
      <w:r w:rsidRPr="00311B06">
        <w:rPr>
          <w:rFonts w:ascii="微软雅黑" w:eastAsia="微软雅黑" w:hAnsi="微软雅黑" w:cs="微软雅黑" w:hint="eastAsia"/>
          <w:spacing w:val="12"/>
          <w:lang w:eastAsia="zh-CN"/>
        </w:rPr>
        <w:t>短吨，环比</w:t>
      </w:r>
      <w:r w:rsidRPr="00311B06">
        <w:rPr>
          <w:rFonts w:ascii="微软雅黑" w:eastAsia="微软雅黑" w:hAnsi="微软雅黑" w:cs="微软雅黑"/>
          <w:spacing w:val="12"/>
          <w:lang w:eastAsia="zh-CN"/>
        </w:rPr>
        <w:t>+593</w:t>
      </w:r>
      <w:r w:rsidRPr="00311B06">
        <w:rPr>
          <w:rFonts w:ascii="微软雅黑" w:eastAsia="微软雅黑" w:hAnsi="微软雅黑" w:cs="微软雅黑" w:hint="eastAsia"/>
          <w:spacing w:val="12"/>
          <w:lang w:eastAsia="zh-CN"/>
        </w:rPr>
        <w:t>短吨；</w:t>
      </w:r>
      <w:r w:rsidRPr="00311B06">
        <w:rPr>
          <w:rFonts w:ascii="微软雅黑" w:eastAsia="微软雅黑" w:hAnsi="微软雅黑" w:cs="微软雅黑"/>
          <w:spacing w:val="12"/>
          <w:lang w:eastAsia="zh-CN"/>
        </w:rPr>
        <w:t>LME</w:t>
      </w:r>
      <w:r w:rsidRPr="00311B06">
        <w:rPr>
          <w:rFonts w:ascii="微软雅黑" w:eastAsia="微软雅黑" w:hAnsi="微软雅黑" w:cs="微软雅黑" w:hint="eastAsia"/>
          <w:spacing w:val="12"/>
          <w:lang w:eastAsia="zh-CN"/>
        </w:rPr>
        <w:t>铜库存为</w:t>
      </w:r>
      <w:r w:rsidRPr="00311B06">
        <w:rPr>
          <w:rFonts w:ascii="微软雅黑" w:eastAsia="微软雅黑" w:hAnsi="微软雅黑" w:cs="微软雅黑"/>
          <w:spacing w:val="12"/>
          <w:lang w:eastAsia="zh-CN"/>
        </w:rPr>
        <w:t>156350</w:t>
      </w:r>
      <w:r w:rsidRPr="00311B06">
        <w:rPr>
          <w:rFonts w:ascii="微软雅黑" w:eastAsia="微软雅黑" w:hAnsi="微软雅黑" w:cs="微软雅黑" w:hint="eastAsia"/>
          <w:spacing w:val="12"/>
          <w:lang w:eastAsia="zh-CN"/>
        </w:rPr>
        <w:t>吨，环比</w:t>
      </w:r>
      <w:r w:rsidRPr="00311B06">
        <w:rPr>
          <w:rFonts w:ascii="微软雅黑" w:eastAsia="微软雅黑" w:hAnsi="微软雅黑" w:cs="微软雅黑"/>
          <w:spacing w:val="12"/>
          <w:lang w:eastAsia="zh-CN"/>
        </w:rPr>
        <w:t>+1200</w:t>
      </w:r>
      <w:r w:rsidRPr="00311B06">
        <w:rPr>
          <w:rFonts w:ascii="微软雅黑" w:eastAsia="微软雅黑" w:hAnsi="微软雅黑" w:cs="微软雅黑" w:hint="eastAsia"/>
          <w:spacing w:val="12"/>
          <w:lang w:eastAsia="zh-CN"/>
        </w:rPr>
        <w:t>吨；</w:t>
      </w:r>
      <w:r w:rsidRPr="00311B06">
        <w:rPr>
          <w:rFonts w:ascii="微软雅黑" w:eastAsia="微软雅黑" w:hAnsi="微软雅黑" w:cs="微软雅黑"/>
          <w:spacing w:val="12"/>
          <w:lang w:eastAsia="zh-CN"/>
        </w:rPr>
        <w:t>SHFE</w:t>
      </w:r>
      <w:r w:rsidRPr="00311B06">
        <w:rPr>
          <w:rFonts w:ascii="微软雅黑" w:eastAsia="微软雅黑" w:hAnsi="微软雅黑" w:cs="微软雅黑" w:hint="eastAsia"/>
          <w:spacing w:val="12"/>
          <w:lang w:eastAsia="zh-CN"/>
        </w:rPr>
        <w:t>每日仓单</w:t>
      </w:r>
      <w:r w:rsidRPr="00311B06">
        <w:rPr>
          <w:rFonts w:ascii="微软雅黑" w:eastAsia="微软雅黑" w:hAnsi="微软雅黑" w:cs="微软雅黑"/>
          <w:spacing w:val="12"/>
          <w:lang w:eastAsia="zh-CN"/>
        </w:rPr>
        <w:t>25223</w:t>
      </w:r>
      <w:r w:rsidRPr="00311B06">
        <w:rPr>
          <w:rFonts w:ascii="微软雅黑" w:eastAsia="微软雅黑" w:hAnsi="微软雅黑" w:cs="微软雅黑" w:hint="eastAsia"/>
          <w:spacing w:val="12"/>
          <w:lang w:eastAsia="zh-CN"/>
        </w:rPr>
        <w:t>吨，环比</w:t>
      </w:r>
      <w:r w:rsidRPr="00311B06">
        <w:rPr>
          <w:rFonts w:ascii="微软雅黑" w:eastAsia="微软雅黑" w:hAnsi="微软雅黑" w:cs="微软雅黑"/>
          <w:spacing w:val="12"/>
          <w:lang w:eastAsia="zh-CN"/>
        </w:rPr>
        <w:t>-275</w:t>
      </w:r>
      <w:r w:rsidRPr="00311B06">
        <w:rPr>
          <w:rFonts w:ascii="微软雅黑" w:eastAsia="微软雅黑" w:hAnsi="微软雅黑" w:cs="微软雅黑" w:hint="eastAsia"/>
          <w:spacing w:val="12"/>
          <w:lang w:eastAsia="zh-CN"/>
        </w:rPr>
        <w:t>吨。美元美债方面，美元指数先涨后跌，盘中一度升至</w:t>
      </w:r>
      <w:r w:rsidRPr="00311B06">
        <w:rPr>
          <w:rFonts w:ascii="微软雅黑" w:eastAsia="微软雅黑" w:hAnsi="微软雅黑" w:cs="微软雅黑"/>
          <w:spacing w:val="12"/>
          <w:lang w:eastAsia="zh-CN"/>
        </w:rPr>
        <w:t>98.42</w:t>
      </w:r>
      <w:r w:rsidRPr="00311B06">
        <w:rPr>
          <w:rFonts w:ascii="微软雅黑" w:eastAsia="微软雅黑" w:hAnsi="微软雅黑" w:cs="微软雅黑" w:hint="eastAsia"/>
          <w:spacing w:val="12"/>
          <w:lang w:eastAsia="zh-CN"/>
        </w:rPr>
        <w:t>的日内高点，随后抹去日内</w:t>
      </w:r>
      <w:proofErr w:type="gramStart"/>
      <w:r w:rsidRPr="00311B06">
        <w:rPr>
          <w:rFonts w:ascii="微软雅黑" w:eastAsia="微软雅黑" w:hAnsi="微软雅黑" w:cs="微软雅黑" w:hint="eastAsia"/>
          <w:spacing w:val="12"/>
          <w:lang w:eastAsia="zh-CN"/>
        </w:rPr>
        <w:t>全部涨幅</w:t>
      </w:r>
      <w:proofErr w:type="gramEnd"/>
      <w:r w:rsidRPr="00311B06">
        <w:rPr>
          <w:rFonts w:ascii="微软雅黑" w:eastAsia="微软雅黑" w:hAnsi="微软雅黑" w:cs="微软雅黑" w:hint="eastAsia"/>
          <w:spacing w:val="12"/>
          <w:lang w:eastAsia="zh-CN"/>
        </w:rPr>
        <w:t>并转跌，但在会议纪要显示只有两名美联储决策者支持</w:t>
      </w:r>
      <w:r w:rsidRPr="00311B06">
        <w:rPr>
          <w:rFonts w:ascii="微软雅黑" w:eastAsia="微软雅黑" w:hAnsi="微软雅黑" w:cs="微软雅黑"/>
          <w:spacing w:val="12"/>
          <w:lang w:eastAsia="zh-CN"/>
        </w:rPr>
        <w:t>9</w:t>
      </w:r>
      <w:r w:rsidRPr="00311B06">
        <w:rPr>
          <w:rFonts w:ascii="微软雅黑" w:eastAsia="微软雅黑" w:hAnsi="微软雅黑" w:cs="微软雅黑" w:hint="eastAsia"/>
          <w:spacing w:val="12"/>
          <w:lang w:eastAsia="zh-CN"/>
        </w:rPr>
        <w:t>月降息后，</w:t>
      </w:r>
      <w:proofErr w:type="gramStart"/>
      <w:r w:rsidRPr="00311B06">
        <w:rPr>
          <w:rFonts w:ascii="微软雅黑" w:eastAsia="微软雅黑" w:hAnsi="微软雅黑" w:cs="微软雅黑" w:hint="eastAsia"/>
          <w:spacing w:val="12"/>
          <w:lang w:eastAsia="zh-CN"/>
        </w:rPr>
        <w:t>美指缩减</w:t>
      </w:r>
      <w:proofErr w:type="gramEnd"/>
      <w:r w:rsidRPr="00311B06">
        <w:rPr>
          <w:rFonts w:ascii="微软雅黑" w:eastAsia="微软雅黑" w:hAnsi="微软雅黑" w:cs="微软雅黑" w:hint="eastAsia"/>
          <w:spacing w:val="12"/>
          <w:lang w:eastAsia="zh-CN"/>
        </w:rPr>
        <w:t>跌幅，</w:t>
      </w:r>
      <w:proofErr w:type="gramStart"/>
      <w:r w:rsidRPr="00311B06">
        <w:rPr>
          <w:rFonts w:ascii="微软雅黑" w:eastAsia="微软雅黑" w:hAnsi="微软雅黑" w:cs="微软雅黑" w:hint="eastAsia"/>
          <w:spacing w:val="12"/>
          <w:lang w:eastAsia="zh-CN"/>
        </w:rPr>
        <w:t>最终收跌</w:t>
      </w:r>
      <w:proofErr w:type="gramEnd"/>
      <w:r w:rsidRPr="00311B06">
        <w:rPr>
          <w:rFonts w:ascii="微软雅黑" w:eastAsia="微软雅黑" w:hAnsi="微软雅黑" w:cs="微软雅黑"/>
          <w:spacing w:val="12"/>
          <w:lang w:eastAsia="zh-CN"/>
        </w:rPr>
        <w:t>0.05%</w:t>
      </w:r>
      <w:r w:rsidRPr="00311B06">
        <w:rPr>
          <w:rFonts w:ascii="微软雅黑" w:eastAsia="微软雅黑" w:hAnsi="微软雅黑" w:cs="微软雅黑" w:hint="eastAsia"/>
          <w:spacing w:val="12"/>
          <w:lang w:eastAsia="zh-CN"/>
        </w:rPr>
        <w:t>，报</w:t>
      </w:r>
      <w:r w:rsidRPr="00311B06">
        <w:rPr>
          <w:rFonts w:ascii="微软雅黑" w:eastAsia="微软雅黑" w:hAnsi="微软雅黑" w:cs="微软雅黑"/>
          <w:spacing w:val="12"/>
          <w:lang w:eastAsia="zh-CN"/>
        </w:rPr>
        <w:t>98.20</w:t>
      </w:r>
      <w:r w:rsidRPr="00311B06">
        <w:rPr>
          <w:rFonts w:ascii="微软雅黑" w:eastAsia="微软雅黑" w:hAnsi="微软雅黑" w:cs="微软雅黑" w:hint="eastAsia"/>
          <w:spacing w:val="12"/>
          <w:lang w:eastAsia="zh-CN"/>
        </w:rPr>
        <w:t>；基准的</w:t>
      </w:r>
      <w:proofErr w:type="gramStart"/>
      <w:r w:rsidRPr="00311B06">
        <w:rPr>
          <w:rFonts w:ascii="微软雅黑" w:eastAsia="微软雅黑" w:hAnsi="微软雅黑" w:cs="微软雅黑"/>
          <w:spacing w:val="12"/>
          <w:lang w:eastAsia="zh-CN"/>
        </w:rPr>
        <w:t>10</w:t>
      </w:r>
      <w:r w:rsidRPr="00311B06">
        <w:rPr>
          <w:rFonts w:ascii="微软雅黑" w:eastAsia="微软雅黑" w:hAnsi="微软雅黑" w:cs="微软雅黑" w:hint="eastAsia"/>
          <w:spacing w:val="12"/>
          <w:lang w:eastAsia="zh-CN"/>
        </w:rPr>
        <w:t>年期美债</w:t>
      </w:r>
      <w:proofErr w:type="gramEnd"/>
      <w:r w:rsidRPr="00311B06">
        <w:rPr>
          <w:rFonts w:ascii="微软雅黑" w:eastAsia="微软雅黑" w:hAnsi="微软雅黑" w:cs="微软雅黑" w:hint="eastAsia"/>
          <w:spacing w:val="12"/>
          <w:lang w:eastAsia="zh-CN"/>
        </w:rPr>
        <w:t>收益率收报</w:t>
      </w:r>
      <w:r w:rsidRPr="00311B06">
        <w:rPr>
          <w:rFonts w:ascii="微软雅黑" w:eastAsia="微软雅黑" w:hAnsi="微软雅黑" w:cs="微软雅黑"/>
          <w:spacing w:val="12"/>
          <w:lang w:eastAsia="zh-CN"/>
        </w:rPr>
        <w:t>4.299%</w:t>
      </w:r>
      <w:r w:rsidRPr="00311B06">
        <w:rPr>
          <w:rFonts w:ascii="微软雅黑" w:eastAsia="微软雅黑" w:hAnsi="微软雅黑" w:cs="微软雅黑" w:hint="eastAsia"/>
          <w:spacing w:val="12"/>
          <w:lang w:eastAsia="zh-CN"/>
        </w:rPr>
        <w:t>，</w:t>
      </w:r>
      <w:proofErr w:type="gramStart"/>
      <w:r w:rsidRPr="00311B06">
        <w:rPr>
          <w:rFonts w:ascii="微软雅黑" w:eastAsia="微软雅黑" w:hAnsi="微软雅黑" w:cs="微软雅黑"/>
          <w:spacing w:val="12"/>
          <w:lang w:eastAsia="zh-CN"/>
        </w:rPr>
        <w:t>2</w:t>
      </w:r>
      <w:r w:rsidRPr="00311B06">
        <w:rPr>
          <w:rFonts w:ascii="微软雅黑" w:eastAsia="微软雅黑" w:hAnsi="微软雅黑" w:cs="微软雅黑" w:hint="eastAsia"/>
          <w:spacing w:val="12"/>
          <w:lang w:eastAsia="zh-CN"/>
        </w:rPr>
        <w:t>年期美债</w:t>
      </w:r>
      <w:proofErr w:type="gramEnd"/>
      <w:r w:rsidRPr="00311B06">
        <w:rPr>
          <w:rFonts w:ascii="微软雅黑" w:eastAsia="微软雅黑" w:hAnsi="微软雅黑" w:cs="微软雅黑" w:hint="eastAsia"/>
          <w:spacing w:val="12"/>
          <w:lang w:eastAsia="zh-CN"/>
        </w:rPr>
        <w:t>收益率收报</w:t>
      </w:r>
      <w:r w:rsidRPr="00311B06">
        <w:rPr>
          <w:rFonts w:ascii="微软雅黑" w:eastAsia="微软雅黑" w:hAnsi="微软雅黑" w:cs="微软雅黑"/>
          <w:spacing w:val="12"/>
          <w:lang w:eastAsia="zh-CN"/>
        </w:rPr>
        <w:t>3.752%</w:t>
      </w:r>
      <w:r w:rsidRPr="00311B06">
        <w:rPr>
          <w:rFonts w:ascii="微软雅黑" w:eastAsia="微软雅黑" w:hAnsi="微软雅黑" w:cs="微软雅黑" w:hint="eastAsia"/>
          <w:spacing w:val="12"/>
          <w:lang w:eastAsia="zh-CN"/>
        </w:rPr>
        <w:t>。</w:t>
      </w:r>
      <w:r w:rsidR="0077299B" w:rsidRPr="0077299B">
        <w:rPr>
          <w:rFonts w:ascii="微软雅黑" w:eastAsia="微软雅黑" w:hAnsi="微软雅黑" w:cs="微软雅黑" w:hint="eastAsia"/>
          <w:spacing w:val="12"/>
          <w:lang w:eastAsia="zh-CN"/>
        </w:rPr>
        <w:t>操作建议，</w:t>
      </w:r>
      <w:proofErr w:type="gramStart"/>
      <w:r w:rsidR="0077299B" w:rsidRPr="0077299B">
        <w:rPr>
          <w:rFonts w:ascii="微软雅黑" w:eastAsia="微软雅黑" w:hAnsi="微软雅黑" w:cs="微软雅黑" w:hint="eastAsia"/>
          <w:spacing w:val="12"/>
          <w:lang w:eastAsia="zh-CN"/>
        </w:rPr>
        <w:t>纽</w:t>
      </w:r>
      <w:proofErr w:type="gramEnd"/>
      <w:r w:rsidR="0077299B" w:rsidRPr="0077299B">
        <w:rPr>
          <w:rFonts w:ascii="微软雅黑" w:eastAsia="微软雅黑" w:hAnsi="微软雅黑" w:cs="微软雅黑" w:hint="eastAsia"/>
          <w:spacing w:val="12"/>
          <w:lang w:eastAsia="zh-CN"/>
        </w:rPr>
        <w:t>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12EF91A" w:rsidR="00A02266" w:rsidRDefault="00311B06" w:rsidP="006B6996">
      <w:pPr>
        <w:spacing w:before="103" w:line="256" w:lineRule="auto"/>
        <w:ind w:right="210"/>
        <w:jc w:val="center"/>
      </w:pPr>
      <w:r>
        <w:rPr>
          <w:noProof/>
        </w:rPr>
        <w:drawing>
          <wp:inline distT="0" distB="0" distL="0" distR="0" wp14:anchorId="521720E1" wp14:editId="5C5527AF">
            <wp:extent cx="5274310" cy="246126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6126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153264A1" w14:textId="67F8D9FF" w:rsidR="00EF55A3" w:rsidRDefault="00311B06" w:rsidP="00B00DB4">
      <w:pPr>
        <w:spacing w:before="103" w:line="256" w:lineRule="auto"/>
        <w:ind w:right="210" w:firstLine="468"/>
        <w:jc w:val="both"/>
        <w:rPr>
          <w:rFonts w:ascii="微软雅黑" w:eastAsia="微软雅黑" w:hAnsi="微软雅黑" w:cs="微软雅黑"/>
          <w:spacing w:val="12"/>
          <w:lang w:eastAsia="zh-CN"/>
        </w:rPr>
      </w:pPr>
      <w:r w:rsidRPr="00311B06">
        <w:rPr>
          <w:rFonts w:ascii="微软雅黑" w:eastAsia="微软雅黑" w:hAnsi="微软雅黑" w:cs="微软雅黑" w:hint="eastAsia"/>
          <w:spacing w:val="12"/>
          <w:lang w:eastAsia="zh-CN"/>
        </w:rPr>
        <w:t>隔夜，国际贵金属期货普遍收涨，</w:t>
      </w:r>
      <w:r w:rsidRPr="00311B06">
        <w:rPr>
          <w:rFonts w:ascii="微软雅黑" w:eastAsia="微软雅黑" w:hAnsi="微软雅黑" w:cs="微软雅黑"/>
          <w:spacing w:val="12"/>
          <w:lang w:eastAsia="zh-CN"/>
        </w:rPr>
        <w:t>COMEX</w:t>
      </w:r>
      <w:r w:rsidRPr="00311B06">
        <w:rPr>
          <w:rFonts w:ascii="微软雅黑" w:eastAsia="微软雅黑" w:hAnsi="微软雅黑" w:cs="微软雅黑" w:hint="eastAsia"/>
          <w:spacing w:val="12"/>
          <w:lang w:eastAsia="zh-CN"/>
        </w:rPr>
        <w:t>黄金期货涨</w:t>
      </w:r>
      <w:r w:rsidRPr="00311B06">
        <w:rPr>
          <w:rFonts w:ascii="微软雅黑" w:eastAsia="微软雅黑" w:hAnsi="微软雅黑" w:cs="微软雅黑"/>
          <w:spacing w:val="12"/>
          <w:lang w:eastAsia="zh-CN"/>
        </w:rPr>
        <w:t>1.00%</w:t>
      </w:r>
      <w:r w:rsidRPr="00311B06">
        <w:rPr>
          <w:rFonts w:ascii="微软雅黑" w:eastAsia="微软雅黑" w:hAnsi="微软雅黑" w:cs="微软雅黑" w:hint="eastAsia"/>
          <w:spacing w:val="12"/>
          <w:lang w:eastAsia="zh-CN"/>
        </w:rPr>
        <w:t>报</w:t>
      </w:r>
      <w:r w:rsidRPr="00311B06">
        <w:rPr>
          <w:rFonts w:ascii="微软雅黑" w:eastAsia="微软雅黑" w:hAnsi="微软雅黑" w:cs="微软雅黑"/>
          <w:spacing w:val="12"/>
          <w:lang w:eastAsia="zh-CN"/>
        </w:rPr>
        <w:t>3392.20</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盎司，</w:t>
      </w:r>
      <w:r w:rsidRPr="00311B06">
        <w:rPr>
          <w:rFonts w:ascii="微软雅黑" w:eastAsia="微软雅黑" w:hAnsi="微软雅黑" w:cs="微软雅黑"/>
          <w:spacing w:val="12"/>
          <w:lang w:eastAsia="zh-CN"/>
        </w:rPr>
        <w:t>COMEX</w:t>
      </w:r>
      <w:r w:rsidRPr="00311B06">
        <w:rPr>
          <w:rFonts w:ascii="微软雅黑" w:eastAsia="微软雅黑" w:hAnsi="微软雅黑" w:cs="微软雅黑" w:hint="eastAsia"/>
          <w:spacing w:val="12"/>
          <w:lang w:eastAsia="zh-CN"/>
        </w:rPr>
        <w:t>白银期货涨</w:t>
      </w:r>
      <w:r w:rsidRPr="00311B06">
        <w:rPr>
          <w:rFonts w:ascii="微软雅黑" w:eastAsia="微软雅黑" w:hAnsi="微软雅黑" w:cs="微软雅黑"/>
          <w:spacing w:val="12"/>
          <w:lang w:eastAsia="zh-CN"/>
        </w:rPr>
        <w:t>1.51%</w:t>
      </w:r>
      <w:r w:rsidRPr="00311B06">
        <w:rPr>
          <w:rFonts w:ascii="微软雅黑" w:eastAsia="微软雅黑" w:hAnsi="微软雅黑" w:cs="微软雅黑" w:hint="eastAsia"/>
          <w:spacing w:val="12"/>
          <w:lang w:eastAsia="zh-CN"/>
        </w:rPr>
        <w:t>报</w:t>
      </w:r>
      <w:r w:rsidRPr="00311B06">
        <w:rPr>
          <w:rFonts w:ascii="微软雅黑" w:eastAsia="微软雅黑" w:hAnsi="微软雅黑" w:cs="微软雅黑"/>
          <w:spacing w:val="12"/>
          <w:lang w:eastAsia="zh-CN"/>
        </w:rPr>
        <w:t>37.90</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盎司，沪金</w:t>
      </w:r>
      <w:proofErr w:type="gramStart"/>
      <w:r w:rsidRPr="00311B06">
        <w:rPr>
          <w:rFonts w:ascii="微软雅黑" w:eastAsia="微软雅黑" w:hAnsi="微软雅黑" w:cs="微软雅黑" w:hint="eastAsia"/>
          <w:spacing w:val="12"/>
          <w:lang w:eastAsia="zh-CN"/>
        </w:rPr>
        <w:t>沪银主力</w:t>
      </w:r>
      <w:proofErr w:type="gramEnd"/>
      <w:r w:rsidRPr="00311B06">
        <w:rPr>
          <w:rFonts w:ascii="微软雅黑" w:eastAsia="微软雅黑" w:hAnsi="微软雅黑" w:cs="微软雅黑" w:hint="eastAsia"/>
          <w:spacing w:val="12"/>
          <w:lang w:eastAsia="zh-CN"/>
        </w:rPr>
        <w:t>合约均录得反弹。美联储</w:t>
      </w:r>
      <w:r w:rsidRPr="00311B06">
        <w:rPr>
          <w:rFonts w:ascii="微软雅黑" w:eastAsia="微软雅黑" w:hAnsi="微软雅黑" w:cs="微软雅黑"/>
          <w:spacing w:val="12"/>
          <w:lang w:eastAsia="zh-CN"/>
        </w:rPr>
        <w:t>7</w:t>
      </w:r>
      <w:r w:rsidRPr="00311B06">
        <w:rPr>
          <w:rFonts w:ascii="微软雅黑" w:eastAsia="微软雅黑" w:hAnsi="微软雅黑" w:cs="微软雅黑" w:hint="eastAsia"/>
          <w:spacing w:val="12"/>
          <w:lang w:eastAsia="zh-CN"/>
        </w:rPr>
        <w:t>月会议纪要显示，上月维持利率不变的决定仍获得广泛支持，整体围绕通胀和就业的风险以及关税对通胀的传导，联储官员在降息观点上存在明显分歧，不过多数认为通胀反弹风险高于失业率上行风险。隔夜，特朗普再度对美联储官员进行施压，要求美联储理事库克必须立即辞职，美联储近期持续受到威胁，或边际影响美元信用，支撑黄金避险需求。美国商务部此前</w:t>
      </w:r>
      <w:proofErr w:type="gramStart"/>
      <w:r w:rsidRPr="00311B06">
        <w:rPr>
          <w:rFonts w:ascii="微软雅黑" w:eastAsia="微软雅黑" w:hAnsi="微软雅黑" w:cs="微软雅黑" w:hint="eastAsia"/>
          <w:spacing w:val="12"/>
          <w:lang w:eastAsia="zh-CN"/>
        </w:rPr>
        <w:t>宣布钢铝关税</w:t>
      </w:r>
      <w:proofErr w:type="gramEnd"/>
      <w:r w:rsidRPr="00311B06">
        <w:rPr>
          <w:rFonts w:ascii="微软雅黑" w:eastAsia="微软雅黑" w:hAnsi="微软雅黑" w:cs="微软雅黑" w:hint="eastAsia"/>
          <w:spacing w:val="12"/>
          <w:lang w:eastAsia="zh-CN"/>
        </w:rPr>
        <w:t>清单，贵金属市场</w:t>
      </w:r>
      <w:proofErr w:type="gramStart"/>
      <w:r w:rsidRPr="00311B06">
        <w:rPr>
          <w:rFonts w:ascii="微软雅黑" w:eastAsia="微软雅黑" w:hAnsi="微软雅黑" w:cs="微软雅黑" w:hint="eastAsia"/>
          <w:spacing w:val="12"/>
          <w:lang w:eastAsia="zh-CN"/>
        </w:rPr>
        <w:t>受到钢铝关税</w:t>
      </w:r>
      <w:proofErr w:type="gramEnd"/>
      <w:r w:rsidRPr="00311B06">
        <w:rPr>
          <w:rFonts w:ascii="微软雅黑" w:eastAsia="微软雅黑" w:hAnsi="微软雅黑" w:cs="微软雅黑" w:hint="eastAsia"/>
          <w:spacing w:val="12"/>
          <w:lang w:eastAsia="zh-CN"/>
        </w:rPr>
        <w:t>风险外溢影响承压回调，但主要由市场情绪面驱动。市场当前重点关注俄乌停火预期，以及周五杰克逊霍尔会议上围绕美联储降息相关的预期交易，若鲍威尔进一步释放鹰派信号，美元指数和美债收益率或延续反弹格局并对金价上行施加压力，利率政策预期的不确定性短期或导致市场多空博弈加剧，短期若地缘方面无重大进展，预计贵金属市场延续区间震荡，中期降息为金价提供较强底部支撑。美乌谈判议后俄方意外对乌方进行大规模袭击，与</w:t>
      </w:r>
      <w:proofErr w:type="gramStart"/>
      <w:r w:rsidRPr="00311B06">
        <w:rPr>
          <w:rFonts w:ascii="微软雅黑" w:eastAsia="微软雅黑" w:hAnsi="微软雅黑" w:cs="微软雅黑" w:hint="eastAsia"/>
          <w:spacing w:val="12"/>
          <w:lang w:eastAsia="zh-CN"/>
        </w:rPr>
        <w:t>此前普</w:t>
      </w:r>
      <w:proofErr w:type="gramEnd"/>
      <w:r w:rsidRPr="00311B06">
        <w:rPr>
          <w:rFonts w:ascii="微软雅黑" w:eastAsia="微软雅黑" w:hAnsi="微软雅黑" w:cs="微软雅黑" w:hint="eastAsia"/>
          <w:spacing w:val="12"/>
          <w:lang w:eastAsia="zh-CN"/>
        </w:rPr>
        <w:t>京的</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和平</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措辞形成反差，或预示俄方实际达成协议意愿较低。后续谈判若取得实质性进展，或进一步释放金价回调压力，但若不及预期也可能继续抬升避险买盘需求。操作上建议，黄金短期维持观望，白银关注短期反弹交易机会；伦敦</w:t>
      </w:r>
      <w:proofErr w:type="gramStart"/>
      <w:r w:rsidRPr="00311B06">
        <w:rPr>
          <w:rFonts w:ascii="微软雅黑" w:eastAsia="微软雅黑" w:hAnsi="微软雅黑" w:cs="微软雅黑" w:hint="eastAsia"/>
          <w:spacing w:val="12"/>
          <w:lang w:eastAsia="zh-CN"/>
        </w:rPr>
        <w:t>金关注</w:t>
      </w:r>
      <w:proofErr w:type="gramEnd"/>
      <w:r w:rsidRPr="00311B06">
        <w:rPr>
          <w:rFonts w:ascii="微软雅黑" w:eastAsia="微软雅黑" w:hAnsi="微软雅黑" w:cs="微软雅黑" w:hint="eastAsia"/>
          <w:spacing w:val="12"/>
          <w:lang w:eastAsia="zh-CN"/>
        </w:rPr>
        <w:t>区间</w:t>
      </w:r>
      <w:r w:rsidRPr="00311B06">
        <w:rPr>
          <w:rFonts w:ascii="微软雅黑" w:eastAsia="微软雅黑" w:hAnsi="微软雅黑" w:cs="微软雅黑"/>
          <w:spacing w:val="12"/>
          <w:lang w:eastAsia="zh-CN"/>
        </w:rPr>
        <w:t>3300-3400</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盎司，短期内预计维持区间震荡；伦敦</w:t>
      </w:r>
      <w:proofErr w:type="gramStart"/>
      <w:r w:rsidRPr="00311B06">
        <w:rPr>
          <w:rFonts w:ascii="微软雅黑" w:eastAsia="微软雅黑" w:hAnsi="微软雅黑" w:cs="微软雅黑" w:hint="eastAsia"/>
          <w:spacing w:val="12"/>
          <w:lang w:eastAsia="zh-CN"/>
        </w:rPr>
        <w:t>银关注</w:t>
      </w:r>
      <w:proofErr w:type="gramEnd"/>
      <w:r w:rsidRPr="00311B06">
        <w:rPr>
          <w:rFonts w:ascii="微软雅黑" w:eastAsia="微软雅黑" w:hAnsi="微软雅黑" w:cs="微软雅黑" w:hint="eastAsia"/>
          <w:spacing w:val="12"/>
          <w:lang w:eastAsia="zh-CN"/>
        </w:rPr>
        <w:t>区间：</w:t>
      </w:r>
      <w:r w:rsidRPr="00311B06">
        <w:rPr>
          <w:rFonts w:ascii="微软雅黑" w:eastAsia="微软雅黑" w:hAnsi="微软雅黑" w:cs="微软雅黑"/>
          <w:spacing w:val="12"/>
          <w:lang w:eastAsia="zh-CN"/>
        </w:rPr>
        <w:t>37-38</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盎司，</w:t>
      </w:r>
      <w:r w:rsidRPr="00311B06">
        <w:rPr>
          <w:rFonts w:ascii="微软雅黑" w:eastAsia="微软雅黑" w:hAnsi="微软雅黑" w:cs="微软雅黑"/>
          <w:spacing w:val="12"/>
          <w:lang w:eastAsia="zh-CN"/>
        </w:rPr>
        <w:t>38</w:t>
      </w:r>
      <w:r w:rsidRPr="00311B06">
        <w:rPr>
          <w:rFonts w:ascii="微软雅黑" w:eastAsia="微软雅黑" w:hAnsi="微软雅黑" w:cs="微软雅黑" w:hint="eastAsia"/>
          <w:spacing w:val="12"/>
          <w:lang w:eastAsia="zh-CN"/>
        </w:rPr>
        <w:t>美元关口或构成较大上行阻力</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4A5D95E" w:rsidR="007A477E" w:rsidRDefault="00311B0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95519C">
        <w:rPr>
          <w:rFonts w:ascii="黑体" w:eastAsia="黑体" w:hAnsi="黑体"/>
          <w:noProof/>
          <w:sz w:val="20"/>
          <w:szCs w:val="20"/>
        </w:rPr>
        <w:drawing>
          <wp:inline distT="0" distB="0" distL="0" distR="0" wp14:anchorId="4990E1D6" wp14:editId="56349DCA">
            <wp:extent cx="4731489" cy="2179320"/>
            <wp:effectExtent l="0" t="0" r="0" b="0"/>
            <wp:docPr id="167815901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5901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9937" cy="2183211"/>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06A43FB5" w14:textId="77777777" w:rsidR="00311B06" w:rsidRPr="00311B06" w:rsidRDefault="00311B06" w:rsidP="00311B06">
      <w:pPr>
        <w:spacing w:before="103" w:line="256" w:lineRule="auto"/>
        <w:ind w:right="210" w:firstLineChars="200" w:firstLine="448"/>
        <w:jc w:val="both"/>
        <w:rPr>
          <w:rFonts w:ascii="微软雅黑" w:eastAsia="微软雅黑" w:hAnsi="微软雅黑" w:cs="微软雅黑" w:hint="eastAsia"/>
          <w:noProof/>
          <w:spacing w:val="7"/>
          <w:lang w:eastAsia="zh-CN"/>
        </w:rPr>
      </w:pPr>
      <w:r w:rsidRPr="00311B06">
        <w:rPr>
          <w:rFonts w:ascii="微软雅黑" w:eastAsia="微软雅黑" w:hAnsi="微软雅黑" w:cs="微软雅黑" w:hint="eastAsia"/>
          <w:noProof/>
          <w:spacing w:val="7"/>
          <w:lang w:eastAsia="zh-CN"/>
        </w:rPr>
        <w:t>洲际交易所(ICE)原糖期货周三收高，因预期需求增长。ICE交投最活跃的10月原糖期货上涨1.6%，结算价报每磅16.57美分。</w:t>
      </w:r>
    </w:p>
    <w:p w14:paraId="662CBD32" w14:textId="77777777" w:rsidR="00311B06" w:rsidRPr="00311B06" w:rsidRDefault="00311B06" w:rsidP="00311B06">
      <w:pPr>
        <w:spacing w:before="103" w:line="256" w:lineRule="auto"/>
        <w:ind w:right="210" w:firstLineChars="200" w:firstLine="44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国际方面，一方面，亚洲主要产糖国生产前景良好，全球供应预期偏松，另一反面，市场担忧2025/26年度巴西甘蔗含糖量，加之需求有改善迹象，因此原糖价格低位宽幅震荡。海关总署数据显示，中国7月食糖进口量74万吨，较上月增加32万吨（幅度76.2%），同比增长76.4%。巴西是第一大供应国，当月从巴西进口白糖654406.46吨，环比增长99.63%，同比增长81.35%。</w:t>
      </w:r>
    </w:p>
    <w:p w14:paraId="5D631B14" w14:textId="1FEDB985" w:rsidR="00311B06" w:rsidRPr="00311B06" w:rsidRDefault="00311B06" w:rsidP="00311B06">
      <w:pPr>
        <w:spacing w:before="103" w:line="256" w:lineRule="auto"/>
        <w:ind w:right="210" w:firstLineChars="200" w:firstLine="448"/>
        <w:jc w:val="both"/>
        <w:rPr>
          <w:rFonts w:ascii="微软雅黑" w:eastAsia="微软雅黑" w:hAnsi="微软雅黑" w:cs="微软雅黑" w:hint="eastAsia"/>
          <w:noProof/>
          <w:spacing w:val="7"/>
          <w:lang w:eastAsia="zh-CN"/>
        </w:rPr>
      </w:pPr>
      <w:r w:rsidRPr="00311B06">
        <w:rPr>
          <w:rFonts w:ascii="微软雅黑" w:eastAsia="微软雅黑" w:hAnsi="微软雅黑" w:cs="微软雅黑" w:hint="eastAsia"/>
          <w:noProof/>
          <w:spacing w:val="7"/>
          <w:lang w:eastAsia="zh-CN"/>
        </w:rPr>
        <w:t>美糖主力价格关注上方压力</w:t>
      </w:r>
      <w:r w:rsidRPr="00311B06">
        <w:rPr>
          <w:rFonts w:ascii="微软雅黑" w:eastAsia="微软雅黑" w:hAnsi="微软雅黑" w:cs="微软雅黑"/>
          <w:noProof/>
          <w:spacing w:val="7"/>
          <w:lang w:eastAsia="zh-CN"/>
        </w:rPr>
        <w:t>18</w:t>
      </w:r>
      <w:r w:rsidRPr="00311B06">
        <w:rPr>
          <w:rFonts w:ascii="微软雅黑" w:eastAsia="微软雅黑" w:hAnsi="微软雅黑" w:cs="微软雅黑" w:hint="eastAsia"/>
          <w:noProof/>
          <w:spacing w:val="7"/>
          <w:lang w:eastAsia="zh-CN"/>
        </w:rPr>
        <w:t>.0美分/磅，下方支撑1</w:t>
      </w:r>
      <w:r w:rsidRPr="00311B06">
        <w:rPr>
          <w:rFonts w:ascii="微软雅黑" w:eastAsia="微软雅黑" w:hAnsi="微软雅黑" w:cs="微软雅黑"/>
          <w:noProof/>
          <w:spacing w:val="7"/>
          <w:lang w:eastAsia="zh-CN"/>
        </w:rPr>
        <w:t>5</w:t>
      </w:r>
      <w:r w:rsidRPr="00311B06">
        <w:rPr>
          <w:rFonts w:ascii="微软雅黑" w:eastAsia="微软雅黑" w:hAnsi="微软雅黑" w:cs="微软雅黑" w:hint="eastAsia"/>
          <w:noProof/>
          <w:spacing w:val="7"/>
          <w:lang w:eastAsia="zh-CN"/>
        </w:rPr>
        <w:t>.0美分/磅。建议10月 ICE 期糖短期暂时观望</w:t>
      </w:r>
    </w:p>
    <w:p w14:paraId="2031B9D4" w14:textId="6C82D734" w:rsidR="00C24CC6" w:rsidRPr="00CF1235" w:rsidRDefault="004D5774" w:rsidP="004D5774">
      <w:pPr>
        <w:spacing w:before="103" w:line="256" w:lineRule="auto"/>
        <w:ind w:right="210" w:firstLineChars="200" w:firstLine="44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4E3CA382" w:rsidR="007A477E" w:rsidRDefault="00311B06"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17D8B534" wp14:editId="5202BDEA">
            <wp:extent cx="5267960" cy="1685290"/>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960" cy="168529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6F924C3" w14:textId="77777777" w:rsidR="00311B06" w:rsidRPr="00311B06" w:rsidRDefault="00311B06" w:rsidP="00311B06">
      <w:pPr>
        <w:spacing w:before="103" w:line="256" w:lineRule="auto"/>
        <w:ind w:right="210" w:firstLine="46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洲际交易所</w:t>
      </w:r>
      <w:r w:rsidRPr="00311B06">
        <w:rPr>
          <w:rFonts w:ascii="微软雅黑" w:eastAsia="微软雅黑" w:hAnsi="微软雅黑" w:cs="微软雅黑"/>
          <w:noProof/>
          <w:spacing w:val="7"/>
          <w:lang w:eastAsia="zh-CN"/>
        </w:rPr>
        <w:t>(ICE)</w:t>
      </w:r>
      <w:r w:rsidRPr="00311B06">
        <w:rPr>
          <w:rFonts w:ascii="微软雅黑" w:eastAsia="微软雅黑" w:hAnsi="微软雅黑" w:cs="微软雅黑" w:hint="eastAsia"/>
          <w:noProof/>
          <w:spacing w:val="7"/>
          <w:lang w:eastAsia="zh-CN"/>
        </w:rPr>
        <w:t>棉花期货周三持稳，因油价上涨抵消谷物市场疲软的影响，市场静待美国农业部出口销售报告，以明确需求前景。</w:t>
      </w:r>
      <w:r w:rsidRPr="00311B06">
        <w:rPr>
          <w:rFonts w:ascii="微软雅黑" w:eastAsia="微软雅黑" w:hAnsi="微软雅黑" w:cs="微软雅黑"/>
          <w:noProof/>
          <w:spacing w:val="7"/>
          <w:lang w:eastAsia="zh-CN"/>
        </w:rPr>
        <w:t>ICE 12</w:t>
      </w:r>
      <w:r w:rsidRPr="00311B06">
        <w:rPr>
          <w:rFonts w:ascii="微软雅黑" w:eastAsia="微软雅黑" w:hAnsi="微软雅黑" w:cs="微软雅黑" w:hint="eastAsia"/>
          <w:noProof/>
          <w:spacing w:val="7"/>
          <w:lang w:eastAsia="zh-CN"/>
        </w:rPr>
        <w:t>月棉花期货合约上涨</w:t>
      </w:r>
      <w:r w:rsidRPr="00311B06">
        <w:rPr>
          <w:rFonts w:ascii="微软雅黑" w:eastAsia="微软雅黑" w:hAnsi="微软雅黑" w:cs="微软雅黑"/>
          <w:noProof/>
          <w:spacing w:val="7"/>
          <w:lang w:eastAsia="zh-CN"/>
        </w:rPr>
        <w:t>0.04</w:t>
      </w:r>
      <w:r w:rsidRPr="00311B06">
        <w:rPr>
          <w:rFonts w:ascii="微软雅黑" w:eastAsia="微软雅黑" w:hAnsi="微软雅黑" w:cs="微软雅黑" w:hint="eastAsia"/>
          <w:noProof/>
          <w:spacing w:val="7"/>
          <w:lang w:eastAsia="zh-CN"/>
        </w:rPr>
        <w:t>美分，结算价报每磅</w:t>
      </w:r>
      <w:r w:rsidRPr="00311B06">
        <w:rPr>
          <w:rFonts w:ascii="微软雅黑" w:eastAsia="微软雅黑" w:hAnsi="微软雅黑" w:cs="微软雅黑"/>
          <w:noProof/>
          <w:spacing w:val="7"/>
          <w:lang w:eastAsia="zh-CN"/>
        </w:rPr>
        <w:t>67.60</w:t>
      </w:r>
      <w:r w:rsidRPr="00311B06">
        <w:rPr>
          <w:rFonts w:ascii="微软雅黑" w:eastAsia="微软雅黑" w:hAnsi="微软雅黑" w:cs="微软雅黑" w:hint="eastAsia"/>
          <w:noProof/>
          <w:spacing w:val="7"/>
          <w:lang w:eastAsia="zh-CN"/>
        </w:rPr>
        <w:t>美分。</w:t>
      </w:r>
    </w:p>
    <w:p w14:paraId="3F040928" w14:textId="77777777" w:rsidR="00311B06" w:rsidRPr="00311B06" w:rsidRDefault="00311B06" w:rsidP="00311B06">
      <w:pPr>
        <w:spacing w:before="103" w:line="256" w:lineRule="auto"/>
        <w:ind w:right="210" w:firstLine="46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国际方面，印度暂停对棉花征收</w:t>
      </w:r>
      <w:r w:rsidRPr="00311B06">
        <w:rPr>
          <w:rFonts w:ascii="微软雅黑" w:eastAsia="微软雅黑" w:hAnsi="微软雅黑" w:cs="微软雅黑"/>
          <w:noProof/>
          <w:spacing w:val="7"/>
          <w:lang w:eastAsia="zh-CN"/>
        </w:rPr>
        <w:t>11%</w:t>
      </w:r>
      <w:r w:rsidRPr="00311B06">
        <w:rPr>
          <w:rFonts w:ascii="微软雅黑" w:eastAsia="微软雅黑" w:hAnsi="微软雅黑" w:cs="微软雅黑" w:hint="eastAsia"/>
          <w:noProof/>
          <w:spacing w:val="7"/>
          <w:lang w:eastAsia="zh-CN"/>
        </w:rPr>
        <w:t>的进口关税至</w:t>
      </w:r>
      <w:r w:rsidRPr="00311B06">
        <w:rPr>
          <w:rFonts w:ascii="微软雅黑" w:eastAsia="微软雅黑" w:hAnsi="微软雅黑" w:cs="微软雅黑"/>
          <w:noProof/>
          <w:spacing w:val="7"/>
          <w:lang w:eastAsia="zh-CN"/>
        </w:rPr>
        <w:t>9</w:t>
      </w:r>
      <w:r w:rsidRPr="00311B06">
        <w:rPr>
          <w:rFonts w:ascii="微软雅黑" w:eastAsia="微软雅黑" w:hAnsi="微软雅黑" w:cs="微软雅黑" w:hint="eastAsia"/>
          <w:noProof/>
          <w:spacing w:val="7"/>
          <w:lang w:eastAsia="zh-CN"/>
        </w:rPr>
        <w:t>月</w:t>
      </w:r>
      <w:r w:rsidRPr="00311B06">
        <w:rPr>
          <w:rFonts w:ascii="微软雅黑" w:eastAsia="微软雅黑" w:hAnsi="微软雅黑" w:cs="微软雅黑"/>
          <w:noProof/>
          <w:spacing w:val="7"/>
          <w:lang w:eastAsia="zh-CN"/>
        </w:rPr>
        <w:t>30</w:t>
      </w:r>
      <w:r w:rsidRPr="00311B06">
        <w:rPr>
          <w:rFonts w:ascii="微软雅黑" w:eastAsia="微软雅黑" w:hAnsi="微软雅黑" w:cs="微软雅黑" w:hint="eastAsia"/>
          <w:noProof/>
          <w:spacing w:val="7"/>
          <w:lang w:eastAsia="zh-CN"/>
        </w:rPr>
        <w:t>日，这表明印度愿意解决美国对该国农业税的担忧，并可能惠及美国棉花种植者。</w:t>
      </w:r>
    </w:p>
    <w:p w14:paraId="28F18414" w14:textId="6AAED600" w:rsidR="00EF55A3" w:rsidRPr="00EF55A3" w:rsidRDefault="00311B06" w:rsidP="00311B06">
      <w:pPr>
        <w:spacing w:before="103" w:line="256" w:lineRule="auto"/>
        <w:ind w:right="210" w:firstLine="46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美棉主力价格关注上方压力</w:t>
      </w:r>
      <w:r w:rsidRPr="00311B06">
        <w:rPr>
          <w:rFonts w:ascii="微软雅黑" w:eastAsia="微软雅黑" w:hAnsi="微软雅黑" w:cs="微软雅黑"/>
          <w:noProof/>
          <w:spacing w:val="7"/>
          <w:lang w:eastAsia="zh-CN"/>
        </w:rPr>
        <w:t>74</w:t>
      </w:r>
      <w:r w:rsidRPr="00311B06">
        <w:rPr>
          <w:rFonts w:ascii="微软雅黑" w:eastAsia="微软雅黑" w:hAnsi="微软雅黑" w:cs="微软雅黑" w:hint="eastAsia"/>
          <w:noProof/>
          <w:spacing w:val="7"/>
          <w:lang w:eastAsia="zh-CN"/>
        </w:rPr>
        <w:t>美分</w:t>
      </w:r>
      <w:r w:rsidRPr="00311B06">
        <w:rPr>
          <w:rFonts w:ascii="微软雅黑" w:eastAsia="微软雅黑" w:hAnsi="微软雅黑" w:cs="微软雅黑"/>
          <w:noProof/>
          <w:spacing w:val="7"/>
          <w:lang w:eastAsia="zh-CN"/>
        </w:rPr>
        <w:t>/</w:t>
      </w:r>
      <w:r w:rsidRPr="00311B06">
        <w:rPr>
          <w:rFonts w:ascii="微软雅黑" w:eastAsia="微软雅黑" w:hAnsi="微软雅黑" w:cs="微软雅黑" w:hint="eastAsia"/>
          <w:noProof/>
          <w:spacing w:val="7"/>
          <w:lang w:eastAsia="zh-CN"/>
        </w:rPr>
        <w:t>磅，下方支撑</w:t>
      </w:r>
      <w:r w:rsidRPr="00311B06">
        <w:rPr>
          <w:rFonts w:ascii="微软雅黑" w:eastAsia="微软雅黑" w:hAnsi="微软雅黑" w:cs="微软雅黑"/>
          <w:noProof/>
          <w:spacing w:val="7"/>
          <w:lang w:eastAsia="zh-CN"/>
        </w:rPr>
        <w:t>65</w:t>
      </w:r>
      <w:r w:rsidRPr="00311B06">
        <w:rPr>
          <w:rFonts w:ascii="微软雅黑" w:eastAsia="微软雅黑" w:hAnsi="微软雅黑" w:cs="微软雅黑" w:hint="eastAsia"/>
          <w:noProof/>
          <w:spacing w:val="7"/>
          <w:lang w:eastAsia="zh-CN"/>
        </w:rPr>
        <w:t>美分</w:t>
      </w:r>
      <w:r w:rsidRPr="00311B06">
        <w:rPr>
          <w:rFonts w:ascii="微软雅黑" w:eastAsia="微软雅黑" w:hAnsi="微软雅黑" w:cs="微软雅黑"/>
          <w:noProof/>
          <w:spacing w:val="7"/>
          <w:lang w:eastAsia="zh-CN"/>
        </w:rPr>
        <w:t>/</w:t>
      </w:r>
      <w:r w:rsidRPr="00311B06">
        <w:rPr>
          <w:rFonts w:ascii="微软雅黑" w:eastAsia="微软雅黑" w:hAnsi="微软雅黑" w:cs="微软雅黑" w:hint="eastAsia"/>
          <w:noProof/>
          <w:spacing w:val="7"/>
          <w:lang w:eastAsia="zh-CN"/>
        </w:rPr>
        <w:t>磅。建议</w:t>
      </w:r>
      <w:r w:rsidRPr="00311B06">
        <w:rPr>
          <w:rFonts w:ascii="微软雅黑" w:eastAsia="微软雅黑" w:hAnsi="微软雅黑" w:cs="微软雅黑"/>
          <w:noProof/>
          <w:spacing w:val="7"/>
          <w:lang w:eastAsia="zh-CN"/>
        </w:rPr>
        <w:t xml:space="preserve"> ICE 12</w:t>
      </w:r>
      <w:r>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4E58D1A" w:rsidR="00C24CC6" w:rsidRDefault="00311B06"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619DD51D" wp14:editId="198D182F">
            <wp:extent cx="5274945" cy="168529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945" cy="168529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66D51" w14:textId="77777777" w:rsidR="00E41FFA" w:rsidRDefault="00E41FFA">
      <w:pPr>
        <w:ind w:right="210" w:firstLine="420"/>
      </w:pPr>
      <w:r>
        <w:separator/>
      </w:r>
    </w:p>
  </w:endnote>
  <w:endnote w:type="continuationSeparator" w:id="0">
    <w:p w14:paraId="6DBBA9D0" w14:textId="77777777" w:rsidR="00E41FFA" w:rsidRDefault="00E41FF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9BD4A9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27BBB">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9BD4A9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27BBB">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E523B" w14:textId="77777777" w:rsidR="00E41FFA" w:rsidRDefault="00E41FFA">
      <w:pPr>
        <w:ind w:right="210" w:firstLine="420"/>
      </w:pPr>
      <w:r>
        <w:separator/>
      </w:r>
    </w:p>
  </w:footnote>
  <w:footnote w:type="continuationSeparator" w:id="0">
    <w:p w14:paraId="76D4AF69" w14:textId="77777777" w:rsidR="00E41FFA" w:rsidRDefault="00E41FF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E95EDB-E06B-42C6-885D-C098F74E5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732</Words>
  <Characters>4174</Characters>
  <Application>Microsoft Office Word</Application>
  <DocSecurity>0</DocSecurity>
  <Lines>34</Lines>
  <Paragraphs>9</Paragraphs>
  <ScaleCrop>false</ScaleCrop>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2025-08-21T01:14:00Z</dcterms:created>
  <dcterms:modified xsi:type="dcterms:W3CDTF">2025-08-21T01:14:00Z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