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7BBD5250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3607D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D4EA8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0B7CBFE3" w:rsidR="002379B1" w:rsidRPr="00F55725" w:rsidRDefault="002379B1" w:rsidP="007325D8">
      <w:pPr>
        <w:spacing w:before="102" w:line="257" w:lineRule="auto"/>
        <w:ind w:right="646" w:firstLineChars="200" w:firstLine="436"/>
        <w:rPr>
          <w:rFonts w:ascii="微软雅黑" w:eastAsia="微软雅黑" w:hAnsi="微软雅黑" w:cs="微软雅黑"/>
          <w:spacing w:val="4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上周富时中国A50指数周</w:t>
      </w:r>
      <w:r w:rsidR="002C2E97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0.70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%，标准普尔500指数</w:t>
      </w:r>
      <w:r w:rsidR="00BE5A44"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2C2E97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1.22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%。美元兑离岸人民币周</w:t>
      </w:r>
      <w:r w:rsidR="008D4EA8">
        <w:rPr>
          <w:rFonts w:ascii="微软雅黑" w:eastAsia="微软雅黑" w:hAnsi="微软雅黑" w:cs="微软雅黑" w:hint="eastAsia"/>
          <w:spacing w:val="4"/>
          <w:lang w:eastAsia="zh-CN"/>
        </w:rPr>
        <w:t>跌0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.06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%。LME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铜周</w:t>
      </w:r>
      <w:r w:rsidR="002C2E97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proofErr w:type="gramEnd"/>
      <w:r w:rsidR="008D4EA8">
        <w:rPr>
          <w:rFonts w:ascii="微软雅黑" w:eastAsia="微软雅黑" w:hAnsi="微软雅黑" w:cs="微软雅黑"/>
          <w:spacing w:val="4"/>
          <w:lang w:eastAsia="zh-CN"/>
        </w:rPr>
        <w:t>0.71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黄金周</w:t>
      </w:r>
      <w:r w:rsidR="00F5019B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8D4EA8">
        <w:rPr>
          <w:rFonts w:ascii="微软雅黑" w:eastAsia="微软雅黑" w:hAnsi="微软雅黑" w:cs="微软雅黑"/>
          <w:spacing w:val="4"/>
          <w:lang w:eastAsia="zh-CN"/>
        </w:rPr>
        <w:t>0.90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白银周</w:t>
      </w:r>
      <w:r w:rsidR="00F5019B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8D4EA8">
        <w:rPr>
          <w:rFonts w:ascii="微软雅黑" w:eastAsia="微软雅黑" w:hAnsi="微软雅黑" w:cs="微软雅黑"/>
          <w:spacing w:val="4"/>
          <w:lang w:eastAsia="zh-CN"/>
        </w:rPr>
        <w:t>1.25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%。WTI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原油周</w:t>
      </w:r>
      <w:proofErr w:type="gramEnd"/>
      <w:r w:rsidR="002C2E97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0.53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%。ICE原糖期货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</w:t>
      </w:r>
      <w:proofErr w:type="gramStart"/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8066B6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2.08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%，ICE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棉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7701B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0.79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%，MB铁矿石</w:t>
      </w:r>
      <w:r w:rsidR="00326289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7701B0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</w:t>
      </w:r>
      <w:r w:rsidR="002C2E97">
        <w:rPr>
          <w:rFonts w:ascii="微软雅黑" w:eastAsia="微软雅黑" w:hAnsi="微软雅黑" w:cs="微软雅黑"/>
          <w:spacing w:val="4"/>
          <w:lang w:eastAsia="zh-CN"/>
        </w:rPr>
        <w:t>.59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</w:t>
      </w:r>
    </w:p>
    <w:p w14:paraId="07AA11A4" w14:textId="273FE3C0" w:rsidR="00993B64" w:rsidRPr="00777176" w:rsidRDefault="00E42547">
      <w:pPr>
        <w:spacing w:before="235" w:line="176" w:lineRule="auto"/>
        <w:ind w:firstLineChars="100" w:firstLine="22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 w:rsidRPr="00F55725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全球</w:t>
      </w:r>
      <w:r w:rsidR="002503E6" w:rsidRPr="00F55725">
        <w:rPr>
          <w:rFonts w:ascii="微软雅黑" w:eastAsia="微软雅黑" w:hAnsi="微软雅黑" w:cs="微软雅黑" w:hint="eastAsia"/>
          <w:spacing w:val="7"/>
          <w:lang w:eastAsia="zh-CN"/>
        </w:rPr>
        <w:t>资产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涨跌幅</w:t>
      </w:r>
    </w:p>
    <w:p w14:paraId="227387B0" w14:textId="5B21F855" w:rsidR="00993B64" w:rsidRPr="00184E17" w:rsidRDefault="008D4EA8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eastAsia="zh-CN"/>
        </w:rPr>
        <w:drawing>
          <wp:inline distT="0" distB="0" distL="0" distR="0" wp14:anchorId="488D101D" wp14:editId="5658DB19">
            <wp:extent cx="6231890" cy="3943031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85" cy="3946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F55725" w:rsidRDefault="00E42547" w:rsidP="00AC743F">
      <w:pPr>
        <w:spacing w:before="235" w:line="176" w:lineRule="auto"/>
        <w:ind w:firstLineChars="100" w:firstLine="224"/>
        <w:rPr>
          <w:rFonts w:ascii="微软雅黑" w:eastAsia="微软雅黑" w:hAnsi="微软雅黑" w:cs="微软雅黑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Default="00E42547" w:rsidP="00086C67">
      <w:pPr>
        <w:pStyle w:val="a9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1A9CD082" w14:textId="0768EBAC" w:rsidR="00326289" w:rsidRPr="008066B6" w:rsidRDefault="00326289" w:rsidP="00326289">
      <w:pPr>
        <w:pStyle w:val="a9"/>
        <w:rPr>
          <w:rFonts w:ascii="微软雅黑" w:eastAsia="微软雅黑" w:hAnsi="微软雅黑" w:cs="微软雅黑"/>
          <w:lang w:eastAsia="zh-CN"/>
        </w:rPr>
      </w:pPr>
      <w:r w:rsidRPr="006314C9"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当地时间9月14日至15日，中美经贸中方牵头人、国务院副总理何立峰与美方牵头人、美国财政部长贝森特以及贸易代表格里尔在西班牙马德里举行会谈，就双方关注的经贸问题进行了坦诚、深入、富有建设性的沟通，就以合作方式妥善解决</w:t>
      </w:r>
      <w:r w:rsidR="008D4EA8" w:rsidRPr="008D4EA8">
        <w:rPr>
          <w:rFonts w:cs="微软雅黑" w:hint="eastAsia"/>
          <w:lang w:eastAsia="zh-CN"/>
        </w:rPr>
        <w:t>TikTok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相关问题、减少投资障碍、促进有关经贸合作等达成了基本框架共识。双方将就相关成果文件进行磋商，并履行各自国内批准程序。</w:t>
      </w:r>
      <w:r w:rsidRPr="008066B6">
        <w:rPr>
          <w:rFonts w:ascii="微软雅黑" w:eastAsia="微软雅黑" w:hAnsi="微软雅黑" w:cs="微软雅黑" w:hint="eastAsia"/>
          <w:lang w:eastAsia="zh-CN"/>
        </w:rPr>
        <w:t>】</w:t>
      </w:r>
    </w:p>
    <w:p w14:paraId="426F14F3" w14:textId="30CA2D6D" w:rsidR="00326289" w:rsidRPr="00366711" w:rsidRDefault="00326289" w:rsidP="00326289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美国</w:t>
      </w:r>
      <w:r w:rsidR="008D4EA8" w:rsidRPr="008D4EA8">
        <w:rPr>
          <w:rFonts w:cs="微软雅黑" w:hint="eastAsia"/>
          <w:lang w:eastAsia="zh-CN"/>
        </w:rPr>
        <w:t>9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月纽约联储制造业指数急剧下降</w:t>
      </w:r>
      <w:r w:rsidR="008D4EA8" w:rsidRPr="008D4EA8">
        <w:rPr>
          <w:rFonts w:cs="微软雅黑" w:hint="eastAsia"/>
          <w:lang w:eastAsia="zh-CN"/>
        </w:rPr>
        <w:t>21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个点，至</w:t>
      </w:r>
      <w:r w:rsidR="008D4EA8" w:rsidRPr="008D4EA8">
        <w:rPr>
          <w:rFonts w:cs="微软雅黑" w:hint="eastAsia"/>
          <w:lang w:eastAsia="zh-CN"/>
        </w:rPr>
        <w:t>-8.7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，远低于市场预期的</w:t>
      </w:r>
      <w:r w:rsidR="008D4EA8" w:rsidRPr="008D4EA8">
        <w:rPr>
          <w:rFonts w:cs="微软雅黑" w:hint="eastAsia"/>
          <w:lang w:eastAsia="zh-CN"/>
        </w:rPr>
        <w:t>5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。新订单以及出货量指标均跌至2024年4月以来的最低水平。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35A060D6" w14:textId="100FC84F" w:rsidR="008066B6" w:rsidRDefault="008066B6" w:rsidP="008066B6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美国</w:t>
      </w:r>
      <w:r w:rsidR="008D4EA8" w:rsidRPr="008D4EA8">
        <w:rPr>
          <w:rFonts w:cs="微软雅黑" w:hint="eastAsia"/>
          <w:lang w:eastAsia="zh-CN"/>
        </w:rPr>
        <w:t>8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月零售销售额环比增长</w:t>
      </w:r>
      <w:r w:rsidR="008D4EA8" w:rsidRPr="008D4EA8">
        <w:rPr>
          <w:rFonts w:cs="微软雅黑" w:hint="eastAsia"/>
          <w:lang w:eastAsia="zh-CN"/>
        </w:rPr>
        <w:t>0.6%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，连续第三个月超预期增长。经通胀调整后的实际零售销售同比增长2.1%，实现连续第11个月正增长。</w:t>
      </w:r>
      <w:r w:rsidR="008D4EA8">
        <w:rPr>
          <w:rFonts w:ascii="微软雅黑" w:eastAsia="微软雅黑" w:hAnsi="微软雅黑" w:cs="微软雅黑" w:hint="eastAsia"/>
          <w:lang w:eastAsia="zh-CN"/>
        </w:rPr>
        <w:t>美国消费者支出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依然强劲，或将为美联储的降息决策带来新的</w:t>
      </w:r>
      <w:proofErr w:type="gramStart"/>
      <w:r w:rsidR="008D4EA8" w:rsidRPr="008D4EA8">
        <w:rPr>
          <w:rFonts w:ascii="微软雅黑" w:eastAsia="微软雅黑" w:hAnsi="微软雅黑" w:cs="微软雅黑" w:hint="eastAsia"/>
          <w:lang w:eastAsia="zh-CN"/>
        </w:rPr>
        <w:t>考量</w:t>
      </w:r>
      <w:proofErr w:type="gramEnd"/>
      <w:r w:rsidR="008D4EA8" w:rsidRPr="008D4EA8">
        <w:rPr>
          <w:rFonts w:ascii="微软雅黑" w:eastAsia="微软雅黑" w:hAnsi="微软雅黑" w:cs="微软雅黑" w:hint="eastAsia"/>
          <w:lang w:eastAsia="zh-CN"/>
        </w:rPr>
        <w:t>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286072C9" w14:textId="027CDE56" w:rsidR="002C2E97" w:rsidRDefault="002C2E97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受汽车及部分非耐用品产出反弹推动，美国</w:t>
      </w:r>
      <w:r w:rsidR="008D4EA8" w:rsidRPr="008D4EA8">
        <w:rPr>
          <w:rFonts w:cs="微软雅黑" w:hint="eastAsia"/>
          <w:lang w:eastAsia="zh-CN"/>
        </w:rPr>
        <w:t>8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月制造业产出环比增长</w:t>
      </w:r>
      <w:r w:rsidR="008D4EA8" w:rsidRPr="008D4EA8">
        <w:rPr>
          <w:rFonts w:cs="微软雅黑" w:hint="eastAsia"/>
          <w:lang w:eastAsia="zh-CN"/>
        </w:rPr>
        <w:t>0.2%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，好于市场预期的下降</w:t>
      </w:r>
      <w:r w:rsidR="008D4EA8" w:rsidRPr="008D4EA8">
        <w:rPr>
          <w:rFonts w:cs="微软雅黑" w:hint="eastAsia"/>
          <w:lang w:eastAsia="zh-CN"/>
        </w:rPr>
        <w:t>0.2%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，而7月数据经下修后为环比下降0.1%。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24D9CBF8" w14:textId="56A43B39" w:rsidR="002C2E97" w:rsidRPr="008D4EA8" w:rsidRDefault="002C2E97" w:rsidP="008D4EA8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lastRenderedPageBreak/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美联储如期降息</w:t>
      </w:r>
      <w:r w:rsidR="008D4EA8" w:rsidRPr="008D4EA8">
        <w:rPr>
          <w:rFonts w:cs="微软雅黑" w:hint="eastAsia"/>
          <w:lang w:eastAsia="zh-CN"/>
        </w:rPr>
        <w:t>25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个基点，将联邦基金利率下调至</w:t>
      </w:r>
      <w:r w:rsidR="008D4EA8" w:rsidRPr="008D4EA8">
        <w:rPr>
          <w:rFonts w:cs="微软雅黑" w:hint="eastAsia"/>
          <w:lang w:eastAsia="zh-CN"/>
        </w:rPr>
        <w:t>4.00%-4.25%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，为年内首次降息，也是时隔</w:t>
      </w:r>
      <w:r w:rsidR="008D4EA8" w:rsidRPr="008D4EA8">
        <w:rPr>
          <w:rFonts w:cs="微软雅黑" w:hint="eastAsia"/>
          <w:lang w:eastAsia="zh-CN"/>
        </w:rPr>
        <w:t>9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个月后重启降息。</w:t>
      </w:r>
      <w:r w:rsidR="008D4EA8" w:rsidRPr="008D4EA8">
        <w:rPr>
          <w:rFonts w:cs="微软雅黑" w:hint="eastAsia"/>
          <w:lang w:eastAsia="zh-CN"/>
        </w:rPr>
        <w:t>FOMC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声明指出，就业方面的下行风险已上升，今年上半年经济增长有所放缓，通胀有所上升。FOMC声明后，美国利率期货预期美联储在10月降息可能性超90%。交易员加大了对美联储今年至少再降息一次的押注。美联储主席鲍威尔表示，就业增长已放缓，就业下行风险上升，劳动力市场不如以前活跃，略有疲软。通胀最近有所上升，仍略微偏高。商品通胀已加速，服务通胀回落仍在继续。持续性通胀的风险需要加以管理，通胀风险倾向于上行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066414DB" w14:textId="250CF643" w:rsidR="008066B6" w:rsidRDefault="008066B6" w:rsidP="008066B6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美国上周初请失业金人数回落至</w:t>
      </w:r>
      <w:r w:rsidR="008D4EA8" w:rsidRPr="008D4EA8">
        <w:rPr>
          <w:rFonts w:cs="微软雅黑" w:hint="eastAsia"/>
          <w:lang w:eastAsia="zh-CN"/>
        </w:rPr>
        <w:t>23.1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万人，创近四年来最大降幅，预期</w:t>
      </w:r>
      <w:r w:rsidR="008D4EA8" w:rsidRPr="008D4EA8">
        <w:rPr>
          <w:rFonts w:cs="微软雅黑" w:hint="eastAsia"/>
          <w:lang w:eastAsia="zh-CN"/>
        </w:rPr>
        <w:t>24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万人，前值从</w:t>
      </w:r>
      <w:r w:rsidR="008D4EA8" w:rsidRPr="008D4EA8">
        <w:rPr>
          <w:rFonts w:cs="微软雅黑" w:hint="eastAsia"/>
          <w:lang w:eastAsia="zh-CN"/>
        </w:rPr>
        <w:t>26.3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万人修正为</w:t>
      </w:r>
      <w:r w:rsidR="008D4EA8" w:rsidRPr="008D4EA8">
        <w:rPr>
          <w:rFonts w:cs="微软雅黑" w:hint="eastAsia"/>
          <w:lang w:eastAsia="zh-CN"/>
        </w:rPr>
        <w:t>26.4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万人。尽管首次申请人数回落，持续申请失业救济人数仍维持在190万人这一关键水平之上，显示劳动力市场仍面临一定压力。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7D501C69" w14:textId="08A1296E" w:rsidR="008D4EA8" w:rsidRPr="008D4EA8" w:rsidRDefault="008D4EA8" w:rsidP="008D4EA8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Pr="008D4EA8">
        <w:rPr>
          <w:rFonts w:ascii="微软雅黑" w:eastAsia="微软雅黑" w:hAnsi="微软雅黑" w:cs="微软雅黑" w:hint="eastAsia"/>
          <w:lang w:eastAsia="zh-CN"/>
        </w:rPr>
        <w:t>欧洲央行执委施纳贝尔表示，欧洲央行应维持当前利率水平，物价风险依然偏向上行。知情人士透露，除非欧元区遭遇另一场重大冲击，否则利率预计将在一段时间内维持当前水平。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2B16C1A7" w14:textId="5C27399A" w:rsidR="008D4EA8" w:rsidRPr="008D4EA8" w:rsidRDefault="008D4EA8" w:rsidP="008D4EA8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8D4EA8">
        <w:rPr>
          <w:rFonts w:ascii="微软雅黑" w:eastAsia="微软雅黑" w:hAnsi="微软雅黑" w:cs="微软雅黑" w:hint="eastAsia"/>
          <w:lang w:eastAsia="zh-CN"/>
        </w:rPr>
        <w:t>英国政府发布声明称，英国石油公司计划未来五年内每年在美国投资超</w:t>
      </w:r>
      <w:r w:rsidRPr="008D4EA8">
        <w:rPr>
          <w:rFonts w:cs="微软雅黑" w:hint="eastAsia"/>
          <w:lang w:eastAsia="zh-CN"/>
        </w:rPr>
        <w:t>36</w:t>
      </w:r>
      <w:r w:rsidRPr="008D4EA8">
        <w:rPr>
          <w:rFonts w:ascii="微软雅黑" w:eastAsia="微软雅黑" w:hAnsi="微软雅黑" w:cs="微软雅黑" w:hint="eastAsia"/>
          <w:lang w:eastAsia="zh-CN"/>
        </w:rPr>
        <w:t>亿英镑，在全美范围内支持</w:t>
      </w:r>
      <w:r w:rsidRPr="008D4EA8">
        <w:rPr>
          <w:rFonts w:cs="微软雅黑" w:hint="eastAsia"/>
          <w:lang w:eastAsia="zh-CN"/>
        </w:rPr>
        <w:t>3</w:t>
      </w:r>
      <w:r w:rsidRPr="008D4EA8">
        <w:rPr>
          <w:rFonts w:ascii="微软雅黑" w:eastAsia="微软雅黑" w:hAnsi="微软雅黑" w:cs="微软雅黑" w:hint="eastAsia"/>
          <w:lang w:eastAsia="zh-CN"/>
        </w:rPr>
        <w:t>万个就业岗位。与此同时，美国云服务提供商CoreWeave将在英国投资15亿英镑，用于扩大AI数据中心容量和运营，使其过去一年在英国的总投资达到25亿英镑。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6926C034" w14:textId="0EA87884" w:rsidR="008D4EA8" w:rsidRDefault="008D4EA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8D4EA8">
        <w:rPr>
          <w:rFonts w:ascii="微软雅黑" w:eastAsia="微软雅黑" w:hAnsi="微软雅黑" w:cs="微软雅黑" w:hint="eastAsia"/>
          <w:lang w:eastAsia="zh-CN"/>
        </w:rPr>
        <w:t>英国</w:t>
      </w:r>
      <w:r w:rsidRPr="008D4EA8">
        <w:rPr>
          <w:rFonts w:cs="微软雅黑" w:hint="eastAsia"/>
          <w:lang w:eastAsia="zh-CN"/>
        </w:rPr>
        <w:t>8</w:t>
      </w:r>
      <w:r w:rsidRPr="008D4EA8">
        <w:rPr>
          <w:rFonts w:ascii="微软雅黑" w:eastAsia="微软雅黑" w:hAnsi="微软雅黑" w:cs="微软雅黑" w:hint="eastAsia"/>
          <w:lang w:eastAsia="zh-CN"/>
        </w:rPr>
        <w:t>月</w:t>
      </w:r>
      <w:r w:rsidRPr="008D4EA8">
        <w:rPr>
          <w:rFonts w:cs="微软雅黑" w:hint="eastAsia"/>
          <w:lang w:eastAsia="zh-CN"/>
        </w:rPr>
        <w:t>CPI</w:t>
      </w:r>
      <w:r w:rsidRPr="008D4EA8">
        <w:rPr>
          <w:rFonts w:ascii="微软雅黑" w:eastAsia="微软雅黑" w:hAnsi="微软雅黑" w:cs="微软雅黑" w:hint="eastAsia"/>
          <w:lang w:eastAsia="zh-CN"/>
        </w:rPr>
        <w:t>同比涨幅持平于</w:t>
      </w:r>
      <w:r w:rsidRPr="008D4EA8">
        <w:rPr>
          <w:rFonts w:cs="微软雅黑" w:hint="eastAsia"/>
          <w:lang w:eastAsia="zh-CN"/>
        </w:rPr>
        <w:t>3.8%</w:t>
      </w:r>
      <w:r w:rsidRPr="008D4EA8">
        <w:rPr>
          <w:rFonts w:ascii="微软雅黑" w:eastAsia="微软雅黑" w:hAnsi="微软雅黑" w:cs="微软雅黑" w:hint="eastAsia"/>
          <w:lang w:eastAsia="zh-CN"/>
        </w:rPr>
        <w:t>，维持在逾一年半以来的最高水平，符合市场预期。这数据可能会让英国央行官员对进一步降息保持谨慎态度。市场预计，英国央行周四将维持利率在4%不变。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429FC8FD" w14:textId="1D31BC52" w:rsidR="006314C9" w:rsidRPr="008066B6" w:rsidRDefault="006314C9" w:rsidP="006314C9">
      <w:pPr>
        <w:pStyle w:val="a9"/>
        <w:rPr>
          <w:rFonts w:ascii="微软雅黑" w:eastAsia="微软雅黑" w:hAnsi="微软雅黑" w:cs="微软雅黑"/>
          <w:lang w:eastAsia="zh-CN"/>
        </w:rPr>
      </w:pPr>
      <w:r w:rsidRPr="008066B6">
        <w:rPr>
          <w:rFonts w:ascii="微软雅黑" w:eastAsia="微软雅黑" w:hAnsi="微软雅黑" w:cs="微软雅黑" w:hint="eastAsia"/>
          <w:lang w:eastAsia="zh-CN"/>
        </w:rPr>
        <w:t>【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英国央行宣布维持利率在</w:t>
      </w:r>
      <w:r w:rsidR="008D4EA8" w:rsidRPr="008D4EA8">
        <w:rPr>
          <w:rFonts w:cs="微软雅黑" w:hint="eastAsia"/>
          <w:lang w:eastAsia="zh-CN"/>
        </w:rPr>
        <w:t>4%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不变，并表示将未来</w:t>
      </w:r>
      <w:r w:rsidR="008D4EA8" w:rsidRPr="008D4EA8">
        <w:rPr>
          <w:rFonts w:cs="微软雅黑" w:hint="eastAsia"/>
          <w:lang w:eastAsia="zh-CN"/>
        </w:rPr>
        <w:t>12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个月的量化紧缩规模从过去一年的</w:t>
      </w:r>
      <w:r w:rsidR="008D4EA8" w:rsidRPr="008D4EA8">
        <w:rPr>
          <w:rFonts w:cs="微软雅黑" w:hint="eastAsia"/>
          <w:lang w:eastAsia="zh-CN"/>
        </w:rPr>
        <w:t>1000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亿英镑下调至</w:t>
      </w:r>
      <w:r w:rsidR="008D4EA8" w:rsidRPr="008D4EA8">
        <w:rPr>
          <w:rFonts w:cs="微软雅黑" w:hint="eastAsia"/>
          <w:lang w:eastAsia="zh-CN"/>
        </w:rPr>
        <w:t>700</w:t>
      </w:r>
      <w:r w:rsidR="008D4EA8" w:rsidRPr="008D4EA8">
        <w:rPr>
          <w:rFonts w:ascii="微软雅黑" w:eastAsia="微软雅黑" w:hAnsi="微软雅黑" w:cs="微软雅黑" w:hint="eastAsia"/>
          <w:lang w:eastAsia="zh-CN"/>
        </w:rPr>
        <w:t>亿英镑，同时减少长期国债出售，以将对动荡债券市场的影响降至最低。</w:t>
      </w:r>
      <w:r w:rsidRPr="008066B6">
        <w:rPr>
          <w:rFonts w:ascii="微软雅黑" w:eastAsia="微软雅黑" w:hAnsi="微软雅黑" w:cs="微软雅黑" w:hint="eastAsia"/>
          <w:lang w:eastAsia="zh-CN"/>
        </w:rPr>
        <w:t>】</w:t>
      </w:r>
    </w:p>
    <w:p w14:paraId="7D9C634E" w14:textId="77777777" w:rsidR="00602D33" w:rsidRPr="00602D33" w:rsidRDefault="00602D33" w:rsidP="0076666A">
      <w:pPr>
        <w:pStyle w:val="a9"/>
        <w:rPr>
          <w:rFonts w:ascii="微软雅黑" w:eastAsia="微软雅黑" w:hAnsi="微软雅黑" w:cs="微软雅黑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8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035FE408" w:rsidR="00957CB8" w:rsidRPr="00777176" w:rsidRDefault="00096CB8" w:rsidP="00EB6C8D">
            <w:pPr>
              <w:rPr>
                <w:rFonts w:ascii="微软雅黑" w:eastAsia="微软雅黑" w:hAnsi="微软雅黑" w:cs="Helvetica"/>
                <w:shd w:val="clear" w:color="auto" w:fill="FFFFFF"/>
                <w:lang w:eastAsia="zh-CN"/>
              </w:rPr>
            </w:pPr>
            <w:r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96CB8">
              <w:rPr>
                <w:rFonts w:ascii="微软雅黑" w:eastAsia="微软雅黑" w:hAnsi="微软雅黑"/>
                <w:lang w:eastAsia="zh-CN"/>
              </w:rPr>
              <w:t>19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日当周，</w:t>
            </w:r>
            <w:proofErr w:type="gramStart"/>
            <w:r w:rsidRPr="00096CB8">
              <w:rPr>
                <w:rFonts w:ascii="微软雅黑" w:eastAsia="微软雅黑" w:hAnsi="微软雅黑" w:hint="eastAsia"/>
                <w:lang w:eastAsia="zh-CN"/>
              </w:rPr>
              <w:t>标普</w:t>
            </w:r>
            <w:proofErr w:type="gramEnd"/>
            <w:r w:rsidRPr="00096CB8">
              <w:rPr>
                <w:rFonts w:ascii="微软雅黑" w:eastAsia="微软雅黑" w:hAnsi="微软雅黑"/>
                <w:lang w:eastAsia="zh-CN"/>
              </w:rPr>
              <w:t>500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指数上涨</w:t>
            </w:r>
            <w:r w:rsidRPr="00096CB8">
              <w:rPr>
                <w:rFonts w:ascii="微软雅黑" w:eastAsia="微软雅黑" w:hAnsi="微软雅黑"/>
                <w:lang w:eastAsia="zh-CN"/>
              </w:rPr>
              <w:t>1.22%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096CB8">
              <w:rPr>
                <w:rFonts w:ascii="微软雅黑" w:eastAsia="微软雅黑" w:hAnsi="微软雅黑"/>
                <w:lang w:eastAsia="zh-CN"/>
              </w:rPr>
              <w:t>6664.36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点；</w:t>
            </w:r>
            <w:proofErr w:type="gramStart"/>
            <w:r w:rsidRPr="00096CB8">
              <w:rPr>
                <w:rFonts w:ascii="微软雅黑" w:eastAsia="微软雅黑" w:hAnsi="微软雅黑" w:hint="eastAsia"/>
                <w:lang w:eastAsia="zh-CN"/>
              </w:rPr>
              <w:t>迷你标普</w:t>
            </w:r>
            <w:proofErr w:type="gramEnd"/>
            <w:r w:rsidRPr="00096CB8">
              <w:rPr>
                <w:rFonts w:ascii="微软雅黑" w:eastAsia="微软雅黑" w:hAnsi="微软雅黑"/>
                <w:lang w:eastAsia="zh-CN"/>
              </w:rPr>
              <w:t>500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主力合约上涨</w:t>
            </w:r>
            <w:r w:rsidRPr="00096CB8">
              <w:rPr>
                <w:rFonts w:ascii="微软雅黑" w:eastAsia="微软雅黑" w:hAnsi="微软雅黑"/>
                <w:lang w:eastAsia="zh-CN"/>
              </w:rPr>
              <w:t>1.12%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096CB8">
              <w:rPr>
                <w:rFonts w:ascii="微软雅黑" w:eastAsia="微软雅黑" w:hAnsi="微软雅黑"/>
                <w:lang w:eastAsia="zh-CN"/>
              </w:rPr>
              <w:t>6719.75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点。美国上周初请失业</w:t>
            </w:r>
            <w:proofErr w:type="gramStart"/>
            <w:r w:rsidRPr="00096CB8">
              <w:rPr>
                <w:rFonts w:ascii="微软雅黑" w:eastAsia="微软雅黑" w:hAnsi="微软雅黑" w:hint="eastAsia"/>
                <w:lang w:eastAsia="zh-CN"/>
              </w:rPr>
              <w:t>金人数</w:t>
            </w:r>
            <w:proofErr w:type="gramEnd"/>
            <w:r w:rsidRPr="00096CB8">
              <w:rPr>
                <w:rFonts w:ascii="微软雅黑" w:eastAsia="微软雅黑" w:hAnsi="微软雅黑" w:hint="eastAsia"/>
                <w:lang w:eastAsia="zh-CN"/>
              </w:rPr>
              <w:t>回落至</w:t>
            </w:r>
            <w:r w:rsidRPr="00096CB8">
              <w:rPr>
                <w:rFonts w:ascii="微软雅黑" w:eastAsia="微软雅黑" w:hAnsi="微软雅黑"/>
                <w:lang w:eastAsia="zh-CN"/>
              </w:rPr>
              <w:t>23.1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万人，创近四年来最大降幅，预期</w:t>
            </w:r>
            <w:r w:rsidRPr="00096CB8">
              <w:rPr>
                <w:rFonts w:ascii="微软雅黑" w:eastAsia="微软雅黑" w:hAnsi="微软雅黑"/>
                <w:lang w:eastAsia="zh-CN"/>
              </w:rPr>
              <w:t>24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万人，前值从</w:t>
            </w:r>
            <w:r w:rsidRPr="00096CB8">
              <w:rPr>
                <w:rFonts w:ascii="微软雅黑" w:eastAsia="微软雅黑" w:hAnsi="微软雅黑"/>
                <w:lang w:eastAsia="zh-CN"/>
              </w:rPr>
              <w:t>26.3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万人修正为</w:t>
            </w:r>
            <w:r w:rsidRPr="00096CB8">
              <w:rPr>
                <w:rFonts w:ascii="微软雅黑" w:eastAsia="微软雅黑" w:hAnsi="微软雅黑"/>
                <w:lang w:eastAsia="zh-CN"/>
              </w:rPr>
              <w:t>26.4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万人。劳动市场呈现回暖，推动美股上行。此前美联储如期降息</w:t>
            </w:r>
            <w:r w:rsidRPr="00096CB8">
              <w:rPr>
                <w:rFonts w:ascii="微软雅黑" w:eastAsia="微软雅黑" w:hAnsi="微软雅黑"/>
                <w:lang w:eastAsia="zh-CN"/>
              </w:rPr>
              <w:t>25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个基点，将联邦基金利率下调至</w:t>
            </w:r>
            <w:r w:rsidRPr="00096CB8">
              <w:rPr>
                <w:rFonts w:ascii="微软雅黑" w:eastAsia="微软雅黑" w:hAnsi="微软雅黑"/>
                <w:lang w:eastAsia="zh-CN"/>
              </w:rPr>
              <w:t>4.00%-4.25%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，为年内首次降息，也是时隔</w:t>
            </w:r>
            <w:r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个月后重启降息。</w:t>
            </w:r>
            <w:r w:rsidRPr="00096CB8">
              <w:rPr>
                <w:rFonts w:ascii="微软雅黑" w:eastAsia="微软雅黑" w:hAnsi="微软雅黑"/>
                <w:lang w:eastAsia="zh-CN"/>
              </w:rPr>
              <w:t>FOMC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声明指出，就业方面的下行风险已上升，今年上半年经济增长有所放缓，通胀有所上升。会后发布会上美联储主席鲍威尔表示，此次降息是一次风险管理降息，没有必要快速调整利率，将逐次会议</w:t>
            </w:r>
            <w:proofErr w:type="gramStart"/>
            <w:r w:rsidRPr="00096CB8">
              <w:rPr>
                <w:rFonts w:ascii="微软雅黑" w:eastAsia="微软雅黑" w:hAnsi="微软雅黑" w:hint="eastAsia"/>
                <w:lang w:eastAsia="zh-CN"/>
              </w:rPr>
              <w:t>作出</w:t>
            </w:r>
            <w:proofErr w:type="gramEnd"/>
            <w:r w:rsidRPr="00096CB8">
              <w:rPr>
                <w:rFonts w:ascii="微软雅黑" w:eastAsia="微软雅黑" w:hAnsi="微软雅黑" w:hint="eastAsia"/>
                <w:lang w:eastAsia="zh-CN"/>
              </w:rPr>
              <w:t>决策。美联储本次为鸽派声明，但会后讲话释放鹰派信号。整体来看，美联储降息以及劳动市场回暖对美股起到积极推动。策略上，建议轻仓逢低买入。</w:t>
            </w:r>
          </w:p>
        </w:tc>
      </w:tr>
      <w:tr w:rsidR="00993B64" w14:paraId="77BED494" w14:textId="77777777" w:rsidTr="004A576F">
        <w:trPr>
          <w:trHeight w:val="47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5ECC7EE" w14:textId="5E64E7A5" w:rsidR="00957CB8" w:rsidRPr="00096CB8" w:rsidRDefault="00096CB8" w:rsidP="00326289">
            <w:pPr>
              <w:rPr>
                <w:rFonts w:ascii="微软雅黑" w:eastAsia="微软雅黑" w:hAnsi="微软雅黑"/>
                <w:lang w:eastAsia="zh-CN"/>
              </w:rPr>
            </w:pPr>
            <w:r w:rsidRPr="00096CB8">
              <w:rPr>
                <w:rFonts w:ascii="微软雅黑" w:eastAsia="微软雅黑" w:hAnsi="微软雅黑" w:cs="微软雅黑"/>
                <w:lang w:eastAsia="zh-CN"/>
              </w:rPr>
              <w:t>9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19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日当周，富时中国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指数上下跌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1.02%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14949.63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；新交所富时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期指主力合约下跌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0.64%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14999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。海外方面，美联储如预期降息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25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个基点，会后采取了鸽派声明与鹰派发布会相结合的方式，人民币受消息影响先升后贬。国内方面，经济基本面，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8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月份，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国内社零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、固投、进出口、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规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上工业增加值增速均较前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值明显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回落且弱于市场预期，房地产市场亦呈现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加速走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弱态势；金融数据上，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8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月末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M2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同比增长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8.8%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M1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同比增长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6%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M1-M2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剪刀差大幅收窄，创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2021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年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6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月以来最低值，背后或反映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出居民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消费意愿的持续好转。整体来看，当前在业绩及政策真空期下，市场进入宏观数据验证阶段，</w:t>
            </w:r>
            <w:r w:rsidRPr="00096CB8">
              <w:rPr>
                <w:rFonts w:ascii="微软雅黑" w:eastAsia="微软雅黑" w:hAnsi="微软雅黑" w:cs="微软雅黑"/>
                <w:lang w:eastAsia="zh-CN"/>
              </w:rPr>
              <w:t>8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月经济数据仍然承压，房地产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对固投产生明显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拖累，以旧换新政策效果边际减弱也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令社零承压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，然而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此前公布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的金融数据显示</w:t>
            </w:r>
            <w:proofErr w:type="gramStart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出居民</w:t>
            </w:r>
            <w:proofErr w:type="gramEnd"/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t>正由超额储蓄转向增加消费，由于金融数据有一定领先效果，预计将反映在后续的经济数据中。最后，虽然鲍威尔的鹰派言论令人民币短线承压，但点阵图显示年内还将有两次降息，后续人民币贬值压力预计减轻，也将</w:t>
            </w:r>
            <w:r w:rsidRPr="00096CB8">
              <w:rPr>
                <w:rFonts w:ascii="微软雅黑" w:eastAsia="微软雅黑" w:hAnsi="微软雅黑" w:cs="微软雅黑" w:hint="eastAsia"/>
                <w:lang w:eastAsia="zh-CN"/>
              </w:rPr>
              <w:lastRenderedPageBreak/>
              <w:t>为国内政策宽松提供空间。因此，股指长期仍具备上涨潜力。策略上，建议轻仓逢低买入。</w:t>
            </w:r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lastRenderedPageBreak/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5ED40915" w:rsidR="00534F57" w:rsidRPr="00CC6A93" w:rsidRDefault="00096CB8" w:rsidP="00096CB8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际方面，美联储理事米兰：认为未来几个月将继续降息，将努力说服其他政策制定者更快地降息；明尼阿波利斯联储主席卡什卡利：今年再降息两次是合适的。国内方面，国家主席习近平同美国总统特朗普通电话，就当前中美关系和共同关心的问题坦诚深入交换意见，就下阶段中美关系稳定发展</w:t>
            </w:r>
            <w:proofErr w:type="gramStart"/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作出</w:t>
            </w:r>
            <w:proofErr w:type="gramEnd"/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战略指引。通话是务实、积极、建设性的。习近平强调，美方应避免采取单方面贸易限制措施，防止冲击双方通过多轮磋商取得的成果。美元美债方面，美元指数延续反弹势头，并在美盘前一度涨至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97.81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的日内高点，最终收涨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0.33%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，日线录得三连涨，报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97.67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。基准的</w:t>
            </w:r>
            <w:proofErr w:type="gramStart"/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10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4.133%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，对美联储政策利率敏感的</w:t>
            </w:r>
            <w:proofErr w:type="gramStart"/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3.584%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。库存方面，截止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19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日，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LME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总库存为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147650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-5075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吨；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总库为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316774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短吨，较上周环比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+4719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短吨；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SHFE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库存为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105814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+11760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吨。走势方面，隔夜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铜主力合约震荡走势，涨跌幅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+0.65%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，报收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4.6305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。截止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16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CFTC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非商业多头持仓为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69370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张，空头持仓为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39022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张，净持仓为净多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30348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张，环比上周</w:t>
            </w:r>
            <w:r w:rsidRPr="00096CB8">
              <w:rPr>
                <w:rFonts w:ascii="微软雅黑" w:eastAsia="微软雅黑" w:hAnsi="微软雅黑"/>
                <w:color w:val="000000" w:themeColor="text1"/>
                <w:lang w:eastAsia="zh-CN"/>
              </w:rPr>
              <w:t>+3107</w:t>
            </w:r>
            <w:r w:rsidRPr="00096CB8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张，净多头持仓增加。操作建议，轻仓逢低短多交易，仅供参考。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5C66D945" w:rsidR="003A7CA1" w:rsidRPr="00096CB8" w:rsidRDefault="007C7EB5" w:rsidP="00096CB8">
            <w:pPr>
              <w:rPr>
                <w:rFonts w:ascii="微软雅黑" w:eastAsia="微软雅黑" w:hAnsi="微软雅黑"/>
                <w:lang w:eastAsia="zh-CN"/>
              </w:rPr>
            </w:pPr>
            <w:r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96CB8">
              <w:rPr>
                <w:rFonts w:ascii="微软雅黑" w:eastAsia="微软雅黑" w:hAnsi="微软雅黑"/>
                <w:lang w:eastAsia="zh-CN"/>
              </w:rPr>
              <w:t>19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日当周</w:t>
            </w:r>
            <w:bookmarkStart w:id="0" w:name="_GoBack"/>
            <w:bookmarkEnd w:id="0"/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美糖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3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月合约期价下跌，周度跌幅约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2.12%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，主要市场供应充裕预期，带来一定压力。国际方面，据巴西蔗糖工业协会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Unica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称，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2025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8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月下半月巴西中南部地区压榨甘蔗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5006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万吨，同比增长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10.686%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；产糖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387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万吨，同比增长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18.21%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；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25/26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榨季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(25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-26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3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)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截至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日中南部累计压榨甘蔗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403942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千吨，同比下滑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4.78%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，累计产糖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2675.8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万吨，同比下滑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1.92%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；累计制糖比例为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52.76%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，去年同期为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49.09%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。以上数据可以看出，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8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月下半月巴西产糖数据大体符合预期，产糖进度有所加快。</w:t>
            </w:r>
          </w:p>
        </w:tc>
      </w:tr>
      <w:tr w:rsidR="00993B64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171B3A17" w:rsidR="00534F57" w:rsidRPr="00096CB8" w:rsidRDefault="007C7EB5" w:rsidP="00096CB8">
            <w:pPr>
              <w:rPr>
                <w:rFonts w:ascii="微软雅黑" w:eastAsia="微软雅黑" w:hAnsi="微软雅黑"/>
                <w:lang w:eastAsia="zh-CN"/>
              </w:rPr>
            </w:pPr>
            <w:r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096CB8">
              <w:rPr>
                <w:rFonts w:ascii="微软雅黑" w:eastAsia="微软雅黑" w:hAnsi="微软雅黑"/>
                <w:lang w:eastAsia="zh-CN"/>
              </w:rPr>
              <w:t>19</w:t>
            </w:r>
            <w:r w:rsidRPr="00096CB8">
              <w:rPr>
                <w:rFonts w:ascii="微软雅黑" w:eastAsia="微软雅黑" w:hAnsi="微软雅黑" w:hint="eastAsia"/>
                <w:lang w:eastAsia="zh-CN"/>
              </w:rPr>
              <w:t>日当周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美棉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12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月合约价格下跌，</w:t>
            </w:r>
            <w:proofErr w:type="gramStart"/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周度跌幅</w:t>
            </w:r>
            <w:proofErr w:type="gramEnd"/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约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0.69%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，主要因为美元走强及对棉花需求前景的担忧打压。国际方面，据美国农业部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(USDA)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报告显示，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2025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9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5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日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-9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11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日，美国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2025/26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年度陆地棉净出口签约量为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4.22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万吨，较前周增长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44%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，较前四周平均值增长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13%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，签约量净增来自越南、印度、马来西亚、土耳其和巴基斯坦，中国签约进口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998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吨。美国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2025/26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年度陆地棉装运量为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2.73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万吨，较前周减少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8%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，较前四周平均值减少</w:t>
            </w:r>
            <w:r w:rsidR="00096CB8" w:rsidRPr="00096CB8">
              <w:rPr>
                <w:rFonts w:ascii="微软雅黑" w:eastAsia="微软雅黑" w:hAnsi="微软雅黑"/>
                <w:lang w:eastAsia="zh-CN"/>
              </w:rPr>
              <w:t>8%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。当周美国棉花出口签约量增加、装运</w:t>
            </w:r>
            <w:proofErr w:type="gramStart"/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量速度</w:t>
            </w:r>
            <w:proofErr w:type="gramEnd"/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下滑。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1DF55ADC" w:rsidR="00534F57" w:rsidRPr="0073607D" w:rsidRDefault="00096CB8" w:rsidP="00096CB8">
            <w:pPr>
              <w:rPr>
                <w:rFonts w:ascii="微软雅黑" w:eastAsia="微软雅黑" w:hAnsi="微软雅黑"/>
                <w:lang w:eastAsia="zh"/>
              </w:rPr>
            </w:pPr>
            <w:r w:rsidRPr="00096CB8">
              <w:rPr>
                <w:rFonts w:ascii="微软雅黑" w:eastAsia="微软雅黑" w:hAnsi="微软雅黑" w:hint="eastAsia"/>
                <w:lang w:eastAsia="zh"/>
              </w:rPr>
              <w:t>截止</w:t>
            </w:r>
            <w:r w:rsidRPr="00096CB8">
              <w:rPr>
                <w:rFonts w:ascii="微软雅黑" w:eastAsia="微软雅黑" w:hAnsi="微软雅黑"/>
                <w:lang w:eastAsia="zh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96CB8">
              <w:rPr>
                <w:rFonts w:ascii="微软雅黑" w:eastAsia="微软雅黑" w:hAnsi="微软雅黑"/>
                <w:lang w:eastAsia="zh"/>
              </w:rPr>
              <w:t>19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日，美元指数涨</w:t>
            </w:r>
            <w:r w:rsidRPr="00096CB8">
              <w:rPr>
                <w:rFonts w:ascii="微软雅黑" w:eastAsia="微软雅黑" w:hAnsi="微软雅黑"/>
                <w:lang w:eastAsia="zh"/>
              </w:rPr>
              <w:t>0.30%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97.66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，非美货币多数下跌，欧元兑美元跌</w:t>
            </w:r>
            <w:r w:rsidRPr="00096CB8">
              <w:rPr>
                <w:rFonts w:ascii="微软雅黑" w:eastAsia="微软雅黑" w:hAnsi="微软雅黑"/>
                <w:lang w:eastAsia="zh"/>
              </w:rPr>
              <w:t>0.33%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1.1746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，英镑兑美元跌</w:t>
            </w:r>
            <w:r w:rsidRPr="00096CB8">
              <w:rPr>
                <w:rFonts w:ascii="微软雅黑" w:eastAsia="微软雅黑" w:hAnsi="微软雅黑"/>
                <w:lang w:eastAsia="zh"/>
              </w:rPr>
              <w:t>0.62%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1.3469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，澳元兑美元跌</w:t>
            </w:r>
            <w:r w:rsidRPr="00096CB8">
              <w:rPr>
                <w:rFonts w:ascii="微软雅黑" w:eastAsia="微软雅黑" w:hAnsi="微软雅黑"/>
                <w:lang w:eastAsia="zh"/>
              </w:rPr>
              <w:t>0.28%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0.6594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，美元兑日元跌</w:t>
            </w:r>
            <w:r w:rsidRPr="00096CB8">
              <w:rPr>
                <w:rFonts w:ascii="微软雅黑" w:eastAsia="微软雅黑" w:hAnsi="微软雅黑"/>
                <w:lang w:eastAsia="zh"/>
              </w:rPr>
              <w:t>0.02%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147.9705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。上周美联储如期下调利率</w:t>
            </w:r>
            <w:r w:rsidRPr="00096CB8">
              <w:rPr>
                <w:rFonts w:ascii="微软雅黑" w:eastAsia="微软雅黑" w:hAnsi="微软雅黑"/>
                <w:lang w:eastAsia="zh"/>
              </w:rPr>
              <w:t>25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基点，政策声明中对经济前景的判断出现显著转变，首次明确提及“上半年经济增长放缓、就业增长放缓、失业率小幅上升、通胀持续高企”表述，显示出对经济下行风险及通胀粘性的适度担忧。新任理事米兰主张更大幅度降息</w:t>
            </w:r>
            <w:r w:rsidRPr="00096CB8">
              <w:rPr>
                <w:rFonts w:ascii="微软雅黑" w:eastAsia="微软雅黑" w:hAnsi="微软雅黑"/>
                <w:lang w:eastAsia="zh"/>
              </w:rPr>
              <w:t>50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个基点，并就此投下反对票，显示内部鸽派立场有所分化。根据最新发布的经济预测摘要（</w:t>
            </w:r>
            <w:r w:rsidRPr="00096CB8">
              <w:rPr>
                <w:rFonts w:ascii="微软雅黑" w:eastAsia="微软雅黑" w:hAnsi="微软雅黑"/>
                <w:lang w:eastAsia="zh"/>
              </w:rPr>
              <w:t>SEP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），联邦基金利率路径中值相较</w:t>
            </w:r>
            <w:r w:rsidRPr="00096CB8">
              <w:rPr>
                <w:rFonts w:ascii="微软雅黑" w:eastAsia="微软雅黑" w:hAnsi="微软雅黑"/>
                <w:lang w:eastAsia="zh"/>
              </w:rPr>
              <w:t>6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月预测小幅下修，暗示今年仍存在</w:t>
            </w:r>
            <w:r w:rsidRPr="00096CB8">
              <w:rPr>
                <w:rFonts w:ascii="微软雅黑" w:eastAsia="微软雅黑" w:hAnsi="微软雅黑"/>
                <w:lang w:eastAsia="zh"/>
              </w:rPr>
              <w:t>50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至</w:t>
            </w:r>
            <w:r w:rsidRPr="00096CB8">
              <w:rPr>
                <w:rFonts w:ascii="微软雅黑" w:eastAsia="微软雅黑" w:hAnsi="微软雅黑"/>
                <w:lang w:eastAsia="zh"/>
              </w:rPr>
              <w:t>75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基点的降息空间。通胀及劳动力市场预测有所调整，</w:t>
            </w:r>
            <w:r w:rsidRPr="00096CB8">
              <w:rPr>
                <w:rFonts w:ascii="微软雅黑" w:eastAsia="微软雅黑" w:hAnsi="微软雅黑"/>
                <w:lang w:eastAsia="zh"/>
              </w:rPr>
              <w:t>2025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年整体</w:t>
            </w:r>
            <w:r w:rsidRPr="00096CB8">
              <w:rPr>
                <w:rFonts w:ascii="微软雅黑" w:eastAsia="微软雅黑" w:hAnsi="微软雅黑"/>
                <w:lang w:eastAsia="zh"/>
              </w:rPr>
              <w:t>PCE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通胀率预测上修至</w:t>
            </w:r>
            <w:r w:rsidRPr="00096CB8">
              <w:rPr>
                <w:rFonts w:ascii="微软雅黑" w:eastAsia="微软雅黑" w:hAnsi="微软雅黑"/>
                <w:lang w:eastAsia="zh"/>
              </w:rPr>
              <w:t>3.0%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，核心</w:t>
            </w:r>
            <w:r w:rsidRPr="00096CB8">
              <w:rPr>
                <w:rFonts w:ascii="微软雅黑" w:eastAsia="微软雅黑" w:hAnsi="微软雅黑"/>
                <w:lang w:eastAsia="zh"/>
              </w:rPr>
              <w:t>PCE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预期升至</w:t>
            </w:r>
            <w:r w:rsidRPr="00096CB8">
              <w:rPr>
                <w:rFonts w:ascii="微软雅黑" w:eastAsia="微软雅黑" w:hAnsi="微软雅黑"/>
                <w:lang w:eastAsia="zh"/>
              </w:rPr>
              <w:t>3.1%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反映出去通胀进程仍面临阻力；失业率预计呈先上升后回落的态势。鲍威尔将此次降息定性为“风险管理式”操作，整体措辞谨慎偏鸽。此外，美国上周初请失业金人数录得近四年最大单周降幅。尽管首申数据有所改善，持续申领人数仍维持在</w:t>
            </w:r>
            <w:r w:rsidRPr="00096CB8">
              <w:rPr>
                <w:rFonts w:ascii="微软雅黑" w:eastAsia="微软雅黑" w:hAnsi="微软雅黑"/>
                <w:lang w:eastAsia="zh"/>
              </w:rPr>
              <w:t>190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万关键水平上方，显示劳动力市场虽具短期韧性，但结构性问题依然存在，难以扭转整体放缓预期。美元短期内或维持区间震荡格局。欧洲央行此前维持利率按兵不动，通胀数据趋于平稳，且经济增速保持稳健态势，降息周期接近尾声。随着外部贸易环境压力缓解，欧元区内经济预期趋于乐观，制造业活动呈现改善态势，</w:t>
            </w:r>
            <w:r w:rsidRPr="00096CB8">
              <w:rPr>
                <w:rFonts w:ascii="微软雅黑" w:eastAsia="微软雅黑" w:hAnsi="微软雅黑"/>
                <w:lang w:eastAsia="zh"/>
              </w:rPr>
              <w:t>PMI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升至扩张区间，支撑欧元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lastRenderedPageBreak/>
              <w:t>反弹。受政府公用事业补贴政策影响，日本消费者通胀节奏明显放缓，但仍持续位于央行目标水平之上。</w:t>
            </w:r>
            <w:r w:rsidRPr="00096CB8">
              <w:rPr>
                <w:rFonts w:ascii="微软雅黑" w:eastAsia="微软雅黑" w:hAnsi="微软雅黑"/>
                <w:lang w:eastAsia="zh"/>
              </w:rPr>
              <w:t>8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月剔除生鲜食品的核心</w:t>
            </w:r>
            <w:r w:rsidRPr="00096CB8">
              <w:rPr>
                <w:rFonts w:ascii="微软雅黑" w:eastAsia="微软雅黑" w:hAnsi="微软雅黑"/>
                <w:lang w:eastAsia="zh"/>
              </w:rPr>
              <w:t>CPI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同比上涨</w:t>
            </w:r>
            <w:r w:rsidRPr="00096CB8">
              <w:rPr>
                <w:rFonts w:ascii="微软雅黑" w:eastAsia="微软雅黑" w:hAnsi="微软雅黑"/>
                <w:lang w:eastAsia="zh"/>
              </w:rPr>
              <w:t>2.7%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，较前值</w:t>
            </w:r>
            <w:r w:rsidRPr="00096CB8">
              <w:rPr>
                <w:rFonts w:ascii="微软雅黑" w:eastAsia="微软雅黑" w:hAnsi="微软雅黑"/>
                <w:lang w:eastAsia="zh"/>
              </w:rPr>
              <w:t>3.1%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回落，符合市场预期中值，并创下去年</w:t>
            </w:r>
            <w:r w:rsidRPr="00096CB8">
              <w:rPr>
                <w:rFonts w:ascii="微软雅黑" w:eastAsia="微软雅黑" w:hAnsi="微软雅黑"/>
                <w:lang w:eastAsia="zh"/>
              </w:rPr>
              <w:t>11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月以来最低增速。尽管如此，该通胀数据预计不会改变日本央行于同日作出的政策决议，市场普遍预期央行将维持现行利率水平，美元短线反弹压制日元走</w:t>
            </w:r>
            <w:r>
              <w:rPr>
                <w:rFonts w:ascii="微软雅黑" w:eastAsia="微软雅黑" w:hAnsi="微软雅黑" w:hint="eastAsia"/>
                <w:lang w:eastAsia="zh"/>
              </w:rPr>
              <w:t>势</w:t>
            </w:r>
            <w:r w:rsidR="00602D33" w:rsidRPr="00602D33"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0B5A5966" w:rsidR="00534F57" w:rsidRPr="00326289" w:rsidRDefault="00096CB8" w:rsidP="004E38AB">
            <w:pPr>
              <w:rPr>
                <w:rFonts w:ascii="微软雅黑" w:eastAsia="微软雅黑" w:hAnsi="微软雅黑"/>
                <w:lang w:eastAsia="zh"/>
              </w:rPr>
            </w:pPr>
            <w:r w:rsidRPr="00096CB8">
              <w:rPr>
                <w:rFonts w:ascii="微软雅黑" w:eastAsia="微软雅黑" w:hAnsi="微软雅黑" w:hint="eastAsia"/>
                <w:lang w:eastAsia="zh"/>
              </w:rPr>
              <w:t>截止</w:t>
            </w:r>
            <w:r w:rsidRPr="00096CB8">
              <w:rPr>
                <w:rFonts w:ascii="微软雅黑" w:eastAsia="微软雅黑" w:hAnsi="微软雅黑"/>
                <w:lang w:eastAsia="zh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96CB8">
              <w:rPr>
                <w:rFonts w:ascii="微软雅黑" w:eastAsia="微软雅黑" w:hAnsi="微软雅黑"/>
                <w:lang w:eastAsia="zh"/>
              </w:rPr>
              <w:t>19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日，国际贵金属期货普遍收涨，</w:t>
            </w:r>
            <w:r w:rsidRPr="00096CB8">
              <w:rPr>
                <w:rFonts w:ascii="微软雅黑" w:eastAsia="微软雅黑" w:hAnsi="微软雅黑"/>
                <w:lang w:eastAsia="zh"/>
              </w:rPr>
              <w:t>COMEX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黄金期货收涨</w:t>
            </w:r>
            <w:r w:rsidRPr="00096CB8">
              <w:rPr>
                <w:rFonts w:ascii="微软雅黑" w:eastAsia="微软雅黑" w:hAnsi="微软雅黑"/>
                <w:lang w:eastAsia="zh"/>
              </w:rPr>
              <w:t>1.12%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3719.4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96CB8">
              <w:rPr>
                <w:rFonts w:ascii="微软雅黑" w:eastAsia="微软雅黑" w:hAnsi="微软雅黑"/>
                <w:lang w:eastAsia="zh"/>
              </w:rPr>
              <w:t>/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096CB8">
              <w:rPr>
                <w:rFonts w:ascii="微软雅黑" w:eastAsia="微软雅黑" w:hAnsi="微软雅黑"/>
                <w:lang w:eastAsia="zh"/>
              </w:rPr>
              <w:t>0.9%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，</w:t>
            </w:r>
            <w:r w:rsidRPr="00096CB8">
              <w:rPr>
                <w:rFonts w:ascii="微软雅黑" w:eastAsia="微软雅黑" w:hAnsi="微软雅黑"/>
                <w:lang w:eastAsia="zh"/>
              </w:rPr>
              <w:t>COMEX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白银期货收涨</w:t>
            </w:r>
            <w:r w:rsidRPr="00096CB8">
              <w:rPr>
                <w:rFonts w:ascii="微软雅黑" w:eastAsia="微软雅黑" w:hAnsi="微软雅黑"/>
                <w:lang w:eastAsia="zh"/>
              </w:rPr>
              <w:t>2.96%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096CB8">
              <w:rPr>
                <w:rFonts w:ascii="微软雅黑" w:eastAsia="微软雅黑" w:hAnsi="微软雅黑"/>
                <w:lang w:eastAsia="zh"/>
              </w:rPr>
              <w:t>43.365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96CB8">
              <w:rPr>
                <w:rFonts w:ascii="微软雅黑" w:eastAsia="微软雅黑" w:hAnsi="微软雅黑"/>
                <w:lang w:eastAsia="zh"/>
              </w:rPr>
              <w:t>/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096CB8">
              <w:rPr>
                <w:rFonts w:ascii="微软雅黑" w:eastAsia="微软雅黑" w:hAnsi="微软雅黑"/>
                <w:lang w:eastAsia="zh"/>
              </w:rPr>
              <w:t>1.25%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。过去一周贵金属市场在降息预期升温的带动下延续强势上行态势，</w:t>
            </w:r>
            <w:r w:rsidRPr="00096CB8">
              <w:rPr>
                <w:rFonts w:ascii="微软雅黑" w:eastAsia="微软雅黑" w:hAnsi="微软雅黑"/>
                <w:lang w:eastAsia="zh"/>
              </w:rPr>
              <w:t>FOMC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议息会议前金银期价再度创下历史新高水平，市场交易情绪较为高涨，但降息利多因素得以兑现后，市场抛压显著加剧，获利了结情绪推动多头资金流出，贵金属市场自周三起陷入震荡回调格局，但周五夜盘时分在市场交易情绪回暖带动下银价继续强势突破，</w:t>
            </w:r>
            <w:r w:rsidRPr="00096CB8">
              <w:rPr>
                <w:rFonts w:ascii="微软雅黑" w:eastAsia="微软雅黑" w:hAnsi="微软雅黑"/>
                <w:lang w:eastAsia="zh"/>
              </w:rPr>
              <w:t>COMEX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白银期货价格续创历史新高，显示白银买盘依然维持强劲。展望未来，银价快速突破重要关口后或面临进一步的上行阻力，贵金属市场或进入区间震荡格局。前期金银期价均创下历史新高，历史数据显示，金银价突破新高后陷入阶段性盘整的可能性较大，降息预期兑现导致多头资金流出，市场对于此前贵金属市场的浓厚看涨情绪或趋于谨慎，后续市场走势仍将取决于</w:t>
            </w:r>
            <w:r w:rsidRPr="00096CB8">
              <w:rPr>
                <w:rFonts w:ascii="微软雅黑" w:eastAsia="微软雅黑" w:hAnsi="微软雅黑"/>
                <w:lang w:eastAsia="zh"/>
              </w:rPr>
              <w:t>8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096CB8">
              <w:rPr>
                <w:rFonts w:ascii="微软雅黑" w:eastAsia="微软雅黑" w:hAnsi="微软雅黑"/>
                <w:lang w:eastAsia="zh"/>
              </w:rPr>
              <w:t>PCE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个人消费支出数据的表现，以及联储官员后续的发言基调。就当前而言，市场缺乏进一步的利多催化因素，市场对于鲍威尔发言的解读为“谨慎偏鸽”，较市场预期存在一定偏差，贵金属市场或进入震荡区间运行。中长期来看，若后续公布的</w:t>
            </w:r>
            <w:r w:rsidRPr="00096CB8">
              <w:rPr>
                <w:rFonts w:ascii="微软雅黑" w:eastAsia="微软雅黑" w:hAnsi="微软雅黑"/>
                <w:lang w:eastAsia="zh"/>
              </w:rPr>
              <w:t>9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月经济数据持续偏软，市场或再度抬高降息预期，金银价格有望继续突破前高水平。美国政府债务信用问题持久化，亦对黄金的货币属性形成较强的支撑。策略方面，逢高轻仓试空，区间波段交易为主。</w:t>
            </w:r>
            <w:r w:rsidRPr="00096CB8">
              <w:rPr>
                <w:rFonts w:ascii="微软雅黑" w:eastAsia="微软雅黑" w:hAnsi="微软雅黑"/>
                <w:lang w:eastAsia="zh"/>
              </w:rPr>
              <w:t>COMEX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黄金</w:t>
            </w:r>
            <w:r w:rsidRPr="00096CB8">
              <w:rPr>
                <w:rFonts w:ascii="微软雅黑" w:eastAsia="微软雅黑" w:hAnsi="微软雅黑"/>
                <w:lang w:eastAsia="zh"/>
              </w:rPr>
              <w:t>2512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合约关注区间：</w:t>
            </w:r>
            <w:r w:rsidRPr="00096CB8">
              <w:rPr>
                <w:rFonts w:ascii="微软雅黑" w:eastAsia="微软雅黑" w:hAnsi="微软雅黑"/>
                <w:lang w:eastAsia="zh"/>
              </w:rPr>
              <w:t>3550-3750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96CB8">
              <w:rPr>
                <w:rFonts w:ascii="微软雅黑" w:eastAsia="微软雅黑" w:hAnsi="微软雅黑"/>
                <w:lang w:eastAsia="zh"/>
              </w:rPr>
              <w:t>/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盎司；</w:t>
            </w:r>
            <w:r w:rsidRPr="00096CB8">
              <w:rPr>
                <w:rFonts w:ascii="微软雅黑" w:eastAsia="微软雅黑" w:hAnsi="微软雅黑"/>
                <w:lang w:eastAsia="zh"/>
              </w:rPr>
              <w:t>COMEX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白银</w:t>
            </w:r>
            <w:r w:rsidRPr="00096CB8">
              <w:rPr>
                <w:rFonts w:ascii="微软雅黑" w:eastAsia="微软雅黑" w:hAnsi="微软雅黑"/>
                <w:lang w:eastAsia="zh"/>
              </w:rPr>
              <w:t>2512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合约关注区间：</w:t>
            </w:r>
            <w:r w:rsidRPr="00096CB8">
              <w:rPr>
                <w:rFonts w:ascii="微软雅黑" w:eastAsia="微软雅黑" w:hAnsi="微软雅黑"/>
                <w:lang w:eastAsia="zh"/>
              </w:rPr>
              <w:t>41-44</w:t>
            </w:r>
            <w:r w:rsidRPr="00096CB8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096CB8">
              <w:rPr>
                <w:rFonts w:ascii="微软雅黑" w:eastAsia="微软雅黑" w:hAnsi="微软雅黑"/>
                <w:lang w:eastAsia="zh"/>
              </w:rPr>
              <w:t>/</w:t>
            </w:r>
            <w:r>
              <w:rPr>
                <w:rFonts w:ascii="微软雅黑" w:eastAsia="微软雅黑" w:hAnsi="微软雅黑" w:hint="eastAsia"/>
                <w:lang w:eastAsia="zh"/>
              </w:rPr>
              <w:t>盎司</w:t>
            </w:r>
          </w:p>
        </w:tc>
      </w:tr>
    </w:tbl>
    <w:p w14:paraId="26030E47" w14:textId="6616445C" w:rsidR="006D4218" w:rsidRPr="006D4218" w:rsidRDefault="006D4218" w:rsidP="006D4218">
      <w:pPr>
        <w:pStyle w:val="a3"/>
        <w:spacing w:line="263" w:lineRule="auto"/>
        <w:rPr>
          <w:rFonts w:eastAsiaTheme="minorEastAsia"/>
          <w:lang w:eastAsia="zh-CN"/>
        </w:rPr>
      </w:pPr>
    </w:p>
    <w:p w14:paraId="5E476E51" w14:textId="77777777" w:rsidR="006D4218" w:rsidRDefault="006D4218" w:rsidP="006D4218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A9981A" wp14:editId="103CC443">
            <wp:extent cx="133350" cy="171450"/>
            <wp:effectExtent l="0" t="0" r="0" b="0"/>
            <wp:docPr id="18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6D4218" w14:paraId="00A34FA2" w14:textId="77777777" w:rsidTr="00C73781">
        <w:trPr>
          <w:trHeight w:val="3516"/>
        </w:trPr>
        <w:tc>
          <w:tcPr>
            <w:tcW w:w="9417" w:type="dxa"/>
          </w:tcPr>
          <w:p w14:paraId="75600B6D" w14:textId="203856CF" w:rsidR="006D4218" w:rsidRDefault="00CC0581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55" w:dyaOrig="4320" w14:anchorId="59152CBB">
                <v:shape id="_x0000_i1027" type="#_x0000_t75" style="width:231.6pt;height:150.8pt" o:ole="">
                  <v:imagedata r:id="rId15" o:title=""/>
                </v:shape>
                <o:OLEObject Type="Link" ProgID="Excel.Sheet.12" ShapeID="_x0000_i1027" DrawAspect="Content" r:id="rId16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41F544" wp14:editId="2B6AEAA6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AF1524" w14:textId="77777777" w:rsidR="006D4218" w:rsidRPr="006314C9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 w:rsidRPr="006314C9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图2：富时中国</w:t>
                                  </w:r>
                                  <w:r w:rsidRPr="006314C9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1F5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7" type="#_x0000_t202" style="position:absolute;left:0;text-align:left;margin-left:257.15pt;margin-top:164.9pt;width:175.6pt;height: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" fillcolor="window" stroked="f" strokeweight=".5pt">
                      <v:textbox>
                        <w:txbxContent>
                          <w:p w14:paraId="3FAF1524" w14:textId="77777777" w:rsidR="006D4218" w:rsidRPr="006314C9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6314C9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图2：富时中国</w:t>
                            </w:r>
                            <w:r w:rsidRPr="006314C9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B8BDF1" wp14:editId="2D5BA6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89BA33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BDF1" id="文本框 5" o:spid="_x0000_s1028" type="#_x0000_t202" style="position:absolute;left:0;text-align:left;margin-left:18.2pt;margin-top:166.5pt;width:201.9pt;height:2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" fillcolor="window" strokecolor="window" strokeweight=".5pt">
                      <v:textbox>
                        <w:txbxContent>
                          <w:p w14:paraId="1589BA33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object w:dxaOrig="7095" w:dyaOrig="4305" w14:anchorId="1C61E18B">
                <v:shape id="_x0000_i1028" type="#_x0000_t75" style="width:224.85pt;height:150.8pt" o:ole="">
                  <v:imagedata r:id="rId17" o:title=""/>
                </v:shape>
                <o:OLEObject Type="Link" ProgID="Excel.Sheet.12" ShapeID="_x0000_i1028" DrawAspect="Content" r:id="rId18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</w:p>
        </w:tc>
      </w:tr>
      <w:tr w:rsidR="006D4218" w14:paraId="78ABB01D" w14:textId="77777777" w:rsidTr="00C73781">
        <w:trPr>
          <w:trHeight w:val="4063"/>
        </w:trPr>
        <w:tc>
          <w:tcPr>
            <w:tcW w:w="9417" w:type="dxa"/>
          </w:tcPr>
          <w:p w14:paraId="1432B739" w14:textId="3418A808" w:rsidR="006D4218" w:rsidRDefault="00CC0581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7110" w:dyaOrig="4320" w14:anchorId="721662A4">
                <v:shape id="_x0000_i1029" type="#_x0000_t75" style="width:232.3pt;height:152.85pt" o:ole="">
                  <v:imagedata r:id="rId19" o:title=""/>
                </v:shape>
                <o:OLEObject Type="Link" ProgID="Excel.Sheet.12" ShapeID="_x0000_i1029" DrawAspect="Content" r:id="rId20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10" w:dyaOrig="4305" w14:anchorId="5FD322EA">
                <v:shape id="_x0000_i1030" type="#_x0000_t75" style="width:224.85pt;height:152.15pt" o:ole="">
                  <v:imagedata r:id="rId21" o:title=""/>
                </v:shape>
                <o:OLEObject Type="Link" ProgID="Excel.Sheet.12" ShapeID="_x0000_i1030" DrawAspect="Content" r:id="rId22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844D" wp14:editId="056C553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E76F2C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美国原油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844D" id="文本框 10" o:spid="_x0000_s1029" type="#_x0000_t202" style="position:absolute;left:0;text-align:left;margin-left:238.6pt;margin-top:164.95pt;width:203.2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" fillcolor="window" stroked="f" strokeweight=".5pt">
                      <v:textbox>
                        <w:txbxContent>
                          <w:p w14:paraId="54E76F2C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美国原油</w:t>
                            </w:r>
                            <w:r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0CFCC3" wp14:editId="1549950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77E6A7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FCC3" id="文本框 11" o:spid="_x0000_s1030" type="#_x0000_t202" style="position:absolute;left:0;text-align:left;margin-left:26.2pt;margin-top:165.8pt;width:161.3pt;height: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" fillcolor="window" stroked="f" strokeweight=".5pt">
                      <v:textbox>
                        <w:txbxContent>
                          <w:p w14:paraId="2B77E6A7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218" w14:paraId="53E2D544" w14:textId="77777777" w:rsidTr="00C73781">
        <w:trPr>
          <w:trHeight w:val="4063"/>
        </w:trPr>
        <w:tc>
          <w:tcPr>
            <w:tcW w:w="9417" w:type="dxa"/>
          </w:tcPr>
          <w:p w14:paraId="6D904CE5" w14:textId="1D1E1D49" w:rsidR="006D4218" w:rsidRDefault="006D4218" w:rsidP="00C73781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E67B91" wp14:editId="1F1F3D9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A14812" w14:textId="77777777" w:rsidR="006D4218" w:rsidRDefault="006D4218" w:rsidP="006D4218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7B91" id="文本框 12" o:spid="_x0000_s1031" type="#_x0000_t202" style="position:absolute;margin-left:244.8pt;margin-top:166.4pt;width:249.75pt;height:3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" filled="f" stroked="f" strokeweight=".5pt">
                      <v:textbox>
                        <w:txbxContent>
                          <w:p w14:paraId="56A14812" w14:textId="77777777" w:rsidR="006D4218" w:rsidRDefault="006D4218" w:rsidP="006D4218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8ADAD8" wp14:editId="45FA562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F66C08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ADAD8" id="文本框 13" o:spid="_x0000_s1032" type="#_x0000_t202" style="position:absolute;margin-left:13.75pt;margin-top:172.3pt;width:203.1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" fillcolor="window" stroked="f" strokeweight=".5pt">
                      <v:textbox>
                        <w:txbxContent>
                          <w:p w14:paraId="0EF66C08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581">
              <w:rPr>
                <w:noProof/>
                <w:snapToGrid/>
                <w:lang w:eastAsia="zh-CN"/>
              </w:rPr>
              <w:object w:dxaOrig="7110" w:dyaOrig="4305" w14:anchorId="41EF563B">
                <v:shape id="_x0000_i1031" type="#_x0000_t75" style="width:232.3pt;height:144.7pt" o:ole="">
                  <v:imagedata r:id="rId23" o:title=""/>
                </v:shape>
                <o:OLEObject Type="Link" ProgID="Excel.Sheet.12" ShapeID="_x0000_i1031" DrawAspect="Content" r:id="rId24" UpdateMode="Always">
                  <o:LinkType>EnhancedMetaFile</o:LinkType>
                  <o:LockedField>false</o:LockedField>
                </o:OLEObject>
              </w:object>
            </w:r>
            <w:r w:rsidR="00CC0581">
              <w:rPr>
                <w:rFonts w:eastAsia="宋体"/>
                <w:noProof/>
                <w:lang w:eastAsia="zh-CN"/>
              </w:rPr>
              <w:object w:dxaOrig="7095" w:dyaOrig="4305" w14:anchorId="15CBEC81">
                <v:shape id="_x0000_i1032" type="#_x0000_t75" style="width:224.85pt;height:144.7pt" o:ole="">
                  <v:imagedata r:id="rId25" o:title=""/>
                </v:shape>
                <o:OLEObject Type="Link" ProgID="Excel.Sheet.12" ShapeID="_x0000_i1032" DrawAspect="Content" r:id="rId26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1F113141" w14:textId="77777777" w:rsidTr="00C73781">
        <w:trPr>
          <w:trHeight w:val="4063"/>
        </w:trPr>
        <w:tc>
          <w:tcPr>
            <w:tcW w:w="9417" w:type="dxa"/>
          </w:tcPr>
          <w:p w14:paraId="401C7715" w14:textId="53FE3363" w:rsidR="006D4218" w:rsidRDefault="006D4218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C7ED29" wp14:editId="23E2135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34719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C7ED29" id="文本框 14" o:spid="_x0000_s1033" type="#_x0000_t202" style="position:absolute;left:0;text-align:left;margin-left:13.8pt;margin-top:169pt;width:224.25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" fillcolor="window" stroked="f" strokeweight=".5pt">
                      <v:textbox>
                        <w:txbxContent>
                          <w:p w14:paraId="42434719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0BC09A" wp14:editId="64E893E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58572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BC09A" id="文本框 15" o:spid="_x0000_s1034" type="#_x0000_t202" style="position:absolute;left:0;text-align:left;margin-left:234.15pt;margin-top:167.95pt;width:208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" fillcolor="window" stroked="f" strokeweight=".5pt">
                      <v:textbox>
                        <w:txbxContent>
                          <w:p w14:paraId="13585726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581">
              <w:rPr>
                <w:noProof/>
                <w:snapToGrid/>
                <w:lang w:eastAsia="zh-CN"/>
              </w:rPr>
              <w:object w:dxaOrig="7095" w:dyaOrig="4320" w14:anchorId="4B3CC6E3">
                <v:shape id="_x0000_i1033" type="#_x0000_t75" style="width:232.3pt;height:152.85pt" o:ole="">
                  <v:imagedata r:id="rId27" o:title=""/>
                </v:shape>
                <o:OLEObject Type="Link" ProgID="Excel.Sheet.12" ShapeID="_x0000_i1033" DrawAspect="Content" r:id="rId28" UpdateMode="Always">
                  <o:LinkType>EnhancedMetaFile</o:LinkType>
                  <o:LockedField>false</o:LockedField>
                </o:OLEObject>
              </w:object>
            </w:r>
            <w:r w:rsidR="00CC0581">
              <w:rPr>
                <w:noProof/>
                <w:snapToGrid/>
                <w:lang w:eastAsia="zh-CN"/>
              </w:rPr>
              <w:object w:dxaOrig="7155" w:dyaOrig="4305" w14:anchorId="75A6CAE1">
                <v:shape id="_x0000_i1034" type="#_x0000_t75" style="width:222.8pt;height:152.15pt" o:ole="">
                  <v:imagedata r:id="rId29" o:title=""/>
                </v:shape>
                <o:OLEObject Type="Link" ProgID="Excel.Sheet.12" ShapeID="_x0000_i1034" DrawAspect="Content" r:id="rId30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6E392C8A" w14:textId="77777777" w:rsidTr="00C73781">
        <w:trPr>
          <w:trHeight w:val="4063"/>
        </w:trPr>
        <w:tc>
          <w:tcPr>
            <w:tcW w:w="9417" w:type="dxa"/>
          </w:tcPr>
          <w:p w14:paraId="719B4F2C" w14:textId="712A720A" w:rsidR="006D4218" w:rsidRDefault="006D4218" w:rsidP="00C73781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80164F" wp14:editId="51E4B06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27872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A781BEA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5CD39D8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0164F" id="文本框 16" o:spid="_x0000_s1035" type="#_x0000_t202" style="position:absolute;left:0;text-align:left;margin-left:20.05pt;margin-top:170.85pt;width:172.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" fillcolor="window" stroked="f" strokeweight=".5pt">
                      <v:textbox>
                        <w:txbxContent>
                          <w:p w14:paraId="7F27872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A781BEA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5CD39D86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509292" wp14:editId="2713D07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35529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：黄金走势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0AADF83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F175661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4D599444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9292" id="文本框 17" o:spid="_x0000_s1036" type="#_x0000_t202" style="position:absolute;left:0;text-align:left;margin-left:250.3pt;margin-top:170.85pt;width:195.7pt;height:2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" fillcolor="window" stroked="f" strokeweight=".5pt">
                      <v:textbox>
                        <w:txbxContent>
                          <w:p w14:paraId="1A355296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：黄金走势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0AADF83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175661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4D599444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581">
              <w:rPr>
                <w:rFonts w:eastAsia="宋体"/>
                <w:noProof/>
                <w:sz w:val="20"/>
                <w:lang w:eastAsia="zh-CN"/>
              </w:rPr>
              <w:object w:dxaOrig="6705" w:dyaOrig="4305" w14:anchorId="1AC20078">
                <v:shape id="_x0000_i1035" type="#_x0000_t75" style="width:234.35pt;height:146.05pt" o:ole="">
                  <v:imagedata r:id="rId31" o:title=""/>
                </v:shape>
                <o:OLEObject Type="Link" ProgID="Excel.Sheet.12" ShapeID="_x0000_i1035" DrawAspect="Content" r:id="rId32" UpdateMode="Always">
                  <o:LinkType>EnhancedMetaFile</o:LinkType>
                  <o:LockedField>false</o:LockedField>
                </o:OLEObject>
              </w:object>
            </w:r>
            <w:r w:rsidR="00CC0581">
              <w:rPr>
                <w:rFonts w:eastAsia="宋体"/>
                <w:noProof/>
                <w:sz w:val="20"/>
                <w:lang w:eastAsia="zh-CN"/>
              </w:rPr>
              <w:object w:dxaOrig="7080" w:dyaOrig="4305" w14:anchorId="1F98B045">
                <v:shape id="_x0000_i1036" type="#_x0000_t75" style="width:224.15pt;height:146.05pt" o:ole="">
                  <v:imagedata r:id="rId33" o:title=""/>
                </v:shape>
                <o:OLEObject Type="Link" ProgID="Excel.Sheet.12" ShapeID="_x0000_i1036" DrawAspect="Content" r:id="rId34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226E9728" w14:textId="77777777" w:rsidR="006D4218" w:rsidRPr="00EF10F6" w:rsidRDefault="006D4218" w:rsidP="006D4218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Pr="006D4218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7C7EB5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snapToGrid/>
        </w:rPr>
        <w:pict w14:anchorId="793446F0">
          <v:shape id="IM 50" o:spid="_x0000_i1037" type="#_x0000_t75" alt="" style="width:9.5pt;height:12.9pt;visibility:visible;mso-wrap-style:square;mso-width-percent:0;mso-height-percent:0;mso-width-percent:0;mso-height-percent:0" o:bullet="t">
            <v:imagedata r:id="rId35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Pr="004A576F" w:rsidRDefault="00E42547">
            <w:pPr>
              <w:pStyle w:val="TableText"/>
              <w:spacing w:before="221" w:line="195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4A576F">
              <w:rPr>
                <w:b/>
                <w:bCs/>
                <w:sz w:val="19"/>
                <w:szCs w:val="19"/>
                <w:lang w:eastAsia="zh-CN"/>
              </w:rPr>
              <w:t>数据/事件</w:t>
            </w:r>
          </w:p>
        </w:tc>
      </w:tr>
      <w:tr w:rsidR="008D4EA8" w:rsidRPr="00B90389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45569A0F" w:rsidR="008D4EA8" w:rsidRPr="00DF1922" w:rsidRDefault="008D4EA8" w:rsidP="008D4EA8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bookmarkStart w:id="1" w:name="_Hlk186443750"/>
            <w:r w:rsidRPr="00704EC0">
              <w:rPr>
                <w:b/>
                <w:bCs/>
                <w:sz w:val="19"/>
                <w:szCs w:val="19"/>
                <w:lang w:eastAsia="zh-CN"/>
              </w:rPr>
              <w:t>2025/9/22</w:t>
            </w:r>
          </w:p>
        </w:tc>
        <w:tc>
          <w:tcPr>
            <w:tcW w:w="1314" w:type="dxa"/>
            <w:shd w:val="clear" w:color="auto" w:fill="auto"/>
          </w:tcPr>
          <w:p w14:paraId="5101373E" w14:textId="159D0FF4" w:rsidR="008D4EA8" w:rsidRPr="00DF1922" w:rsidRDefault="005558EB" w:rsidP="008D4EA8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auto"/>
          </w:tcPr>
          <w:p w14:paraId="36B1358B" w14:textId="2F22F6D9" w:rsidR="008D4EA8" w:rsidRPr="00365B21" w:rsidRDefault="008D4EA8" w:rsidP="008D4EA8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欧元区 9 月消费者信心指数初值</w:t>
            </w:r>
          </w:p>
        </w:tc>
      </w:tr>
      <w:bookmarkEnd w:id="1"/>
      <w:tr w:rsidR="005558EB" w:rsidRPr="00B90389" w14:paraId="538C5248" w14:textId="77777777" w:rsidTr="00602D33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5F62248C" w14:textId="52010916" w:rsidR="005558EB" w:rsidRPr="007701B0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320F104" w14:textId="6DA24E9D" w:rsidR="005558EB" w:rsidRPr="00F5019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1CAFE58" w14:textId="79FB72CD" w:rsidR="005558EB" w:rsidRPr="00602D33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英国央行行长贝利发表讲话</w:t>
            </w:r>
          </w:p>
        </w:tc>
      </w:tr>
      <w:tr w:rsidR="005558EB" w:rsidRPr="00B90389" w14:paraId="346485D1" w14:textId="77777777" w:rsidTr="00602D33">
        <w:trPr>
          <w:trHeight w:val="620"/>
        </w:trPr>
        <w:tc>
          <w:tcPr>
            <w:tcW w:w="1731" w:type="dxa"/>
            <w:shd w:val="clear" w:color="auto" w:fill="auto"/>
          </w:tcPr>
          <w:p w14:paraId="74BA269B" w14:textId="6D7001C4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2025/9/23</w:t>
            </w:r>
          </w:p>
        </w:tc>
        <w:tc>
          <w:tcPr>
            <w:tcW w:w="1314" w:type="dxa"/>
            <w:shd w:val="clear" w:color="auto" w:fill="auto"/>
          </w:tcPr>
          <w:p w14:paraId="24680391" w14:textId="74CC6DE8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auto"/>
          </w:tcPr>
          <w:p w14:paraId="455DA3DF" w14:textId="31973F6B" w:rsidR="005558EB" w:rsidRPr="00365B21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欧元区 9 月制造业 PMI 初值</w:t>
            </w:r>
          </w:p>
        </w:tc>
      </w:tr>
      <w:tr w:rsidR="005558EB" w:rsidRPr="00B90389" w14:paraId="1E0205C1" w14:textId="77777777" w:rsidTr="00602D33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0F6E7AAC" w14:textId="1E09CD65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C64C080" w14:textId="66D7F8AF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16:30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039A1D3" w14:textId="26F189FF" w:rsidR="005558EB" w:rsidRPr="00365B21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英国 9 月制造业 PMI 初值</w:t>
            </w:r>
          </w:p>
        </w:tc>
      </w:tr>
      <w:tr w:rsidR="005558EB" w:rsidRPr="00B90389" w14:paraId="46C9FBB6" w14:textId="77777777" w:rsidTr="00602D33">
        <w:trPr>
          <w:trHeight w:val="619"/>
        </w:trPr>
        <w:tc>
          <w:tcPr>
            <w:tcW w:w="1731" w:type="dxa"/>
            <w:shd w:val="clear" w:color="auto" w:fill="auto"/>
          </w:tcPr>
          <w:p w14:paraId="4EA37862" w14:textId="5EC4CAD7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2025/9/23</w:t>
            </w:r>
          </w:p>
        </w:tc>
        <w:tc>
          <w:tcPr>
            <w:tcW w:w="1314" w:type="dxa"/>
            <w:shd w:val="clear" w:color="auto" w:fill="auto"/>
          </w:tcPr>
          <w:p w14:paraId="704E1513" w14:textId="099CCF16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21:45</w:t>
            </w:r>
          </w:p>
        </w:tc>
        <w:tc>
          <w:tcPr>
            <w:tcW w:w="6344" w:type="dxa"/>
            <w:shd w:val="clear" w:color="auto" w:fill="auto"/>
          </w:tcPr>
          <w:p w14:paraId="7E8B730F" w14:textId="28760B55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美国 9 月</w:t>
            </w:r>
            <w:proofErr w:type="gramStart"/>
            <w:r w:rsidRPr="005558EB">
              <w:rPr>
                <w:b/>
                <w:bCs/>
                <w:sz w:val="19"/>
                <w:szCs w:val="19"/>
                <w:lang w:eastAsia="zh-CN"/>
              </w:rPr>
              <w:t>标普全球</w:t>
            </w:r>
            <w:proofErr w:type="gramEnd"/>
            <w:r w:rsidRPr="005558EB">
              <w:rPr>
                <w:b/>
                <w:bCs/>
                <w:sz w:val="19"/>
                <w:szCs w:val="19"/>
                <w:lang w:eastAsia="zh-CN"/>
              </w:rPr>
              <w:t>制造业 PMI 初值</w:t>
            </w:r>
          </w:p>
        </w:tc>
      </w:tr>
      <w:tr w:rsidR="005558EB" w:rsidRPr="00B90389" w14:paraId="677C6886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2A74C80" w14:textId="12256350" w:rsidR="005558EB" w:rsidRPr="002437C9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72EC0E4" w14:textId="362D98E9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8077C1">
              <w:rPr>
                <w:rFonts w:hint="eastAsia"/>
                <w:b/>
                <w:bCs/>
                <w:sz w:val="19"/>
                <w:szCs w:val="19"/>
                <w:lang w:eastAsia="zh-CN"/>
              </w:rPr>
              <w:t>——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AA9E00" w14:textId="1B78E3A5" w:rsidR="005558EB" w:rsidRPr="008E3E9D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日股因假期休市一日</w:t>
            </w:r>
          </w:p>
        </w:tc>
      </w:tr>
      <w:tr w:rsidR="005558EB" w:rsidRPr="00B90389" w14:paraId="1BBF2C4A" w14:textId="77777777" w:rsidTr="004A576F">
        <w:trPr>
          <w:trHeight w:val="618"/>
        </w:trPr>
        <w:tc>
          <w:tcPr>
            <w:tcW w:w="1731" w:type="dxa"/>
            <w:shd w:val="clear" w:color="auto" w:fill="auto"/>
          </w:tcPr>
          <w:p w14:paraId="70E4A641" w14:textId="48A125D6" w:rsidR="005558EB" w:rsidRPr="00B618D3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2025/9/25</w:t>
            </w:r>
          </w:p>
        </w:tc>
        <w:tc>
          <w:tcPr>
            <w:tcW w:w="1314" w:type="dxa"/>
            <w:shd w:val="clear" w:color="auto" w:fill="auto"/>
          </w:tcPr>
          <w:p w14:paraId="0ECB01F7" w14:textId="5296ACE7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7:50</w:t>
            </w:r>
          </w:p>
        </w:tc>
        <w:tc>
          <w:tcPr>
            <w:tcW w:w="6344" w:type="dxa"/>
            <w:shd w:val="clear" w:color="auto" w:fill="auto"/>
          </w:tcPr>
          <w:p w14:paraId="1D1723A5" w14:textId="1AEA4B80" w:rsidR="005558EB" w:rsidRPr="004A576F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 xml:space="preserve">日本央行公布 7 </w:t>
            </w:r>
            <w:proofErr w:type="gramStart"/>
            <w:r w:rsidRPr="005558EB">
              <w:rPr>
                <w:b/>
                <w:bCs/>
                <w:sz w:val="19"/>
                <w:szCs w:val="19"/>
                <w:lang w:eastAsia="zh-CN"/>
              </w:rPr>
              <w:t>月货币</w:t>
            </w:r>
            <w:proofErr w:type="gramEnd"/>
            <w:r w:rsidRPr="005558EB">
              <w:rPr>
                <w:b/>
                <w:bCs/>
                <w:sz w:val="19"/>
                <w:szCs w:val="19"/>
                <w:lang w:eastAsia="zh-CN"/>
              </w:rPr>
              <w:t>政策会议纪要</w:t>
            </w:r>
          </w:p>
        </w:tc>
      </w:tr>
      <w:tr w:rsidR="005558EB" w:rsidRPr="00B90389" w14:paraId="3525D363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6B08BDC" w14:textId="3DA0E3A6" w:rsidR="005558EB" w:rsidRPr="00DF1922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DF24F1C" w14:textId="247CF829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3D1DD5B" w14:textId="77C6AF4C" w:rsidR="005558EB" w:rsidRPr="00365B21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欧洲央行公布经济公报</w:t>
            </w:r>
          </w:p>
        </w:tc>
      </w:tr>
      <w:tr w:rsidR="005558EB" w:rsidRPr="00B90389" w14:paraId="159B6E1E" w14:textId="77777777" w:rsidTr="005558EB">
        <w:trPr>
          <w:trHeight w:val="618"/>
        </w:trPr>
        <w:tc>
          <w:tcPr>
            <w:tcW w:w="1731" w:type="dxa"/>
            <w:shd w:val="clear" w:color="auto" w:fill="auto"/>
          </w:tcPr>
          <w:p w14:paraId="30A782E9" w14:textId="604A29F3" w:rsidR="005558EB" w:rsidRPr="00B90389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2025/9/25</w:t>
            </w:r>
          </w:p>
        </w:tc>
        <w:tc>
          <w:tcPr>
            <w:tcW w:w="1314" w:type="dxa"/>
            <w:shd w:val="clear" w:color="auto" w:fill="auto"/>
          </w:tcPr>
          <w:p w14:paraId="2555EB61" w14:textId="3924BA2C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auto"/>
          </w:tcPr>
          <w:p w14:paraId="6C33ADB2" w14:textId="4FDA4185" w:rsidR="005558EB" w:rsidRP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美国第二季度实际 GDP 终值</w:t>
            </w:r>
          </w:p>
        </w:tc>
      </w:tr>
      <w:tr w:rsidR="005558EB" w:rsidRPr="00B90389" w14:paraId="1EC20A4E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356DB60" w14:textId="18383688" w:rsidR="005558EB" w:rsidRPr="00B90389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62AC0EC" w14:textId="09DF995D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1380FC7" w14:textId="2D946F3D" w:rsidR="005558EB" w:rsidRP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美国第二季度 PCE 终值</w:t>
            </w:r>
          </w:p>
        </w:tc>
      </w:tr>
      <w:tr w:rsidR="005558EB" w:rsidRPr="00B90389" w14:paraId="4E0B10FA" w14:textId="77777777" w:rsidTr="005558EB">
        <w:trPr>
          <w:trHeight w:val="618"/>
        </w:trPr>
        <w:tc>
          <w:tcPr>
            <w:tcW w:w="1731" w:type="dxa"/>
            <w:shd w:val="clear" w:color="auto" w:fill="auto"/>
          </w:tcPr>
          <w:p w14:paraId="49EC8706" w14:textId="641FCE06" w:rsidR="005558EB" w:rsidRPr="00B90389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2025/9/26</w:t>
            </w:r>
          </w:p>
        </w:tc>
        <w:tc>
          <w:tcPr>
            <w:tcW w:w="1314" w:type="dxa"/>
            <w:shd w:val="clear" w:color="auto" w:fill="auto"/>
          </w:tcPr>
          <w:p w14:paraId="1204D73C" w14:textId="53A8E7F6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auto"/>
          </w:tcPr>
          <w:p w14:paraId="5EC1DB68" w14:textId="091A6670" w:rsidR="005558EB" w:rsidRP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美国 8 月 PCE</w:t>
            </w:r>
          </w:p>
        </w:tc>
      </w:tr>
      <w:tr w:rsidR="005558EB" w:rsidRPr="00B90389" w14:paraId="41EA9F9C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70E44EA" w14:textId="332FBB69" w:rsidR="005558EB" w:rsidRPr="00B90389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767A48" w14:textId="49276370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13DFB9E" w14:textId="3DAAA551" w:rsidR="005558EB" w:rsidRP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 xml:space="preserve">美国 9 </w:t>
            </w:r>
            <w:proofErr w:type="gramStart"/>
            <w:r w:rsidRPr="005558EB">
              <w:rPr>
                <w:b/>
                <w:bCs/>
                <w:sz w:val="19"/>
                <w:szCs w:val="19"/>
                <w:lang w:eastAsia="zh-CN"/>
              </w:rPr>
              <w:t>月密歇</w:t>
            </w:r>
            <w:proofErr w:type="gramEnd"/>
            <w:r w:rsidRPr="005558EB">
              <w:rPr>
                <w:b/>
                <w:bCs/>
                <w:sz w:val="19"/>
                <w:szCs w:val="19"/>
                <w:lang w:eastAsia="zh-CN"/>
              </w:rPr>
              <w:t>根大学消费者信心指数终值</w:t>
            </w:r>
          </w:p>
        </w:tc>
      </w:tr>
    </w:tbl>
    <w:p w14:paraId="3857FB72" w14:textId="17586985" w:rsidR="006B77CA" w:rsidRPr="00DF1922" w:rsidRDefault="006B77CA" w:rsidP="0098789F">
      <w:pPr>
        <w:pStyle w:val="TableText"/>
        <w:spacing w:before="221" w:line="180" w:lineRule="auto"/>
        <w:rPr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7"/>
      <w:footerReference w:type="default" r:id="rId3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ACD72" w14:textId="77777777" w:rsidR="00BB6826" w:rsidRDefault="00BB6826">
      <w:r>
        <w:separator/>
      </w:r>
    </w:p>
  </w:endnote>
  <w:endnote w:type="continuationSeparator" w:id="0">
    <w:p w14:paraId="6A93F19C" w14:textId="77777777" w:rsidR="00BB6826" w:rsidRDefault="00BB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0D77E" w14:textId="77777777" w:rsidR="00BB6826" w:rsidRDefault="00BB6826">
      <w:r>
        <w:separator/>
      </w:r>
    </w:p>
  </w:footnote>
  <w:footnote w:type="continuationSeparator" w:id="0">
    <w:p w14:paraId="74199B5C" w14:textId="77777777" w:rsidR="00BB6826" w:rsidRDefault="00BB6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E1DB4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069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544EE"/>
    <w:rsid w:val="00061B45"/>
    <w:rsid w:val="00070087"/>
    <w:rsid w:val="00071D34"/>
    <w:rsid w:val="0008062E"/>
    <w:rsid w:val="00082F7B"/>
    <w:rsid w:val="00083176"/>
    <w:rsid w:val="00086C67"/>
    <w:rsid w:val="00090CEA"/>
    <w:rsid w:val="00091CF1"/>
    <w:rsid w:val="000955F5"/>
    <w:rsid w:val="00096CB8"/>
    <w:rsid w:val="000A1008"/>
    <w:rsid w:val="000A4F47"/>
    <w:rsid w:val="000A58A3"/>
    <w:rsid w:val="000A6096"/>
    <w:rsid w:val="000B1D86"/>
    <w:rsid w:val="000C4D7A"/>
    <w:rsid w:val="000D16CA"/>
    <w:rsid w:val="000D71D5"/>
    <w:rsid w:val="000E2299"/>
    <w:rsid w:val="000E2B1F"/>
    <w:rsid w:val="000E6C31"/>
    <w:rsid w:val="000F2044"/>
    <w:rsid w:val="000F23B0"/>
    <w:rsid w:val="000F31DD"/>
    <w:rsid w:val="000F3952"/>
    <w:rsid w:val="001063E4"/>
    <w:rsid w:val="00111639"/>
    <w:rsid w:val="00111C72"/>
    <w:rsid w:val="001127BB"/>
    <w:rsid w:val="0011317A"/>
    <w:rsid w:val="001228D4"/>
    <w:rsid w:val="0013110C"/>
    <w:rsid w:val="00131CDF"/>
    <w:rsid w:val="00132C65"/>
    <w:rsid w:val="00140BF1"/>
    <w:rsid w:val="0014585E"/>
    <w:rsid w:val="001466B7"/>
    <w:rsid w:val="00151E43"/>
    <w:rsid w:val="00152FFE"/>
    <w:rsid w:val="00153730"/>
    <w:rsid w:val="00155814"/>
    <w:rsid w:val="0015714E"/>
    <w:rsid w:val="00160080"/>
    <w:rsid w:val="00161F25"/>
    <w:rsid w:val="00165491"/>
    <w:rsid w:val="00166EF3"/>
    <w:rsid w:val="001710D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9599D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1169A"/>
    <w:rsid w:val="00214385"/>
    <w:rsid w:val="00223212"/>
    <w:rsid w:val="00224792"/>
    <w:rsid w:val="0023258B"/>
    <w:rsid w:val="00232C9B"/>
    <w:rsid w:val="002379B1"/>
    <w:rsid w:val="0024118E"/>
    <w:rsid w:val="00242A3C"/>
    <w:rsid w:val="002437C9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2E97"/>
    <w:rsid w:val="002C3D9A"/>
    <w:rsid w:val="002D5478"/>
    <w:rsid w:val="002E0254"/>
    <w:rsid w:val="002E4301"/>
    <w:rsid w:val="002F29C3"/>
    <w:rsid w:val="002F2D62"/>
    <w:rsid w:val="002F3BE6"/>
    <w:rsid w:val="002F51E2"/>
    <w:rsid w:val="002F526D"/>
    <w:rsid w:val="002F675F"/>
    <w:rsid w:val="002F678E"/>
    <w:rsid w:val="00300AF0"/>
    <w:rsid w:val="0030761B"/>
    <w:rsid w:val="00310509"/>
    <w:rsid w:val="00320BF2"/>
    <w:rsid w:val="00326289"/>
    <w:rsid w:val="0033056E"/>
    <w:rsid w:val="00345D18"/>
    <w:rsid w:val="00352220"/>
    <w:rsid w:val="00360438"/>
    <w:rsid w:val="00360D05"/>
    <w:rsid w:val="00365B21"/>
    <w:rsid w:val="00366711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B3A09"/>
    <w:rsid w:val="003C17C2"/>
    <w:rsid w:val="003C3841"/>
    <w:rsid w:val="003C6A62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B1B"/>
    <w:rsid w:val="003F0F92"/>
    <w:rsid w:val="003F2709"/>
    <w:rsid w:val="003F3C90"/>
    <w:rsid w:val="003F595A"/>
    <w:rsid w:val="0040323B"/>
    <w:rsid w:val="004049D5"/>
    <w:rsid w:val="0040629B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31EE"/>
    <w:rsid w:val="004437F3"/>
    <w:rsid w:val="004468A9"/>
    <w:rsid w:val="00453463"/>
    <w:rsid w:val="00454C90"/>
    <w:rsid w:val="00460331"/>
    <w:rsid w:val="00460646"/>
    <w:rsid w:val="00461710"/>
    <w:rsid w:val="004654E4"/>
    <w:rsid w:val="00465FC0"/>
    <w:rsid w:val="0047421F"/>
    <w:rsid w:val="00475394"/>
    <w:rsid w:val="00482AFC"/>
    <w:rsid w:val="00483509"/>
    <w:rsid w:val="00485E77"/>
    <w:rsid w:val="004862D2"/>
    <w:rsid w:val="004910DC"/>
    <w:rsid w:val="00494990"/>
    <w:rsid w:val="004A106C"/>
    <w:rsid w:val="004A576F"/>
    <w:rsid w:val="004B3A09"/>
    <w:rsid w:val="004B4D03"/>
    <w:rsid w:val="004B7178"/>
    <w:rsid w:val="004C3444"/>
    <w:rsid w:val="004C37EB"/>
    <w:rsid w:val="004C5DD7"/>
    <w:rsid w:val="004C5F6A"/>
    <w:rsid w:val="004D0635"/>
    <w:rsid w:val="004D0DE1"/>
    <w:rsid w:val="004D1917"/>
    <w:rsid w:val="004D5F86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4DFB"/>
    <w:rsid w:val="00507F91"/>
    <w:rsid w:val="005126D3"/>
    <w:rsid w:val="00517A64"/>
    <w:rsid w:val="00517E55"/>
    <w:rsid w:val="00526441"/>
    <w:rsid w:val="005309C2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52DC2"/>
    <w:rsid w:val="0055403E"/>
    <w:rsid w:val="005541D4"/>
    <w:rsid w:val="005558EB"/>
    <w:rsid w:val="00557B80"/>
    <w:rsid w:val="0056277F"/>
    <w:rsid w:val="00563DE1"/>
    <w:rsid w:val="00566217"/>
    <w:rsid w:val="00567660"/>
    <w:rsid w:val="0057491B"/>
    <w:rsid w:val="005764DE"/>
    <w:rsid w:val="00582EFD"/>
    <w:rsid w:val="00590521"/>
    <w:rsid w:val="00593C5A"/>
    <w:rsid w:val="005A0B8A"/>
    <w:rsid w:val="005A398B"/>
    <w:rsid w:val="005A4BD8"/>
    <w:rsid w:val="005A6C57"/>
    <w:rsid w:val="005D2924"/>
    <w:rsid w:val="005D3DA0"/>
    <w:rsid w:val="005E008C"/>
    <w:rsid w:val="005E5AA7"/>
    <w:rsid w:val="005F32AB"/>
    <w:rsid w:val="005F36C6"/>
    <w:rsid w:val="005F68AE"/>
    <w:rsid w:val="0060269A"/>
    <w:rsid w:val="00602D33"/>
    <w:rsid w:val="00603EAF"/>
    <w:rsid w:val="006067F6"/>
    <w:rsid w:val="00610EB5"/>
    <w:rsid w:val="00614406"/>
    <w:rsid w:val="006151E8"/>
    <w:rsid w:val="00616B99"/>
    <w:rsid w:val="00617C11"/>
    <w:rsid w:val="00625937"/>
    <w:rsid w:val="00626DEE"/>
    <w:rsid w:val="006314C9"/>
    <w:rsid w:val="00634CB4"/>
    <w:rsid w:val="006357EC"/>
    <w:rsid w:val="006359FD"/>
    <w:rsid w:val="00637FE3"/>
    <w:rsid w:val="00652631"/>
    <w:rsid w:val="00656EFB"/>
    <w:rsid w:val="00660564"/>
    <w:rsid w:val="00664406"/>
    <w:rsid w:val="00665C1B"/>
    <w:rsid w:val="006705F2"/>
    <w:rsid w:val="00670B38"/>
    <w:rsid w:val="00674557"/>
    <w:rsid w:val="00675582"/>
    <w:rsid w:val="006802C1"/>
    <w:rsid w:val="0068398C"/>
    <w:rsid w:val="00694E37"/>
    <w:rsid w:val="006A1673"/>
    <w:rsid w:val="006A21B4"/>
    <w:rsid w:val="006B22BE"/>
    <w:rsid w:val="006B77CA"/>
    <w:rsid w:val="006C4893"/>
    <w:rsid w:val="006C5173"/>
    <w:rsid w:val="006C7D01"/>
    <w:rsid w:val="006D4218"/>
    <w:rsid w:val="006D4482"/>
    <w:rsid w:val="006D478D"/>
    <w:rsid w:val="006D627F"/>
    <w:rsid w:val="006D636C"/>
    <w:rsid w:val="006D6B7B"/>
    <w:rsid w:val="006E0178"/>
    <w:rsid w:val="006E088C"/>
    <w:rsid w:val="006E2AF8"/>
    <w:rsid w:val="006E5796"/>
    <w:rsid w:val="006E5C0A"/>
    <w:rsid w:val="006F2F58"/>
    <w:rsid w:val="007031D5"/>
    <w:rsid w:val="00710E53"/>
    <w:rsid w:val="007133E0"/>
    <w:rsid w:val="00717E19"/>
    <w:rsid w:val="00722796"/>
    <w:rsid w:val="007231FC"/>
    <w:rsid w:val="00725E2E"/>
    <w:rsid w:val="00727E16"/>
    <w:rsid w:val="007325D8"/>
    <w:rsid w:val="00733141"/>
    <w:rsid w:val="00733534"/>
    <w:rsid w:val="00735E52"/>
    <w:rsid w:val="0073607D"/>
    <w:rsid w:val="00743251"/>
    <w:rsid w:val="00744E5A"/>
    <w:rsid w:val="00745096"/>
    <w:rsid w:val="00754197"/>
    <w:rsid w:val="00757FF1"/>
    <w:rsid w:val="00761A64"/>
    <w:rsid w:val="007640D6"/>
    <w:rsid w:val="0076666A"/>
    <w:rsid w:val="007701B0"/>
    <w:rsid w:val="00777176"/>
    <w:rsid w:val="00780500"/>
    <w:rsid w:val="007826D5"/>
    <w:rsid w:val="007853C1"/>
    <w:rsid w:val="00792165"/>
    <w:rsid w:val="00795476"/>
    <w:rsid w:val="007A4F04"/>
    <w:rsid w:val="007A5D96"/>
    <w:rsid w:val="007A723B"/>
    <w:rsid w:val="007A7575"/>
    <w:rsid w:val="007B4E4F"/>
    <w:rsid w:val="007B5E25"/>
    <w:rsid w:val="007C1678"/>
    <w:rsid w:val="007C5006"/>
    <w:rsid w:val="007C7EB5"/>
    <w:rsid w:val="007E5FFC"/>
    <w:rsid w:val="007F02AD"/>
    <w:rsid w:val="007F3773"/>
    <w:rsid w:val="007F428B"/>
    <w:rsid w:val="00802C96"/>
    <w:rsid w:val="00804A8F"/>
    <w:rsid w:val="008066B6"/>
    <w:rsid w:val="008077C1"/>
    <w:rsid w:val="008125EA"/>
    <w:rsid w:val="00813F1D"/>
    <w:rsid w:val="008235C9"/>
    <w:rsid w:val="00823B91"/>
    <w:rsid w:val="00825DF9"/>
    <w:rsid w:val="00826CA3"/>
    <w:rsid w:val="00827530"/>
    <w:rsid w:val="00833CC2"/>
    <w:rsid w:val="00836092"/>
    <w:rsid w:val="0084308B"/>
    <w:rsid w:val="00843651"/>
    <w:rsid w:val="008451E8"/>
    <w:rsid w:val="00845C49"/>
    <w:rsid w:val="00855FE4"/>
    <w:rsid w:val="0086024B"/>
    <w:rsid w:val="0086675B"/>
    <w:rsid w:val="00871304"/>
    <w:rsid w:val="008720F4"/>
    <w:rsid w:val="00881CEC"/>
    <w:rsid w:val="008840B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C776B"/>
    <w:rsid w:val="008D443E"/>
    <w:rsid w:val="008D4EA8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1F7D"/>
    <w:rsid w:val="009436E6"/>
    <w:rsid w:val="009439FF"/>
    <w:rsid w:val="00945490"/>
    <w:rsid w:val="00953866"/>
    <w:rsid w:val="009555C8"/>
    <w:rsid w:val="00956A3A"/>
    <w:rsid w:val="009573BC"/>
    <w:rsid w:val="00957CB8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8789F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048E"/>
    <w:rsid w:val="009D7722"/>
    <w:rsid w:val="009E1477"/>
    <w:rsid w:val="009E3570"/>
    <w:rsid w:val="009F1578"/>
    <w:rsid w:val="009F24F2"/>
    <w:rsid w:val="009F42DE"/>
    <w:rsid w:val="009F764A"/>
    <w:rsid w:val="00A019C3"/>
    <w:rsid w:val="00A01FD9"/>
    <w:rsid w:val="00A0361B"/>
    <w:rsid w:val="00A03626"/>
    <w:rsid w:val="00A10B81"/>
    <w:rsid w:val="00A115B2"/>
    <w:rsid w:val="00A125FD"/>
    <w:rsid w:val="00A126C0"/>
    <w:rsid w:val="00A1277C"/>
    <w:rsid w:val="00A12C47"/>
    <w:rsid w:val="00A12FFF"/>
    <w:rsid w:val="00A13EF5"/>
    <w:rsid w:val="00A1494C"/>
    <w:rsid w:val="00A1536E"/>
    <w:rsid w:val="00A203C6"/>
    <w:rsid w:val="00A225AF"/>
    <w:rsid w:val="00A26892"/>
    <w:rsid w:val="00A36853"/>
    <w:rsid w:val="00A37D40"/>
    <w:rsid w:val="00A4019F"/>
    <w:rsid w:val="00A42F68"/>
    <w:rsid w:val="00A45974"/>
    <w:rsid w:val="00A45E87"/>
    <w:rsid w:val="00A46D93"/>
    <w:rsid w:val="00A4704B"/>
    <w:rsid w:val="00A57251"/>
    <w:rsid w:val="00A65243"/>
    <w:rsid w:val="00A70011"/>
    <w:rsid w:val="00A75060"/>
    <w:rsid w:val="00A77134"/>
    <w:rsid w:val="00A8017C"/>
    <w:rsid w:val="00A82497"/>
    <w:rsid w:val="00A83125"/>
    <w:rsid w:val="00A86E1B"/>
    <w:rsid w:val="00A8715C"/>
    <w:rsid w:val="00AA7333"/>
    <w:rsid w:val="00AB0BDF"/>
    <w:rsid w:val="00AB1863"/>
    <w:rsid w:val="00AB1E5D"/>
    <w:rsid w:val="00AC2444"/>
    <w:rsid w:val="00AC31CC"/>
    <w:rsid w:val="00AC5973"/>
    <w:rsid w:val="00AC743F"/>
    <w:rsid w:val="00AD4277"/>
    <w:rsid w:val="00AD5557"/>
    <w:rsid w:val="00AD6404"/>
    <w:rsid w:val="00AD707E"/>
    <w:rsid w:val="00AE0B4B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262FB"/>
    <w:rsid w:val="00B35522"/>
    <w:rsid w:val="00B37866"/>
    <w:rsid w:val="00B40E66"/>
    <w:rsid w:val="00B44078"/>
    <w:rsid w:val="00B44F65"/>
    <w:rsid w:val="00B517CE"/>
    <w:rsid w:val="00B5559C"/>
    <w:rsid w:val="00B60EEA"/>
    <w:rsid w:val="00B64DF3"/>
    <w:rsid w:val="00B659E5"/>
    <w:rsid w:val="00B70D41"/>
    <w:rsid w:val="00B72181"/>
    <w:rsid w:val="00B765C9"/>
    <w:rsid w:val="00B77CA7"/>
    <w:rsid w:val="00B82572"/>
    <w:rsid w:val="00B90389"/>
    <w:rsid w:val="00B92A52"/>
    <w:rsid w:val="00B9719E"/>
    <w:rsid w:val="00BA073A"/>
    <w:rsid w:val="00BA1372"/>
    <w:rsid w:val="00BA3763"/>
    <w:rsid w:val="00BA502A"/>
    <w:rsid w:val="00BB1A67"/>
    <w:rsid w:val="00BB3C74"/>
    <w:rsid w:val="00BB6826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16B08"/>
    <w:rsid w:val="00C311C6"/>
    <w:rsid w:val="00C41A9F"/>
    <w:rsid w:val="00C4355F"/>
    <w:rsid w:val="00C44C35"/>
    <w:rsid w:val="00C5204B"/>
    <w:rsid w:val="00C54D25"/>
    <w:rsid w:val="00C63A31"/>
    <w:rsid w:val="00C63B19"/>
    <w:rsid w:val="00C6508E"/>
    <w:rsid w:val="00C65339"/>
    <w:rsid w:val="00C66A2E"/>
    <w:rsid w:val="00C70DAA"/>
    <w:rsid w:val="00C71DE9"/>
    <w:rsid w:val="00C75E44"/>
    <w:rsid w:val="00C80107"/>
    <w:rsid w:val="00C80531"/>
    <w:rsid w:val="00C80E7D"/>
    <w:rsid w:val="00C80FA8"/>
    <w:rsid w:val="00C821B6"/>
    <w:rsid w:val="00C876A6"/>
    <w:rsid w:val="00C93C3F"/>
    <w:rsid w:val="00C94C7D"/>
    <w:rsid w:val="00C950AE"/>
    <w:rsid w:val="00CA3E29"/>
    <w:rsid w:val="00CA400A"/>
    <w:rsid w:val="00CB63D9"/>
    <w:rsid w:val="00CC0581"/>
    <w:rsid w:val="00CC6A93"/>
    <w:rsid w:val="00CD2BBA"/>
    <w:rsid w:val="00CD3581"/>
    <w:rsid w:val="00CD3FF0"/>
    <w:rsid w:val="00CE5817"/>
    <w:rsid w:val="00CF4C94"/>
    <w:rsid w:val="00CF5824"/>
    <w:rsid w:val="00CF62E1"/>
    <w:rsid w:val="00D009F8"/>
    <w:rsid w:val="00D03810"/>
    <w:rsid w:val="00D044AC"/>
    <w:rsid w:val="00D056FA"/>
    <w:rsid w:val="00D10209"/>
    <w:rsid w:val="00D11921"/>
    <w:rsid w:val="00D128B6"/>
    <w:rsid w:val="00D14169"/>
    <w:rsid w:val="00D14810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A3BCD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0108"/>
    <w:rsid w:val="00DE362A"/>
    <w:rsid w:val="00DE4A14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2257"/>
    <w:rsid w:val="00E42547"/>
    <w:rsid w:val="00E43252"/>
    <w:rsid w:val="00E43E2B"/>
    <w:rsid w:val="00E460AB"/>
    <w:rsid w:val="00E556A6"/>
    <w:rsid w:val="00E60A41"/>
    <w:rsid w:val="00E61B26"/>
    <w:rsid w:val="00E61E7F"/>
    <w:rsid w:val="00E62366"/>
    <w:rsid w:val="00E62C26"/>
    <w:rsid w:val="00E7190A"/>
    <w:rsid w:val="00E73FC8"/>
    <w:rsid w:val="00E75ABF"/>
    <w:rsid w:val="00E854A1"/>
    <w:rsid w:val="00E85F6C"/>
    <w:rsid w:val="00E8616C"/>
    <w:rsid w:val="00E901F3"/>
    <w:rsid w:val="00E92030"/>
    <w:rsid w:val="00E94FB1"/>
    <w:rsid w:val="00E967F2"/>
    <w:rsid w:val="00EA0FC0"/>
    <w:rsid w:val="00EB09FD"/>
    <w:rsid w:val="00EB5813"/>
    <w:rsid w:val="00EB5B60"/>
    <w:rsid w:val="00EB6C8D"/>
    <w:rsid w:val="00EC4892"/>
    <w:rsid w:val="00ED03B7"/>
    <w:rsid w:val="00ED04B8"/>
    <w:rsid w:val="00ED1D82"/>
    <w:rsid w:val="00ED27CE"/>
    <w:rsid w:val="00ED5E07"/>
    <w:rsid w:val="00ED68CB"/>
    <w:rsid w:val="00ED7C45"/>
    <w:rsid w:val="00EE413D"/>
    <w:rsid w:val="00EE4CFE"/>
    <w:rsid w:val="00EF10F6"/>
    <w:rsid w:val="00EF2966"/>
    <w:rsid w:val="00EF3C35"/>
    <w:rsid w:val="00EF5849"/>
    <w:rsid w:val="00EF742C"/>
    <w:rsid w:val="00EF77C1"/>
    <w:rsid w:val="00F005BE"/>
    <w:rsid w:val="00F034FF"/>
    <w:rsid w:val="00F03AFD"/>
    <w:rsid w:val="00F0403C"/>
    <w:rsid w:val="00F04B96"/>
    <w:rsid w:val="00F05844"/>
    <w:rsid w:val="00F11AEE"/>
    <w:rsid w:val="00F12549"/>
    <w:rsid w:val="00F15129"/>
    <w:rsid w:val="00F169AC"/>
    <w:rsid w:val="00F22639"/>
    <w:rsid w:val="00F22B30"/>
    <w:rsid w:val="00F22F15"/>
    <w:rsid w:val="00F25B2A"/>
    <w:rsid w:val="00F3008B"/>
    <w:rsid w:val="00F30E55"/>
    <w:rsid w:val="00F31F23"/>
    <w:rsid w:val="00F3446B"/>
    <w:rsid w:val="00F35115"/>
    <w:rsid w:val="00F37B52"/>
    <w:rsid w:val="00F5019B"/>
    <w:rsid w:val="00F509F9"/>
    <w:rsid w:val="00F53330"/>
    <w:rsid w:val="00F5517F"/>
    <w:rsid w:val="00F55725"/>
    <w:rsid w:val="00F55850"/>
    <w:rsid w:val="00F562AA"/>
    <w:rsid w:val="00F56D82"/>
    <w:rsid w:val="00F56E8B"/>
    <w:rsid w:val="00F60199"/>
    <w:rsid w:val="00F61208"/>
    <w:rsid w:val="00F6407F"/>
    <w:rsid w:val="00F64B84"/>
    <w:rsid w:val="00F65CAA"/>
    <w:rsid w:val="00F65F36"/>
    <w:rsid w:val="00F70B22"/>
    <w:rsid w:val="00F70FC2"/>
    <w:rsid w:val="00F71A99"/>
    <w:rsid w:val="00F73CCF"/>
    <w:rsid w:val="00F9065B"/>
    <w:rsid w:val="00F91D22"/>
    <w:rsid w:val="00F93DB5"/>
    <w:rsid w:val="00F96617"/>
    <w:rsid w:val="00F97777"/>
    <w:rsid w:val="00F97D10"/>
    <w:rsid w:val="00FA2EB3"/>
    <w:rsid w:val="00FA680D"/>
    <w:rsid w:val="00FA6833"/>
    <w:rsid w:val="00FB3A6E"/>
    <w:rsid w:val="00FC2D19"/>
    <w:rsid w:val="00FC40D2"/>
    <w:rsid w:val="00FD398C"/>
    <w:rsid w:val="00FD3FC0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99"/>
    <w:rsid w:val="00FC40D2"/>
    <w:pPr>
      <w:ind w:firstLineChars="200" w:firstLine="420"/>
    </w:pPr>
  </w:style>
  <w:style w:type="character" w:styleId="aa">
    <w:name w:val="Hyperlink"/>
    <w:basedOn w:val="a0"/>
    <w:rsid w:val="00D128B6"/>
    <w:rPr>
      <w:color w:val="0026E5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  <w:style w:type="character" w:customStyle="1" w:styleId="a4">
    <w:name w:val="正文文本 字符"/>
    <w:basedOn w:val="a0"/>
    <w:link w:val="a3"/>
    <w:semiHidden/>
    <w:rsid w:val="006D4218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2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0" Type="http://schemas.openxmlformats.org/officeDocument/2006/relationships/oleObject" Target="file:///D:\Users\xuzhe\Desktop\&#27599;&#26085;&#30740;&#25253;\&#27169;&#26495;\&#21608;&#25253;&#21697;&#31181;&#36208;&#21183;&#22270;.xlsx!LME%20&#38108;%20!%5b&#21608;&#25253;&#21697;&#31181;&#36208;&#21183;&#22270;.xlsx%5dLME%20&#38108;%20%20&#22270;&#34920;%201" TargetMode="External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oleObject" Target="file:///D:\Users\xuzhe\Desktop\&#27599;&#26085;&#30740;&#25253;\&#27169;&#26495;\&#21608;&#25253;&#21697;&#31181;&#36208;&#21183;&#22270;.xlsx!FEF&#38081;&#30719;&#30707;!%5b&#21608;&#25253;&#21697;&#31181;&#36208;&#21183;&#22270;.xlsx%5dFEF&#38081;&#30719;&#30707;%20&#22270;&#34920;%201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7" Type="http://schemas.openxmlformats.org/officeDocument/2006/relationships/image" Target="media/image15.emf"/><Relationship Id="rId30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35" Type="http://schemas.openxmlformats.org/officeDocument/2006/relationships/image" Target="media/image2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2E7059-80F0-419C-8AC2-AA740DA1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5</cp:revision>
  <dcterms:created xsi:type="dcterms:W3CDTF">2025-09-22T00:20:00Z</dcterms:created>
  <dcterms:modified xsi:type="dcterms:W3CDTF">2025-09-22T02:01:00Z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