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1BEF1A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4F059A">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108DCB5" w:rsidR="00904B93" w:rsidRDefault="004F059A" w:rsidP="0059328D">
      <w:pPr>
        <w:ind w:firstLineChars="200" w:firstLine="468"/>
        <w:rPr>
          <w:rFonts w:ascii="微软雅黑" w:eastAsia="微软雅黑" w:hAnsi="微软雅黑" w:cs="微软雅黑"/>
          <w:spacing w:val="12"/>
          <w:lang w:eastAsia="zh-CN"/>
        </w:rPr>
      </w:pPr>
      <w:r w:rsidRPr="004F059A">
        <w:rPr>
          <w:rFonts w:ascii="微软雅黑" w:eastAsia="微软雅黑" w:hAnsi="微软雅黑" w:cs="微软雅黑" w:hint="eastAsia"/>
          <w:spacing w:val="12"/>
          <w:lang w:eastAsia="zh-CN"/>
        </w:rPr>
        <w:t>美国三大股指小幅收跌，道指跌</w:t>
      </w:r>
      <w:r w:rsidRPr="004F059A">
        <w:rPr>
          <w:rFonts w:cs="微软雅黑" w:hint="eastAsia"/>
          <w:spacing w:val="12"/>
          <w:lang w:eastAsia="zh-CN"/>
        </w:rPr>
        <w:t>0.37%</w:t>
      </w:r>
      <w:r w:rsidRPr="004F059A">
        <w:rPr>
          <w:rFonts w:ascii="微软雅黑" w:eastAsia="微软雅黑" w:hAnsi="微软雅黑" w:cs="微软雅黑" w:hint="eastAsia"/>
          <w:spacing w:val="12"/>
          <w:lang w:eastAsia="zh-CN"/>
        </w:rPr>
        <w:t>，标普</w:t>
      </w:r>
      <w:r w:rsidRPr="004F059A">
        <w:rPr>
          <w:rFonts w:cs="微软雅黑" w:hint="eastAsia"/>
          <w:spacing w:val="12"/>
          <w:lang w:eastAsia="zh-CN"/>
        </w:rPr>
        <w:t>500</w:t>
      </w:r>
      <w:r w:rsidRPr="004F059A">
        <w:rPr>
          <w:rFonts w:ascii="微软雅黑" w:eastAsia="微软雅黑" w:hAnsi="微软雅黑" w:cs="微软雅黑" w:hint="eastAsia"/>
          <w:spacing w:val="12"/>
          <w:lang w:eastAsia="zh-CN"/>
        </w:rPr>
        <w:t>指数跌</w:t>
      </w:r>
      <w:r w:rsidRPr="004F059A">
        <w:rPr>
          <w:rFonts w:cs="微软雅黑" w:hint="eastAsia"/>
          <w:spacing w:val="12"/>
          <w:lang w:eastAsia="zh-CN"/>
        </w:rPr>
        <w:t>0.28%</w:t>
      </w:r>
      <w:r w:rsidRPr="004F059A">
        <w:rPr>
          <w:rFonts w:ascii="微软雅黑" w:eastAsia="微软雅黑" w:hAnsi="微软雅黑" w:cs="微软雅黑" w:hint="eastAsia"/>
          <w:spacing w:val="12"/>
          <w:lang w:eastAsia="zh-CN"/>
        </w:rPr>
        <w:t>，纳指跌</w:t>
      </w:r>
      <w:r w:rsidRPr="004F059A">
        <w:rPr>
          <w:rFonts w:cs="微软雅黑" w:hint="eastAsia"/>
          <w:spacing w:val="12"/>
          <w:lang w:eastAsia="zh-CN"/>
        </w:rPr>
        <w:t>0.33%</w:t>
      </w:r>
      <w:r w:rsidRPr="004F059A">
        <w:rPr>
          <w:rFonts w:ascii="微软雅黑" w:eastAsia="微软雅黑" w:hAnsi="微软雅黑" w:cs="微软雅黑" w:hint="eastAsia"/>
          <w:spacing w:val="12"/>
          <w:lang w:eastAsia="zh-CN"/>
        </w:rPr>
        <w:t>。</w:t>
      </w:r>
      <w:r w:rsidRPr="004F059A">
        <w:rPr>
          <w:rFonts w:ascii="微软雅黑" w:eastAsia="微软雅黑" w:hAnsi="微软雅黑" w:cs="微软雅黑" w:hint="eastAsia"/>
          <w:spacing w:val="12"/>
          <w:lang w:eastAsia="zh-CN"/>
        </w:rPr>
        <w:t>美元指数涨</w:t>
      </w:r>
      <w:r w:rsidRPr="004F059A">
        <w:rPr>
          <w:rFonts w:cs="微软雅黑" w:hint="eastAsia"/>
          <w:spacing w:val="12"/>
          <w:lang w:eastAsia="zh-CN"/>
        </w:rPr>
        <w:t>0.65%</w:t>
      </w:r>
      <w:r w:rsidRPr="004F059A">
        <w:rPr>
          <w:rFonts w:ascii="微软雅黑" w:eastAsia="微软雅黑" w:hAnsi="微软雅黑" w:cs="微软雅黑" w:hint="eastAsia"/>
          <w:spacing w:val="12"/>
          <w:lang w:eastAsia="zh-CN"/>
        </w:rPr>
        <w:t>报</w:t>
      </w:r>
      <w:r w:rsidRPr="004F059A">
        <w:rPr>
          <w:rFonts w:cs="微软雅黑" w:hint="eastAsia"/>
          <w:spacing w:val="12"/>
          <w:lang w:eastAsia="zh-CN"/>
        </w:rPr>
        <w:t>97.86</w:t>
      </w:r>
      <w:r w:rsidRPr="004F059A">
        <w:rPr>
          <w:rFonts w:ascii="微软雅黑" w:eastAsia="微软雅黑" w:hAnsi="微软雅黑" w:cs="微软雅黑" w:hint="eastAsia"/>
          <w:spacing w:val="12"/>
          <w:lang w:eastAsia="zh-CN"/>
        </w:rPr>
        <w:t>，非美货币多</w:t>
      </w:r>
      <w:bookmarkStart w:id="0" w:name="_GoBack"/>
      <w:bookmarkEnd w:id="0"/>
      <w:r w:rsidRPr="004F059A">
        <w:rPr>
          <w:rFonts w:ascii="微软雅黑" w:eastAsia="微软雅黑" w:hAnsi="微软雅黑" w:cs="微软雅黑" w:hint="eastAsia"/>
          <w:spacing w:val="12"/>
          <w:lang w:eastAsia="zh-CN"/>
        </w:rPr>
        <w:t>数下跌，欧元兑美元跌0.64%报1.1738，英镑兑美元跌0.59%报1.3448，美元兑日元涨0.84%报148.9035，离岸人民币对美元跌243个基点报7.1379。</w:t>
      </w:r>
      <w:r w:rsidRPr="004F059A">
        <w:rPr>
          <w:rFonts w:ascii="微软雅黑" w:eastAsia="微软雅黑" w:hAnsi="微软雅黑" w:cs="微软雅黑" w:hint="eastAsia"/>
          <w:spacing w:val="12"/>
          <w:lang w:eastAsia="zh-CN"/>
        </w:rPr>
        <w:t>国际油价强势上扬，美油主力合约收涨</w:t>
      </w:r>
      <w:r w:rsidRPr="004F059A">
        <w:rPr>
          <w:rFonts w:cs="微软雅黑" w:hint="eastAsia"/>
          <w:spacing w:val="12"/>
          <w:lang w:eastAsia="zh-CN"/>
        </w:rPr>
        <w:t>2.21%</w:t>
      </w:r>
      <w:r w:rsidRPr="004F059A">
        <w:rPr>
          <w:rFonts w:ascii="微软雅黑" w:eastAsia="微软雅黑" w:hAnsi="微软雅黑" w:cs="微软雅黑" w:hint="eastAsia"/>
          <w:spacing w:val="12"/>
          <w:lang w:eastAsia="zh-CN"/>
        </w:rPr>
        <w:t>，报</w:t>
      </w:r>
      <w:r w:rsidRPr="004F059A">
        <w:rPr>
          <w:rFonts w:cs="微软雅黑" w:hint="eastAsia"/>
          <w:spacing w:val="12"/>
          <w:lang w:eastAsia="zh-CN"/>
        </w:rPr>
        <w:t>64.81</w:t>
      </w:r>
      <w:r w:rsidRPr="004F059A">
        <w:rPr>
          <w:rFonts w:ascii="微软雅黑" w:eastAsia="微软雅黑" w:hAnsi="微软雅黑" w:cs="微软雅黑" w:hint="eastAsia"/>
          <w:spacing w:val="12"/>
          <w:lang w:eastAsia="zh-CN"/>
        </w:rPr>
        <w:t>美元</w:t>
      </w:r>
      <w:r w:rsidRPr="004F059A">
        <w:rPr>
          <w:rFonts w:cs="微软雅黑" w:hint="eastAsia"/>
          <w:spacing w:val="12"/>
          <w:lang w:eastAsia="zh-CN"/>
        </w:rPr>
        <w:t>/</w:t>
      </w:r>
      <w:r w:rsidRPr="004F059A">
        <w:rPr>
          <w:rFonts w:ascii="微软雅黑" w:eastAsia="微软雅黑" w:hAnsi="微软雅黑" w:cs="微软雅黑" w:hint="eastAsia"/>
          <w:spacing w:val="12"/>
          <w:lang w:eastAsia="zh-CN"/>
        </w:rPr>
        <w:t>桶</w:t>
      </w:r>
      <w:r w:rsidRPr="004F059A">
        <w:rPr>
          <w:rFonts w:ascii="微软雅黑" w:eastAsia="微软雅黑" w:hAnsi="微软雅黑" w:cs="微软雅黑" w:hint="eastAsia"/>
          <w:spacing w:val="12"/>
          <w:lang w:eastAsia="zh-CN"/>
        </w:rPr>
        <w:t>；布伦特原油主力合约涨1.93%，报68.26美元/桶。</w:t>
      </w:r>
      <w:r w:rsidRPr="004F059A">
        <w:rPr>
          <w:rFonts w:ascii="微软雅黑" w:eastAsia="微软雅黑" w:hAnsi="微软雅黑" w:cs="微软雅黑" w:hint="eastAsia"/>
          <w:spacing w:val="12"/>
          <w:lang w:eastAsia="zh-CN"/>
        </w:rPr>
        <w:t>国际贵金属期货普遍收跌，</w:t>
      </w:r>
      <w:r w:rsidRPr="004F059A">
        <w:rPr>
          <w:rFonts w:cs="微软雅黑" w:hint="eastAsia"/>
          <w:spacing w:val="12"/>
          <w:lang w:eastAsia="zh-CN"/>
        </w:rPr>
        <w:t>COMEX</w:t>
      </w:r>
      <w:r w:rsidRPr="004F059A">
        <w:rPr>
          <w:rFonts w:ascii="微软雅黑" w:eastAsia="微软雅黑" w:hAnsi="微软雅黑" w:cs="微软雅黑" w:hint="eastAsia"/>
          <w:spacing w:val="12"/>
          <w:lang w:eastAsia="zh-CN"/>
        </w:rPr>
        <w:t>黄金期货跌</w:t>
      </w:r>
      <w:r w:rsidRPr="004F059A">
        <w:rPr>
          <w:rFonts w:cs="微软雅黑" w:hint="eastAsia"/>
          <w:spacing w:val="12"/>
          <w:lang w:eastAsia="zh-CN"/>
        </w:rPr>
        <w:t>1.24%</w:t>
      </w:r>
      <w:r w:rsidRPr="004F059A">
        <w:rPr>
          <w:rFonts w:ascii="微软雅黑" w:eastAsia="微软雅黑" w:hAnsi="微软雅黑" w:cs="微软雅黑" w:hint="eastAsia"/>
          <w:spacing w:val="12"/>
          <w:lang w:eastAsia="zh-CN"/>
        </w:rPr>
        <w:t>报</w:t>
      </w:r>
      <w:r w:rsidRPr="004F059A">
        <w:rPr>
          <w:rFonts w:cs="微软雅黑" w:hint="eastAsia"/>
          <w:spacing w:val="12"/>
          <w:lang w:eastAsia="zh-CN"/>
        </w:rPr>
        <w:t>3768.5</w:t>
      </w:r>
      <w:r w:rsidRPr="004F059A">
        <w:rPr>
          <w:rFonts w:ascii="微软雅黑" w:eastAsia="微软雅黑" w:hAnsi="微软雅黑" w:cs="微软雅黑" w:hint="eastAsia"/>
          <w:spacing w:val="12"/>
          <w:lang w:eastAsia="zh-CN"/>
        </w:rPr>
        <w:t>美元</w:t>
      </w:r>
      <w:r w:rsidRPr="004F059A">
        <w:rPr>
          <w:rFonts w:cs="微软雅黑" w:hint="eastAsia"/>
          <w:spacing w:val="12"/>
          <w:lang w:eastAsia="zh-CN"/>
        </w:rPr>
        <w:t>/</w:t>
      </w:r>
      <w:r w:rsidRPr="004F059A">
        <w:rPr>
          <w:rFonts w:ascii="微软雅黑" w:eastAsia="微软雅黑" w:hAnsi="微软雅黑" w:cs="微软雅黑" w:hint="eastAsia"/>
          <w:spacing w:val="12"/>
          <w:lang w:eastAsia="zh-CN"/>
        </w:rPr>
        <w:t>盎司</w:t>
      </w:r>
      <w:r w:rsidRPr="004F059A">
        <w:rPr>
          <w:rFonts w:ascii="微软雅黑" w:eastAsia="微软雅黑" w:hAnsi="微软雅黑" w:cs="微软雅黑" w:hint="eastAsia"/>
          <w:spacing w:val="12"/>
          <w:lang w:eastAsia="zh-CN"/>
        </w:rPr>
        <w:t>，</w:t>
      </w:r>
      <w:r w:rsidRPr="004F059A">
        <w:rPr>
          <w:rFonts w:ascii="微软雅黑" w:eastAsia="微软雅黑" w:hAnsi="微软雅黑" w:cs="微软雅黑"/>
          <w:spacing w:val="12"/>
          <w:lang w:eastAsia="zh-CN"/>
        </w:rPr>
        <w:t>COMEX</w:t>
      </w:r>
      <w:r w:rsidRPr="004F059A">
        <w:rPr>
          <w:rFonts w:ascii="微软雅黑" w:eastAsia="微软雅黑" w:hAnsi="微软雅黑" w:cs="微软雅黑" w:hint="eastAsia"/>
          <w:spacing w:val="12"/>
          <w:lang w:eastAsia="zh-CN"/>
        </w:rPr>
        <w:t>白银期货跌1.11%报44.115美元/盎司。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.19</w:t>
      </w:r>
      <w:r>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6.1</w:t>
      </w:r>
      <w:r>
        <w:rPr>
          <w:rFonts w:ascii="微软雅黑" w:eastAsia="微软雅黑" w:hAnsi="微软雅黑" w:cs="微软雅黑"/>
          <w:spacing w:val="12"/>
          <w:lang w:eastAsia="zh-CN"/>
        </w:rPr>
        <w:t>2</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.75</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1619">
        <w:rPr>
          <w:rFonts w:ascii="微软雅黑" w:eastAsia="微软雅黑" w:hAnsi="微软雅黑" w:cs="微软雅黑"/>
          <w:spacing w:val="12"/>
          <w:lang w:eastAsia="zh-CN"/>
        </w:rPr>
        <w:t>66.</w:t>
      </w:r>
      <w:r>
        <w:rPr>
          <w:rFonts w:ascii="微软雅黑" w:eastAsia="微软雅黑" w:hAnsi="微软雅黑" w:cs="微软雅黑"/>
          <w:spacing w:val="12"/>
          <w:lang w:eastAsia="zh-CN"/>
        </w:rPr>
        <w:t>14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96EAA42" w:rsidR="00557736" w:rsidRPr="0022448B" w:rsidRDefault="004F059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8AB50DA" wp14:editId="697BB742">
            <wp:extent cx="5820714" cy="3437724"/>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8086" cy="344207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13D4593" w:rsidR="008E1CCA" w:rsidRPr="004C7C0C"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4F059A" w:rsidRPr="004F059A">
        <w:rPr>
          <w:rFonts w:ascii="微软雅黑" w:eastAsia="微软雅黑" w:hAnsi="微软雅黑" w:cs="微软雅黑" w:hint="eastAsia"/>
          <w:color w:val="auto"/>
          <w:spacing w:val="4"/>
          <w:lang w:eastAsia="zh-CN"/>
        </w:rPr>
        <w:t>美国发布与欧盟正式敲定关税协议的文件，确认自</w:t>
      </w:r>
      <w:r w:rsidR="004F059A" w:rsidRPr="004F059A">
        <w:rPr>
          <w:rFonts w:cs="微软雅黑" w:hint="eastAsia"/>
          <w:color w:val="auto"/>
          <w:spacing w:val="4"/>
          <w:lang w:eastAsia="zh-CN"/>
        </w:rPr>
        <w:t>8</w:t>
      </w:r>
      <w:r w:rsidR="004F059A" w:rsidRPr="004F059A">
        <w:rPr>
          <w:rFonts w:ascii="微软雅黑" w:eastAsia="微软雅黑" w:hAnsi="微软雅黑" w:cs="微软雅黑" w:hint="eastAsia"/>
          <w:color w:val="auto"/>
          <w:spacing w:val="4"/>
          <w:lang w:eastAsia="zh-CN"/>
        </w:rPr>
        <w:t>月</w:t>
      </w:r>
      <w:r w:rsidR="004F059A" w:rsidRPr="004F059A">
        <w:rPr>
          <w:rFonts w:cs="微软雅黑" w:hint="eastAsia"/>
          <w:color w:val="auto"/>
          <w:spacing w:val="4"/>
          <w:lang w:eastAsia="zh-CN"/>
        </w:rPr>
        <w:t>1</w:t>
      </w:r>
      <w:r w:rsidR="004F059A" w:rsidRPr="004F059A">
        <w:rPr>
          <w:rFonts w:ascii="微软雅黑" w:eastAsia="微软雅黑" w:hAnsi="微软雅黑" w:cs="微软雅黑" w:hint="eastAsia"/>
          <w:color w:val="auto"/>
          <w:spacing w:val="4"/>
          <w:lang w:eastAsia="zh-CN"/>
        </w:rPr>
        <w:t>日起，对欧盟汽车及零部件征收</w:t>
      </w:r>
      <w:r w:rsidR="004F059A" w:rsidRPr="004F059A">
        <w:rPr>
          <w:rFonts w:cs="微软雅黑" w:hint="eastAsia"/>
          <w:color w:val="auto"/>
          <w:spacing w:val="4"/>
          <w:lang w:eastAsia="zh-CN"/>
        </w:rPr>
        <w:t>15%</w:t>
      </w:r>
      <w:r w:rsidR="004F059A" w:rsidRPr="004F059A">
        <w:rPr>
          <w:rFonts w:ascii="微软雅黑" w:eastAsia="微软雅黑" w:hAnsi="微软雅黑" w:cs="微软雅黑" w:hint="eastAsia"/>
          <w:color w:val="auto"/>
          <w:spacing w:val="4"/>
          <w:lang w:eastAsia="zh-CN"/>
        </w:rPr>
        <w:t>的关税</w:t>
      </w:r>
      <w:r w:rsidR="004F059A" w:rsidRPr="004F059A">
        <w:rPr>
          <w:rFonts w:ascii="微软雅黑" w:eastAsia="微软雅黑" w:hAnsi="微软雅黑" w:cs="微软雅黑" w:hint="eastAsia"/>
          <w:color w:val="auto"/>
          <w:spacing w:val="4"/>
          <w:lang w:eastAsia="zh-CN"/>
        </w:rPr>
        <w:t>。同时，自9月1日起，欧盟药品、飞机及其零部件、仿制药及其原料，以及部分金属和矿石等被列入关税豁免清单。</w:t>
      </w:r>
      <w:r w:rsidRPr="004C7C0C">
        <w:rPr>
          <w:rFonts w:ascii="微软雅黑" w:eastAsia="微软雅黑" w:hAnsi="微软雅黑" w:cs="微软雅黑" w:hint="eastAsia"/>
          <w:color w:val="auto"/>
          <w:spacing w:val="4"/>
          <w:lang w:eastAsia="zh-CN"/>
        </w:rPr>
        <w:t>】</w:t>
      </w:r>
    </w:p>
    <w:p w14:paraId="306E39B6" w14:textId="589ED5AA"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4F059A" w:rsidRPr="004F059A">
        <w:rPr>
          <w:rFonts w:ascii="微软雅黑" w:eastAsia="微软雅黑" w:hAnsi="微软雅黑" w:cs="微软雅黑" w:hint="eastAsia"/>
          <w:color w:val="auto"/>
          <w:spacing w:val="4"/>
          <w:lang w:eastAsia="zh-CN"/>
        </w:rPr>
        <w:t>美国</w:t>
      </w:r>
      <w:r w:rsidR="004F059A" w:rsidRPr="004F059A">
        <w:rPr>
          <w:rFonts w:cs="微软雅黑" w:hint="eastAsia"/>
          <w:color w:val="auto"/>
          <w:spacing w:val="4"/>
          <w:lang w:eastAsia="zh-CN"/>
        </w:rPr>
        <w:t>8</w:t>
      </w:r>
      <w:r w:rsidR="004F059A" w:rsidRPr="004F059A">
        <w:rPr>
          <w:rFonts w:ascii="微软雅黑" w:eastAsia="微软雅黑" w:hAnsi="微软雅黑" w:cs="微软雅黑" w:hint="eastAsia"/>
          <w:color w:val="auto"/>
          <w:spacing w:val="4"/>
          <w:lang w:eastAsia="zh-CN"/>
        </w:rPr>
        <w:t>月新屋销售年化总数</w:t>
      </w:r>
      <w:r w:rsidR="004F059A" w:rsidRPr="004F059A">
        <w:rPr>
          <w:rFonts w:cs="微软雅黑" w:hint="eastAsia"/>
          <w:color w:val="auto"/>
          <w:spacing w:val="4"/>
          <w:lang w:eastAsia="zh-CN"/>
        </w:rPr>
        <w:t>80</w:t>
      </w:r>
      <w:r w:rsidR="004F059A" w:rsidRPr="004F059A">
        <w:rPr>
          <w:rFonts w:ascii="微软雅黑" w:eastAsia="微软雅黑" w:hAnsi="微软雅黑" w:cs="微软雅黑" w:hint="eastAsia"/>
          <w:color w:val="auto"/>
          <w:spacing w:val="4"/>
          <w:lang w:eastAsia="zh-CN"/>
        </w:rPr>
        <w:t>万户，远超预期的</w:t>
      </w:r>
      <w:r w:rsidR="004F059A" w:rsidRPr="004F059A">
        <w:rPr>
          <w:rFonts w:cs="微软雅黑" w:hint="eastAsia"/>
          <w:color w:val="auto"/>
          <w:spacing w:val="4"/>
          <w:lang w:eastAsia="zh-CN"/>
        </w:rPr>
        <w:t>65</w:t>
      </w:r>
      <w:r w:rsidR="004F059A" w:rsidRPr="004F059A">
        <w:rPr>
          <w:rFonts w:ascii="微软雅黑" w:eastAsia="微软雅黑" w:hAnsi="微软雅黑" w:cs="微软雅黑" w:hint="eastAsia"/>
          <w:color w:val="auto"/>
          <w:spacing w:val="4"/>
          <w:lang w:eastAsia="zh-CN"/>
        </w:rPr>
        <w:t>万户，环比大涨</w:t>
      </w:r>
      <w:r w:rsidR="004F059A" w:rsidRPr="004F059A">
        <w:rPr>
          <w:rFonts w:cs="微软雅黑" w:hint="eastAsia"/>
          <w:color w:val="auto"/>
          <w:spacing w:val="4"/>
          <w:lang w:eastAsia="zh-CN"/>
        </w:rPr>
        <w:t>20.5%</w:t>
      </w:r>
      <w:r w:rsidR="004F059A" w:rsidRPr="004F059A">
        <w:rPr>
          <w:rFonts w:ascii="微软雅黑" w:eastAsia="微软雅黑" w:hAnsi="微软雅黑" w:cs="微软雅黑" w:hint="eastAsia"/>
          <w:color w:val="auto"/>
          <w:spacing w:val="4"/>
          <w:lang w:eastAsia="zh-CN"/>
        </w:rPr>
        <w:t>，达到自2022年初以来的最快增速。8月待售新房库存降至49万套，为今年以来的最低水平。</w:t>
      </w:r>
      <w:r w:rsidRPr="004C7C0C">
        <w:rPr>
          <w:rFonts w:ascii="微软雅黑" w:eastAsia="微软雅黑" w:hAnsi="微软雅黑" w:cs="微软雅黑" w:hint="eastAsia"/>
          <w:color w:val="auto"/>
          <w:spacing w:val="4"/>
          <w:lang w:eastAsia="zh-CN"/>
        </w:rPr>
        <w:t>】</w:t>
      </w:r>
    </w:p>
    <w:p w14:paraId="6077D08B" w14:textId="41812E52" w:rsidR="004F059A" w:rsidRPr="004C7C0C"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059A">
        <w:rPr>
          <w:rFonts w:ascii="微软雅黑" w:eastAsia="微软雅黑" w:hAnsi="微软雅黑" w:cs="微软雅黑" w:hint="eastAsia"/>
          <w:color w:val="auto"/>
          <w:spacing w:val="4"/>
          <w:lang w:eastAsia="zh-CN"/>
        </w:rPr>
        <w:t>德国</w:t>
      </w:r>
      <w:r w:rsidRPr="004F059A">
        <w:rPr>
          <w:rFonts w:ascii="微软雅黑" w:eastAsia="微软雅黑" w:hAnsi="微软雅黑" w:cs="微软雅黑"/>
          <w:color w:val="auto"/>
          <w:spacing w:val="4"/>
          <w:lang w:eastAsia="zh-CN"/>
        </w:rPr>
        <w:t>9</w:t>
      </w:r>
      <w:r w:rsidRPr="004F059A">
        <w:rPr>
          <w:rFonts w:ascii="微软雅黑" w:eastAsia="微软雅黑" w:hAnsi="微软雅黑" w:cs="微软雅黑" w:hint="eastAsia"/>
          <w:color w:val="auto"/>
          <w:spacing w:val="4"/>
          <w:lang w:eastAsia="zh-CN"/>
        </w:rPr>
        <w:t>月</w:t>
      </w:r>
      <w:r w:rsidRPr="004F059A">
        <w:rPr>
          <w:rFonts w:ascii="微软雅黑" w:eastAsia="微软雅黑" w:hAnsi="微软雅黑" w:cs="微软雅黑"/>
          <w:color w:val="auto"/>
          <w:spacing w:val="4"/>
          <w:lang w:eastAsia="zh-CN"/>
        </w:rPr>
        <w:t>IFO</w:t>
      </w:r>
      <w:r w:rsidRPr="004F059A">
        <w:rPr>
          <w:rFonts w:ascii="微软雅黑" w:eastAsia="微软雅黑" w:hAnsi="微软雅黑" w:cs="微软雅黑" w:hint="eastAsia"/>
          <w:color w:val="auto"/>
          <w:spacing w:val="4"/>
          <w:lang w:eastAsia="zh-CN"/>
        </w:rPr>
        <w:t>商业预期指数从</w:t>
      </w:r>
      <w:r w:rsidRPr="004F059A">
        <w:rPr>
          <w:rFonts w:ascii="微软雅黑" w:eastAsia="微软雅黑" w:hAnsi="微软雅黑" w:cs="微软雅黑"/>
          <w:color w:val="auto"/>
          <w:spacing w:val="4"/>
          <w:lang w:eastAsia="zh-CN"/>
        </w:rPr>
        <w:t>8</w:t>
      </w:r>
      <w:r w:rsidRPr="004F059A">
        <w:rPr>
          <w:rFonts w:ascii="微软雅黑" w:eastAsia="微软雅黑" w:hAnsi="微软雅黑" w:cs="微软雅黑" w:hint="eastAsia"/>
          <w:color w:val="auto"/>
          <w:spacing w:val="4"/>
          <w:lang w:eastAsia="zh-CN"/>
        </w:rPr>
        <w:t>月修正后的</w:t>
      </w:r>
      <w:r w:rsidRPr="004F059A">
        <w:rPr>
          <w:rFonts w:ascii="微软雅黑" w:eastAsia="微软雅黑" w:hAnsi="微软雅黑" w:cs="微软雅黑"/>
          <w:color w:val="auto"/>
          <w:spacing w:val="4"/>
          <w:lang w:eastAsia="zh-CN"/>
        </w:rPr>
        <w:t>91.4</w:t>
      </w:r>
      <w:r w:rsidRPr="004F059A">
        <w:rPr>
          <w:rFonts w:ascii="微软雅黑" w:eastAsia="微软雅黑" w:hAnsi="微软雅黑" w:cs="微软雅黑" w:hint="eastAsia"/>
          <w:color w:val="auto"/>
          <w:spacing w:val="4"/>
          <w:lang w:eastAsia="zh-CN"/>
        </w:rPr>
        <w:t>降至</w:t>
      </w:r>
      <w:r w:rsidRPr="004F059A">
        <w:rPr>
          <w:rFonts w:ascii="微软雅黑" w:eastAsia="微软雅黑" w:hAnsi="微软雅黑" w:cs="微软雅黑"/>
          <w:color w:val="auto"/>
          <w:spacing w:val="4"/>
          <w:lang w:eastAsia="zh-CN"/>
        </w:rPr>
        <w:t>89.7</w:t>
      </w:r>
      <w:r w:rsidRPr="004F059A">
        <w:rPr>
          <w:rFonts w:ascii="微软雅黑" w:eastAsia="微软雅黑" w:hAnsi="微软雅黑" w:cs="微软雅黑" w:hint="eastAsia"/>
          <w:color w:val="auto"/>
          <w:spacing w:val="4"/>
          <w:lang w:eastAsia="zh-CN"/>
        </w:rPr>
        <w:t>，自</w:t>
      </w:r>
      <w:r w:rsidRPr="004F059A">
        <w:rPr>
          <w:rFonts w:ascii="微软雅黑" w:eastAsia="微软雅黑" w:hAnsi="微软雅黑" w:cs="微软雅黑"/>
          <w:color w:val="auto"/>
          <w:spacing w:val="4"/>
          <w:lang w:eastAsia="zh-CN"/>
        </w:rPr>
        <w:t>4</w:t>
      </w:r>
      <w:r w:rsidRPr="004F059A">
        <w:rPr>
          <w:rFonts w:ascii="微软雅黑" w:eastAsia="微软雅黑" w:hAnsi="微软雅黑" w:cs="微软雅黑" w:hint="eastAsia"/>
          <w:color w:val="auto"/>
          <w:spacing w:val="4"/>
          <w:lang w:eastAsia="zh-CN"/>
        </w:rPr>
        <w:t>月以来首次下跌。</w:t>
      </w:r>
      <w:r w:rsidRPr="004F059A">
        <w:rPr>
          <w:rFonts w:ascii="微软雅黑" w:eastAsia="微软雅黑" w:hAnsi="微软雅黑" w:cs="微软雅黑"/>
          <w:color w:val="auto"/>
          <w:spacing w:val="4"/>
          <w:lang w:eastAsia="zh-CN"/>
        </w:rPr>
        <w:t>9</w:t>
      </w:r>
      <w:r w:rsidRPr="004F059A">
        <w:rPr>
          <w:rFonts w:ascii="微软雅黑" w:eastAsia="微软雅黑" w:hAnsi="微软雅黑" w:cs="微软雅黑" w:hint="eastAsia"/>
          <w:color w:val="auto"/>
          <w:spacing w:val="4"/>
          <w:lang w:eastAsia="zh-CN"/>
        </w:rPr>
        <w:t>月</w:t>
      </w:r>
      <w:r w:rsidRPr="004F059A">
        <w:rPr>
          <w:rFonts w:ascii="微软雅黑" w:eastAsia="微软雅黑" w:hAnsi="微软雅黑" w:cs="微软雅黑"/>
          <w:color w:val="auto"/>
          <w:spacing w:val="4"/>
          <w:lang w:eastAsia="zh-CN"/>
        </w:rPr>
        <w:t>IFO</w:t>
      </w:r>
      <w:r w:rsidRPr="004F059A">
        <w:rPr>
          <w:rFonts w:ascii="微软雅黑" w:eastAsia="微软雅黑" w:hAnsi="微软雅黑" w:cs="微软雅黑" w:hint="eastAsia"/>
          <w:color w:val="auto"/>
          <w:spacing w:val="4"/>
          <w:lang w:eastAsia="zh-CN"/>
        </w:rPr>
        <w:t>商业景气指数也从</w:t>
      </w:r>
      <w:r w:rsidRPr="004F059A">
        <w:rPr>
          <w:rFonts w:ascii="微软雅黑" w:eastAsia="微软雅黑" w:hAnsi="微软雅黑" w:cs="微软雅黑"/>
          <w:color w:val="auto"/>
          <w:spacing w:val="4"/>
          <w:lang w:eastAsia="zh-CN"/>
        </w:rPr>
        <w:t>8</w:t>
      </w:r>
      <w:r w:rsidRPr="004F059A">
        <w:rPr>
          <w:rFonts w:ascii="微软雅黑" w:eastAsia="微软雅黑" w:hAnsi="微软雅黑" w:cs="微软雅黑" w:hint="eastAsia"/>
          <w:color w:val="auto"/>
          <w:spacing w:val="4"/>
          <w:lang w:eastAsia="zh-CN"/>
        </w:rPr>
        <w:t>月修正后的</w:t>
      </w:r>
      <w:r w:rsidRPr="004F059A">
        <w:rPr>
          <w:rFonts w:ascii="微软雅黑" w:eastAsia="微软雅黑" w:hAnsi="微软雅黑" w:cs="微软雅黑"/>
          <w:color w:val="auto"/>
          <w:spacing w:val="4"/>
          <w:lang w:eastAsia="zh-CN"/>
        </w:rPr>
        <w:t>88.9</w:t>
      </w:r>
      <w:r w:rsidRPr="004F059A">
        <w:rPr>
          <w:rFonts w:ascii="微软雅黑" w:eastAsia="微软雅黑" w:hAnsi="微软雅黑" w:cs="微软雅黑" w:hint="eastAsia"/>
          <w:color w:val="auto"/>
          <w:spacing w:val="4"/>
          <w:lang w:eastAsia="zh-CN"/>
        </w:rPr>
        <w:t>下滑至</w:t>
      </w:r>
      <w:r w:rsidRPr="004F059A">
        <w:rPr>
          <w:rFonts w:ascii="微软雅黑" w:eastAsia="微软雅黑" w:hAnsi="微软雅黑" w:cs="微软雅黑"/>
          <w:color w:val="auto"/>
          <w:spacing w:val="4"/>
          <w:lang w:eastAsia="zh-CN"/>
        </w:rPr>
        <w:t>87.7</w:t>
      </w:r>
      <w:r w:rsidRPr="004F059A">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B9C1957" w14:textId="4A2DE1E7" w:rsidR="002549D7" w:rsidRPr="004C7C0C" w:rsidRDefault="005D1A45" w:rsidP="00A209A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4F059A" w:rsidRPr="004F059A">
        <w:rPr>
          <w:rFonts w:ascii="微软雅黑" w:eastAsia="微软雅黑" w:hAnsi="微软雅黑" w:cs="微软雅黑" w:hint="eastAsia"/>
          <w:color w:val="auto"/>
          <w:spacing w:val="4"/>
          <w:lang w:eastAsia="zh-CN"/>
        </w:rPr>
        <w:t>英国央行行长贝利称，利率仍有下行空间</w:t>
      </w:r>
      <w:r w:rsidR="004F059A" w:rsidRPr="004F059A">
        <w:rPr>
          <w:rFonts w:ascii="微软雅黑" w:eastAsia="微软雅黑" w:hAnsi="微软雅黑" w:cs="微软雅黑" w:hint="eastAsia"/>
          <w:color w:val="auto"/>
          <w:spacing w:val="4"/>
          <w:lang w:eastAsia="zh-CN"/>
        </w:rPr>
        <w:t>，但具体时机与降幅将取决于通胀回落的轨迹。当前尤其是劳动力市场已显露疲软迹象，就业数据也略有体现。</w:t>
      </w:r>
      <w:r w:rsidRPr="004C7C0C">
        <w:rPr>
          <w:rFonts w:ascii="微软雅黑" w:eastAsia="微软雅黑" w:hAnsi="微软雅黑" w:cs="微软雅黑" w:hint="eastAsia"/>
          <w:color w:val="auto"/>
          <w:spacing w:val="4"/>
          <w:lang w:eastAsia="zh-CN"/>
        </w:rPr>
        <w:t>】</w:t>
      </w:r>
    </w:p>
    <w:p w14:paraId="4AD433DB" w14:textId="1836D755"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1"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059A" w:rsidRPr="008E3E9D" w14:paraId="6D07BB7D" w14:textId="77777777" w:rsidTr="00D347B5">
        <w:trPr>
          <w:trHeight w:val="620"/>
        </w:trPr>
        <w:tc>
          <w:tcPr>
            <w:tcW w:w="1701" w:type="dxa"/>
            <w:shd w:val="clear" w:color="auto" w:fill="auto"/>
          </w:tcPr>
          <w:bookmarkEnd w:id="1"/>
          <w:p w14:paraId="1945814E" w14:textId="4F3BF176" w:rsidR="004F059A" w:rsidRPr="00D50E47" w:rsidRDefault="004F059A" w:rsidP="004F059A">
            <w:pPr>
              <w:pStyle w:val="TableText"/>
              <w:rPr>
                <w:lang w:eastAsia="zh-CN"/>
              </w:rPr>
            </w:pPr>
            <w:r>
              <w:t>2025/9/25</w:t>
            </w:r>
          </w:p>
        </w:tc>
        <w:tc>
          <w:tcPr>
            <w:tcW w:w="1314" w:type="dxa"/>
            <w:shd w:val="clear" w:color="auto" w:fill="auto"/>
          </w:tcPr>
          <w:p w14:paraId="1A7E4DA1" w14:textId="083BD920" w:rsidR="004F059A" w:rsidRDefault="004F059A" w:rsidP="004F059A">
            <w:pPr>
              <w:pStyle w:val="TableText"/>
              <w:rPr>
                <w:lang w:eastAsia="zh-CN"/>
              </w:rPr>
            </w:pPr>
            <w:r w:rsidRPr="00687A89">
              <w:rPr>
                <w:lang w:eastAsia="zh-CN"/>
              </w:rPr>
              <w:t>20:30</w:t>
            </w:r>
          </w:p>
        </w:tc>
        <w:tc>
          <w:tcPr>
            <w:tcW w:w="6344" w:type="dxa"/>
            <w:shd w:val="clear" w:color="auto" w:fill="auto"/>
          </w:tcPr>
          <w:p w14:paraId="7A74C71E" w14:textId="09FF1840" w:rsidR="004F059A" w:rsidRPr="00DC11C4" w:rsidRDefault="004F059A" w:rsidP="004F059A">
            <w:pPr>
              <w:pStyle w:val="TableText"/>
            </w:pPr>
            <w:r w:rsidRPr="004F059A">
              <w:t>美国至9月20日当周初请失业金人数(万人)</w:t>
            </w:r>
          </w:p>
        </w:tc>
      </w:tr>
      <w:tr w:rsidR="004F059A" w:rsidRPr="008E3E9D" w14:paraId="75B96DFE" w14:textId="77777777" w:rsidTr="0075620D">
        <w:trPr>
          <w:trHeight w:val="620"/>
        </w:trPr>
        <w:tc>
          <w:tcPr>
            <w:tcW w:w="1701" w:type="dxa"/>
            <w:shd w:val="clear" w:color="auto" w:fill="DAE3F4" w:themeFill="accent1" w:themeFillTint="33"/>
          </w:tcPr>
          <w:p w14:paraId="7B787C2B" w14:textId="511AF60E" w:rsidR="004F059A" w:rsidRDefault="004F059A" w:rsidP="004F059A">
            <w:pPr>
              <w:pStyle w:val="TableText"/>
              <w:rPr>
                <w:lang w:eastAsia="zh-CN"/>
              </w:rPr>
            </w:pPr>
            <w:r w:rsidRPr="00A4348B">
              <w:t>2025/9/25</w:t>
            </w:r>
          </w:p>
        </w:tc>
        <w:tc>
          <w:tcPr>
            <w:tcW w:w="1314" w:type="dxa"/>
            <w:shd w:val="clear" w:color="auto" w:fill="DAE3F4" w:themeFill="accent1" w:themeFillTint="33"/>
          </w:tcPr>
          <w:p w14:paraId="58407B6D" w14:textId="196C391B" w:rsidR="004F059A" w:rsidRDefault="004F059A" w:rsidP="004F059A">
            <w:pPr>
              <w:pStyle w:val="TableText"/>
              <w:rPr>
                <w:lang w:eastAsia="zh-CN"/>
              </w:rPr>
            </w:pPr>
            <w:r w:rsidRPr="00687A89">
              <w:rPr>
                <w:lang w:eastAsia="zh-CN"/>
              </w:rPr>
              <w:t>20:30</w:t>
            </w:r>
          </w:p>
        </w:tc>
        <w:tc>
          <w:tcPr>
            <w:tcW w:w="6344" w:type="dxa"/>
            <w:shd w:val="clear" w:color="auto" w:fill="DAE3F4" w:themeFill="accent1" w:themeFillTint="33"/>
          </w:tcPr>
          <w:p w14:paraId="3CCBE914" w14:textId="3719999B" w:rsidR="004F059A" w:rsidRPr="00D347B5" w:rsidRDefault="004F059A" w:rsidP="004F059A">
            <w:pPr>
              <w:pStyle w:val="TableText"/>
            </w:pPr>
            <w:r w:rsidRPr="004F059A">
              <w:t>美国第二季度实际GDP年化季率终值</w:t>
            </w:r>
          </w:p>
        </w:tc>
      </w:tr>
      <w:tr w:rsidR="004F059A" w:rsidRPr="008E3E9D" w14:paraId="1EF89711" w14:textId="77777777" w:rsidTr="004F059A">
        <w:trPr>
          <w:trHeight w:val="620"/>
        </w:trPr>
        <w:tc>
          <w:tcPr>
            <w:tcW w:w="1701" w:type="dxa"/>
            <w:shd w:val="clear" w:color="auto" w:fill="auto"/>
          </w:tcPr>
          <w:p w14:paraId="4B776A23" w14:textId="125E61A3" w:rsidR="004F059A" w:rsidRDefault="004F059A" w:rsidP="004F059A">
            <w:pPr>
              <w:pStyle w:val="TableText"/>
            </w:pPr>
            <w:r w:rsidRPr="00A4348B">
              <w:t>2025/9/25</w:t>
            </w:r>
          </w:p>
        </w:tc>
        <w:tc>
          <w:tcPr>
            <w:tcW w:w="1314" w:type="dxa"/>
            <w:shd w:val="clear" w:color="auto" w:fill="auto"/>
          </w:tcPr>
          <w:p w14:paraId="3F2FAEA3" w14:textId="67D7909B" w:rsidR="004F059A" w:rsidRDefault="004F059A" w:rsidP="004F059A">
            <w:pPr>
              <w:pStyle w:val="TableText"/>
              <w:rPr>
                <w:lang w:eastAsia="zh-CN"/>
              </w:rPr>
            </w:pPr>
            <w:r w:rsidRPr="00687A89">
              <w:rPr>
                <w:lang w:eastAsia="zh-CN"/>
              </w:rPr>
              <w:t>20:30</w:t>
            </w:r>
          </w:p>
        </w:tc>
        <w:tc>
          <w:tcPr>
            <w:tcW w:w="6344" w:type="dxa"/>
            <w:shd w:val="clear" w:color="auto" w:fill="auto"/>
          </w:tcPr>
          <w:p w14:paraId="234B689A" w14:textId="62A622D4" w:rsidR="004F059A" w:rsidRPr="004F059A" w:rsidRDefault="004F059A" w:rsidP="004F059A">
            <w:pPr>
              <w:pStyle w:val="TableText"/>
            </w:pPr>
            <w:r w:rsidRPr="004F059A">
              <w:t>美国第二季度实际个人消费支出季率终值</w:t>
            </w:r>
          </w:p>
        </w:tc>
      </w:tr>
      <w:tr w:rsidR="004F059A" w:rsidRPr="008E3E9D" w14:paraId="2C12CB12" w14:textId="77777777" w:rsidTr="0075620D">
        <w:trPr>
          <w:trHeight w:val="620"/>
        </w:trPr>
        <w:tc>
          <w:tcPr>
            <w:tcW w:w="1701" w:type="dxa"/>
            <w:shd w:val="clear" w:color="auto" w:fill="DAE3F4" w:themeFill="accent1" w:themeFillTint="33"/>
          </w:tcPr>
          <w:p w14:paraId="58C0AF9A" w14:textId="49D468EE" w:rsidR="004F059A" w:rsidRDefault="004F059A" w:rsidP="004F059A">
            <w:pPr>
              <w:pStyle w:val="TableText"/>
              <w:rPr>
                <w:lang w:eastAsia="zh-CN"/>
              </w:rPr>
            </w:pPr>
            <w:r w:rsidRPr="00A4348B">
              <w:t>2025/9/25</w:t>
            </w:r>
          </w:p>
        </w:tc>
        <w:tc>
          <w:tcPr>
            <w:tcW w:w="1314" w:type="dxa"/>
            <w:shd w:val="clear" w:color="auto" w:fill="DAE3F4" w:themeFill="accent1" w:themeFillTint="33"/>
          </w:tcPr>
          <w:p w14:paraId="731D8D98" w14:textId="53D3754E" w:rsidR="004F059A" w:rsidRDefault="004F059A" w:rsidP="004F059A">
            <w:pPr>
              <w:pStyle w:val="TableText"/>
              <w:rPr>
                <w:lang w:eastAsia="zh-CN"/>
              </w:rPr>
            </w:pPr>
            <w:r w:rsidRPr="00687A89">
              <w:rPr>
                <w:lang w:eastAsia="zh-CN"/>
              </w:rPr>
              <w:t>20:30</w:t>
            </w:r>
          </w:p>
        </w:tc>
        <w:tc>
          <w:tcPr>
            <w:tcW w:w="6344" w:type="dxa"/>
            <w:shd w:val="clear" w:color="auto" w:fill="DAE3F4" w:themeFill="accent1" w:themeFillTint="33"/>
          </w:tcPr>
          <w:p w14:paraId="4FCDFA93" w14:textId="207D19C1" w:rsidR="004F059A" w:rsidRPr="004F059A" w:rsidRDefault="004F059A" w:rsidP="004F059A">
            <w:pPr>
              <w:pStyle w:val="TableText"/>
            </w:pPr>
            <w:r w:rsidRPr="004F059A">
              <w:t>美国第二季度核心PCE物价指数年化季率终值</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85EA68D" w14:textId="77777777" w:rsidR="000C5DCA" w:rsidRPr="000C5DCA" w:rsidRDefault="000C5DCA" w:rsidP="000C5DCA">
      <w:pPr>
        <w:spacing w:before="103" w:line="256" w:lineRule="auto"/>
        <w:ind w:right="210" w:firstLineChars="200" w:firstLine="448"/>
        <w:rPr>
          <w:rFonts w:ascii="微软雅黑" w:eastAsia="微软雅黑" w:hAnsi="微软雅黑" w:cs="微软雅黑"/>
          <w:spacing w:val="7"/>
          <w:lang w:eastAsia="zh-CN"/>
        </w:rPr>
      </w:pPr>
      <w:r w:rsidRPr="000C5DCA">
        <w:rPr>
          <w:rFonts w:ascii="微软雅黑" w:eastAsia="微软雅黑" w:hAnsi="微软雅黑" w:cs="微软雅黑" w:hint="eastAsia"/>
          <w:spacing w:val="7"/>
          <w:lang w:eastAsia="zh-CN"/>
        </w:rPr>
        <w:t>隔夜，美元指数涨</w:t>
      </w:r>
      <w:r w:rsidRPr="000C5DCA">
        <w:rPr>
          <w:rFonts w:ascii="微软雅黑" w:eastAsia="微软雅黑" w:hAnsi="微软雅黑" w:cs="微软雅黑"/>
          <w:spacing w:val="7"/>
          <w:lang w:eastAsia="zh-CN"/>
        </w:rPr>
        <w:t>0.65%</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97.86</w:t>
      </w:r>
      <w:r w:rsidRPr="000C5DCA">
        <w:rPr>
          <w:rFonts w:ascii="微软雅黑" w:eastAsia="微软雅黑" w:hAnsi="微软雅黑" w:cs="微软雅黑" w:hint="eastAsia"/>
          <w:spacing w:val="7"/>
          <w:lang w:eastAsia="zh-CN"/>
        </w:rPr>
        <w:t>，非美货币多数下跌，欧元兑美元跌</w:t>
      </w:r>
      <w:r w:rsidRPr="000C5DCA">
        <w:rPr>
          <w:rFonts w:ascii="微软雅黑" w:eastAsia="微软雅黑" w:hAnsi="微软雅黑" w:cs="微软雅黑"/>
          <w:spacing w:val="7"/>
          <w:lang w:eastAsia="zh-CN"/>
        </w:rPr>
        <w:t>0.64%</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1.1738</w:t>
      </w:r>
      <w:r w:rsidRPr="000C5DCA">
        <w:rPr>
          <w:rFonts w:ascii="微软雅黑" w:eastAsia="微软雅黑" w:hAnsi="微软雅黑" w:cs="微软雅黑" w:hint="eastAsia"/>
          <w:spacing w:val="7"/>
          <w:lang w:eastAsia="zh-CN"/>
        </w:rPr>
        <w:t>，英镑兑美元跌</w:t>
      </w:r>
      <w:r w:rsidRPr="000C5DCA">
        <w:rPr>
          <w:rFonts w:ascii="微软雅黑" w:eastAsia="微软雅黑" w:hAnsi="微软雅黑" w:cs="微软雅黑"/>
          <w:spacing w:val="7"/>
          <w:lang w:eastAsia="zh-CN"/>
        </w:rPr>
        <w:t>0.59%</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1.3448</w:t>
      </w:r>
      <w:r w:rsidRPr="000C5DCA">
        <w:rPr>
          <w:rFonts w:ascii="微软雅黑" w:eastAsia="微软雅黑" w:hAnsi="微软雅黑" w:cs="微软雅黑" w:hint="eastAsia"/>
          <w:spacing w:val="7"/>
          <w:lang w:eastAsia="zh-CN"/>
        </w:rPr>
        <w:t>，美元兑日元涨</w:t>
      </w:r>
      <w:r w:rsidRPr="000C5DCA">
        <w:rPr>
          <w:rFonts w:ascii="微软雅黑" w:eastAsia="微软雅黑" w:hAnsi="微软雅黑" w:cs="微软雅黑"/>
          <w:spacing w:val="7"/>
          <w:lang w:eastAsia="zh-CN"/>
        </w:rPr>
        <w:t>0.84%</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148.9035</w:t>
      </w:r>
      <w:r w:rsidRPr="000C5DCA">
        <w:rPr>
          <w:rFonts w:ascii="微软雅黑" w:eastAsia="微软雅黑" w:hAnsi="微软雅黑" w:cs="微软雅黑" w:hint="eastAsia"/>
          <w:spacing w:val="7"/>
          <w:lang w:eastAsia="zh-CN"/>
        </w:rPr>
        <w:t>。</w:t>
      </w:r>
    </w:p>
    <w:p w14:paraId="42284A1C" w14:textId="77777777" w:rsidR="000C5DCA" w:rsidRPr="000C5DCA" w:rsidRDefault="000C5DCA" w:rsidP="000C5DCA">
      <w:pPr>
        <w:spacing w:before="103" w:line="256" w:lineRule="auto"/>
        <w:ind w:right="210" w:firstLineChars="200" w:firstLine="448"/>
        <w:rPr>
          <w:rFonts w:ascii="微软雅黑" w:eastAsia="微软雅黑" w:hAnsi="微软雅黑" w:cs="微软雅黑"/>
          <w:spacing w:val="7"/>
          <w:lang w:eastAsia="zh-CN"/>
        </w:rPr>
      </w:pPr>
      <w:r w:rsidRPr="000C5DCA">
        <w:rPr>
          <w:rFonts w:ascii="微软雅黑" w:eastAsia="微软雅黑" w:hAnsi="微软雅黑" w:cs="微软雅黑" w:hint="eastAsia"/>
          <w:spacing w:val="7"/>
          <w:lang w:eastAsia="zh-CN"/>
        </w:rPr>
        <w:t>美方基本与欧盟敲定贸易协议，对进口汽车及零部件征收</w:t>
      </w:r>
      <w:r w:rsidRPr="000C5DCA">
        <w:rPr>
          <w:rFonts w:ascii="微软雅黑" w:eastAsia="微软雅黑" w:hAnsi="微软雅黑" w:cs="微软雅黑"/>
          <w:spacing w:val="7"/>
          <w:lang w:eastAsia="zh-CN"/>
        </w:rPr>
        <w:t>15%</w:t>
      </w:r>
      <w:r w:rsidRPr="000C5DCA">
        <w:rPr>
          <w:rFonts w:ascii="微软雅黑" w:eastAsia="微软雅黑" w:hAnsi="微软雅黑" w:cs="微软雅黑" w:hint="eastAsia"/>
          <w:spacing w:val="7"/>
          <w:lang w:eastAsia="zh-CN"/>
        </w:rPr>
        <w:t>的关税，同时自</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w:t>
      </w:r>
      <w:r w:rsidRPr="000C5DCA">
        <w:rPr>
          <w:rFonts w:ascii="微软雅黑" w:eastAsia="微软雅黑" w:hAnsi="微软雅黑" w:cs="微软雅黑"/>
          <w:spacing w:val="7"/>
          <w:lang w:eastAsia="zh-CN"/>
        </w:rPr>
        <w:t>1</w:t>
      </w:r>
      <w:r w:rsidRPr="000C5DCA">
        <w:rPr>
          <w:rFonts w:ascii="微软雅黑" w:eastAsia="微软雅黑" w:hAnsi="微软雅黑" w:cs="微软雅黑" w:hint="eastAsia"/>
          <w:spacing w:val="7"/>
          <w:lang w:eastAsia="zh-CN"/>
        </w:rPr>
        <w:t>日起豁免欧盟药品、飞机及其零部件等品类的关税税率。美国经济韧性强于预期，</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月新屋销售年化总数</w:t>
      </w:r>
      <w:r w:rsidRPr="000C5DCA">
        <w:rPr>
          <w:rFonts w:ascii="微软雅黑" w:eastAsia="微软雅黑" w:hAnsi="微软雅黑" w:cs="微软雅黑"/>
          <w:spacing w:val="7"/>
          <w:lang w:eastAsia="zh-CN"/>
        </w:rPr>
        <w:t>80</w:t>
      </w:r>
      <w:r w:rsidRPr="000C5DCA">
        <w:rPr>
          <w:rFonts w:ascii="微软雅黑" w:eastAsia="微软雅黑" w:hAnsi="微软雅黑" w:cs="微软雅黑" w:hint="eastAsia"/>
          <w:spacing w:val="7"/>
          <w:lang w:eastAsia="zh-CN"/>
        </w:rPr>
        <w:t>万户，大幅超出市场预期，达到自</w:t>
      </w:r>
      <w:r w:rsidRPr="000C5DCA">
        <w:rPr>
          <w:rFonts w:ascii="微软雅黑" w:eastAsia="微软雅黑" w:hAnsi="微软雅黑" w:cs="微软雅黑"/>
          <w:spacing w:val="7"/>
          <w:lang w:eastAsia="zh-CN"/>
        </w:rPr>
        <w:t>2022</w:t>
      </w:r>
      <w:r w:rsidRPr="000C5DCA">
        <w:rPr>
          <w:rFonts w:ascii="微软雅黑" w:eastAsia="微软雅黑" w:hAnsi="微软雅黑" w:cs="微软雅黑" w:hint="eastAsia"/>
          <w:spacing w:val="7"/>
          <w:lang w:eastAsia="zh-CN"/>
        </w:rPr>
        <w:t>年初以来的最快增速。</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月待售新房库存降至</w:t>
      </w:r>
      <w:r w:rsidRPr="000C5DCA">
        <w:rPr>
          <w:rFonts w:ascii="微软雅黑" w:eastAsia="微软雅黑" w:hAnsi="微软雅黑" w:cs="微软雅黑"/>
          <w:spacing w:val="7"/>
          <w:lang w:eastAsia="zh-CN"/>
        </w:rPr>
        <w:t>49</w:t>
      </w:r>
      <w:r w:rsidRPr="000C5DCA">
        <w:rPr>
          <w:rFonts w:ascii="微软雅黑" w:eastAsia="微软雅黑" w:hAnsi="微软雅黑" w:cs="微软雅黑" w:hint="eastAsia"/>
          <w:spacing w:val="7"/>
          <w:lang w:eastAsia="zh-CN"/>
        </w:rPr>
        <w:t>万套，为今年以来的最低水平。此前公布的美国第二季度经常账户赤字环比大幅减少，扭转上一季度赤字激增态势，</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月标普全球制造业</w:t>
      </w:r>
      <w:r w:rsidRPr="000C5DCA">
        <w:rPr>
          <w:rFonts w:ascii="微软雅黑" w:eastAsia="微软雅黑" w:hAnsi="微软雅黑" w:cs="微软雅黑"/>
          <w:spacing w:val="7"/>
          <w:lang w:eastAsia="zh-CN"/>
        </w:rPr>
        <w:t>PMI</w:t>
      </w:r>
      <w:r w:rsidRPr="000C5DCA">
        <w:rPr>
          <w:rFonts w:ascii="微软雅黑" w:eastAsia="微软雅黑" w:hAnsi="微软雅黑" w:cs="微软雅黑" w:hint="eastAsia"/>
          <w:spacing w:val="7"/>
          <w:lang w:eastAsia="zh-CN"/>
        </w:rPr>
        <w:t>整体符合市场预期。美联储主席鲍威尔未就美联储是否会在</w:t>
      </w:r>
      <w:r w:rsidRPr="000C5DCA">
        <w:rPr>
          <w:rFonts w:ascii="微软雅黑" w:eastAsia="微软雅黑" w:hAnsi="微软雅黑" w:cs="微软雅黑"/>
          <w:spacing w:val="7"/>
          <w:lang w:eastAsia="zh-CN"/>
        </w:rPr>
        <w:t>10</w:t>
      </w:r>
      <w:r w:rsidRPr="000C5DCA">
        <w:rPr>
          <w:rFonts w:ascii="微软雅黑" w:eastAsia="微软雅黑" w:hAnsi="微软雅黑" w:cs="微软雅黑" w:hint="eastAsia"/>
          <w:spacing w:val="7"/>
          <w:lang w:eastAsia="zh-CN"/>
        </w:rPr>
        <w:t>月会议上降息给出任何暗示，被市场解读为边际转鹰信号，与此前的大幅宽松预期形成一定反差。美联储内部就未来货币政策路径分歧加大。美联储理事鲍曼最新表示，劳动力市场正在恶化，决策者正面临“落后于形势”的严重风险，需要果断、主动地采取行动。她支持年内进行三次各</w:t>
      </w:r>
      <w:r w:rsidRPr="000C5DCA">
        <w:rPr>
          <w:rFonts w:ascii="微软雅黑" w:eastAsia="微软雅黑" w:hAnsi="微软雅黑" w:cs="微软雅黑"/>
          <w:spacing w:val="7"/>
          <w:lang w:eastAsia="zh-CN"/>
        </w:rPr>
        <w:t>25</w:t>
      </w:r>
      <w:r w:rsidRPr="000C5DCA">
        <w:rPr>
          <w:rFonts w:ascii="微软雅黑" w:eastAsia="微软雅黑" w:hAnsi="微软雅黑" w:cs="微软雅黑" w:hint="eastAsia"/>
          <w:spacing w:val="7"/>
          <w:lang w:eastAsia="zh-CN"/>
        </w:rPr>
        <w:t>个基点的降息。美联储古尔斯比则称，鉴于通胀率高于目标且呈上升趋势，美联储在进一步降息方面应保持谨慎。强于预期的经济数据、鲍威尔较预期偏鹰的发言基调，支持美元指数短线反弹，但美国政府债务问题延续，中期走势或仍以承压为主。</w:t>
      </w:r>
    </w:p>
    <w:p w14:paraId="502379A4" w14:textId="1EAFFAAD" w:rsidR="002760F0" w:rsidRPr="002760F0" w:rsidRDefault="000C5DCA" w:rsidP="000C5DCA">
      <w:pPr>
        <w:spacing w:before="103" w:line="256" w:lineRule="auto"/>
        <w:ind w:right="210" w:firstLineChars="200" w:firstLine="448"/>
        <w:rPr>
          <w:rFonts w:ascii="微软雅黑" w:eastAsia="微软雅黑" w:hAnsi="微软雅黑" w:cs="微软雅黑"/>
          <w:spacing w:val="7"/>
          <w:lang w:eastAsia="zh-CN"/>
        </w:rPr>
      </w:pPr>
      <w:r w:rsidRPr="000C5DCA">
        <w:rPr>
          <w:rFonts w:ascii="微软雅黑" w:eastAsia="微软雅黑" w:hAnsi="微软雅黑" w:cs="微软雅黑" w:hint="eastAsia"/>
          <w:spacing w:val="7"/>
          <w:lang w:eastAsia="zh-CN"/>
        </w:rPr>
        <w:t>欧元区经济数据呈现波动，隔夜公布的商业景气指数弱于预期，</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月制造业</w:t>
      </w:r>
      <w:r w:rsidRPr="000C5DCA">
        <w:rPr>
          <w:rFonts w:ascii="微软雅黑" w:eastAsia="微软雅黑" w:hAnsi="微软雅黑" w:cs="微软雅黑"/>
          <w:spacing w:val="7"/>
          <w:lang w:eastAsia="zh-CN"/>
        </w:rPr>
        <w:t>PMI</w:t>
      </w:r>
      <w:r w:rsidRPr="000C5DCA">
        <w:rPr>
          <w:rFonts w:ascii="微软雅黑" w:eastAsia="微软雅黑" w:hAnsi="微软雅黑" w:cs="微软雅黑" w:hint="eastAsia"/>
          <w:spacing w:val="7"/>
          <w:lang w:eastAsia="zh-CN"/>
        </w:rPr>
        <w:t>指数表现略逊于上月，但服务业</w:t>
      </w:r>
      <w:r w:rsidRPr="000C5DCA">
        <w:rPr>
          <w:rFonts w:ascii="微软雅黑" w:eastAsia="微软雅黑" w:hAnsi="微软雅黑" w:cs="微软雅黑"/>
          <w:spacing w:val="7"/>
          <w:lang w:eastAsia="zh-CN"/>
        </w:rPr>
        <w:t>PMI</w:t>
      </w:r>
      <w:r w:rsidRPr="000C5DCA">
        <w:rPr>
          <w:rFonts w:ascii="微软雅黑" w:eastAsia="微软雅黑" w:hAnsi="微软雅黑" w:cs="微软雅黑" w:hint="eastAsia"/>
          <w:spacing w:val="7"/>
          <w:lang w:eastAsia="zh-CN"/>
        </w:rPr>
        <w:t>表现超出预期。此前受经济预期改善及通胀趋缓影响，欧央行表态将放缓降息节奏，但若后续经济数据仍持续承压，或重新引发市场对于欧央行降息的猜想。受政府公用事业补贴政策影响，日本消费者通胀节奏明显放缓，但仍持续位于央行目标水平之上。</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月核心</w:t>
      </w:r>
      <w:r w:rsidRPr="000C5DCA">
        <w:rPr>
          <w:rFonts w:ascii="微软雅黑" w:eastAsia="微软雅黑" w:hAnsi="微软雅黑" w:cs="微软雅黑"/>
          <w:spacing w:val="7"/>
          <w:lang w:eastAsia="zh-CN"/>
        </w:rPr>
        <w:t>CPI</w:t>
      </w:r>
      <w:r w:rsidRPr="000C5DCA">
        <w:rPr>
          <w:rFonts w:ascii="微软雅黑" w:eastAsia="微软雅黑" w:hAnsi="微软雅黑" w:cs="微软雅黑" w:hint="eastAsia"/>
          <w:spacing w:val="7"/>
          <w:lang w:eastAsia="zh-CN"/>
        </w:rPr>
        <w:t>同比上涨</w:t>
      </w:r>
      <w:r w:rsidRPr="000C5DCA">
        <w:rPr>
          <w:rFonts w:ascii="微软雅黑" w:eastAsia="微软雅黑" w:hAnsi="微软雅黑" w:cs="微软雅黑"/>
          <w:spacing w:val="7"/>
          <w:lang w:eastAsia="zh-CN"/>
        </w:rPr>
        <w:t>2.7%</w:t>
      </w:r>
      <w:r w:rsidRPr="000C5DCA">
        <w:rPr>
          <w:rFonts w:ascii="微软雅黑" w:eastAsia="微软雅黑" w:hAnsi="微软雅黑" w:cs="微软雅黑" w:hint="eastAsia"/>
          <w:spacing w:val="7"/>
          <w:lang w:eastAsia="zh-CN"/>
        </w:rPr>
        <w:t>，较前值</w:t>
      </w:r>
      <w:r w:rsidRPr="000C5DCA">
        <w:rPr>
          <w:rFonts w:ascii="微软雅黑" w:eastAsia="微软雅黑" w:hAnsi="微软雅黑" w:cs="微软雅黑"/>
          <w:spacing w:val="7"/>
          <w:lang w:eastAsia="zh-CN"/>
        </w:rPr>
        <w:t>3.1%</w:t>
      </w:r>
      <w:r w:rsidRPr="000C5DCA">
        <w:rPr>
          <w:rFonts w:ascii="微软雅黑" w:eastAsia="微软雅黑" w:hAnsi="微软雅黑" w:cs="微软雅黑" w:hint="eastAsia"/>
          <w:spacing w:val="7"/>
          <w:lang w:eastAsia="zh-CN"/>
        </w:rPr>
        <w:t>回落，符合市场预期中值，并创下去年</w:t>
      </w:r>
      <w:r w:rsidRPr="000C5DCA">
        <w:rPr>
          <w:rFonts w:ascii="微软雅黑" w:eastAsia="微软雅黑" w:hAnsi="微软雅黑" w:cs="微软雅黑"/>
          <w:spacing w:val="7"/>
          <w:lang w:eastAsia="zh-CN"/>
        </w:rPr>
        <w:t>11</w:t>
      </w:r>
      <w:r w:rsidRPr="000C5DCA">
        <w:rPr>
          <w:rFonts w:ascii="微软雅黑" w:eastAsia="微软雅黑" w:hAnsi="微软雅黑" w:cs="微软雅黑" w:hint="eastAsia"/>
          <w:spacing w:val="7"/>
          <w:lang w:eastAsia="zh-CN"/>
        </w:rPr>
        <w:t>月以来最低增速。尽管如此，该通胀数据预计不会改变日本央行于同日作出的政策决议，市场普遍预期央行将维持现行利率水平，美元短线反弹压制日元走势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B94DA3" w:rsidR="007A477E" w:rsidRDefault="000C5DCA" w:rsidP="002B2EDC">
      <w:pPr>
        <w:spacing w:before="120" w:line="190" w:lineRule="auto"/>
        <w:ind w:right="210" w:firstLineChars="200" w:firstLine="400"/>
        <w:jc w:val="center"/>
        <w:rPr>
          <w:rFonts w:ascii="微软雅黑" w:eastAsia="微软雅黑" w:hAnsi="微软雅黑" w:cs="微软雅黑"/>
          <w:spacing w:val="7"/>
          <w:lang w:eastAsia="zh-CN"/>
        </w:rPr>
      </w:pPr>
      <w:r w:rsidRPr="00641794">
        <w:rPr>
          <w:rFonts w:ascii="黑体" w:eastAsia="黑体" w:hAnsi="黑体"/>
          <w:noProof/>
          <w:sz w:val="20"/>
          <w:szCs w:val="20"/>
        </w:rPr>
        <w:lastRenderedPageBreak/>
        <w:drawing>
          <wp:inline distT="0" distB="0" distL="0" distR="0" wp14:anchorId="30E420E3" wp14:editId="3ACE608F">
            <wp:extent cx="4632325" cy="2001328"/>
            <wp:effectExtent l="0" t="0" r="0" b="0"/>
            <wp:docPr id="16603864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437" cy="2003969"/>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19A36232" w:rsidR="008D6AF2" w:rsidRDefault="000C5DCA" w:rsidP="00B00DB4">
      <w:pPr>
        <w:spacing w:before="103" w:line="256" w:lineRule="auto"/>
        <w:ind w:right="210" w:firstLine="420"/>
        <w:rPr>
          <w:rFonts w:ascii="微软雅黑" w:eastAsia="微软雅黑" w:hAnsi="微软雅黑" w:cs="微软雅黑"/>
          <w:spacing w:val="7"/>
          <w:lang w:eastAsia="zh-CN"/>
        </w:rPr>
      </w:pPr>
      <w:r w:rsidRPr="000C5DCA">
        <w:rPr>
          <w:rFonts w:ascii="微软雅黑" w:eastAsia="微软雅黑" w:hAnsi="微软雅黑" w:cs="微软雅黑" w:hint="eastAsia"/>
          <w:spacing w:val="7"/>
          <w:lang w:eastAsia="zh-CN"/>
        </w:rPr>
        <w:t>截至</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w:t>
      </w:r>
      <w:r w:rsidRPr="000C5DCA">
        <w:rPr>
          <w:rFonts w:ascii="微软雅黑" w:eastAsia="微软雅黑" w:hAnsi="微软雅黑" w:cs="微软雅黑"/>
          <w:spacing w:val="7"/>
          <w:lang w:eastAsia="zh-CN"/>
        </w:rPr>
        <w:t>24</w:t>
      </w:r>
      <w:r w:rsidRPr="000C5DCA">
        <w:rPr>
          <w:rFonts w:ascii="微软雅黑" w:eastAsia="微软雅黑" w:hAnsi="微软雅黑" w:cs="微软雅黑" w:hint="eastAsia"/>
          <w:spacing w:val="7"/>
          <w:lang w:eastAsia="zh-CN"/>
        </w:rPr>
        <w:t>日，标普</w:t>
      </w:r>
      <w:r w:rsidRPr="000C5DCA">
        <w:rPr>
          <w:rFonts w:ascii="微软雅黑" w:eastAsia="微软雅黑" w:hAnsi="微软雅黑" w:cs="微软雅黑"/>
          <w:spacing w:val="7"/>
          <w:lang w:eastAsia="zh-CN"/>
        </w:rPr>
        <w:t>500</w:t>
      </w:r>
      <w:r w:rsidRPr="000C5DCA">
        <w:rPr>
          <w:rFonts w:ascii="微软雅黑" w:eastAsia="微软雅黑" w:hAnsi="微软雅黑" w:cs="微软雅黑" w:hint="eastAsia"/>
          <w:spacing w:val="7"/>
          <w:lang w:eastAsia="zh-CN"/>
        </w:rPr>
        <w:t>指数下跌</w:t>
      </w:r>
      <w:r w:rsidRPr="000C5DCA">
        <w:rPr>
          <w:rFonts w:ascii="微软雅黑" w:eastAsia="微软雅黑" w:hAnsi="微软雅黑" w:cs="微软雅黑"/>
          <w:spacing w:val="7"/>
          <w:lang w:eastAsia="zh-CN"/>
        </w:rPr>
        <w:t>0.28%</w:t>
      </w:r>
      <w:r w:rsidRPr="000C5DCA">
        <w:rPr>
          <w:rFonts w:ascii="微软雅黑" w:eastAsia="微软雅黑" w:hAnsi="微软雅黑" w:cs="微软雅黑" w:hint="eastAsia"/>
          <w:spacing w:val="7"/>
          <w:lang w:eastAsia="zh-CN"/>
        </w:rPr>
        <w:t>至</w:t>
      </w:r>
      <w:r w:rsidRPr="000C5DCA">
        <w:rPr>
          <w:rFonts w:ascii="微软雅黑" w:eastAsia="微软雅黑" w:hAnsi="微软雅黑" w:cs="微软雅黑"/>
          <w:spacing w:val="7"/>
          <w:lang w:eastAsia="zh-CN"/>
        </w:rPr>
        <w:t>6637.97</w:t>
      </w:r>
      <w:r w:rsidRPr="000C5DCA">
        <w:rPr>
          <w:rFonts w:ascii="微软雅黑" w:eastAsia="微软雅黑" w:hAnsi="微软雅黑" w:cs="微软雅黑" w:hint="eastAsia"/>
          <w:spacing w:val="7"/>
          <w:lang w:eastAsia="zh-CN"/>
        </w:rPr>
        <w:t>点；迷你标普</w:t>
      </w:r>
      <w:r w:rsidRPr="000C5DCA">
        <w:rPr>
          <w:rFonts w:ascii="微软雅黑" w:eastAsia="微软雅黑" w:hAnsi="微软雅黑" w:cs="微软雅黑"/>
          <w:spacing w:val="7"/>
          <w:lang w:eastAsia="zh-CN"/>
        </w:rPr>
        <w:t>500</w:t>
      </w:r>
      <w:r w:rsidRPr="000C5DCA">
        <w:rPr>
          <w:rFonts w:ascii="微软雅黑" w:eastAsia="微软雅黑" w:hAnsi="微软雅黑" w:cs="微软雅黑" w:hint="eastAsia"/>
          <w:spacing w:val="7"/>
          <w:lang w:eastAsia="zh-CN"/>
        </w:rPr>
        <w:t>主力合约形成</w:t>
      </w:r>
      <w:r w:rsidRPr="000C5DCA">
        <w:rPr>
          <w:rFonts w:ascii="微软雅黑" w:eastAsia="微软雅黑" w:hAnsi="微软雅黑" w:cs="微软雅黑"/>
          <w:spacing w:val="7"/>
          <w:lang w:eastAsia="zh-CN"/>
        </w:rPr>
        <w:t>0.29%</w:t>
      </w:r>
      <w:r w:rsidRPr="000C5DCA">
        <w:rPr>
          <w:rFonts w:ascii="微软雅黑" w:eastAsia="微软雅黑" w:hAnsi="微软雅黑" w:cs="微软雅黑" w:hint="eastAsia"/>
          <w:spacing w:val="7"/>
          <w:lang w:eastAsia="zh-CN"/>
        </w:rPr>
        <w:t>至</w:t>
      </w:r>
      <w:r w:rsidRPr="000C5DCA">
        <w:rPr>
          <w:rFonts w:ascii="微软雅黑" w:eastAsia="微软雅黑" w:hAnsi="微软雅黑" w:cs="微软雅黑"/>
          <w:spacing w:val="7"/>
          <w:lang w:eastAsia="zh-CN"/>
        </w:rPr>
        <w:t>6697</w:t>
      </w:r>
      <w:r w:rsidRPr="000C5DCA">
        <w:rPr>
          <w:rFonts w:ascii="微软雅黑" w:eastAsia="微软雅黑" w:hAnsi="微软雅黑" w:cs="微软雅黑" w:hint="eastAsia"/>
          <w:spacing w:val="7"/>
          <w:lang w:eastAsia="zh-CN"/>
        </w:rPr>
        <w:t>点。美国</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月新屋销售年化总数</w:t>
      </w:r>
      <w:r w:rsidRPr="000C5DCA">
        <w:rPr>
          <w:rFonts w:ascii="微软雅黑" w:eastAsia="微软雅黑" w:hAnsi="微软雅黑" w:cs="微软雅黑"/>
          <w:spacing w:val="7"/>
          <w:lang w:eastAsia="zh-CN"/>
        </w:rPr>
        <w:t>80</w:t>
      </w:r>
      <w:r w:rsidRPr="000C5DCA">
        <w:rPr>
          <w:rFonts w:ascii="微软雅黑" w:eastAsia="微软雅黑" w:hAnsi="微软雅黑" w:cs="微软雅黑" w:hint="eastAsia"/>
          <w:spacing w:val="7"/>
          <w:lang w:eastAsia="zh-CN"/>
        </w:rPr>
        <w:t>万户，远超预期的</w:t>
      </w:r>
      <w:r w:rsidRPr="000C5DCA">
        <w:rPr>
          <w:rFonts w:ascii="微软雅黑" w:eastAsia="微软雅黑" w:hAnsi="微软雅黑" w:cs="微软雅黑"/>
          <w:spacing w:val="7"/>
          <w:lang w:eastAsia="zh-CN"/>
        </w:rPr>
        <w:t>65</w:t>
      </w:r>
      <w:r w:rsidRPr="000C5DCA">
        <w:rPr>
          <w:rFonts w:ascii="微软雅黑" w:eastAsia="微软雅黑" w:hAnsi="微软雅黑" w:cs="微软雅黑" w:hint="eastAsia"/>
          <w:spacing w:val="7"/>
          <w:lang w:eastAsia="zh-CN"/>
        </w:rPr>
        <w:t>万户，环比大涨</w:t>
      </w:r>
      <w:r w:rsidRPr="000C5DCA">
        <w:rPr>
          <w:rFonts w:ascii="微软雅黑" w:eastAsia="微软雅黑" w:hAnsi="微软雅黑" w:cs="微软雅黑"/>
          <w:spacing w:val="7"/>
          <w:lang w:eastAsia="zh-CN"/>
        </w:rPr>
        <w:t>20.5%</w:t>
      </w:r>
      <w:r w:rsidRPr="000C5DCA">
        <w:rPr>
          <w:rFonts w:ascii="微软雅黑" w:eastAsia="微软雅黑" w:hAnsi="微软雅黑" w:cs="微软雅黑" w:hint="eastAsia"/>
          <w:spacing w:val="7"/>
          <w:lang w:eastAsia="zh-CN"/>
        </w:rPr>
        <w:t>，达到自</w:t>
      </w:r>
      <w:r w:rsidRPr="000C5DCA">
        <w:rPr>
          <w:rFonts w:ascii="微软雅黑" w:eastAsia="微软雅黑" w:hAnsi="微软雅黑" w:cs="微软雅黑"/>
          <w:spacing w:val="7"/>
          <w:lang w:eastAsia="zh-CN"/>
        </w:rPr>
        <w:t>2022</w:t>
      </w:r>
      <w:r w:rsidRPr="000C5DCA">
        <w:rPr>
          <w:rFonts w:ascii="微软雅黑" w:eastAsia="微软雅黑" w:hAnsi="微软雅黑" w:cs="微软雅黑" w:hint="eastAsia"/>
          <w:spacing w:val="7"/>
          <w:lang w:eastAsia="zh-CN"/>
        </w:rPr>
        <w:t>年初以来的最快增速。此前，美联储主席鲍威尔表示，从许多衡量指标来看，比如股票价格，目前的确相当高估。但他也表示，目前并不是金融稳定风险高企的时候；美联储的职责不是盯着股价或决定合理估值是多少。鲍威尔并未就</w:t>
      </w:r>
      <w:r w:rsidRPr="000C5DCA">
        <w:rPr>
          <w:rFonts w:ascii="微软雅黑" w:eastAsia="微软雅黑" w:hAnsi="微软雅黑" w:cs="微软雅黑"/>
          <w:spacing w:val="7"/>
          <w:lang w:eastAsia="zh-CN"/>
        </w:rPr>
        <w:t>10</w:t>
      </w:r>
      <w:r w:rsidRPr="000C5DCA">
        <w:rPr>
          <w:rFonts w:ascii="微软雅黑" w:eastAsia="微软雅黑" w:hAnsi="微软雅黑" w:cs="微软雅黑" w:hint="eastAsia"/>
          <w:spacing w:val="7"/>
          <w:lang w:eastAsia="zh-CN"/>
        </w:rPr>
        <w:t>月降息进行表态。此外，美联储理事鲍曼表示，劳动力市场正在恶化，决策者正面临“落后于形势”的严重风险，需要果断、主动地采取行动。她支持年内进行三次各</w:t>
      </w:r>
      <w:r w:rsidRPr="000C5DCA">
        <w:rPr>
          <w:rFonts w:ascii="微软雅黑" w:eastAsia="微软雅黑" w:hAnsi="微软雅黑" w:cs="微软雅黑"/>
          <w:spacing w:val="7"/>
          <w:lang w:eastAsia="zh-CN"/>
        </w:rPr>
        <w:t>25</w:t>
      </w:r>
      <w:r w:rsidRPr="000C5DCA">
        <w:rPr>
          <w:rFonts w:ascii="微软雅黑" w:eastAsia="微软雅黑" w:hAnsi="微软雅黑" w:cs="微软雅黑" w:hint="eastAsia"/>
          <w:spacing w:val="7"/>
          <w:lang w:eastAsia="zh-CN"/>
        </w:rPr>
        <w:t>个基点的降息。美联储古尔斯比则称，鉴于通胀率高于目标且呈上升趋势，美联储在进一步降息方面应保持谨慎。美联储官员对于降息依旧存在分歧。整体来看，鲍威尔讲话没有透露</w:t>
      </w:r>
      <w:r w:rsidRPr="000C5DCA">
        <w:rPr>
          <w:rFonts w:ascii="微软雅黑" w:eastAsia="微软雅黑" w:hAnsi="微软雅黑" w:cs="微软雅黑"/>
          <w:spacing w:val="7"/>
          <w:lang w:eastAsia="zh-CN"/>
        </w:rPr>
        <w:t>10</w:t>
      </w:r>
      <w:r w:rsidRPr="000C5DCA">
        <w:rPr>
          <w:rFonts w:ascii="微软雅黑" w:eastAsia="微软雅黑" w:hAnsi="微软雅黑" w:cs="微软雅黑" w:hint="eastAsia"/>
          <w:spacing w:val="7"/>
          <w:lang w:eastAsia="zh-CN"/>
        </w:rPr>
        <w:t>月降息的相关信息，一定程度上令市场预期落空，同时</w:t>
      </w:r>
      <w:r w:rsidR="00204FEA">
        <w:rPr>
          <w:rFonts w:ascii="微软雅黑" w:eastAsia="微软雅黑" w:hAnsi="微软雅黑" w:cs="微软雅黑" w:hint="eastAsia"/>
          <w:spacing w:val="7"/>
          <w:lang w:eastAsia="zh-CN"/>
        </w:rPr>
        <w:t>，经济数据超市场预期上行，降低了美联储后续进一步降息的必要性。</w:t>
      </w:r>
      <w:r w:rsidRPr="000C5DCA">
        <w:rPr>
          <w:rFonts w:ascii="微软雅黑" w:eastAsia="微软雅黑" w:hAnsi="微软雅黑" w:cs="微软雅黑" w:hint="eastAsia"/>
          <w:spacing w:val="7"/>
          <w:lang w:eastAsia="zh-CN"/>
        </w:rPr>
        <w:t>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2B5B7F5" w:rsidR="007A477E" w:rsidRPr="00EE7376" w:rsidRDefault="000C5DCA" w:rsidP="006B6996">
      <w:pPr>
        <w:spacing w:before="103" w:line="256" w:lineRule="auto"/>
        <w:ind w:right="210" w:firstLine="420"/>
        <w:jc w:val="center"/>
        <w:rPr>
          <w:rFonts w:ascii="微软雅黑" w:eastAsia="微软雅黑" w:hAnsi="微软雅黑" w:cs="微软雅黑"/>
          <w:spacing w:val="7"/>
          <w:lang w:eastAsia="zh-CN"/>
        </w:rPr>
      </w:pPr>
      <w:r w:rsidRPr="00650570">
        <w:rPr>
          <w:rFonts w:ascii="Helvetica" w:hAnsi="Helvetica" w:cs="Helvetica"/>
          <w:noProof/>
          <w:shd w:val="clear" w:color="auto" w:fill="FFFFFF"/>
        </w:rPr>
        <w:drawing>
          <wp:inline distT="0" distB="0" distL="0" distR="0" wp14:anchorId="105EE99B" wp14:editId="24348A3F">
            <wp:extent cx="5274310" cy="1563353"/>
            <wp:effectExtent l="0" t="0" r="2540" b="0"/>
            <wp:docPr id="5" name="图片 5" descr="C:\Users\Administrator\xwechat_files\wxid_vkxlzo0vqu7s22_6f5b\temp\InputTemp\a8670536-6f71-4ad6-ad4b-9c4de6685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8670536-6f71-4ad6-ad4b-9c4de66853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5569A771" w:rsidR="002760F0" w:rsidRPr="00AE484C" w:rsidRDefault="000C5DCA" w:rsidP="004B7E61">
      <w:pPr>
        <w:ind w:firstLineChars="200" w:firstLine="448"/>
        <w:rPr>
          <w:rFonts w:ascii="微软雅黑" w:eastAsia="微软雅黑" w:hAnsi="微软雅黑" w:cs="微软雅黑"/>
          <w:spacing w:val="7"/>
          <w:lang w:eastAsia="zh-CN"/>
        </w:rPr>
      </w:pPr>
      <w:r w:rsidRPr="000C5DCA">
        <w:rPr>
          <w:rFonts w:ascii="微软雅黑" w:eastAsia="微软雅黑" w:hAnsi="微软雅黑" w:cs="微软雅黑" w:hint="eastAsia"/>
          <w:spacing w:val="7"/>
          <w:lang w:eastAsia="zh-CN"/>
        </w:rPr>
        <w:t>截至</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w:t>
      </w:r>
      <w:r w:rsidRPr="000C5DCA">
        <w:rPr>
          <w:rFonts w:ascii="微软雅黑" w:eastAsia="微软雅黑" w:hAnsi="微软雅黑" w:cs="微软雅黑"/>
          <w:spacing w:val="7"/>
          <w:lang w:eastAsia="zh-CN"/>
        </w:rPr>
        <w:t>24</w:t>
      </w:r>
      <w:r w:rsidRPr="000C5DCA">
        <w:rPr>
          <w:rFonts w:ascii="微软雅黑" w:eastAsia="微软雅黑" w:hAnsi="微软雅黑" w:cs="微软雅黑" w:hint="eastAsia"/>
          <w:spacing w:val="7"/>
          <w:lang w:eastAsia="zh-CN"/>
        </w:rPr>
        <w:t>日，富时中国</w:t>
      </w:r>
      <w:r w:rsidRPr="000C5DCA">
        <w:rPr>
          <w:rFonts w:ascii="微软雅黑" w:eastAsia="微软雅黑" w:hAnsi="微软雅黑" w:cs="微软雅黑"/>
          <w:spacing w:val="7"/>
          <w:lang w:eastAsia="zh-CN"/>
        </w:rPr>
        <w:t>A50</w:t>
      </w:r>
      <w:r w:rsidRPr="000C5DCA">
        <w:rPr>
          <w:rFonts w:ascii="微软雅黑" w:eastAsia="微软雅黑" w:hAnsi="微软雅黑" w:cs="微软雅黑" w:hint="eastAsia"/>
          <w:spacing w:val="7"/>
          <w:lang w:eastAsia="zh-CN"/>
        </w:rPr>
        <w:t>指数上涨</w:t>
      </w:r>
      <w:r w:rsidRPr="000C5DCA">
        <w:rPr>
          <w:rFonts w:ascii="微软雅黑" w:eastAsia="微软雅黑" w:hAnsi="微软雅黑" w:cs="微软雅黑"/>
          <w:spacing w:val="7"/>
          <w:lang w:eastAsia="zh-CN"/>
        </w:rPr>
        <w:t>0.47%</w:t>
      </w:r>
      <w:r w:rsidRPr="000C5DCA">
        <w:rPr>
          <w:rFonts w:ascii="微软雅黑" w:eastAsia="微软雅黑" w:hAnsi="微软雅黑" w:cs="微软雅黑" w:hint="eastAsia"/>
          <w:spacing w:val="7"/>
          <w:lang w:eastAsia="zh-CN"/>
        </w:rPr>
        <w:t>至</w:t>
      </w:r>
      <w:r w:rsidRPr="000C5DCA">
        <w:rPr>
          <w:rFonts w:ascii="微软雅黑" w:eastAsia="微软雅黑" w:hAnsi="微软雅黑" w:cs="微软雅黑"/>
          <w:spacing w:val="7"/>
          <w:lang w:eastAsia="zh-CN"/>
        </w:rPr>
        <w:t>15126.67</w:t>
      </w:r>
      <w:r w:rsidRPr="000C5DCA">
        <w:rPr>
          <w:rFonts w:ascii="微软雅黑" w:eastAsia="微软雅黑" w:hAnsi="微软雅黑" w:cs="微软雅黑" w:hint="eastAsia"/>
          <w:spacing w:val="7"/>
          <w:lang w:eastAsia="zh-CN"/>
        </w:rPr>
        <w:t>；新交所富时</w:t>
      </w:r>
      <w:r w:rsidRPr="000C5DCA">
        <w:rPr>
          <w:rFonts w:ascii="微软雅黑" w:eastAsia="微软雅黑" w:hAnsi="微软雅黑" w:cs="微软雅黑"/>
          <w:spacing w:val="7"/>
          <w:lang w:eastAsia="zh-CN"/>
        </w:rPr>
        <w:t>A50</w:t>
      </w:r>
      <w:r w:rsidRPr="000C5DCA">
        <w:rPr>
          <w:rFonts w:ascii="微软雅黑" w:eastAsia="微软雅黑" w:hAnsi="微软雅黑" w:cs="微软雅黑" w:hint="eastAsia"/>
          <w:spacing w:val="7"/>
          <w:lang w:eastAsia="zh-CN"/>
        </w:rPr>
        <w:t>期指主力合约上涨</w:t>
      </w:r>
      <w:r w:rsidRPr="000C5DCA">
        <w:rPr>
          <w:rFonts w:ascii="微软雅黑" w:eastAsia="微软雅黑" w:hAnsi="微软雅黑" w:cs="微软雅黑"/>
          <w:spacing w:val="7"/>
          <w:lang w:eastAsia="zh-CN"/>
        </w:rPr>
        <w:t>0.25%</w:t>
      </w:r>
      <w:r w:rsidRPr="000C5DCA">
        <w:rPr>
          <w:rFonts w:ascii="微软雅黑" w:eastAsia="微软雅黑" w:hAnsi="微软雅黑" w:cs="微软雅黑" w:hint="eastAsia"/>
          <w:spacing w:val="7"/>
          <w:lang w:eastAsia="zh-CN"/>
        </w:rPr>
        <w:t>至</w:t>
      </w:r>
      <w:r w:rsidRPr="000C5DCA">
        <w:rPr>
          <w:rFonts w:ascii="微软雅黑" w:eastAsia="微软雅黑" w:hAnsi="微软雅黑" w:cs="微软雅黑"/>
          <w:spacing w:val="7"/>
          <w:lang w:eastAsia="zh-CN"/>
        </w:rPr>
        <w:t>15111</w:t>
      </w:r>
      <w:r w:rsidRPr="000C5DCA">
        <w:rPr>
          <w:rFonts w:ascii="微软雅黑" w:eastAsia="微软雅黑" w:hAnsi="微软雅黑" w:cs="微软雅黑" w:hint="eastAsia"/>
          <w:spacing w:val="7"/>
          <w:lang w:eastAsia="zh-CN"/>
        </w:rPr>
        <w:t>。海外方面，美联储如预期降息</w:t>
      </w:r>
      <w:r w:rsidRPr="000C5DCA">
        <w:rPr>
          <w:rFonts w:ascii="微软雅黑" w:eastAsia="微软雅黑" w:hAnsi="微软雅黑" w:cs="微软雅黑"/>
          <w:spacing w:val="7"/>
          <w:lang w:eastAsia="zh-CN"/>
        </w:rPr>
        <w:t>25</w:t>
      </w:r>
      <w:r w:rsidRPr="000C5DCA">
        <w:rPr>
          <w:rFonts w:ascii="微软雅黑" w:eastAsia="微软雅黑" w:hAnsi="微软雅黑" w:cs="微软雅黑" w:hint="eastAsia"/>
          <w:spacing w:val="7"/>
          <w:lang w:eastAsia="zh-CN"/>
        </w:rPr>
        <w:t>个基点，会后采取了鸽派声明与鹰派发布会相结合的方式，人民币受消息影响近期小幅走弱。国内方面，经济基本面，</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月份，国内社零、固投、进出口、规上工业增加值增速均较前值明显回落且弱于市场预期，房地产市场亦呈现加速走弱态势；政策端，在银行净息差处于低位的背景下，</w:t>
      </w:r>
      <w:r w:rsidRPr="000C5DCA">
        <w:rPr>
          <w:rFonts w:ascii="微软雅黑" w:eastAsia="微软雅黑" w:hAnsi="微软雅黑" w:cs="微软雅黑"/>
          <w:spacing w:val="7"/>
          <w:lang w:eastAsia="zh-CN"/>
        </w:rPr>
        <w:t>LPR</w:t>
      </w:r>
      <w:r w:rsidRPr="000C5DCA">
        <w:rPr>
          <w:rFonts w:ascii="微软雅黑" w:eastAsia="微软雅黑" w:hAnsi="微软雅黑" w:cs="微软雅黑" w:hint="eastAsia"/>
          <w:spacing w:val="7"/>
          <w:lang w:eastAsia="zh-CN"/>
        </w:rPr>
        <w:t>报价维持不变符合市场预期。整体来看，本周国内市场处于宏观数据真空期，同时</w:t>
      </w:r>
      <w:r w:rsidRPr="000C5DCA">
        <w:rPr>
          <w:rFonts w:ascii="微软雅黑" w:eastAsia="微软雅黑" w:hAnsi="微软雅黑" w:cs="微软雅黑" w:hint="eastAsia"/>
          <w:spacing w:val="7"/>
          <w:lang w:eastAsia="zh-CN"/>
        </w:rPr>
        <w:lastRenderedPageBreak/>
        <w:t>海内外消息扰动较少，市场整体呈现随机游走态势，加上国庆、中秋假期临近市场交投相对平淡。此前公布的经济数据显示，</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经济数据仍然承压，房地产对固投产生明显拖累，以旧换新政策效果边际减弱也令社零承压，还需等待后续政策进一步发力。最后，虽然鲍威尔的鹰派言论令人民币短线承压，但点阵图显示年内还将有两次降息，后续人民币贬值压力预计减轻，也将为国内政策宽松提供空间。在政策落地前市场预计维持震荡。策略上，建议暂时观望</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C6EC719" w:rsidR="00A10388" w:rsidRDefault="000C5DCA" w:rsidP="00A10388">
      <w:pPr>
        <w:spacing w:before="120" w:line="190" w:lineRule="auto"/>
        <w:ind w:right="210" w:firstLine="448"/>
        <w:jc w:val="center"/>
        <w:rPr>
          <w:rFonts w:ascii="新宋体" w:eastAsia="新宋体" w:hAnsi="新宋体"/>
          <w:lang w:eastAsia="zh-CN"/>
        </w:rPr>
      </w:pPr>
      <w:r w:rsidRPr="00650570">
        <w:rPr>
          <w:rFonts w:asciiTheme="minorEastAsia" w:hAnsiTheme="minorEastAsia" w:cs="Times New Roman"/>
          <w:noProof/>
        </w:rPr>
        <w:drawing>
          <wp:inline distT="0" distB="0" distL="0" distR="0" wp14:anchorId="40D917B2" wp14:editId="636EED31">
            <wp:extent cx="5274310" cy="1552777"/>
            <wp:effectExtent l="0" t="0" r="2540" b="9525"/>
            <wp:docPr id="8" name="图片 8" descr="C:\Users\Administrator\xwechat_files\wxid_vkxlzo0vqu7s22_6f5b\temp\InputTemp\5f4c8e6a-e7d9-4963-8a12-69da0775d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f4c8e6a-e7d9-4963-8a12-69da0775d1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277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334EEBEA" w:rsidR="002760F0" w:rsidRDefault="000C5DCA" w:rsidP="00D372FB">
      <w:pPr>
        <w:spacing w:before="103" w:line="256" w:lineRule="auto"/>
        <w:ind w:right="210" w:firstLine="448"/>
        <w:jc w:val="both"/>
        <w:rPr>
          <w:rFonts w:ascii="微软雅黑" w:eastAsia="微软雅黑" w:hAnsi="微软雅黑" w:cs="微软雅黑"/>
          <w:spacing w:val="12"/>
          <w:lang w:eastAsia="zh-CN"/>
        </w:rPr>
      </w:pPr>
      <w:r w:rsidRPr="000C5DCA">
        <w:rPr>
          <w:rFonts w:ascii="微软雅黑" w:eastAsia="微软雅黑" w:hAnsi="微软雅黑" w:cs="微软雅黑" w:hint="eastAsia"/>
          <w:spacing w:val="12"/>
          <w:lang w:eastAsia="zh-CN"/>
        </w:rPr>
        <w:t>隔夜</w:t>
      </w:r>
      <w:r w:rsidRPr="000C5DCA">
        <w:rPr>
          <w:rFonts w:ascii="微软雅黑" w:eastAsia="微软雅黑" w:hAnsi="微软雅黑" w:cs="微软雅黑"/>
          <w:spacing w:val="12"/>
          <w:lang w:eastAsia="zh-CN"/>
        </w:rPr>
        <w:t>COMEX</w:t>
      </w:r>
      <w:r w:rsidRPr="000C5DCA">
        <w:rPr>
          <w:rFonts w:ascii="微软雅黑" w:eastAsia="微软雅黑" w:hAnsi="微软雅黑" w:cs="微软雅黑" w:hint="eastAsia"/>
          <w:spacing w:val="12"/>
          <w:lang w:eastAsia="zh-CN"/>
        </w:rPr>
        <w:t>铜震荡偏强，报收</w:t>
      </w:r>
      <w:r w:rsidRPr="000C5DCA">
        <w:rPr>
          <w:rFonts w:ascii="微软雅黑" w:eastAsia="微软雅黑" w:hAnsi="微软雅黑" w:cs="微软雅黑"/>
          <w:spacing w:val="12"/>
          <w:lang w:eastAsia="zh-CN"/>
        </w:rPr>
        <w:t>4.8275</w:t>
      </w:r>
      <w:r w:rsidRPr="000C5DCA">
        <w:rPr>
          <w:rFonts w:ascii="微软雅黑" w:eastAsia="微软雅黑" w:hAnsi="微软雅黑" w:cs="微软雅黑" w:hint="eastAsia"/>
          <w:spacing w:val="12"/>
          <w:lang w:eastAsia="zh-CN"/>
        </w:rPr>
        <w:t>元</w:t>
      </w:r>
      <w:r w:rsidRPr="000C5DCA">
        <w:rPr>
          <w:rFonts w:ascii="微软雅黑" w:eastAsia="微软雅黑" w:hAnsi="微软雅黑" w:cs="微软雅黑"/>
          <w:spacing w:val="12"/>
          <w:lang w:eastAsia="zh-CN"/>
        </w:rPr>
        <w:t>/</w:t>
      </w:r>
      <w:r w:rsidRPr="000C5DCA">
        <w:rPr>
          <w:rFonts w:ascii="微软雅黑" w:eastAsia="微软雅黑" w:hAnsi="微软雅黑" w:cs="微软雅黑" w:hint="eastAsia"/>
          <w:spacing w:val="12"/>
          <w:lang w:eastAsia="zh-CN"/>
        </w:rPr>
        <w:t>磅，涨跌幅</w:t>
      </w:r>
      <w:r w:rsidRPr="000C5DCA">
        <w:rPr>
          <w:rFonts w:ascii="微软雅黑" w:eastAsia="微软雅黑" w:hAnsi="微软雅黑" w:cs="微软雅黑"/>
          <w:spacing w:val="12"/>
          <w:lang w:eastAsia="zh-CN"/>
        </w:rPr>
        <w:t>+3.95%</w:t>
      </w:r>
      <w:r w:rsidRPr="000C5DCA">
        <w:rPr>
          <w:rFonts w:ascii="微软雅黑" w:eastAsia="微软雅黑" w:hAnsi="微软雅黑" w:cs="微软雅黑" w:hint="eastAsia"/>
          <w:spacing w:val="12"/>
          <w:lang w:eastAsia="zh-CN"/>
        </w:rPr>
        <w:t>。国际方面，矿业巨头自由港披露，其旗下印尼</w:t>
      </w:r>
      <w:r w:rsidRPr="000C5DCA">
        <w:rPr>
          <w:rFonts w:ascii="微软雅黑" w:eastAsia="微软雅黑" w:hAnsi="微软雅黑" w:cs="微软雅黑"/>
          <w:spacing w:val="12"/>
          <w:lang w:eastAsia="zh-CN"/>
        </w:rPr>
        <w:t>Grasberg</w:t>
      </w:r>
      <w:r w:rsidRPr="000C5DCA">
        <w:rPr>
          <w:rFonts w:ascii="微软雅黑" w:eastAsia="微软雅黑" w:hAnsi="微软雅黑" w:cs="微软雅黑" w:hint="eastAsia"/>
          <w:spacing w:val="12"/>
          <w:lang w:eastAsia="zh-CN"/>
        </w:rPr>
        <w:t>矿区于</w:t>
      </w:r>
      <w:r w:rsidRPr="000C5DCA">
        <w:rPr>
          <w:rFonts w:ascii="微软雅黑" w:eastAsia="微软雅黑" w:hAnsi="微软雅黑" w:cs="微软雅黑"/>
          <w:spacing w:val="12"/>
          <w:lang w:eastAsia="zh-CN"/>
        </w:rPr>
        <w:t>9</w:t>
      </w:r>
      <w:r w:rsidRPr="000C5DCA">
        <w:rPr>
          <w:rFonts w:ascii="微软雅黑" w:eastAsia="微软雅黑" w:hAnsi="微软雅黑" w:cs="微软雅黑" w:hint="eastAsia"/>
          <w:spacing w:val="12"/>
          <w:lang w:eastAsia="zh-CN"/>
        </w:rPr>
        <w:t>月</w:t>
      </w:r>
      <w:r w:rsidRPr="000C5DCA">
        <w:rPr>
          <w:rFonts w:ascii="微软雅黑" w:eastAsia="微软雅黑" w:hAnsi="微软雅黑" w:cs="微软雅黑"/>
          <w:spacing w:val="12"/>
          <w:lang w:eastAsia="zh-CN"/>
        </w:rPr>
        <w:t>8</w:t>
      </w:r>
      <w:r w:rsidRPr="000C5DCA">
        <w:rPr>
          <w:rFonts w:ascii="微软雅黑" w:eastAsia="微软雅黑" w:hAnsi="微软雅黑" w:cs="微软雅黑" w:hint="eastAsia"/>
          <w:spacing w:val="12"/>
          <w:lang w:eastAsia="zh-CN"/>
        </w:rPr>
        <w:t>日遭遇泥石流事故，此事故造成人员伤亡，并且对该矿区的开采设施造成不同程度损坏，受此影响该矿区暂停营运。初步评估表明，随着维修工作的完成以及分阶段的重启和生产的开始，这些影响可能会导致近期（</w:t>
      </w:r>
      <w:r w:rsidRPr="000C5DCA">
        <w:rPr>
          <w:rFonts w:ascii="微软雅黑" w:eastAsia="微软雅黑" w:hAnsi="微软雅黑" w:cs="微软雅黑"/>
          <w:spacing w:val="12"/>
          <w:lang w:eastAsia="zh-CN"/>
        </w:rPr>
        <w:t>2025</w:t>
      </w:r>
      <w:r w:rsidRPr="000C5DCA">
        <w:rPr>
          <w:rFonts w:ascii="微软雅黑" w:eastAsia="微软雅黑" w:hAnsi="微软雅黑" w:cs="微软雅黑" w:hint="eastAsia"/>
          <w:spacing w:val="12"/>
          <w:lang w:eastAsia="zh-CN"/>
        </w:rPr>
        <w:t>年第四季度和</w:t>
      </w:r>
      <w:r w:rsidRPr="000C5DCA">
        <w:rPr>
          <w:rFonts w:ascii="微软雅黑" w:eastAsia="微软雅黑" w:hAnsi="微软雅黑" w:cs="微软雅黑"/>
          <w:spacing w:val="12"/>
          <w:lang w:eastAsia="zh-CN"/>
        </w:rPr>
        <w:t>2026</w:t>
      </w:r>
      <w:r w:rsidRPr="000C5DCA">
        <w:rPr>
          <w:rFonts w:ascii="微软雅黑" w:eastAsia="微软雅黑" w:hAnsi="微软雅黑" w:cs="微软雅黑" w:hint="eastAsia"/>
          <w:spacing w:val="12"/>
          <w:lang w:eastAsia="zh-CN"/>
        </w:rPr>
        <w:t>年）的重大生产推迟。国内方面，商务部：中国作为负责任的发展中大国，在世贸组织当前和未来谈判中，将不寻求新的特殊和差别待遇。库存方面，截至</w:t>
      </w:r>
      <w:r w:rsidRPr="000C5DCA">
        <w:rPr>
          <w:rFonts w:ascii="微软雅黑" w:eastAsia="微软雅黑" w:hAnsi="微软雅黑" w:cs="微软雅黑"/>
          <w:spacing w:val="12"/>
          <w:lang w:eastAsia="zh-CN"/>
        </w:rPr>
        <w:t>9</w:t>
      </w:r>
      <w:r w:rsidRPr="000C5DCA">
        <w:rPr>
          <w:rFonts w:ascii="微软雅黑" w:eastAsia="微软雅黑" w:hAnsi="微软雅黑" w:cs="微软雅黑" w:hint="eastAsia"/>
          <w:spacing w:val="12"/>
          <w:lang w:eastAsia="zh-CN"/>
        </w:rPr>
        <w:t>月</w:t>
      </w:r>
      <w:r w:rsidRPr="000C5DCA">
        <w:rPr>
          <w:rFonts w:ascii="微软雅黑" w:eastAsia="微软雅黑" w:hAnsi="微软雅黑" w:cs="微软雅黑"/>
          <w:spacing w:val="12"/>
          <w:lang w:eastAsia="zh-CN"/>
        </w:rPr>
        <w:t>24</w:t>
      </w:r>
      <w:r w:rsidRPr="000C5DCA">
        <w:rPr>
          <w:rFonts w:ascii="微软雅黑" w:eastAsia="微软雅黑" w:hAnsi="微软雅黑" w:cs="微软雅黑" w:hint="eastAsia"/>
          <w:spacing w:val="12"/>
          <w:lang w:eastAsia="zh-CN"/>
        </w:rPr>
        <w:t>日，</w:t>
      </w:r>
      <w:r w:rsidRPr="000C5DCA">
        <w:rPr>
          <w:rFonts w:ascii="微软雅黑" w:eastAsia="微软雅黑" w:hAnsi="微软雅黑" w:cs="微软雅黑"/>
          <w:spacing w:val="12"/>
          <w:lang w:eastAsia="zh-CN"/>
        </w:rPr>
        <w:t>COMEX</w:t>
      </w:r>
      <w:r w:rsidRPr="000C5DCA">
        <w:rPr>
          <w:rFonts w:ascii="微软雅黑" w:eastAsia="微软雅黑" w:hAnsi="微软雅黑" w:cs="微软雅黑" w:hint="eastAsia"/>
          <w:spacing w:val="12"/>
          <w:lang w:eastAsia="zh-CN"/>
        </w:rPr>
        <w:t>铜库存为</w:t>
      </w:r>
      <w:r w:rsidRPr="000C5DCA">
        <w:rPr>
          <w:rFonts w:ascii="微软雅黑" w:eastAsia="微软雅黑" w:hAnsi="微软雅黑" w:cs="微软雅黑"/>
          <w:spacing w:val="12"/>
          <w:lang w:eastAsia="zh-CN"/>
        </w:rPr>
        <w:t>318229</w:t>
      </w:r>
      <w:r w:rsidRPr="000C5DCA">
        <w:rPr>
          <w:rFonts w:ascii="微软雅黑" w:eastAsia="微软雅黑" w:hAnsi="微软雅黑" w:cs="微软雅黑" w:hint="eastAsia"/>
          <w:spacing w:val="12"/>
          <w:lang w:eastAsia="zh-CN"/>
        </w:rPr>
        <w:t>短吨，环比</w:t>
      </w:r>
      <w:r w:rsidRPr="000C5DCA">
        <w:rPr>
          <w:rFonts w:ascii="微软雅黑" w:eastAsia="微软雅黑" w:hAnsi="微软雅黑" w:cs="微软雅黑"/>
          <w:spacing w:val="12"/>
          <w:lang w:eastAsia="zh-CN"/>
        </w:rPr>
        <w:t>-157</w:t>
      </w:r>
      <w:r w:rsidRPr="000C5DCA">
        <w:rPr>
          <w:rFonts w:ascii="微软雅黑" w:eastAsia="微软雅黑" w:hAnsi="微软雅黑" w:cs="微软雅黑" w:hint="eastAsia"/>
          <w:spacing w:val="12"/>
          <w:lang w:eastAsia="zh-CN"/>
        </w:rPr>
        <w:t>短吨；</w:t>
      </w:r>
      <w:r w:rsidRPr="000C5DCA">
        <w:rPr>
          <w:rFonts w:ascii="微软雅黑" w:eastAsia="微软雅黑" w:hAnsi="微软雅黑" w:cs="微软雅黑"/>
          <w:spacing w:val="12"/>
          <w:lang w:eastAsia="zh-CN"/>
        </w:rPr>
        <w:t>LME</w:t>
      </w:r>
      <w:r w:rsidRPr="000C5DCA">
        <w:rPr>
          <w:rFonts w:ascii="微软雅黑" w:eastAsia="微软雅黑" w:hAnsi="微软雅黑" w:cs="微软雅黑" w:hint="eastAsia"/>
          <w:spacing w:val="12"/>
          <w:lang w:eastAsia="zh-CN"/>
        </w:rPr>
        <w:t>铜库存为</w:t>
      </w:r>
      <w:r w:rsidRPr="000C5DCA">
        <w:rPr>
          <w:rFonts w:ascii="微软雅黑" w:eastAsia="微软雅黑" w:hAnsi="微软雅黑" w:cs="微软雅黑"/>
          <w:spacing w:val="12"/>
          <w:lang w:eastAsia="zh-CN"/>
        </w:rPr>
        <w:t>144775</w:t>
      </w:r>
      <w:r w:rsidRPr="000C5DCA">
        <w:rPr>
          <w:rFonts w:ascii="微软雅黑" w:eastAsia="微软雅黑" w:hAnsi="微软雅黑" w:cs="微软雅黑" w:hint="eastAsia"/>
          <w:spacing w:val="12"/>
          <w:lang w:eastAsia="zh-CN"/>
        </w:rPr>
        <w:t>吨，环比</w:t>
      </w:r>
      <w:r w:rsidRPr="000C5DCA">
        <w:rPr>
          <w:rFonts w:ascii="微软雅黑" w:eastAsia="微软雅黑" w:hAnsi="微软雅黑" w:cs="微软雅黑"/>
          <w:spacing w:val="12"/>
          <w:lang w:eastAsia="zh-CN"/>
        </w:rPr>
        <w:t>-200</w:t>
      </w:r>
      <w:r w:rsidRPr="000C5DCA">
        <w:rPr>
          <w:rFonts w:ascii="微软雅黑" w:eastAsia="微软雅黑" w:hAnsi="微软雅黑" w:cs="微软雅黑" w:hint="eastAsia"/>
          <w:spacing w:val="12"/>
          <w:lang w:eastAsia="zh-CN"/>
        </w:rPr>
        <w:t>吨；</w:t>
      </w:r>
      <w:r w:rsidRPr="000C5DCA">
        <w:rPr>
          <w:rFonts w:ascii="微软雅黑" w:eastAsia="微软雅黑" w:hAnsi="微软雅黑" w:cs="微软雅黑"/>
          <w:spacing w:val="12"/>
          <w:lang w:eastAsia="zh-CN"/>
        </w:rPr>
        <w:t>SHFE</w:t>
      </w:r>
      <w:r w:rsidRPr="000C5DCA">
        <w:rPr>
          <w:rFonts w:ascii="微软雅黑" w:eastAsia="微软雅黑" w:hAnsi="微软雅黑" w:cs="微软雅黑" w:hint="eastAsia"/>
          <w:spacing w:val="12"/>
          <w:lang w:eastAsia="zh-CN"/>
        </w:rPr>
        <w:t>每日仓单</w:t>
      </w:r>
      <w:r w:rsidRPr="000C5DCA">
        <w:rPr>
          <w:rFonts w:ascii="微软雅黑" w:eastAsia="微软雅黑" w:hAnsi="微软雅黑" w:cs="微软雅黑"/>
          <w:spacing w:val="12"/>
          <w:lang w:eastAsia="zh-CN"/>
        </w:rPr>
        <w:t>27419</w:t>
      </w:r>
      <w:r w:rsidRPr="000C5DCA">
        <w:rPr>
          <w:rFonts w:ascii="微软雅黑" w:eastAsia="微软雅黑" w:hAnsi="微软雅黑" w:cs="微软雅黑" w:hint="eastAsia"/>
          <w:spacing w:val="12"/>
          <w:lang w:eastAsia="zh-CN"/>
        </w:rPr>
        <w:t>吨，环比</w:t>
      </w:r>
      <w:r w:rsidRPr="000C5DCA">
        <w:rPr>
          <w:rFonts w:ascii="微软雅黑" w:eastAsia="微软雅黑" w:hAnsi="微软雅黑" w:cs="微软雅黑"/>
          <w:spacing w:val="12"/>
          <w:lang w:eastAsia="zh-CN"/>
        </w:rPr>
        <w:t>-308</w:t>
      </w:r>
      <w:r w:rsidRPr="000C5DCA">
        <w:rPr>
          <w:rFonts w:ascii="微软雅黑" w:eastAsia="微软雅黑" w:hAnsi="微软雅黑" w:cs="微软雅黑" w:hint="eastAsia"/>
          <w:spacing w:val="12"/>
          <w:lang w:eastAsia="zh-CN"/>
        </w:rPr>
        <w:t>吨。美元美债方面，美元指数日内持续上涨，并一度逼近</w:t>
      </w:r>
      <w:r w:rsidRPr="000C5DCA">
        <w:rPr>
          <w:rFonts w:ascii="微软雅黑" w:eastAsia="微软雅黑" w:hAnsi="微软雅黑" w:cs="微软雅黑"/>
          <w:spacing w:val="12"/>
          <w:lang w:eastAsia="zh-CN"/>
        </w:rPr>
        <w:t>98</w:t>
      </w:r>
      <w:r w:rsidRPr="000C5DCA">
        <w:rPr>
          <w:rFonts w:ascii="微软雅黑" w:eastAsia="微软雅黑" w:hAnsi="微软雅黑" w:cs="微软雅黑" w:hint="eastAsia"/>
          <w:spacing w:val="12"/>
          <w:lang w:eastAsia="zh-CN"/>
        </w:rPr>
        <w:t>美元关口，但未能上破此处，最终收涨</w:t>
      </w:r>
      <w:r w:rsidRPr="000C5DCA">
        <w:rPr>
          <w:rFonts w:ascii="微软雅黑" w:eastAsia="微软雅黑" w:hAnsi="微软雅黑" w:cs="微软雅黑"/>
          <w:spacing w:val="12"/>
          <w:lang w:eastAsia="zh-CN"/>
        </w:rPr>
        <w:t>0.66%</w:t>
      </w:r>
      <w:r w:rsidRPr="000C5DCA">
        <w:rPr>
          <w:rFonts w:ascii="微软雅黑" w:eastAsia="微软雅黑" w:hAnsi="微软雅黑" w:cs="微软雅黑" w:hint="eastAsia"/>
          <w:spacing w:val="12"/>
          <w:lang w:eastAsia="zh-CN"/>
        </w:rPr>
        <w:t>，报</w:t>
      </w:r>
      <w:r w:rsidRPr="000C5DCA">
        <w:rPr>
          <w:rFonts w:ascii="微软雅黑" w:eastAsia="微软雅黑" w:hAnsi="微软雅黑" w:cs="微软雅黑"/>
          <w:spacing w:val="12"/>
          <w:lang w:eastAsia="zh-CN"/>
        </w:rPr>
        <w:t>97.86</w:t>
      </w:r>
      <w:r w:rsidRPr="000C5DCA">
        <w:rPr>
          <w:rFonts w:ascii="微软雅黑" w:eastAsia="微软雅黑" w:hAnsi="微软雅黑" w:cs="微软雅黑" w:hint="eastAsia"/>
          <w:spacing w:val="12"/>
          <w:lang w:eastAsia="zh-CN"/>
        </w:rPr>
        <w:t>。基准的</w:t>
      </w:r>
      <w:r w:rsidRPr="000C5DCA">
        <w:rPr>
          <w:rFonts w:ascii="微软雅黑" w:eastAsia="微软雅黑" w:hAnsi="微软雅黑" w:cs="微软雅黑"/>
          <w:spacing w:val="12"/>
          <w:lang w:eastAsia="zh-CN"/>
        </w:rPr>
        <w:t>10</w:t>
      </w:r>
      <w:r w:rsidRPr="000C5DCA">
        <w:rPr>
          <w:rFonts w:ascii="微软雅黑" w:eastAsia="微软雅黑" w:hAnsi="微软雅黑" w:cs="微软雅黑" w:hint="eastAsia"/>
          <w:spacing w:val="12"/>
          <w:lang w:eastAsia="zh-CN"/>
        </w:rPr>
        <w:t>年期美债收益率收报</w:t>
      </w:r>
      <w:r w:rsidRPr="000C5DCA">
        <w:rPr>
          <w:rFonts w:ascii="微软雅黑" w:eastAsia="微软雅黑" w:hAnsi="微软雅黑" w:cs="微软雅黑"/>
          <w:spacing w:val="12"/>
          <w:lang w:eastAsia="zh-CN"/>
        </w:rPr>
        <w:t>4.152%</w:t>
      </w:r>
      <w:r w:rsidRPr="000C5DCA">
        <w:rPr>
          <w:rFonts w:ascii="微软雅黑" w:eastAsia="微软雅黑" w:hAnsi="微软雅黑" w:cs="微软雅黑" w:hint="eastAsia"/>
          <w:spacing w:val="12"/>
          <w:lang w:eastAsia="zh-CN"/>
        </w:rPr>
        <w:t>，对美联储政策利率敏感的</w:t>
      </w:r>
      <w:r w:rsidRPr="000C5DCA">
        <w:rPr>
          <w:rFonts w:ascii="微软雅黑" w:eastAsia="微软雅黑" w:hAnsi="微软雅黑" w:cs="微软雅黑"/>
          <w:spacing w:val="12"/>
          <w:lang w:eastAsia="zh-CN"/>
        </w:rPr>
        <w:t>2</w:t>
      </w:r>
      <w:r w:rsidRPr="000C5DCA">
        <w:rPr>
          <w:rFonts w:ascii="微软雅黑" w:eastAsia="微软雅黑" w:hAnsi="微软雅黑" w:cs="微软雅黑" w:hint="eastAsia"/>
          <w:spacing w:val="12"/>
          <w:lang w:eastAsia="zh-CN"/>
        </w:rPr>
        <w:t>年期美债收益率收报</w:t>
      </w:r>
      <w:r w:rsidRPr="000C5DCA">
        <w:rPr>
          <w:rFonts w:ascii="微软雅黑" w:eastAsia="微软雅黑" w:hAnsi="微软雅黑" w:cs="微软雅黑"/>
          <w:spacing w:val="12"/>
          <w:lang w:eastAsia="zh-CN"/>
        </w:rPr>
        <w:t>3.612%</w:t>
      </w:r>
      <w:r w:rsidRPr="000C5DCA">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B9F391F" w:rsidR="00A02266" w:rsidRDefault="000C5DCA" w:rsidP="006B6996">
      <w:pPr>
        <w:spacing w:before="103" w:line="256" w:lineRule="auto"/>
        <w:ind w:right="210"/>
        <w:jc w:val="center"/>
      </w:pPr>
      <w:r>
        <w:rPr>
          <w:noProof/>
        </w:rPr>
        <w:lastRenderedPageBreak/>
        <w:drawing>
          <wp:inline distT="0" distB="0" distL="0" distR="0" wp14:anchorId="365F2989" wp14:editId="7BC94D59">
            <wp:extent cx="5274310" cy="28790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44174FB3" w:rsidR="00A10388" w:rsidRDefault="000C5DCA" w:rsidP="00B00DB4">
      <w:pPr>
        <w:spacing w:before="103" w:line="256" w:lineRule="auto"/>
        <w:ind w:right="210" w:firstLine="468"/>
        <w:jc w:val="both"/>
        <w:rPr>
          <w:rFonts w:ascii="微软雅黑" w:eastAsia="微软雅黑" w:hAnsi="微软雅黑" w:cs="微软雅黑"/>
          <w:spacing w:val="12"/>
          <w:lang w:eastAsia="zh-CN"/>
        </w:rPr>
      </w:pPr>
      <w:r w:rsidRPr="000C5DCA">
        <w:rPr>
          <w:rFonts w:ascii="微软雅黑" w:eastAsia="微软雅黑" w:hAnsi="微软雅黑" w:cs="微软雅黑" w:hint="eastAsia"/>
          <w:spacing w:val="7"/>
          <w:lang w:eastAsia="zh-CN"/>
        </w:rPr>
        <w:t>隔夜，国际贵金属期货普遍收跌，</w:t>
      </w:r>
      <w:r w:rsidRPr="000C5DCA">
        <w:rPr>
          <w:rFonts w:ascii="微软雅黑" w:eastAsia="微软雅黑" w:hAnsi="微软雅黑" w:cs="微软雅黑"/>
          <w:spacing w:val="7"/>
          <w:lang w:eastAsia="zh-CN"/>
        </w:rPr>
        <w:t>COMEX</w:t>
      </w:r>
      <w:r w:rsidRPr="000C5DCA">
        <w:rPr>
          <w:rFonts w:ascii="微软雅黑" w:eastAsia="微软雅黑" w:hAnsi="微软雅黑" w:cs="微软雅黑" w:hint="eastAsia"/>
          <w:spacing w:val="7"/>
          <w:lang w:eastAsia="zh-CN"/>
        </w:rPr>
        <w:t>黄金期货跌</w:t>
      </w:r>
      <w:r w:rsidRPr="000C5DCA">
        <w:rPr>
          <w:rFonts w:ascii="微软雅黑" w:eastAsia="微软雅黑" w:hAnsi="微软雅黑" w:cs="微软雅黑"/>
          <w:spacing w:val="7"/>
          <w:lang w:eastAsia="zh-CN"/>
        </w:rPr>
        <w:t>1.24%</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3768.5</w:t>
      </w:r>
      <w:r w:rsidRPr="000C5DCA">
        <w:rPr>
          <w:rFonts w:ascii="微软雅黑" w:eastAsia="微软雅黑" w:hAnsi="微软雅黑" w:cs="微软雅黑" w:hint="eastAsia"/>
          <w:spacing w:val="7"/>
          <w:lang w:eastAsia="zh-CN"/>
        </w:rPr>
        <w:t>美元</w:t>
      </w:r>
      <w:r w:rsidRPr="000C5DCA">
        <w:rPr>
          <w:rFonts w:ascii="微软雅黑" w:eastAsia="微软雅黑" w:hAnsi="微软雅黑" w:cs="微软雅黑"/>
          <w:spacing w:val="7"/>
          <w:lang w:eastAsia="zh-CN"/>
        </w:rPr>
        <w:t>/</w:t>
      </w:r>
      <w:r w:rsidRPr="000C5DCA">
        <w:rPr>
          <w:rFonts w:ascii="微软雅黑" w:eastAsia="微软雅黑" w:hAnsi="微软雅黑" w:cs="微软雅黑" w:hint="eastAsia"/>
          <w:spacing w:val="7"/>
          <w:lang w:eastAsia="zh-CN"/>
        </w:rPr>
        <w:t>盎司，</w:t>
      </w:r>
      <w:r w:rsidRPr="000C5DCA">
        <w:rPr>
          <w:rFonts w:ascii="微软雅黑" w:eastAsia="微软雅黑" w:hAnsi="微软雅黑" w:cs="微软雅黑"/>
          <w:spacing w:val="7"/>
          <w:lang w:eastAsia="zh-CN"/>
        </w:rPr>
        <w:t>COMEX</w:t>
      </w:r>
      <w:r w:rsidRPr="000C5DCA">
        <w:rPr>
          <w:rFonts w:ascii="微软雅黑" w:eastAsia="微软雅黑" w:hAnsi="微软雅黑" w:cs="微软雅黑" w:hint="eastAsia"/>
          <w:spacing w:val="7"/>
          <w:lang w:eastAsia="zh-CN"/>
        </w:rPr>
        <w:t>白银期货跌</w:t>
      </w:r>
      <w:r w:rsidRPr="000C5DCA">
        <w:rPr>
          <w:rFonts w:ascii="微软雅黑" w:eastAsia="微软雅黑" w:hAnsi="微软雅黑" w:cs="微软雅黑"/>
          <w:spacing w:val="7"/>
          <w:lang w:eastAsia="zh-CN"/>
        </w:rPr>
        <w:t>1.11%</w:t>
      </w:r>
      <w:r w:rsidRPr="000C5DCA">
        <w:rPr>
          <w:rFonts w:ascii="微软雅黑" w:eastAsia="微软雅黑" w:hAnsi="微软雅黑" w:cs="微软雅黑" w:hint="eastAsia"/>
          <w:spacing w:val="7"/>
          <w:lang w:eastAsia="zh-CN"/>
        </w:rPr>
        <w:t>报</w:t>
      </w:r>
      <w:r w:rsidRPr="000C5DCA">
        <w:rPr>
          <w:rFonts w:ascii="微软雅黑" w:eastAsia="微软雅黑" w:hAnsi="微软雅黑" w:cs="微软雅黑"/>
          <w:spacing w:val="7"/>
          <w:lang w:eastAsia="zh-CN"/>
        </w:rPr>
        <w:t>44.115</w:t>
      </w:r>
      <w:r w:rsidRPr="000C5DCA">
        <w:rPr>
          <w:rFonts w:ascii="微软雅黑" w:eastAsia="微软雅黑" w:hAnsi="微软雅黑" w:cs="微软雅黑" w:hint="eastAsia"/>
          <w:spacing w:val="7"/>
          <w:lang w:eastAsia="zh-CN"/>
        </w:rPr>
        <w:t>美元</w:t>
      </w:r>
      <w:r w:rsidRPr="000C5DCA">
        <w:rPr>
          <w:rFonts w:ascii="微软雅黑" w:eastAsia="微软雅黑" w:hAnsi="微软雅黑" w:cs="微软雅黑"/>
          <w:spacing w:val="7"/>
          <w:lang w:eastAsia="zh-CN"/>
        </w:rPr>
        <w:t>/</w:t>
      </w:r>
      <w:r w:rsidRPr="000C5DCA">
        <w:rPr>
          <w:rFonts w:ascii="微软雅黑" w:eastAsia="微软雅黑" w:hAnsi="微软雅黑" w:cs="微软雅黑" w:hint="eastAsia"/>
          <w:spacing w:val="7"/>
          <w:lang w:eastAsia="zh-CN"/>
        </w:rPr>
        <w:t>盎司，近期强势上行后，贵金属市场回调压力渐显。黄金白银市场近期波动显著加剧，鲍威尔发言“宽松”基调不及预期导致市场对于年内降息的乐观预期有所收敛，金价上行动能阶段性遇阻。美方基本与欧盟敲定贸易协议，对进口汽车及零部件征收</w:t>
      </w:r>
      <w:r w:rsidRPr="000C5DCA">
        <w:rPr>
          <w:rFonts w:ascii="微软雅黑" w:eastAsia="微软雅黑" w:hAnsi="微软雅黑" w:cs="微软雅黑"/>
          <w:spacing w:val="7"/>
          <w:lang w:eastAsia="zh-CN"/>
        </w:rPr>
        <w:t>15%</w:t>
      </w:r>
      <w:r w:rsidRPr="000C5DCA">
        <w:rPr>
          <w:rFonts w:ascii="微软雅黑" w:eastAsia="微软雅黑" w:hAnsi="微软雅黑" w:cs="微软雅黑" w:hint="eastAsia"/>
          <w:spacing w:val="7"/>
          <w:lang w:eastAsia="zh-CN"/>
        </w:rPr>
        <w:t>的关税，同时自</w:t>
      </w:r>
      <w:r w:rsidRPr="000C5DCA">
        <w:rPr>
          <w:rFonts w:ascii="微软雅黑" w:eastAsia="微软雅黑" w:hAnsi="微软雅黑" w:cs="微软雅黑"/>
          <w:spacing w:val="7"/>
          <w:lang w:eastAsia="zh-CN"/>
        </w:rPr>
        <w:t>9</w:t>
      </w:r>
      <w:r w:rsidRPr="000C5DCA">
        <w:rPr>
          <w:rFonts w:ascii="微软雅黑" w:eastAsia="微软雅黑" w:hAnsi="微软雅黑" w:cs="微软雅黑" w:hint="eastAsia"/>
          <w:spacing w:val="7"/>
          <w:lang w:eastAsia="zh-CN"/>
        </w:rPr>
        <w:t>月</w:t>
      </w:r>
      <w:r w:rsidRPr="000C5DCA">
        <w:rPr>
          <w:rFonts w:ascii="微软雅黑" w:eastAsia="微软雅黑" w:hAnsi="微软雅黑" w:cs="微软雅黑"/>
          <w:spacing w:val="7"/>
          <w:lang w:eastAsia="zh-CN"/>
        </w:rPr>
        <w:t>1</w:t>
      </w:r>
      <w:r w:rsidRPr="000C5DCA">
        <w:rPr>
          <w:rFonts w:ascii="微软雅黑" w:eastAsia="微软雅黑" w:hAnsi="微软雅黑" w:cs="微软雅黑" w:hint="eastAsia"/>
          <w:spacing w:val="7"/>
          <w:lang w:eastAsia="zh-CN"/>
        </w:rPr>
        <w:t>日起豁免欧盟药品、飞机及其零部件等品类的关税税率。美国经济韧性强于预期，</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月新屋销售年化总数</w:t>
      </w:r>
      <w:r w:rsidRPr="000C5DCA">
        <w:rPr>
          <w:rFonts w:ascii="微软雅黑" w:eastAsia="微软雅黑" w:hAnsi="微软雅黑" w:cs="微软雅黑"/>
          <w:spacing w:val="7"/>
          <w:lang w:eastAsia="zh-CN"/>
        </w:rPr>
        <w:t>80</w:t>
      </w:r>
      <w:r w:rsidRPr="000C5DCA">
        <w:rPr>
          <w:rFonts w:ascii="微软雅黑" w:eastAsia="微软雅黑" w:hAnsi="微软雅黑" w:cs="微软雅黑" w:hint="eastAsia"/>
          <w:spacing w:val="7"/>
          <w:lang w:eastAsia="zh-CN"/>
        </w:rPr>
        <w:t>万户，大幅超出市场预期，达到自</w:t>
      </w:r>
      <w:r w:rsidRPr="000C5DCA">
        <w:rPr>
          <w:rFonts w:ascii="微软雅黑" w:eastAsia="微软雅黑" w:hAnsi="微软雅黑" w:cs="微软雅黑"/>
          <w:spacing w:val="7"/>
          <w:lang w:eastAsia="zh-CN"/>
        </w:rPr>
        <w:t>2022</w:t>
      </w:r>
      <w:r w:rsidRPr="000C5DCA">
        <w:rPr>
          <w:rFonts w:ascii="微软雅黑" w:eastAsia="微软雅黑" w:hAnsi="微软雅黑" w:cs="微软雅黑" w:hint="eastAsia"/>
          <w:spacing w:val="7"/>
          <w:lang w:eastAsia="zh-CN"/>
        </w:rPr>
        <w:t>年初以来的最快增速。</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月待售新房库存降至</w:t>
      </w:r>
      <w:r w:rsidRPr="000C5DCA">
        <w:rPr>
          <w:rFonts w:ascii="微软雅黑" w:eastAsia="微软雅黑" w:hAnsi="微软雅黑" w:cs="微软雅黑"/>
          <w:spacing w:val="7"/>
          <w:lang w:eastAsia="zh-CN"/>
        </w:rPr>
        <w:t>49</w:t>
      </w:r>
      <w:r w:rsidRPr="000C5DCA">
        <w:rPr>
          <w:rFonts w:ascii="微软雅黑" w:eastAsia="微软雅黑" w:hAnsi="微软雅黑" w:cs="微软雅黑" w:hint="eastAsia"/>
          <w:spacing w:val="7"/>
          <w:lang w:eastAsia="zh-CN"/>
        </w:rPr>
        <w:t>万套，为今年以来的最低水平。关税协议的进展，叠加强于预期的美经济数据，支持美元短线超跌反弹，施压金价。美联储主席鲍威尔此前未就美联储是否会在</w:t>
      </w:r>
      <w:r w:rsidRPr="000C5DCA">
        <w:rPr>
          <w:rFonts w:ascii="微软雅黑" w:eastAsia="微软雅黑" w:hAnsi="微软雅黑" w:cs="微软雅黑"/>
          <w:spacing w:val="7"/>
          <w:lang w:eastAsia="zh-CN"/>
        </w:rPr>
        <w:t>10</w:t>
      </w:r>
      <w:r w:rsidRPr="000C5DCA">
        <w:rPr>
          <w:rFonts w:ascii="微软雅黑" w:eastAsia="微软雅黑" w:hAnsi="微软雅黑" w:cs="微软雅黑" w:hint="eastAsia"/>
          <w:spacing w:val="7"/>
          <w:lang w:eastAsia="zh-CN"/>
        </w:rPr>
        <w:t>月会议上降息给出任何暗示，被市场解读为边际转鹰信号，与此前的超宽松预期形成一定反差。美联储内部就未来货币政策路径分歧加大，部分</w:t>
      </w:r>
      <w:r w:rsidRPr="000C5DCA">
        <w:rPr>
          <w:rFonts w:ascii="微软雅黑" w:eastAsia="微软雅黑" w:hAnsi="微软雅黑" w:cs="微软雅黑"/>
          <w:spacing w:val="7"/>
          <w:lang w:eastAsia="zh-CN"/>
        </w:rPr>
        <w:t>FOMC</w:t>
      </w:r>
      <w:r w:rsidRPr="000C5DCA">
        <w:rPr>
          <w:rFonts w:ascii="微软雅黑" w:eastAsia="微软雅黑" w:hAnsi="微软雅黑" w:cs="微软雅黑" w:hint="eastAsia"/>
          <w:spacing w:val="7"/>
          <w:lang w:eastAsia="zh-CN"/>
        </w:rPr>
        <w:t>官员表示劳动力市场正在恶化，决策者正面临“落后于形势”的严重风险，需要果断、主动地采取行动，而另一部分官员则表明鉴于通胀率高于目标且呈上升趋势，美联储在进一步降息方面应保持谨慎。前期降息预期充分计价于贵金属市场的强劲涨势中，短期宽松预期边际转弱，市场重新审视关税抬升风险，或导致贵金属阶段性回调风险加剧。往后看，后续进入阶段性盘整的概率较大，数据方面重点关注美国</w:t>
      </w:r>
      <w:r w:rsidRPr="000C5DCA">
        <w:rPr>
          <w:rFonts w:ascii="微软雅黑" w:eastAsia="微软雅黑" w:hAnsi="微软雅黑" w:cs="微软雅黑"/>
          <w:spacing w:val="7"/>
          <w:lang w:eastAsia="zh-CN"/>
        </w:rPr>
        <w:t>8</w:t>
      </w:r>
      <w:r w:rsidRPr="000C5DCA">
        <w:rPr>
          <w:rFonts w:ascii="微软雅黑" w:eastAsia="微软雅黑" w:hAnsi="微软雅黑" w:cs="微软雅黑" w:hint="eastAsia"/>
          <w:spacing w:val="7"/>
          <w:lang w:eastAsia="zh-CN"/>
        </w:rPr>
        <w:t>月</w:t>
      </w:r>
      <w:r w:rsidRPr="000C5DCA">
        <w:rPr>
          <w:rFonts w:ascii="微软雅黑" w:eastAsia="微软雅黑" w:hAnsi="微软雅黑" w:cs="微软雅黑"/>
          <w:spacing w:val="7"/>
          <w:lang w:eastAsia="zh-CN"/>
        </w:rPr>
        <w:t>PCE</w:t>
      </w:r>
      <w:r w:rsidRPr="000C5DCA">
        <w:rPr>
          <w:rFonts w:ascii="微软雅黑" w:eastAsia="微软雅黑" w:hAnsi="微软雅黑" w:cs="微软雅黑" w:hint="eastAsia"/>
          <w:spacing w:val="7"/>
          <w:lang w:eastAsia="zh-CN"/>
        </w:rPr>
        <w:t>个人消费支出数据，</w:t>
      </w:r>
      <w:r w:rsidRPr="000C5DCA">
        <w:rPr>
          <w:rFonts w:ascii="微软雅黑" w:eastAsia="微软雅黑" w:hAnsi="微软雅黑" w:cs="微软雅黑"/>
          <w:spacing w:val="7"/>
          <w:lang w:eastAsia="zh-CN"/>
        </w:rPr>
        <w:t>PCE</w:t>
      </w:r>
      <w:r w:rsidRPr="000C5DCA">
        <w:rPr>
          <w:rFonts w:ascii="微软雅黑" w:eastAsia="微软雅黑" w:hAnsi="微软雅黑" w:cs="微软雅黑" w:hint="eastAsia"/>
          <w:spacing w:val="7"/>
          <w:lang w:eastAsia="zh-CN"/>
        </w:rPr>
        <w:t>大幅走弱或使贵金属市场重拾上行动能，相反若数据强于预期有可能导致金价面临回调。操作上建议，区间波段交易为主，短期内注意回调风险</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8703D31" w:rsidR="007A477E" w:rsidRDefault="000C5DCA"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641794">
        <w:rPr>
          <w:rFonts w:ascii="黑体" w:eastAsia="黑体" w:hAnsi="黑体"/>
          <w:noProof/>
          <w:sz w:val="20"/>
          <w:szCs w:val="20"/>
        </w:rPr>
        <w:lastRenderedPageBreak/>
        <w:drawing>
          <wp:inline distT="0" distB="0" distL="0" distR="0" wp14:anchorId="74E84B34" wp14:editId="0E99F1E5">
            <wp:extent cx="4933950" cy="2044460"/>
            <wp:effectExtent l="0" t="0" r="0" b="0"/>
            <wp:docPr id="2210944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8164" cy="2046206"/>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2A032044" w14:textId="77777777" w:rsidR="000C5DCA" w:rsidRPr="000C5DCA" w:rsidRDefault="000C5DCA" w:rsidP="000C5DCA">
      <w:pPr>
        <w:spacing w:before="103" w:line="256" w:lineRule="auto"/>
        <w:ind w:right="210" w:firstLine="468"/>
        <w:jc w:val="both"/>
        <w:rPr>
          <w:rFonts w:ascii="微软雅黑" w:eastAsia="微软雅黑" w:hAnsi="微软雅黑" w:cs="微软雅黑"/>
          <w:noProof/>
          <w:spacing w:val="7"/>
          <w:lang w:eastAsia="zh-CN"/>
        </w:rPr>
      </w:pPr>
      <w:r w:rsidRPr="000C5DCA">
        <w:rPr>
          <w:rFonts w:ascii="微软雅黑" w:eastAsia="微软雅黑" w:hAnsi="微软雅黑" w:cs="微软雅黑" w:hint="eastAsia"/>
          <w:noProof/>
          <w:spacing w:val="7"/>
          <w:lang w:eastAsia="zh-CN"/>
        </w:rPr>
        <w:t>洲际交易所</w:t>
      </w:r>
      <w:r w:rsidRPr="000C5DCA">
        <w:rPr>
          <w:rFonts w:ascii="微软雅黑" w:eastAsia="微软雅黑" w:hAnsi="微软雅黑" w:cs="微软雅黑"/>
          <w:noProof/>
          <w:spacing w:val="7"/>
          <w:lang w:eastAsia="zh-CN"/>
        </w:rPr>
        <w:t>(ICE)</w:t>
      </w:r>
      <w:r w:rsidRPr="000C5DCA">
        <w:rPr>
          <w:rFonts w:ascii="微软雅黑" w:eastAsia="微软雅黑" w:hAnsi="微软雅黑" w:cs="微软雅黑" w:hint="eastAsia"/>
          <w:noProof/>
          <w:spacing w:val="7"/>
          <w:lang w:eastAsia="zh-CN"/>
        </w:rPr>
        <w:t>棉花期货周三收跌，承压于美元走强。</w:t>
      </w:r>
      <w:r w:rsidRPr="000C5DCA">
        <w:rPr>
          <w:rFonts w:ascii="微软雅黑" w:eastAsia="微软雅黑" w:hAnsi="微软雅黑" w:cs="微软雅黑"/>
          <w:noProof/>
          <w:spacing w:val="7"/>
          <w:lang w:eastAsia="zh-CN"/>
        </w:rPr>
        <w:t>ICE 12</w:t>
      </w:r>
      <w:r w:rsidRPr="000C5DCA">
        <w:rPr>
          <w:rFonts w:ascii="微软雅黑" w:eastAsia="微软雅黑" w:hAnsi="微软雅黑" w:cs="微软雅黑" w:hint="eastAsia"/>
          <w:noProof/>
          <w:spacing w:val="7"/>
          <w:lang w:eastAsia="zh-CN"/>
        </w:rPr>
        <w:t>月棉花期货合约下跌</w:t>
      </w:r>
      <w:r w:rsidRPr="000C5DCA">
        <w:rPr>
          <w:rFonts w:ascii="微软雅黑" w:eastAsia="微软雅黑" w:hAnsi="微软雅黑" w:cs="微软雅黑"/>
          <w:noProof/>
          <w:spacing w:val="7"/>
          <w:lang w:eastAsia="zh-CN"/>
        </w:rPr>
        <w:t>0.47</w:t>
      </w:r>
      <w:r w:rsidRPr="000C5DCA">
        <w:rPr>
          <w:rFonts w:ascii="微软雅黑" w:eastAsia="微软雅黑" w:hAnsi="微软雅黑" w:cs="微软雅黑" w:hint="eastAsia"/>
          <w:noProof/>
          <w:spacing w:val="7"/>
          <w:lang w:eastAsia="zh-CN"/>
        </w:rPr>
        <w:t>美分，或</w:t>
      </w:r>
      <w:r w:rsidRPr="000C5DCA">
        <w:rPr>
          <w:rFonts w:ascii="微软雅黑" w:eastAsia="微软雅黑" w:hAnsi="微软雅黑" w:cs="微软雅黑"/>
          <w:noProof/>
          <w:spacing w:val="7"/>
          <w:lang w:eastAsia="zh-CN"/>
        </w:rPr>
        <w:t>0.70%</w:t>
      </w:r>
      <w:r w:rsidRPr="000C5DCA">
        <w:rPr>
          <w:rFonts w:ascii="微软雅黑" w:eastAsia="微软雅黑" w:hAnsi="微软雅黑" w:cs="微软雅黑" w:hint="eastAsia"/>
          <w:noProof/>
          <w:spacing w:val="7"/>
          <w:lang w:eastAsia="zh-CN"/>
        </w:rPr>
        <w:t>，结算价报每磅</w:t>
      </w:r>
      <w:r w:rsidRPr="000C5DCA">
        <w:rPr>
          <w:rFonts w:ascii="微软雅黑" w:eastAsia="微软雅黑" w:hAnsi="微软雅黑" w:cs="微软雅黑"/>
          <w:noProof/>
          <w:spacing w:val="7"/>
          <w:lang w:eastAsia="zh-CN"/>
        </w:rPr>
        <w:t>66.17</w:t>
      </w:r>
      <w:r w:rsidRPr="000C5DCA">
        <w:rPr>
          <w:rFonts w:ascii="微软雅黑" w:eastAsia="微软雅黑" w:hAnsi="微软雅黑" w:cs="微软雅黑" w:hint="eastAsia"/>
          <w:noProof/>
          <w:spacing w:val="7"/>
          <w:lang w:eastAsia="zh-CN"/>
        </w:rPr>
        <w:t>美分。</w:t>
      </w:r>
    </w:p>
    <w:p w14:paraId="11466398" w14:textId="54F99B41" w:rsidR="002C6D81" w:rsidRPr="002C6D81" w:rsidRDefault="000C5DCA" w:rsidP="000C5DCA">
      <w:pPr>
        <w:spacing w:before="103" w:line="256" w:lineRule="auto"/>
        <w:ind w:right="210" w:firstLine="468"/>
        <w:jc w:val="both"/>
        <w:rPr>
          <w:rFonts w:ascii="微软雅黑" w:eastAsia="微软雅黑" w:hAnsi="微软雅黑" w:cs="微软雅黑"/>
          <w:noProof/>
          <w:spacing w:val="7"/>
          <w:lang w:eastAsia="zh-CN"/>
        </w:rPr>
      </w:pPr>
      <w:r w:rsidRPr="000C5DCA">
        <w:rPr>
          <w:rFonts w:ascii="微软雅黑" w:eastAsia="微软雅黑" w:hAnsi="微软雅黑" w:cs="微软雅黑" w:hint="eastAsia"/>
          <w:noProof/>
          <w:spacing w:val="7"/>
          <w:lang w:eastAsia="zh-CN"/>
        </w:rPr>
        <w:t>国际方面，据美国农业部</w:t>
      </w:r>
      <w:r w:rsidRPr="000C5DCA">
        <w:rPr>
          <w:rFonts w:ascii="微软雅黑" w:eastAsia="微软雅黑" w:hAnsi="微软雅黑" w:cs="微软雅黑"/>
          <w:noProof/>
          <w:spacing w:val="7"/>
          <w:lang w:eastAsia="zh-CN"/>
        </w:rPr>
        <w:t>(USDA)</w:t>
      </w:r>
      <w:r w:rsidRPr="000C5DCA">
        <w:rPr>
          <w:rFonts w:ascii="微软雅黑" w:eastAsia="微软雅黑" w:hAnsi="微软雅黑" w:cs="微软雅黑" w:hint="eastAsia"/>
          <w:noProof/>
          <w:spacing w:val="7"/>
          <w:lang w:eastAsia="zh-CN"/>
        </w:rPr>
        <w:t>报告显示，</w:t>
      </w:r>
      <w:r w:rsidRPr="000C5DCA">
        <w:rPr>
          <w:rFonts w:ascii="微软雅黑" w:eastAsia="微软雅黑" w:hAnsi="微软雅黑" w:cs="微软雅黑"/>
          <w:noProof/>
          <w:spacing w:val="7"/>
          <w:lang w:eastAsia="zh-CN"/>
        </w:rPr>
        <w:t>2025</w:t>
      </w:r>
      <w:r w:rsidRPr="000C5DCA">
        <w:rPr>
          <w:rFonts w:ascii="微软雅黑" w:eastAsia="微软雅黑" w:hAnsi="微软雅黑" w:cs="微软雅黑" w:hint="eastAsia"/>
          <w:noProof/>
          <w:spacing w:val="7"/>
          <w:lang w:eastAsia="zh-CN"/>
        </w:rPr>
        <w:t>年</w:t>
      </w:r>
      <w:r w:rsidRPr="000C5DCA">
        <w:rPr>
          <w:rFonts w:ascii="微软雅黑" w:eastAsia="微软雅黑" w:hAnsi="微软雅黑" w:cs="微软雅黑"/>
          <w:noProof/>
          <w:spacing w:val="7"/>
          <w:lang w:eastAsia="zh-CN"/>
        </w:rPr>
        <w:t>9</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5</w:t>
      </w:r>
      <w:r w:rsidRPr="000C5DCA">
        <w:rPr>
          <w:rFonts w:ascii="微软雅黑" w:eastAsia="微软雅黑" w:hAnsi="微软雅黑" w:cs="微软雅黑" w:hint="eastAsia"/>
          <w:noProof/>
          <w:spacing w:val="7"/>
          <w:lang w:eastAsia="zh-CN"/>
        </w:rPr>
        <w:t>日</w:t>
      </w:r>
      <w:r w:rsidRPr="000C5DCA">
        <w:rPr>
          <w:rFonts w:ascii="微软雅黑" w:eastAsia="微软雅黑" w:hAnsi="微软雅黑" w:cs="微软雅黑"/>
          <w:noProof/>
          <w:spacing w:val="7"/>
          <w:lang w:eastAsia="zh-CN"/>
        </w:rPr>
        <w:t>-9</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11</w:t>
      </w:r>
      <w:r w:rsidRPr="000C5DCA">
        <w:rPr>
          <w:rFonts w:ascii="微软雅黑" w:eastAsia="微软雅黑" w:hAnsi="微软雅黑" w:cs="微软雅黑" w:hint="eastAsia"/>
          <w:noProof/>
          <w:spacing w:val="7"/>
          <w:lang w:eastAsia="zh-CN"/>
        </w:rPr>
        <w:t>日，美国</w:t>
      </w:r>
      <w:r w:rsidRPr="000C5DCA">
        <w:rPr>
          <w:rFonts w:ascii="微软雅黑" w:eastAsia="微软雅黑" w:hAnsi="微软雅黑" w:cs="微软雅黑"/>
          <w:noProof/>
          <w:spacing w:val="7"/>
          <w:lang w:eastAsia="zh-CN"/>
        </w:rPr>
        <w:t>2025/26</w:t>
      </w:r>
      <w:r w:rsidRPr="000C5DCA">
        <w:rPr>
          <w:rFonts w:ascii="微软雅黑" w:eastAsia="微软雅黑" w:hAnsi="微软雅黑" w:cs="微软雅黑" w:hint="eastAsia"/>
          <w:noProof/>
          <w:spacing w:val="7"/>
          <w:lang w:eastAsia="zh-CN"/>
        </w:rPr>
        <w:t>年度陆地棉净出口签约量为</w:t>
      </w:r>
      <w:r w:rsidRPr="000C5DCA">
        <w:rPr>
          <w:rFonts w:ascii="微软雅黑" w:eastAsia="微软雅黑" w:hAnsi="微软雅黑" w:cs="微软雅黑"/>
          <w:noProof/>
          <w:spacing w:val="7"/>
          <w:lang w:eastAsia="zh-CN"/>
        </w:rPr>
        <w:t>4.22</w:t>
      </w:r>
      <w:r w:rsidRPr="000C5DCA">
        <w:rPr>
          <w:rFonts w:ascii="微软雅黑" w:eastAsia="微软雅黑" w:hAnsi="微软雅黑" w:cs="微软雅黑" w:hint="eastAsia"/>
          <w:noProof/>
          <w:spacing w:val="7"/>
          <w:lang w:eastAsia="zh-CN"/>
        </w:rPr>
        <w:t>万吨，较前周增长</w:t>
      </w:r>
      <w:r w:rsidRPr="000C5DCA">
        <w:rPr>
          <w:rFonts w:ascii="微软雅黑" w:eastAsia="微软雅黑" w:hAnsi="微软雅黑" w:cs="微软雅黑"/>
          <w:noProof/>
          <w:spacing w:val="7"/>
          <w:lang w:eastAsia="zh-CN"/>
        </w:rPr>
        <w:t>44%</w:t>
      </w:r>
      <w:r w:rsidRPr="000C5DCA">
        <w:rPr>
          <w:rFonts w:ascii="微软雅黑" w:eastAsia="微软雅黑" w:hAnsi="微软雅黑" w:cs="微软雅黑" w:hint="eastAsia"/>
          <w:noProof/>
          <w:spacing w:val="7"/>
          <w:lang w:eastAsia="zh-CN"/>
        </w:rPr>
        <w:t>，较前四周平均值增长</w:t>
      </w:r>
      <w:r w:rsidRPr="000C5DCA">
        <w:rPr>
          <w:rFonts w:ascii="微软雅黑" w:eastAsia="微软雅黑" w:hAnsi="微软雅黑" w:cs="微软雅黑"/>
          <w:noProof/>
          <w:spacing w:val="7"/>
          <w:lang w:eastAsia="zh-CN"/>
        </w:rPr>
        <w:t>13%</w:t>
      </w:r>
      <w:r w:rsidRPr="000C5DCA">
        <w:rPr>
          <w:rFonts w:ascii="微软雅黑" w:eastAsia="微软雅黑" w:hAnsi="微软雅黑" w:cs="微软雅黑" w:hint="eastAsia"/>
          <w:noProof/>
          <w:spacing w:val="7"/>
          <w:lang w:eastAsia="zh-CN"/>
        </w:rPr>
        <w:t>，签约量净增来自越南、印度、马来西亚、土耳其和巴基斯坦，中国签约进口</w:t>
      </w:r>
      <w:r w:rsidRPr="000C5DCA">
        <w:rPr>
          <w:rFonts w:ascii="微软雅黑" w:eastAsia="微软雅黑" w:hAnsi="微软雅黑" w:cs="微软雅黑"/>
          <w:noProof/>
          <w:spacing w:val="7"/>
          <w:lang w:eastAsia="zh-CN"/>
        </w:rPr>
        <w:t>998</w:t>
      </w:r>
      <w:r w:rsidRPr="000C5DCA">
        <w:rPr>
          <w:rFonts w:ascii="微软雅黑" w:eastAsia="微软雅黑" w:hAnsi="微软雅黑" w:cs="微软雅黑" w:hint="eastAsia"/>
          <w:noProof/>
          <w:spacing w:val="7"/>
          <w:lang w:eastAsia="zh-CN"/>
        </w:rPr>
        <w:t>吨。美国</w:t>
      </w:r>
      <w:r w:rsidRPr="000C5DCA">
        <w:rPr>
          <w:rFonts w:ascii="微软雅黑" w:eastAsia="微软雅黑" w:hAnsi="微软雅黑" w:cs="微软雅黑"/>
          <w:noProof/>
          <w:spacing w:val="7"/>
          <w:lang w:eastAsia="zh-CN"/>
        </w:rPr>
        <w:t>2025/26</w:t>
      </w:r>
      <w:r w:rsidRPr="000C5DCA">
        <w:rPr>
          <w:rFonts w:ascii="微软雅黑" w:eastAsia="微软雅黑" w:hAnsi="微软雅黑" w:cs="微软雅黑" w:hint="eastAsia"/>
          <w:noProof/>
          <w:spacing w:val="7"/>
          <w:lang w:eastAsia="zh-CN"/>
        </w:rPr>
        <w:t>年度陆地棉装运量为</w:t>
      </w:r>
      <w:r w:rsidRPr="000C5DCA">
        <w:rPr>
          <w:rFonts w:ascii="微软雅黑" w:eastAsia="微软雅黑" w:hAnsi="微软雅黑" w:cs="微软雅黑"/>
          <w:noProof/>
          <w:spacing w:val="7"/>
          <w:lang w:eastAsia="zh-CN"/>
        </w:rPr>
        <w:t>2.73</w:t>
      </w:r>
      <w:r w:rsidRPr="000C5DCA">
        <w:rPr>
          <w:rFonts w:ascii="微软雅黑" w:eastAsia="微软雅黑" w:hAnsi="微软雅黑" w:cs="微软雅黑" w:hint="eastAsia"/>
          <w:noProof/>
          <w:spacing w:val="7"/>
          <w:lang w:eastAsia="zh-CN"/>
        </w:rPr>
        <w:t>万吨，较前周减少</w:t>
      </w:r>
      <w:r w:rsidRPr="000C5DCA">
        <w:rPr>
          <w:rFonts w:ascii="微软雅黑" w:eastAsia="微软雅黑" w:hAnsi="微软雅黑" w:cs="微软雅黑"/>
          <w:noProof/>
          <w:spacing w:val="7"/>
          <w:lang w:eastAsia="zh-CN"/>
        </w:rPr>
        <w:t>8%</w:t>
      </w:r>
      <w:r w:rsidRPr="000C5DCA">
        <w:rPr>
          <w:rFonts w:ascii="微软雅黑" w:eastAsia="微软雅黑" w:hAnsi="微软雅黑" w:cs="微软雅黑" w:hint="eastAsia"/>
          <w:noProof/>
          <w:spacing w:val="7"/>
          <w:lang w:eastAsia="zh-CN"/>
        </w:rPr>
        <w:t>，较前四周平均值减少</w:t>
      </w:r>
      <w:r w:rsidRPr="000C5DCA">
        <w:rPr>
          <w:rFonts w:ascii="微软雅黑" w:eastAsia="微软雅黑" w:hAnsi="微软雅黑" w:cs="微软雅黑"/>
          <w:noProof/>
          <w:spacing w:val="7"/>
          <w:lang w:eastAsia="zh-CN"/>
        </w:rPr>
        <w:t>8%</w:t>
      </w:r>
      <w:r w:rsidRPr="000C5DCA">
        <w:rPr>
          <w:rFonts w:ascii="微软雅黑" w:eastAsia="微软雅黑" w:hAnsi="微软雅黑" w:cs="微软雅黑" w:hint="eastAsia"/>
          <w:noProof/>
          <w:spacing w:val="7"/>
          <w:lang w:eastAsia="zh-CN"/>
        </w:rPr>
        <w:t>。当周美国棉花出口签约量增加、装运量速度下滑。美棉主力价格关注上方压力</w:t>
      </w:r>
      <w:r w:rsidRPr="000C5DCA">
        <w:rPr>
          <w:rFonts w:ascii="微软雅黑" w:eastAsia="微软雅黑" w:hAnsi="微软雅黑" w:cs="微软雅黑"/>
          <w:noProof/>
          <w:spacing w:val="7"/>
          <w:lang w:eastAsia="zh-CN"/>
        </w:rPr>
        <w:t>74</w:t>
      </w:r>
      <w:r w:rsidRPr="000C5DCA">
        <w:rPr>
          <w:rFonts w:ascii="微软雅黑" w:eastAsia="微软雅黑" w:hAnsi="微软雅黑" w:cs="微软雅黑" w:hint="eastAsia"/>
          <w:noProof/>
          <w:spacing w:val="7"/>
          <w:lang w:eastAsia="zh-CN"/>
        </w:rPr>
        <w:t>美分</w:t>
      </w:r>
      <w:r w:rsidRPr="000C5DCA">
        <w:rPr>
          <w:rFonts w:ascii="微软雅黑" w:eastAsia="微软雅黑" w:hAnsi="微软雅黑" w:cs="微软雅黑"/>
          <w:noProof/>
          <w:spacing w:val="7"/>
          <w:lang w:eastAsia="zh-CN"/>
        </w:rPr>
        <w:t>/</w:t>
      </w:r>
      <w:r w:rsidRPr="000C5DCA">
        <w:rPr>
          <w:rFonts w:ascii="微软雅黑" w:eastAsia="微软雅黑" w:hAnsi="微软雅黑" w:cs="微软雅黑" w:hint="eastAsia"/>
          <w:noProof/>
          <w:spacing w:val="7"/>
          <w:lang w:eastAsia="zh-CN"/>
        </w:rPr>
        <w:t>磅，下方支撑</w:t>
      </w:r>
      <w:r w:rsidRPr="000C5DCA">
        <w:rPr>
          <w:rFonts w:ascii="微软雅黑" w:eastAsia="微软雅黑" w:hAnsi="微软雅黑" w:cs="微软雅黑"/>
          <w:noProof/>
          <w:spacing w:val="7"/>
          <w:lang w:eastAsia="zh-CN"/>
        </w:rPr>
        <w:t>56</w:t>
      </w:r>
      <w:r w:rsidRPr="000C5DCA">
        <w:rPr>
          <w:rFonts w:ascii="微软雅黑" w:eastAsia="微软雅黑" w:hAnsi="微软雅黑" w:cs="微软雅黑" w:hint="eastAsia"/>
          <w:noProof/>
          <w:spacing w:val="7"/>
          <w:lang w:eastAsia="zh-CN"/>
        </w:rPr>
        <w:t>美分</w:t>
      </w:r>
      <w:r w:rsidRPr="000C5DCA">
        <w:rPr>
          <w:rFonts w:ascii="微软雅黑" w:eastAsia="微软雅黑" w:hAnsi="微软雅黑" w:cs="微软雅黑"/>
          <w:noProof/>
          <w:spacing w:val="7"/>
          <w:lang w:eastAsia="zh-CN"/>
        </w:rPr>
        <w:t>/</w:t>
      </w:r>
      <w:r w:rsidRPr="000C5DCA">
        <w:rPr>
          <w:rFonts w:ascii="微软雅黑" w:eastAsia="微软雅黑" w:hAnsi="微软雅黑" w:cs="微软雅黑" w:hint="eastAsia"/>
          <w:noProof/>
          <w:spacing w:val="7"/>
          <w:lang w:eastAsia="zh-CN"/>
        </w:rPr>
        <w:t>磅。建议</w:t>
      </w:r>
      <w:r w:rsidRPr="000C5DCA">
        <w:rPr>
          <w:rFonts w:ascii="微软雅黑" w:eastAsia="微软雅黑" w:hAnsi="微软雅黑" w:cs="微软雅黑"/>
          <w:noProof/>
          <w:spacing w:val="7"/>
          <w:lang w:eastAsia="zh-CN"/>
        </w:rPr>
        <w:t xml:space="preserve"> ICE 12</w:t>
      </w:r>
      <w:r w:rsidRPr="000C5DCA">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59D7DBA0" w:rsidR="007A477E" w:rsidRPr="00786136" w:rsidRDefault="000C5DCA"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6090FF73" wp14:editId="0169FB3C">
            <wp:extent cx="5271770" cy="2154555"/>
            <wp:effectExtent l="0" t="0" r="5080" b="0"/>
            <wp:docPr id="19" name="图片 19" descr="QQ截图2025092508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QQ截图202509250805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5455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32F14D32" w14:textId="77777777" w:rsidR="000C5DCA" w:rsidRPr="000C5DCA" w:rsidRDefault="000C5DCA" w:rsidP="000C5DCA">
      <w:pPr>
        <w:spacing w:before="103" w:line="256" w:lineRule="auto"/>
        <w:ind w:right="210" w:firstLine="468"/>
        <w:jc w:val="both"/>
        <w:rPr>
          <w:rFonts w:ascii="微软雅黑" w:eastAsia="微软雅黑" w:hAnsi="微软雅黑" w:cs="微软雅黑"/>
          <w:noProof/>
          <w:spacing w:val="7"/>
          <w:lang w:eastAsia="zh-CN"/>
        </w:rPr>
      </w:pPr>
      <w:r w:rsidRPr="000C5DCA">
        <w:rPr>
          <w:rFonts w:ascii="微软雅黑" w:eastAsia="微软雅黑" w:hAnsi="微软雅黑" w:cs="微软雅黑" w:hint="eastAsia"/>
          <w:noProof/>
          <w:spacing w:val="7"/>
          <w:lang w:eastAsia="zh-CN"/>
        </w:rPr>
        <w:t>洲际交易所</w:t>
      </w:r>
      <w:r w:rsidRPr="000C5DCA">
        <w:rPr>
          <w:rFonts w:ascii="微软雅黑" w:eastAsia="微软雅黑" w:hAnsi="微软雅黑" w:cs="微软雅黑"/>
          <w:noProof/>
          <w:spacing w:val="7"/>
          <w:lang w:eastAsia="zh-CN"/>
        </w:rPr>
        <w:t>(ICE)</w:t>
      </w:r>
      <w:r w:rsidRPr="000C5DCA">
        <w:rPr>
          <w:rFonts w:ascii="微软雅黑" w:eastAsia="微软雅黑" w:hAnsi="微软雅黑" w:cs="微软雅黑" w:hint="eastAsia"/>
          <w:noProof/>
          <w:spacing w:val="7"/>
          <w:lang w:eastAsia="zh-CN"/>
        </w:rPr>
        <w:t>原糖期货周三近乎收平，供应充足的前景带来压力。</w:t>
      </w:r>
      <w:r w:rsidRPr="000C5DCA">
        <w:rPr>
          <w:rFonts w:ascii="微软雅黑" w:eastAsia="微软雅黑" w:hAnsi="微软雅黑" w:cs="微软雅黑"/>
          <w:noProof/>
          <w:spacing w:val="7"/>
          <w:lang w:eastAsia="zh-CN"/>
        </w:rPr>
        <w:t>ICE</w:t>
      </w:r>
      <w:r w:rsidRPr="000C5DCA">
        <w:rPr>
          <w:rFonts w:ascii="微软雅黑" w:eastAsia="微软雅黑" w:hAnsi="微软雅黑" w:cs="微软雅黑" w:hint="eastAsia"/>
          <w:noProof/>
          <w:spacing w:val="7"/>
          <w:lang w:eastAsia="zh-CN"/>
        </w:rPr>
        <w:t>交投最活跃的</w:t>
      </w:r>
      <w:r w:rsidRPr="000C5DCA">
        <w:rPr>
          <w:rFonts w:ascii="微软雅黑" w:eastAsia="微软雅黑" w:hAnsi="微软雅黑" w:cs="微软雅黑"/>
          <w:noProof/>
          <w:spacing w:val="7"/>
          <w:lang w:eastAsia="zh-CN"/>
        </w:rPr>
        <w:t>3</w:t>
      </w:r>
      <w:r w:rsidRPr="000C5DCA">
        <w:rPr>
          <w:rFonts w:ascii="微软雅黑" w:eastAsia="微软雅黑" w:hAnsi="微软雅黑" w:cs="微软雅黑" w:hint="eastAsia"/>
          <w:noProof/>
          <w:spacing w:val="7"/>
          <w:lang w:eastAsia="zh-CN"/>
        </w:rPr>
        <w:t>月原糖期货收跌</w:t>
      </w:r>
      <w:r w:rsidRPr="000C5DCA">
        <w:rPr>
          <w:rFonts w:ascii="微软雅黑" w:eastAsia="微软雅黑" w:hAnsi="微软雅黑" w:cs="微软雅黑"/>
          <w:noProof/>
          <w:spacing w:val="7"/>
          <w:lang w:eastAsia="zh-CN"/>
        </w:rPr>
        <w:t>0.02</w:t>
      </w:r>
      <w:r w:rsidRPr="000C5DCA">
        <w:rPr>
          <w:rFonts w:ascii="微软雅黑" w:eastAsia="微软雅黑" w:hAnsi="微软雅黑" w:cs="微软雅黑" w:hint="eastAsia"/>
          <w:noProof/>
          <w:spacing w:val="7"/>
          <w:lang w:eastAsia="zh-CN"/>
        </w:rPr>
        <w:t>美分，或</w:t>
      </w:r>
      <w:r w:rsidRPr="000C5DCA">
        <w:rPr>
          <w:rFonts w:ascii="微软雅黑" w:eastAsia="微软雅黑" w:hAnsi="微软雅黑" w:cs="微软雅黑"/>
          <w:noProof/>
          <w:spacing w:val="7"/>
          <w:lang w:eastAsia="zh-CN"/>
        </w:rPr>
        <w:t>0.10%</w:t>
      </w:r>
      <w:r w:rsidRPr="000C5DCA">
        <w:rPr>
          <w:rFonts w:ascii="微软雅黑" w:eastAsia="微软雅黑" w:hAnsi="微软雅黑" w:cs="微软雅黑" w:hint="eastAsia"/>
          <w:noProof/>
          <w:spacing w:val="7"/>
          <w:lang w:eastAsia="zh-CN"/>
        </w:rPr>
        <w:t>，结算价报每磅</w:t>
      </w:r>
      <w:r w:rsidRPr="000C5DCA">
        <w:rPr>
          <w:rFonts w:ascii="微软雅黑" w:eastAsia="微软雅黑" w:hAnsi="微软雅黑" w:cs="微软雅黑"/>
          <w:noProof/>
          <w:spacing w:val="7"/>
          <w:lang w:eastAsia="zh-CN"/>
        </w:rPr>
        <w:t>16.13</w:t>
      </w:r>
      <w:r w:rsidRPr="000C5DCA">
        <w:rPr>
          <w:rFonts w:ascii="微软雅黑" w:eastAsia="微软雅黑" w:hAnsi="微软雅黑" w:cs="微软雅黑" w:hint="eastAsia"/>
          <w:noProof/>
          <w:spacing w:val="7"/>
          <w:lang w:eastAsia="zh-CN"/>
        </w:rPr>
        <w:t>美分。</w:t>
      </w:r>
    </w:p>
    <w:p w14:paraId="6E2B3940" w14:textId="77777777" w:rsidR="000C5DCA" w:rsidRPr="000C5DCA" w:rsidRDefault="000C5DCA" w:rsidP="000C5DCA">
      <w:pPr>
        <w:spacing w:before="103" w:line="256" w:lineRule="auto"/>
        <w:ind w:right="210" w:firstLine="468"/>
        <w:jc w:val="both"/>
        <w:rPr>
          <w:rFonts w:ascii="微软雅黑" w:eastAsia="微软雅黑" w:hAnsi="微软雅黑" w:cs="微软雅黑"/>
          <w:noProof/>
          <w:spacing w:val="7"/>
          <w:lang w:eastAsia="zh-CN"/>
        </w:rPr>
      </w:pPr>
      <w:r w:rsidRPr="000C5DCA">
        <w:rPr>
          <w:rFonts w:ascii="微软雅黑" w:eastAsia="微软雅黑" w:hAnsi="微软雅黑" w:cs="微软雅黑" w:hint="eastAsia"/>
          <w:noProof/>
          <w:spacing w:val="7"/>
          <w:lang w:eastAsia="zh-CN"/>
        </w:rPr>
        <w:t>国际方面，据巴西蔗糖工业协会</w:t>
      </w:r>
      <w:r w:rsidRPr="000C5DCA">
        <w:rPr>
          <w:rFonts w:ascii="微软雅黑" w:eastAsia="微软雅黑" w:hAnsi="微软雅黑" w:cs="微软雅黑"/>
          <w:noProof/>
          <w:spacing w:val="7"/>
          <w:lang w:eastAsia="zh-CN"/>
        </w:rPr>
        <w:t>Unica</w:t>
      </w:r>
      <w:r w:rsidRPr="000C5DCA">
        <w:rPr>
          <w:rFonts w:ascii="微软雅黑" w:eastAsia="微软雅黑" w:hAnsi="微软雅黑" w:cs="微软雅黑" w:hint="eastAsia"/>
          <w:noProof/>
          <w:spacing w:val="7"/>
          <w:lang w:eastAsia="zh-CN"/>
        </w:rPr>
        <w:t>称，</w:t>
      </w:r>
      <w:r w:rsidRPr="000C5DCA">
        <w:rPr>
          <w:rFonts w:ascii="微软雅黑" w:eastAsia="微软雅黑" w:hAnsi="微软雅黑" w:cs="微软雅黑"/>
          <w:noProof/>
          <w:spacing w:val="7"/>
          <w:lang w:eastAsia="zh-CN"/>
        </w:rPr>
        <w:t>2025</w:t>
      </w:r>
      <w:r w:rsidRPr="000C5DCA">
        <w:rPr>
          <w:rFonts w:ascii="微软雅黑" w:eastAsia="微软雅黑" w:hAnsi="微软雅黑" w:cs="微软雅黑" w:hint="eastAsia"/>
          <w:noProof/>
          <w:spacing w:val="7"/>
          <w:lang w:eastAsia="zh-CN"/>
        </w:rPr>
        <w:t>年</w:t>
      </w:r>
      <w:r w:rsidRPr="000C5DCA">
        <w:rPr>
          <w:rFonts w:ascii="微软雅黑" w:eastAsia="微软雅黑" w:hAnsi="微软雅黑" w:cs="微软雅黑"/>
          <w:noProof/>
          <w:spacing w:val="7"/>
          <w:lang w:eastAsia="zh-CN"/>
        </w:rPr>
        <w:t>8</w:t>
      </w:r>
      <w:r w:rsidRPr="000C5DCA">
        <w:rPr>
          <w:rFonts w:ascii="微软雅黑" w:eastAsia="微软雅黑" w:hAnsi="微软雅黑" w:cs="微软雅黑" w:hint="eastAsia"/>
          <w:noProof/>
          <w:spacing w:val="7"/>
          <w:lang w:eastAsia="zh-CN"/>
        </w:rPr>
        <w:t>月下半月巴西中南部地区压榨甘蔗</w:t>
      </w:r>
      <w:r w:rsidRPr="000C5DCA">
        <w:rPr>
          <w:rFonts w:ascii="微软雅黑" w:eastAsia="微软雅黑" w:hAnsi="微软雅黑" w:cs="微软雅黑"/>
          <w:noProof/>
          <w:spacing w:val="7"/>
          <w:lang w:eastAsia="zh-CN"/>
        </w:rPr>
        <w:t>5006</w:t>
      </w:r>
      <w:r w:rsidRPr="000C5DCA">
        <w:rPr>
          <w:rFonts w:ascii="微软雅黑" w:eastAsia="微软雅黑" w:hAnsi="微软雅黑" w:cs="微软雅黑" w:hint="eastAsia"/>
          <w:noProof/>
          <w:spacing w:val="7"/>
          <w:lang w:eastAsia="zh-CN"/>
        </w:rPr>
        <w:t>万吨，同比增长</w:t>
      </w:r>
      <w:r w:rsidRPr="000C5DCA">
        <w:rPr>
          <w:rFonts w:ascii="微软雅黑" w:eastAsia="微软雅黑" w:hAnsi="微软雅黑" w:cs="微软雅黑"/>
          <w:noProof/>
          <w:spacing w:val="7"/>
          <w:lang w:eastAsia="zh-CN"/>
        </w:rPr>
        <w:t>10.686%</w:t>
      </w:r>
      <w:r w:rsidRPr="000C5DCA">
        <w:rPr>
          <w:rFonts w:ascii="微软雅黑" w:eastAsia="微软雅黑" w:hAnsi="微软雅黑" w:cs="微软雅黑" w:hint="eastAsia"/>
          <w:noProof/>
          <w:spacing w:val="7"/>
          <w:lang w:eastAsia="zh-CN"/>
        </w:rPr>
        <w:t>；产糖</w:t>
      </w:r>
      <w:r w:rsidRPr="000C5DCA">
        <w:rPr>
          <w:rFonts w:ascii="微软雅黑" w:eastAsia="微软雅黑" w:hAnsi="微软雅黑" w:cs="微软雅黑"/>
          <w:noProof/>
          <w:spacing w:val="7"/>
          <w:lang w:eastAsia="zh-CN"/>
        </w:rPr>
        <w:t>387</w:t>
      </w:r>
      <w:r w:rsidRPr="000C5DCA">
        <w:rPr>
          <w:rFonts w:ascii="微软雅黑" w:eastAsia="微软雅黑" w:hAnsi="微软雅黑" w:cs="微软雅黑" w:hint="eastAsia"/>
          <w:noProof/>
          <w:spacing w:val="7"/>
          <w:lang w:eastAsia="zh-CN"/>
        </w:rPr>
        <w:t>万吨，同比增长</w:t>
      </w:r>
      <w:r w:rsidRPr="000C5DCA">
        <w:rPr>
          <w:rFonts w:ascii="微软雅黑" w:eastAsia="微软雅黑" w:hAnsi="微软雅黑" w:cs="微软雅黑"/>
          <w:noProof/>
          <w:spacing w:val="7"/>
          <w:lang w:eastAsia="zh-CN"/>
        </w:rPr>
        <w:t>18.21%</w:t>
      </w:r>
      <w:r w:rsidRPr="000C5DCA">
        <w:rPr>
          <w:rFonts w:ascii="微软雅黑" w:eastAsia="微软雅黑" w:hAnsi="微软雅黑" w:cs="微软雅黑" w:hint="eastAsia"/>
          <w:noProof/>
          <w:spacing w:val="7"/>
          <w:lang w:eastAsia="zh-CN"/>
        </w:rPr>
        <w:t>；</w:t>
      </w:r>
      <w:r w:rsidRPr="000C5DCA">
        <w:rPr>
          <w:rFonts w:ascii="微软雅黑" w:eastAsia="微软雅黑" w:hAnsi="微软雅黑" w:cs="微软雅黑"/>
          <w:noProof/>
          <w:spacing w:val="7"/>
          <w:lang w:eastAsia="zh-CN"/>
        </w:rPr>
        <w:t>25/26</w:t>
      </w:r>
      <w:r w:rsidRPr="000C5DCA">
        <w:rPr>
          <w:rFonts w:ascii="微软雅黑" w:eastAsia="微软雅黑" w:hAnsi="微软雅黑" w:cs="微软雅黑" w:hint="eastAsia"/>
          <w:noProof/>
          <w:spacing w:val="7"/>
          <w:lang w:eastAsia="zh-CN"/>
        </w:rPr>
        <w:t>榨季</w:t>
      </w:r>
      <w:r w:rsidRPr="000C5DCA">
        <w:rPr>
          <w:rFonts w:ascii="微软雅黑" w:eastAsia="微软雅黑" w:hAnsi="微软雅黑" w:cs="微软雅黑"/>
          <w:noProof/>
          <w:spacing w:val="7"/>
          <w:lang w:eastAsia="zh-CN"/>
        </w:rPr>
        <w:t>(25</w:t>
      </w:r>
      <w:r w:rsidRPr="000C5DCA">
        <w:rPr>
          <w:rFonts w:ascii="微软雅黑" w:eastAsia="微软雅黑" w:hAnsi="微软雅黑" w:cs="微软雅黑" w:hint="eastAsia"/>
          <w:noProof/>
          <w:spacing w:val="7"/>
          <w:lang w:eastAsia="zh-CN"/>
        </w:rPr>
        <w:t>年</w:t>
      </w:r>
      <w:r w:rsidRPr="000C5DCA">
        <w:rPr>
          <w:rFonts w:ascii="微软雅黑" w:eastAsia="微软雅黑" w:hAnsi="微软雅黑" w:cs="微软雅黑"/>
          <w:noProof/>
          <w:spacing w:val="7"/>
          <w:lang w:eastAsia="zh-CN"/>
        </w:rPr>
        <w:t>4</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-26</w:t>
      </w:r>
      <w:r w:rsidRPr="000C5DCA">
        <w:rPr>
          <w:rFonts w:ascii="微软雅黑" w:eastAsia="微软雅黑" w:hAnsi="微软雅黑" w:cs="微软雅黑" w:hint="eastAsia"/>
          <w:noProof/>
          <w:spacing w:val="7"/>
          <w:lang w:eastAsia="zh-CN"/>
        </w:rPr>
        <w:t>年</w:t>
      </w:r>
      <w:r w:rsidRPr="000C5DCA">
        <w:rPr>
          <w:rFonts w:ascii="微软雅黑" w:eastAsia="微软雅黑" w:hAnsi="微软雅黑" w:cs="微软雅黑"/>
          <w:noProof/>
          <w:spacing w:val="7"/>
          <w:lang w:eastAsia="zh-CN"/>
        </w:rPr>
        <w:t>3</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w:t>
      </w:r>
      <w:r w:rsidRPr="000C5DCA">
        <w:rPr>
          <w:rFonts w:ascii="微软雅黑" w:eastAsia="微软雅黑" w:hAnsi="微软雅黑" w:cs="微软雅黑" w:hint="eastAsia"/>
          <w:noProof/>
          <w:spacing w:val="7"/>
          <w:lang w:eastAsia="zh-CN"/>
        </w:rPr>
        <w:t>截至</w:t>
      </w:r>
      <w:r w:rsidRPr="000C5DCA">
        <w:rPr>
          <w:rFonts w:ascii="微软雅黑" w:eastAsia="微软雅黑" w:hAnsi="微软雅黑" w:cs="微软雅黑"/>
          <w:noProof/>
          <w:spacing w:val="7"/>
          <w:lang w:eastAsia="zh-CN"/>
        </w:rPr>
        <w:t>9</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1</w:t>
      </w:r>
      <w:r w:rsidRPr="000C5DCA">
        <w:rPr>
          <w:rFonts w:ascii="微软雅黑" w:eastAsia="微软雅黑" w:hAnsi="微软雅黑" w:cs="微软雅黑" w:hint="eastAsia"/>
          <w:noProof/>
          <w:spacing w:val="7"/>
          <w:lang w:eastAsia="zh-CN"/>
        </w:rPr>
        <w:t>日中南部累</w:t>
      </w:r>
      <w:r w:rsidRPr="000C5DCA">
        <w:rPr>
          <w:rFonts w:ascii="微软雅黑" w:eastAsia="微软雅黑" w:hAnsi="微软雅黑" w:cs="微软雅黑" w:hint="eastAsia"/>
          <w:noProof/>
          <w:spacing w:val="7"/>
          <w:lang w:eastAsia="zh-CN"/>
        </w:rPr>
        <w:lastRenderedPageBreak/>
        <w:t>计压榨甘蔗</w:t>
      </w:r>
      <w:r w:rsidRPr="000C5DCA">
        <w:rPr>
          <w:rFonts w:ascii="微软雅黑" w:eastAsia="微软雅黑" w:hAnsi="微软雅黑" w:cs="微软雅黑"/>
          <w:noProof/>
          <w:spacing w:val="7"/>
          <w:lang w:eastAsia="zh-CN"/>
        </w:rPr>
        <w:t>403942</w:t>
      </w:r>
      <w:r w:rsidRPr="000C5DCA">
        <w:rPr>
          <w:rFonts w:ascii="微软雅黑" w:eastAsia="微软雅黑" w:hAnsi="微软雅黑" w:cs="微软雅黑" w:hint="eastAsia"/>
          <w:noProof/>
          <w:spacing w:val="7"/>
          <w:lang w:eastAsia="zh-CN"/>
        </w:rPr>
        <w:t>千吨，同比下滑</w:t>
      </w:r>
      <w:r w:rsidRPr="000C5DCA">
        <w:rPr>
          <w:rFonts w:ascii="微软雅黑" w:eastAsia="微软雅黑" w:hAnsi="微软雅黑" w:cs="微软雅黑"/>
          <w:noProof/>
          <w:spacing w:val="7"/>
          <w:lang w:eastAsia="zh-CN"/>
        </w:rPr>
        <w:t>4.78%</w:t>
      </w:r>
      <w:r w:rsidRPr="000C5DCA">
        <w:rPr>
          <w:rFonts w:ascii="微软雅黑" w:eastAsia="微软雅黑" w:hAnsi="微软雅黑" w:cs="微软雅黑" w:hint="eastAsia"/>
          <w:noProof/>
          <w:spacing w:val="7"/>
          <w:lang w:eastAsia="zh-CN"/>
        </w:rPr>
        <w:t>，累计产糖</w:t>
      </w:r>
      <w:r w:rsidRPr="000C5DCA">
        <w:rPr>
          <w:rFonts w:ascii="微软雅黑" w:eastAsia="微软雅黑" w:hAnsi="微软雅黑" w:cs="微软雅黑"/>
          <w:noProof/>
          <w:spacing w:val="7"/>
          <w:lang w:eastAsia="zh-CN"/>
        </w:rPr>
        <w:t>2675.8</w:t>
      </w:r>
      <w:r w:rsidRPr="000C5DCA">
        <w:rPr>
          <w:rFonts w:ascii="微软雅黑" w:eastAsia="微软雅黑" w:hAnsi="微软雅黑" w:cs="微软雅黑" w:hint="eastAsia"/>
          <w:noProof/>
          <w:spacing w:val="7"/>
          <w:lang w:eastAsia="zh-CN"/>
        </w:rPr>
        <w:t>万吨，同比下滑</w:t>
      </w:r>
      <w:r w:rsidRPr="000C5DCA">
        <w:rPr>
          <w:rFonts w:ascii="微软雅黑" w:eastAsia="微软雅黑" w:hAnsi="微软雅黑" w:cs="微软雅黑"/>
          <w:noProof/>
          <w:spacing w:val="7"/>
          <w:lang w:eastAsia="zh-CN"/>
        </w:rPr>
        <w:t>1.92%</w:t>
      </w:r>
      <w:r w:rsidRPr="000C5DCA">
        <w:rPr>
          <w:rFonts w:ascii="微软雅黑" w:eastAsia="微软雅黑" w:hAnsi="微软雅黑" w:cs="微软雅黑" w:hint="eastAsia"/>
          <w:noProof/>
          <w:spacing w:val="7"/>
          <w:lang w:eastAsia="zh-CN"/>
        </w:rPr>
        <w:t>；累计制糖比例为</w:t>
      </w:r>
      <w:r w:rsidRPr="000C5DCA">
        <w:rPr>
          <w:rFonts w:ascii="微软雅黑" w:eastAsia="微软雅黑" w:hAnsi="微软雅黑" w:cs="微软雅黑"/>
          <w:noProof/>
          <w:spacing w:val="7"/>
          <w:lang w:eastAsia="zh-CN"/>
        </w:rPr>
        <w:t>52.76%</w:t>
      </w:r>
      <w:r w:rsidRPr="000C5DCA">
        <w:rPr>
          <w:rFonts w:ascii="微软雅黑" w:eastAsia="微软雅黑" w:hAnsi="微软雅黑" w:cs="微软雅黑" w:hint="eastAsia"/>
          <w:noProof/>
          <w:spacing w:val="7"/>
          <w:lang w:eastAsia="zh-CN"/>
        </w:rPr>
        <w:t>，去年同期为</w:t>
      </w:r>
      <w:r w:rsidRPr="000C5DCA">
        <w:rPr>
          <w:rFonts w:ascii="微软雅黑" w:eastAsia="微软雅黑" w:hAnsi="微软雅黑" w:cs="微软雅黑"/>
          <w:noProof/>
          <w:spacing w:val="7"/>
          <w:lang w:eastAsia="zh-CN"/>
        </w:rPr>
        <w:t>49.09%</w:t>
      </w:r>
      <w:r w:rsidRPr="000C5DCA">
        <w:rPr>
          <w:rFonts w:ascii="微软雅黑" w:eastAsia="微软雅黑" w:hAnsi="微软雅黑" w:cs="微软雅黑" w:hint="eastAsia"/>
          <w:noProof/>
          <w:spacing w:val="7"/>
          <w:lang w:eastAsia="zh-CN"/>
        </w:rPr>
        <w:t>。以上数据可以看出，</w:t>
      </w:r>
      <w:r w:rsidRPr="000C5DCA">
        <w:rPr>
          <w:rFonts w:ascii="微软雅黑" w:eastAsia="微软雅黑" w:hAnsi="微软雅黑" w:cs="微软雅黑"/>
          <w:noProof/>
          <w:spacing w:val="7"/>
          <w:lang w:eastAsia="zh-CN"/>
        </w:rPr>
        <w:t>8</w:t>
      </w:r>
      <w:r w:rsidRPr="000C5DCA">
        <w:rPr>
          <w:rFonts w:ascii="微软雅黑" w:eastAsia="微软雅黑" w:hAnsi="微软雅黑" w:cs="微软雅黑" w:hint="eastAsia"/>
          <w:noProof/>
          <w:spacing w:val="7"/>
          <w:lang w:eastAsia="zh-CN"/>
        </w:rPr>
        <w:t>月下半月巴西产糖数据大体符合预期，产糖进度有所加快。</w:t>
      </w:r>
    </w:p>
    <w:p w14:paraId="28F18414" w14:textId="0B402E09" w:rsidR="00EF55A3" w:rsidRPr="00EF55A3" w:rsidRDefault="000C5DCA" w:rsidP="000C5DCA">
      <w:pPr>
        <w:spacing w:before="103" w:line="256" w:lineRule="auto"/>
        <w:ind w:right="210" w:firstLine="468"/>
        <w:jc w:val="both"/>
        <w:rPr>
          <w:rFonts w:ascii="微软雅黑" w:eastAsia="微软雅黑" w:hAnsi="微软雅黑" w:cs="微软雅黑"/>
          <w:noProof/>
          <w:spacing w:val="7"/>
          <w:lang w:eastAsia="zh-CN"/>
        </w:rPr>
      </w:pPr>
      <w:r w:rsidRPr="000C5DCA">
        <w:rPr>
          <w:rFonts w:ascii="微软雅黑" w:eastAsia="微软雅黑" w:hAnsi="微软雅黑" w:cs="微软雅黑" w:hint="eastAsia"/>
          <w:noProof/>
          <w:spacing w:val="7"/>
          <w:lang w:eastAsia="zh-CN"/>
        </w:rPr>
        <w:t>美糖主力价格关注上方压力</w:t>
      </w:r>
      <w:r w:rsidRPr="000C5DCA">
        <w:rPr>
          <w:rFonts w:ascii="微软雅黑" w:eastAsia="微软雅黑" w:hAnsi="微软雅黑" w:cs="微软雅黑"/>
          <w:noProof/>
          <w:spacing w:val="7"/>
          <w:lang w:eastAsia="zh-CN"/>
        </w:rPr>
        <w:t>17.6</w:t>
      </w:r>
      <w:r w:rsidRPr="000C5DCA">
        <w:rPr>
          <w:rFonts w:ascii="微软雅黑" w:eastAsia="微软雅黑" w:hAnsi="微软雅黑" w:cs="微软雅黑" w:hint="eastAsia"/>
          <w:noProof/>
          <w:spacing w:val="7"/>
          <w:lang w:eastAsia="zh-CN"/>
        </w:rPr>
        <w:t>美分</w:t>
      </w:r>
      <w:r w:rsidRPr="000C5DCA">
        <w:rPr>
          <w:rFonts w:ascii="微软雅黑" w:eastAsia="微软雅黑" w:hAnsi="微软雅黑" w:cs="微软雅黑"/>
          <w:noProof/>
          <w:spacing w:val="7"/>
          <w:lang w:eastAsia="zh-CN"/>
        </w:rPr>
        <w:t>/</w:t>
      </w:r>
      <w:r w:rsidRPr="000C5DCA">
        <w:rPr>
          <w:rFonts w:ascii="微软雅黑" w:eastAsia="微软雅黑" w:hAnsi="微软雅黑" w:cs="微软雅黑" w:hint="eastAsia"/>
          <w:noProof/>
          <w:spacing w:val="7"/>
          <w:lang w:eastAsia="zh-CN"/>
        </w:rPr>
        <w:t>磅，下方支撑</w:t>
      </w:r>
      <w:r w:rsidRPr="000C5DCA">
        <w:rPr>
          <w:rFonts w:ascii="微软雅黑" w:eastAsia="微软雅黑" w:hAnsi="微软雅黑" w:cs="微软雅黑"/>
          <w:noProof/>
          <w:spacing w:val="7"/>
          <w:lang w:eastAsia="zh-CN"/>
        </w:rPr>
        <w:t>14.50</w:t>
      </w:r>
      <w:r w:rsidRPr="000C5DCA">
        <w:rPr>
          <w:rFonts w:ascii="微软雅黑" w:eastAsia="微软雅黑" w:hAnsi="微软雅黑" w:cs="微软雅黑" w:hint="eastAsia"/>
          <w:noProof/>
          <w:spacing w:val="7"/>
          <w:lang w:eastAsia="zh-CN"/>
        </w:rPr>
        <w:t>美分</w:t>
      </w:r>
      <w:r w:rsidRPr="000C5DCA">
        <w:rPr>
          <w:rFonts w:ascii="微软雅黑" w:eastAsia="微软雅黑" w:hAnsi="微软雅黑" w:cs="微软雅黑"/>
          <w:noProof/>
          <w:spacing w:val="7"/>
          <w:lang w:eastAsia="zh-CN"/>
        </w:rPr>
        <w:t>/</w:t>
      </w:r>
      <w:r w:rsidRPr="000C5DCA">
        <w:rPr>
          <w:rFonts w:ascii="微软雅黑" w:eastAsia="微软雅黑" w:hAnsi="微软雅黑" w:cs="微软雅黑" w:hint="eastAsia"/>
          <w:noProof/>
          <w:spacing w:val="7"/>
          <w:lang w:eastAsia="zh-CN"/>
        </w:rPr>
        <w:t>磅。建议</w:t>
      </w:r>
      <w:r w:rsidRPr="000C5DCA">
        <w:rPr>
          <w:rFonts w:ascii="微软雅黑" w:eastAsia="微软雅黑" w:hAnsi="微软雅黑" w:cs="微软雅黑"/>
          <w:noProof/>
          <w:spacing w:val="7"/>
          <w:lang w:eastAsia="zh-CN"/>
        </w:rPr>
        <w:t>3</w:t>
      </w:r>
      <w:r w:rsidRPr="000C5DCA">
        <w:rPr>
          <w:rFonts w:ascii="微软雅黑" w:eastAsia="微软雅黑" w:hAnsi="微软雅黑" w:cs="微软雅黑" w:hint="eastAsia"/>
          <w:noProof/>
          <w:spacing w:val="7"/>
          <w:lang w:eastAsia="zh-CN"/>
        </w:rPr>
        <w:t>月</w:t>
      </w:r>
      <w:r w:rsidRPr="000C5DCA">
        <w:rPr>
          <w:rFonts w:ascii="微软雅黑" w:eastAsia="微软雅黑" w:hAnsi="微软雅黑" w:cs="微软雅黑"/>
          <w:noProof/>
          <w:spacing w:val="7"/>
          <w:lang w:eastAsia="zh-CN"/>
        </w:rPr>
        <w:t xml:space="preserve"> ICE </w:t>
      </w:r>
      <w:r w:rsidRPr="000C5DCA">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286BE114" w:rsidR="00C24CC6" w:rsidRDefault="000C5DCA"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7512BB78" wp14:editId="32A96A9D">
            <wp:extent cx="5263515" cy="1916430"/>
            <wp:effectExtent l="0" t="0" r="0" b="7620"/>
            <wp:docPr id="13" name="图片 13" descr="QQ截图2025092508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QQ截图202509250805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19164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C5308" w14:textId="77777777" w:rsidR="004900A5" w:rsidRDefault="004900A5">
      <w:pPr>
        <w:ind w:right="210" w:firstLine="420"/>
      </w:pPr>
      <w:r>
        <w:separator/>
      </w:r>
    </w:p>
  </w:endnote>
  <w:endnote w:type="continuationSeparator" w:id="0">
    <w:p w14:paraId="3180BF28" w14:textId="77777777" w:rsidR="004900A5" w:rsidRDefault="004900A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809BA5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04FEA">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809BA5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04FEA">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2470D" w14:textId="77777777" w:rsidR="004900A5" w:rsidRDefault="004900A5">
      <w:pPr>
        <w:ind w:right="210" w:firstLine="420"/>
      </w:pPr>
      <w:r>
        <w:separator/>
      </w:r>
    </w:p>
  </w:footnote>
  <w:footnote w:type="continuationSeparator" w:id="0">
    <w:p w14:paraId="590B52B6" w14:textId="77777777" w:rsidR="004900A5" w:rsidRDefault="004900A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93D3FC-AB56-491B-B78B-4A51777D9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761</Words>
  <Characters>4344</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2025-09-25T01:26:00Z</dcterms:created>
  <dcterms:modified xsi:type="dcterms:W3CDTF">2025-09-25T01:26:00Z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