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16F6114"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101696">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175E5C">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D1E4C6F" w:rsidR="00904B93" w:rsidRDefault="00175E5C" w:rsidP="0059328D">
      <w:pPr>
        <w:ind w:firstLineChars="200" w:firstLine="468"/>
        <w:rPr>
          <w:rFonts w:ascii="微软雅黑" w:eastAsia="微软雅黑" w:hAnsi="微软雅黑" w:cs="微软雅黑"/>
          <w:spacing w:val="12"/>
          <w:lang w:eastAsia="zh-CN"/>
        </w:rPr>
      </w:pPr>
      <w:r w:rsidRPr="00725B9D">
        <w:rPr>
          <w:rFonts w:ascii="微软雅黑" w:eastAsia="微软雅黑" w:hAnsi="微软雅黑" w:cs="微软雅黑" w:hint="eastAsia"/>
          <w:spacing w:val="12"/>
          <w:lang w:eastAsia="zh-CN"/>
        </w:rPr>
        <w:t>美国三大股指小幅收跌，</w:t>
      </w:r>
      <w:r w:rsidRPr="00725B9D">
        <w:rPr>
          <w:rFonts w:ascii="微软雅黑" w:eastAsia="微软雅黑" w:hAnsi="微软雅黑" w:cs="微软雅黑" w:hint="eastAsia"/>
          <w:spacing w:val="12"/>
          <w:lang w:eastAsia="zh-CN"/>
        </w:rPr>
        <w:t>道指跌0.52%，标普</w:t>
      </w:r>
      <w:r w:rsidRPr="00725B9D">
        <w:rPr>
          <w:rFonts w:ascii="微软雅黑" w:eastAsia="微软雅黑" w:hAnsi="微软雅黑" w:cs="微软雅黑"/>
          <w:spacing w:val="12"/>
          <w:lang w:eastAsia="zh-CN"/>
        </w:rPr>
        <w:t>500</w:t>
      </w:r>
      <w:r w:rsidRPr="00725B9D">
        <w:rPr>
          <w:rFonts w:ascii="微软雅黑" w:eastAsia="微软雅黑" w:hAnsi="微软雅黑" w:cs="微软雅黑" w:hint="eastAsia"/>
          <w:spacing w:val="12"/>
          <w:lang w:eastAsia="zh-CN"/>
        </w:rPr>
        <w:t>指数跌0.28%，纳指跌0.08%。</w:t>
      </w:r>
      <w:r w:rsidRPr="00725B9D">
        <w:rPr>
          <w:rFonts w:ascii="微软雅黑" w:eastAsia="微软雅黑" w:hAnsi="微软雅黑" w:cs="微软雅黑" w:hint="eastAsia"/>
          <w:spacing w:val="12"/>
          <w:lang w:eastAsia="zh-CN"/>
        </w:rPr>
        <w:t>美元指数涨</w:t>
      </w:r>
      <w:r w:rsidRPr="00725B9D">
        <w:rPr>
          <w:rFonts w:cs="微软雅黑" w:hint="eastAsia"/>
          <w:spacing w:val="12"/>
          <w:lang w:eastAsia="zh-CN"/>
        </w:rPr>
        <w:t>0.55%</w:t>
      </w:r>
      <w:r w:rsidRPr="00725B9D">
        <w:rPr>
          <w:rFonts w:ascii="微软雅黑" w:eastAsia="微软雅黑" w:hAnsi="微软雅黑" w:cs="微软雅黑" w:hint="eastAsia"/>
          <w:spacing w:val="12"/>
          <w:lang w:eastAsia="zh-CN"/>
        </w:rPr>
        <w:t>报</w:t>
      </w:r>
      <w:r w:rsidRPr="00725B9D">
        <w:rPr>
          <w:rFonts w:cs="微软雅黑" w:hint="eastAsia"/>
          <w:spacing w:val="12"/>
          <w:lang w:eastAsia="zh-CN"/>
        </w:rPr>
        <w:t>99.40</w:t>
      </w:r>
      <w:r w:rsidRPr="00725B9D">
        <w:rPr>
          <w:rFonts w:ascii="微软雅黑" w:eastAsia="微软雅黑" w:hAnsi="微软雅黑" w:cs="微软雅黑" w:hint="eastAsia"/>
          <w:spacing w:val="12"/>
          <w:lang w:eastAsia="zh-CN"/>
        </w:rPr>
        <w:t>，非美货币多数下跌。</w:t>
      </w:r>
      <w:r w:rsidRPr="00725B9D">
        <w:rPr>
          <w:rFonts w:ascii="微软雅黑" w:eastAsia="微软雅黑" w:hAnsi="微软雅黑" w:cs="微软雅黑" w:hint="eastAsia"/>
          <w:spacing w:val="12"/>
          <w:lang w:eastAsia="zh-CN"/>
        </w:rPr>
        <w:t>欧元兑美元跌0.56%报1.1564，</w:t>
      </w:r>
      <w:r w:rsidRPr="00725B9D">
        <w:rPr>
          <w:rFonts w:ascii="微软雅黑" w:eastAsia="微软雅黑" w:hAnsi="微软雅黑" w:cs="微软雅黑" w:hint="eastAsia"/>
          <w:spacing w:val="12"/>
          <w:lang w:eastAsia="zh-CN"/>
        </w:rPr>
        <w:t>英镑兑美元跌</w:t>
      </w:r>
      <w:r w:rsidRPr="00725B9D">
        <w:rPr>
          <w:rFonts w:cs="微软雅黑" w:hint="eastAsia"/>
          <w:spacing w:val="12"/>
          <w:lang w:eastAsia="zh-CN"/>
        </w:rPr>
        <w:t>0.75%</w:t>
      </w:r>
      <w:r w:rsidRPr="00725B9D">
        <w:rPr>
          <w:rFonts w:ascii="微软雅黑" w:eastAsia="微软雅黑" w:hAnsi="微软雅黑" w:cs="微软雅黑" w:hint="eastAsia"/>
          <w:spacing w:val="12"/>
          <w:lang w:eastAsia="zh-CN"/>
        </w:rPr>
        <w:t>报</w:t>
      </w:r>
      <w:r w:rsidRPr="00725B9D">
        <w:rPr>
          <w:rFonts w:cs="微软雅黑" w:hint="eastAsia"/>
          <w:spacing w:val="12"/>
          <w:lang w:eastAsia="zh-CN"/>
        </w:rPr>
        <w:t>1.3303</w:t>
      </w:r>
      <w:r w:rsidRPr="00725B9D">
        <w:rPr>
          <w:rFonts w:ascii="微软雅黑" w:eastAsia="微软雅黑" w:hAnsi="微软雅黑" w:cs="微软雅黑" w:hint="eastAsia"/>
          <w:spacing w:val="12"/>
          <w:lang w:eastAsia="zh-CN"/>
        </w:rPr>
        <w:t>。美元兑日元涨0.26%报153.0970。离岸人民币对美元收盘报7.1380，较上一交易日上涨123.0个基点。美油主力合约收跌1.65%，报61.52美元/桶；布伦特原油主力合约跌1.54%，报65.23美元/桶。</w:t>
      </w:r>
      <w:r w:rsidRPr="00725B9D">
        <w:rPr>
          <w:rFonts w:ascii="微软雅黑" w:eastAsia="微软雅黑" w:hAnsi="微软雅黑" w:cs="微软雅黑" w:hint="eastAsia"/>
          <w:spacing w:val="12"/>
          <w:lang w:eastAsia="zh-CN"/>
        </w:rPr>
        <w:t>国际贵金属期货普遍收跌，</w:t>
      </w:r>
      <w:r w:rsidRPr="00725B9D">
        <w:rPr>
          <w:rFonts w:ascii="微软雅黑" w:eastAsia="微软雅黑" w:hAnsi="微软雅黑" w:cs="微软雅黑"/>
          <w:spacing w:val="12"/>
          <w:lang w:eastAsia="zh-CN"/>
        </w:rPr>
        <w:t>COMEX</w:t>
      </w:r>
      <w:r w:rsidRPr="00725B9D">
        <w:rPr>
          <w:rFonts w:ascii="微软雅黑" w:eastAsia="微软雅黑" w:hAnsi="微软雅黑" w:cs="微软雅黑" w:hint="eastAsia"/>
          <w:spacing w:val="12"/>
          <w:lang w:eastAsia="zh-CN"/>
        </w:rPr>
        <w:t>黄金期货跌1.95%报3991.10美元/盎司，</w:t>
      </w:r>
      <w:r w:rsidRPr="00725B9D">
        <w:rPr>
          <w:rFonts w:ascii="微软雅黑" w:eastAsia="微软雅黑" w:hAnsi="微软雅黑" w:cs="微软雅黑"/>
          <w:spacing w:val="12"/>
          <w:lang w:eastAsia="zh-CN"/>
        </w:rPr>
        <w:t>COMEX</w:t>
      </w:r>
      <w:r w:rsidRPr="00725B9D">
        <w:rPr>
          <w:rFonts w:ascii="微软雅黑" w:eastAsia="微软雅黑" w:hAnsi="微软雅黑" w:cs="微软雅黑" w:hint="eastAsia"/>
          <w:spacing w:val="12"/>
          <w:lang w:eastAsia="zh-CN"/>
        </w:rPr>
        <w:t>白银期货跌2.73%报47.66美元/盎司。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101696">
        <w:rPr>
          <w:rFonts w:ascii="微软雅黑" w:eastAsia="微软雅黑" w:hAnsi="微软雅黑" w:cs="微软雅黑" w:hint="eastAsia"/>
          <w:spacing w:val="12"/>
          <w:lang w:eastAsia="zh-CN"/>
        </w:rPr>
        <w:t>跌</w:t>
      </w:r>
      <w:r w:rsidR="00725B9D">
        <w:rPr>
          <w:rFonts w:ascii="微软雅黑" w:eastAsia="微软雅黑" w:hAnsi="微软雅黑" w:cs="微软雅黑"/>
          <w:spacing w:val="12"/>
          <w:lang w:eastAsia="zh-CN"/>
        </w:rPr>
        <w:t>0.25</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024471">
        <w:rPr>
          <w:rFonts w:ascii="微软雅黑" w:eastAsia="微软雅黑" w:hAnsi="微软雅黑" w:cs="微软雅黑"/>
          <w:spacing w:val="12"/>
          <w:lang w:eastAsia="zh-CN"/>
        </w:rPr>
        <w:t>1</w:t>
      </w:r>
      <w:r w:rsidR="002C6D81">
        <w:rPr>
          <w:rFonts w:ascii="微软雅黑" w:eastAsia="微软雅黑" w:hAnsi="微软雅黑" w:cs="微软雅黑"/>
          <w:spacing w:val="12"/>
          <w:lang w:eastAsia="zh-CN"/>
        </w:rPr>
        <w:t>6.</w:t>
      </w:r>
      <w:r w:rsidR="00725B9D">
        <w:rPr>
          <w:rFonts w:ascii="微软雅黑" w:eastAsia="微软雅黑" w:hAnsi="微软雅黑" w:cs="微软雅黑"/>
          <w:spacing w:val="12"/>
          <w:lang w:eastAsia="zh-CN"/>
        </w:rPr>
        <w:t>25</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725B9D">
        <w:rPr>
          <w:rFonts w:ascii="微软雅黑" w:eastAsia="微软雅黑" w:hAnsi="微软雅黑" w:cs="微软雅黑" w:hint="eastAsia"/>
          <w:spacing w:val="12"/>
          <w:lang w:eastAsia="zh-CN"/>
        </w:rPr>
        <w:t>跌</w:t>
      </w:r>
      <w:r w:rsidR="00101696">
        <w:rPr>
          <w:rFonts w:ascii="微软雅黑" w:eastAsia="微软雅黑" w:hAnsi="微软雅黑" w:cs="微软雅黑" w:hint="eastAsia"/>
          <w:spacing w:val="12"/>
          <w:lang w:eastAsia="zh-CN"/>
        </w:rPr>
        <w:t>0</w:t>
      </w:r>
      <w:r w:rsidR="00101696">
        <w:rPr>
          <w:rFonts w:ascii="微软雅黑" w:eastAsia="微软雅黑" w:hAnsi="微软雅黑" w:cs="微软雅黑"/>
          <w:spacing w:val="12"/>
          <w:lang w:eastAsia="zh-CN"/>
        </w:rPr>
        <w:t>.</w:t>
      </w:r>
      <w:r w:rsidR="00725B9D">
        <w:rPr>
          <w:rFonts w:ascii="微软雅黑" w:eastAsia="微软雅黑" w:hAnsi="微软雅黑" w:cs="微软雅黑"/>
          <w:spacing w:val="12"/>
          <w:lang w:eastAsia="zh-CN"/>
        </w:rPr>
        <w:t>69</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01696">
        <w:rPr>
          <w:rFonts w:ascii="微软雅黑" w:eastAsia="微软雅黑" w:hAnsi="微软雅黑" w:cs="微软雅黑"/>
          <w:spacing w:val="12"/>
          <w:lang w:eastAsia="zh-CN"/>
        </w:rPr>
        <w:t>64.</w:t>
      </w:r>
      <w:r w:rsidR="00725B9D">
        <w:rPr>
          <w:rFonts w:ascii="微软雅黑" w:eastAsia="微软雅黑" w:hAnsi="微软雅黑" w:cs="微软雅黑"/>
          <w:spacing w:val="12"/>
          <w:lang w:eastAsia="zh-CN"/>
        </w:rPr>
        <w:t>46</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9BB7673" w:rsidR="00557736" w:rsidRPr="0022448B" w:rsidRDefault="00175E5C"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772B74E" wp14:editId="2FE67D66">
            <wp:extent cx="5986344" cy="3535546"/>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4224" cy="3540200"/>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4F1A9CBF" w:rsidR="008E1CCA" w:rsidRDefault="008E1CCA" w:rsidP="00654E6B">
      <w:pPr>
        <w:spacing w:before="102" w:line="257" w:lineRule="auto"/>
        <w:ind w:right="210"/>
        <w:jc w:val="both"/>
        <w:rPr>
          <w:rFonts w:ascii="微软雅黑" w:eastAsia="微软雅黑" w:hAnsi="微软雅黑" w:cs="微软雅黑"/>
          <w:color w:val="auto"/>
          <w:spacing w:val="4"/>
          <w:lang w:eastAsia="zh-CN"/>
        </w:rPr>
      </w:pPr>
      <w:r w:rsidRPr="004F059A">
        <w:rPr>
          <w:rFonts w:ascii="微软雅黑" w:eastAsia="微软雅黑" w:hAnsi="微软雅黑" w:cs="微软雅黑" w:hint="eastAsia"/>
          <w:color w:val="auto"/>
          <w:spacing w:val="4"/>
          <w:lang w:eastAsia="zh-CN"/>
        </w:rPr>
        <w:t>【</w:t>
      </w:r>
      <w:r w:rsidR="00725B9D" w:rsidRPr="00725B9D">
        <w:rPr>
          <w:rFonts w:ascii="微软雅黑" w:eastAsia="微软雅黑" w:hAnsi="微软雅黑" w:cs="微软雅黑" w:hint="eastAsia"/>
          <w:color w:val="auto"/>
          <w:spacing w:val="4"/>
          <w:lang w:eastAsia="zh-CN"/>
        </w:rPr>
        <w:t>哈马斯高级官员、首席谈判代表哈利勒·哈亚发表声明宣布达成停火协议。这是各方证实加沙停火第一阶段协议达成以来，哈马斯谈判代表团首次公开发声。哈利勒·哈亚表示，哈马斯已从包括美国在内的调解方那里获得了保证，“加沙战争已经结束”</w:t>
      </w:r>
      <w:r w:rsidR="009851E3" w:rsidRPr="009851E3">
        <w:rPr>
          <w:rFonts w:ascii="微软雅黑" w:eastAsia="微软雅黑" w:hAnsi="微软雅黑" w:cs="微软雅黑" w:hint="eastAsia"/>
          <w:color w:val="auto"/>
          <w:spacing w:val="4"/>
          <w:lang w:eastAsia="zh-CN"/>
        </w:rPr>
        <w:t>。</w:t>
      </w:r>
      <w:r w:rsidRPr="004C7C0C">
        <w:rPr>
          <w:rFonts w:ascii="微软雅黑" w:eastAsia="微软雅黑" w:hAnsi="微软雅黑" w:cs="微软雅黑" w:hint="eastAsia"/>
          <w:color w:val="auto"/>
          <w:spacing w:val="4"/>
          <w:lang w:eastAsia="zh-CN"/>
        </w:rPr>
        <w:t>】</w:t>
      </w:r>
    </w:p>
    <w:p w14:paraId="3ABD0B72" w14:textId="79D6E695" w:rsidR="009851E3" w:rsidRPr="004C7C0C" w:rsidRDefault="009851E3"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25B9D" w:rsidRPr="00725B9D">
        <w:rPr>
          <w:rFonts w:ascii="微软雅黑" w:eastAsia="微软雅黑" w:hAnsi="微软雅黑" w:cs="微软雅黑" w:hint="eastAsia"/>
          <w:color w:val="auto"/>
          <w:spacing w:val="4"/>
          <w:lang w:eastAsia="zh-CN"/>
        </w:rPr>
        <w:t>当地时间</w:t>
      </w:r>
      <w:r w:rsidR="00725B9D" w:rsidRPr="00725B9D">
        <w:rPr>
          <w:rFonts w:ascii="微软雅黑" w:eastAsia="微软雅黑" w:hAnsi="微软雅黑" w:cs="微软雅黑"/>
          <w:color w:val="auto"/>
          <w:spacing w:val="4"/>
          <w:lang w:eastAsia="zh-CN"/>
        </w:rPr>
        <w:t>10</w:t>
      </w:r>
      <w:r w:rsidR="00725B9D" w:rsidRPr="00725B9D">
        <w:rPr>
          <w:rFonts w:ascii="微软雅黑" w:eastAsia="微软雅黑" w:hAnsi="微软雅黑" w:cs="微软雅黑" w:hint="eastAsia"/>
          <w:color w:val="auto"/>
          <w:spacing w:val="4"/>
          <w:lang w:eastAsia="zh-CN"/>
        </w:rPr>
        <w:t>月</w:t>
      </w:r>
      <w:r w:rsidR="00725B9D" w:rsidRPr="00725B9D">
        <w:rPr>
          <w:rFonts w:ascii="微软雅黑" w:eastAsia="微软雅黑" w:hAnsi="微软雅黑" w:cs="微软雅黑"/>
          <w:color w:val="auto"/>
          <w:spacing w:val="4"/>
          <w:lang w:eastAsia="zh-CN"/>
        </w:rPr>
        <w:t>9</w:t>
      </w:r>
      <w:r w:rsidR="00725B9D" w:rsidRPr="00725B9D">
        <w:rPr>
          <w:rFonts w:ascii="微软雅黑" w:eastAsia="微软雅黑" w:hAnsi="微软雅黑" w:cs="微软雅黑" w:hint="eastAsia"/>
          <w:color w:val="auto"/>
          <w:spacing w:val="4"/>
          <w:lang w:eastAsia="zh-CN"/>
        </w:rPr>
        <w:t>日，美国共和党提出的结束美国政府停摆的法案未能在参议院获得足够票数，法案未获通过。美国总统特朗普表示，鉴于美国国会在重启政府问题上似乎仍陷于僵局，他计划削减一些受民主党欢迎的联邦项目。</w:t>
      </w:r>
      <w:r w:rsidR="00725B9D">
        <w:rPr>
          <w:rFonts w:ascii="微软雅黑" w:eastAsia="微软雅黑" w:hAnsi="微软雅黑" w:cs="微软雅黑" w:hint="eastAsia"/>
          <w:color w:val="auto"/>
          <w:spacing w:val="4"/>
          <w:lang w:eastAsia="zh-CN"/>
        </w:rPr>
        <w:t>特朗普称，他们“将进行永久性的削减，而且只会削减民主党的项目”</w:t>
      </w:r>
      <w:r w:rsidRPr="009851E3">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06E39B6" w14:textId="39ADF2A0"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4C7C0C">
        <w:rPr>
          <w:rFonts w:ascii="微软雅黑" w:eastAsia="微软雅黑" w:hAnsi="微软雅黑" w:cs="微软雅黑" w:hint="eastAsia"/>
          <w:color w:val="auto"/>
          <w:spacing w:val="4"/>
          <w:lang w:eastAsia="zh-CN"/>
        </w:rPr>
        <w:t>【</w:t>
      </w:r>
      <w:r w:rsidR="00725B9D" w:rsidRPr="00725B9D">
        <w:rPr>
          <w:rFonts w:ascii="微软雅黑" w:eastAsia="微软雅黑" w:hAnsi="微软雅黑" w:cs="微软雅黑" w:hint="eastAsia"/>
          <w:color w:val="auto"/>
          <w:spacing w:val="4"/>
          <w:lang w:eastAsia="zh-CN"/>
        </w:rPr>
        <w:t>美联储“三把手”、纽约联储主席威廉姆斯明确表态，支持在今年内进一步下调利率，以应对劳动力市场可能出现的急剧放缓风险。他认为美国经济未陷衰退，通胀风险缓解但仍需警惕，并强调货币政策仍属“适度紧缩”。美联储理事巴尔</w:t>
      </w:r>
      <w:r w:rsidR="00725B9D">
        <w:rPr>
          <w:rFonts w:ascii="微软雅黑" w:eastAsia="微软雅黑" w:hAnsi="微软雅黑" w:cs="微软雅黑" w:hint="eastAsia"/>
          <w:color w:val="auto"/>
          <w:spacing w:val="4"/>
          <w:lang w:eastAsia="zh-CN"/>
        </w:rPr>
        <w:t>表示，通胀和就业情况的不确定性表明，对进一步降息应采取谨慎态度</w:t>
      </w:r>
      <w:r w:rsidR="009851E3" w:rsidRPr="009851E3">
        <w:rPr>
          <w:rFonts w:ascii="微软雅黑" w:eastAsia="微软雅黑" w:hAnsi="微软雅黑" w:cs="微软雅黑" w:hint="eastAsia"/>
          <w:color w:val="auto"/>
          <w:spacing w:val="4"/>
          <w:lang w:eastAsia="zh-CN"/>
        </w:rPr>
        <w:t>。</w:t>
      </w:r>
      <w:r w:rsidRPr="004C7C0C">
        <w:rPr>
          <w:rFonts w:ascii="微软雅黑" w:eastAsia="微软雅黑" w:hAnsi="微软雅黑" w:cs="微软雅黑" w:hint="eastAsia"/>
          <w:color w:val="auto"/>
          <w:spacing w:val="4"/>
          <w:lang w:eastAsia="zh-CN"/>
        </w:rPr>
        <w:t>】</w:t>
      </w:r>
    </w:p>
    <w:p w14:paraId="6077D08B" w14:textId="1E39863A" w:rsidR="004F059A" w:rsidRPr="004C7C0C" w:rsidRDefault="004F059A"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725B9D" w:rsidRPr="00725B9D">
        <w:rPr>
          <w:rFonts w:ascii="微软雅黑" w:eastAsia="微软雅黑" w:hAnsi="微软雅黑" w:cs="微软雅黑" w:hint="eastAsia"/>
          <w:color w:val="auto"/>
          <w:spacing w:val="4"/>
          <w:lang w:eastAsia="zh-CN"/>
        </w:rPr>
        <w:t>欧洲央行</w:t>
      </w:r>
      <w:r w:rsidR="00725B9D" w:rsidRPr="00725B9D">
        <w:rPr>
          <w:rFonts w:ascii="微软雅黑" w:eastAsia="微软雅黑" w:hAnsi="微软雅黑" w:cs="微软雅黑"/>
          <w:color w:val="auto"/>
          <w:spacing w:val="4"/>
          <w:lang w:eastAsia="zh-CN"/>
        </w:rPr>
        <w:t>9</w:t>
      </w:r>
      <w:r w:rsidR="00725B9D" w:rsidRPr="00725B9D">
        <w:rPr>
          <w:rFonts w:ascii="微软雅黑" w:eastAsia="微软雅黑" w:hAnsi="微软雅黑" w:cs="微软雅黑" w:hint="eastAsia"/>
          <w:color w:val="auto"/>
          <w:spacing w:val="4"/>
          <w:lang w:eastAsia="zh-CN"/>
        </w:rPr>
        <w:t>月会议纪要称，该行官员在</w:t>
      </w:r>
      <w:r w:rsidR="00725B9D" w:rsidRPr="00725B9D">
        <w:rPr>
          <w:rFonts w:ascii="微软雅黑" w:eastAsia="微软雅黑" w:hAnsi="微软雅黑" w:cs="微软雅黑"/>
          <w:color w:val="auto"/>
          <w:spacing w:val="4"/>
          <w:lang w:eastAsia="zh-CN"/>
        </w:rPr>
        <w:t>9</w:t>
      </w:r>
      <w:r w:rsidR="00725B9D" w:rsidRPr="00725B9D">
        <w:rPr>
          <w:rFonts w:ascii="微软雅黑" w:eastAsia="微软雅黑" w:hAnsi="微软雅黑" w:cs="微软雅黑" w:hint="eastAsia"/>
          <w:color w:val="auto"/>
          <w:spacing w:val="4"/>
          <w:lang w:eastAsia="zh-CN"/>
        </w:rPr>
        <w:t>月曾考虑再次降息，但在上行通胀风险之下最终没有这样做。纪要显示，在物价前景较常态更不确定、且经济易受地缘政治变化与关税冲击影响的背景下，决策者选择保持灵活性。</w:t>
      </w:r>
      <w:r>
        <w:rPr>
          <w:rFonts w:ascii="微软雅黑" w:eastAsia="微软雅黑" w:hAnsi="微软雅黑" w:cs="微软雅黑" w:hint="eastAsia"/>
          <w:color w:val="auto"/>
          <w:spacing w:val="4"/>
          <w:lang w:eastAsia="zh-CN"/>
        </w:rPr>
        <w:t>】</w:t>
      </w:r>
    </w:p>
    <w:p w14:paraId="2F843504" w14:textId="77777777" w:rsidR="004C7C0C" w:rsidRDefault="004C7C0C"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pPr>
            <w:bookmarkStart w:id="0" w:name="_Hlk185920439"/>
            <w:r>
              <w:t>时间</w:t>
            </w:r>
          </w:p>
        </w:tc>
        <w:tc>
          <w:tcPr>
            <w:tcW w:w="6524" w:type="dxa"/>
            <w:shd w:val="clear" w:color="auto" w:fill="3D85C1"/>
          </w:tcPr>
          <w:p w14:paraId="1FAD24FF" w14:textId="77777777" w:rsidR="009372C5" w:rsidRDefault="00115A1A" w:rsidP="0049175A">
            <w:pPr>
              <w:pStyle w:val="TableText"/>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AF7DDB" w:rsidRPr="008E3E9D" w14:paraId="75B96DFE" w14:textId="77777777" w:rsidTr="009851E3">
        <w:trPr>
          <w:trHeight w:val="620"/>
        </w:trPr>
        <w:tc>
          <w:tcPr>
            <w:tcW w:w="1701" w:type="dxa"/>
            <w:shd w:val="clear" w:color="auto" w:fill="auto"/>
          </w:tcPr>
          <w:bookmarkEnd w:id="0"/>
          <w:p w14:paraId="7B787C2B" w14:textId="16C0E5AA" w:rsidR="00AF7DDB" w:rsidRDefault="00AF7DDB" w:rsidP="00725B9D">
            <w:pPr>
              <w:pStyle w:val="TableText"/>
              <w:rPr>
                <w:lang w:eastAsia="zh-CN"/>
              </w:rPr>
            </w:pPr>
            <w:r w:rsidRPr="00643DD9">
              <w:t>2025/</w:t>
            </w:r>
            <w:r w:rsidR="009851E3">
              <w:t>10/</w:t>
            </w:r>
            <w:r w:rsidR="00725B9D">
              <w:t>10</w:t>
            </w:r>
          </w:p>
        </w:tc>
        <w:tc>
          <w:tcPr>
            <w:tcW w:w="1314" w:type="dxa"/>
            <w:shd w:val="clear" w:color="auto" w:fill="auto"/>
          </w:tcPr>
          <w:p w14:paraId="58407B6D" w14:textId="242E1CD9" w:rsidR="00AF7DDB" w:rsidRDefault="00725B9D" w:rsidP="00AF7DDB">
            <w:pPr>
              <w:pStyle w:val="TableText"/>
              <w:rPr>
                <w:lang w:eastAsia="zh-CN"/>
              </w:rPr>
            </w:pPr>
            <w:r>
              <w:rPr>
                <w:lang w:eastAsia="zh-CN"/>
              </w:rPr>
              <w:t>22:0</w:t>
            </w:r>
            <w:r w:rsidR="00AF7DDB" w:rsidRPr="00687A89">
              <w:rPr>
                <w:lang w:eastAsia="zh-CN"/>
              </w:rPr>
              <w:t>0</w:t>
            </w:r>
          </w:p>
        </w:tc>
        <w:tc>
          <w:tcPr>
            <w:tcW w:w="6344" w:type="dxa"/>
            <w:shd w:val="clear" w:color="auto" w:fill="auto"/>
          </w:tcPr>
          <w:p w14:paraId="3CCBE914" w14:textId="584E1B85" w:rsidR="00AF7DDB" w:rsidRPr="00D347B5" w:rsidRDefault="00725B9D" w:rsidP="00AF7DDB">
            <w:pPr>
              <w:pStyle w:val="TableText"/>
              <w:rPr>
                <w:lang w:eastAsia="zh-CN"/>
              </w:rPr>
            </w:pPr>
            <w:r w:rsidRPr="00725B9D">
              <w:rPr>
                <w:rFonts w:hint="eastAsia"/>
                <w:lang w:eastAsia="zh-CN"/>
              </w:rPr>
              <w:t>美国</w:t>
            </w:r>
            <w:r w:rsidRPr="00725B9D">
              <w:rPr>
                <w:lang w:eastAsia="zh-CN"/>
              </w:rPr>
              <w:t>10</w:t>
            </w:r>
            <w:r w:rsidRPr="00725B9D">
              <w:rPr>
                <w:rFonts w:hint="eastAsia"/>
                <w:lang w:eastAsia="zh-CN"/>
              </w:rPr>
              <w:t>月一年期通胀率预期初值</w:t>
            </w:r>
          </w:p>
        </w:tc>
      </w:tr>
      <w:tr w:rsidR="009851E3" w:rsidRPr="008E3E9D" w14:paraId="54110C36" w14:textId="77777777" w:rsidTr="009851E3">
        <w:trPr>
          <w:trHeight w:val="620"/>
        </w:trPr>
        <w:tc>
          <w:tcPr>
            <w:tcW w:w="1701" w:type="dxa"/>
            <w:shd w:val="clear" w:color="auto" w:fill="DAE3F4" w:themeFill="accent1" w:themeFillTint="33"/>
          </w:tcPr>
          <w:p w14:paraId="1B38C351" w14:textId="11777713" w:rsidR="009851E3" w:rsidRDefault="00725B9D" w:rsidP="009851E3">
            <w:pPr>
              <w:pStyle w:val="TableText"/>
            </w:pPr>
            <w:r w:rsidRPr="00725B9D">
              <w:rPr>
                <w:lang w:eastAsia="zh-CN"/>
              </w:rPr>
              <w:t>2025/10/10</w:t>
            </w:r>
          </w:p>
        </w:tc>
        <w:tc>
          <w:tcPr>
            <w:tcW w:w="1314" w:type="dxa"/>
            <w:shd w:val="clear" w:color="auto" w:fill="DAE3F4" w:themeFill="accent1" w:themeFillTint="33"/>
          </w:tcPr>
          <w:p w14:paraId="6BA9ADF9" w14:textId="5CB84A25" w:rsidR="009851E3" w:rsidRDefault="00725B9D" w:rsidP="009851E3">
            <w:pPr>
              <w:pStyle w:val="TableText"/>
              <w:rPr>
                <w:lang w:eastAsia="zh-CN"/>
              </w:rPr>
            </w:pPr>
            <w:r w:rsidRPr="00725B9D">
              <w:rPr>
                <w:lang w:eastAsia="zh-CN"/>
              </w:rPr>
              <w:t>22:00</w:t>
            </w:r>
          </w:p>
        </w:tc>
        <w:tc>
          <w:tcPr>
            <w:tcW w:w="6344" w:type="dxa"/>
            <w:shd w:val="clear" w:color="auto" w:fill="DAE3F4" w:themeFill="accent1" w:themeFillTint="33"/>
          </w:tcPr>
          <w:p w14:paraId="67842875" w14:textId="2918C1A3" w:rsidR="009851E3" w:rsidRPr="004F059A" w:rsidRDefault="00725B9D" w:rsidP="009851E3">
            <w:pPr>
              <w:pStyle w:val="TableText"/>
              <w:rPr>
                <w:lang w:eastAsia="zh-CN"/>
              </w:rPr>
            </w:pPr>
            <w:r w:rsidRPr="00725B9D">
              <w:rPr>
                <w:rFonts w:hint="eastAsia"/>
                <w:lang w:eastAsia="zh-CN"/>
              </w:rPr>
              <w:t>美国</w:t>
            </w:r>
            <w:r w:rsidRPr="00725B9D">
              <w:rPr>
                <w:lang w:eastAsia="zh-CN"/>
              </w:rPr>
              <w:t>10</w:t>
            </w:r>
            <w:r w:rsidRPr="00725B9D">
              <w:rPr>
                <w:rFonts w:hint="eastAsia"/>
                <w:lang w:eastAsia="zh-CN"/>
              </w:rPr>
              <w:t>月密歇根大学消费者信心指数初值</w:t>
            </w:r>
          </w:p>
        </w:tc>
      </w:tr>
      <w:tr w:rsidR="009851E3" w:rsidRPr="008E3E9D" w14:paraId="23C68F09" w14:textId="77777777" w:rsidTr="00D347B5">
        <w:trPr>
          <w:trHeight w:val="620"/>
        </w:trPr>
        <w:tc>
          <w:tcPr>
            <w:tcW w:w="1701" w:type="dxa"/>
            <w:shd w:val="clear" w:color="auto" w:fill="auto"/>
          </w:tcPr>
          <w:p w14:paraId="3B1DB7A4" w14:textId="12C69037" w:rsidR="009851E3" w:rsidRPr="00D50E47" w:rsidRDefault="009851E3" w:rsidP="009851E3">
            <w:pPr>
              <w:pStyle w:val="TableText"/>
              <w:rPr>
                <w:lang w:eastAsia="zh-CN"/>
              </w:rPr>
            </w:pPr>
            <w:r>
              <w:rPr>
                <w:rFonts w:hint="eastAsia"/>
                <w:lang w:eastAsia="zh-CN"/>
              </w:rPr>
              <w:t>待确定</w:t>
            </w:r>
          </w:p>
        </w:tc>
        <w:tc>
          <w:tcPr>
            <w:tcW w:w="1314" w:type="dxa"/>
            <w:shd w:val="clear" w:color="auto" w:fill="auto"/>
          </w:tcPr>
          <w:p w14:paraId="7E1AE39E" w14:textId="66CF651B" w:rsidR="009851E3" w:rsidRDefault="009851E3" w:rsidP="009851E3">
            <w:pPr>
              <w:pStyle w:val="TableText"/>
              <w:rPr>
                <w:lang w:eastAsia="zh-CN"/>
              </w:rPr>
            </w:pPr>
          </w:p>
        </w:tc>
        <w:tc>
          <w:tcPr>
            <w:tcW w:w="6344" w:type="dxa"/>
            <w:shd w:val="clear" w:color="auto" w:fill="auto"/>
          </w:tcPr>
          <w:p w14:paraId="689B2AD1" w14:textId="77777777" w:rsidR="009851E3" w:rsidRPr="00DC11C4" w:rsidRDefault="009851E3" w:rsidP="009851E3">
            <w:pPr>
              <w:pStyle w:val="TableText"/>
              <w:rPr>
                <w:lang w:eastAsia="zh-CN"/>
              </w:rPr>
            </w:pPr>
            <w:r w:rsidRPr="009851E3">
              <w:rPr>
                <w:lang w:eastAsia="zh-CN"/>
              </w:rPr>
              <w:t>美国至10月4日当周初请失业金人数(万人)</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732E267F" w14:textId="371955F3" w:rsidR="00AF7DDB" w:rsidRPr="00AF7DDB" w:rsidRDefault="00F42E9B" w:rsidP="009851E3">
      <w:pPr>
        <w:spacing w:before="103" w:line="256" w:lineRule="auto"/>
        <w:ind w:right="210" w:firstLineChars="200" w:firstLine="448"/>
        <w:rPr>
          <w:rFonts w:ascii="微软雅黑" w:eastAsia="微软雅黑" w:hAnsi="微软雅黑" w:cs="微软雅黑"/>
          <w:spacing w:val="7"/>
          <w:lang w:eastAsia="zh-CN"/>
        </w:rPr>
      </w:pPr>
      <w:r w:rsidRPr="00F42E9B">
        <w:rPr>
          <w:rFonts w:ascii="微软雅黑" w:eastAsia="微软雅黑" w:hAnsi="微软雅黑" w:cs="微软雅黑" w:hint="eastAsia"/>
          <w:spacing w:val="7"/>
          <w:lang w:eastAsia="zh-CN"/>
        </w:rPr>
        <w:t>隔夜，美元指数涨</w:t>
      </w:r>
      <w:r w:rsidRPr="00F42E9B">
        <w:rPr>
          <w:rFonts w:ascii="微软雅黑" w:eastAsia="微软雅黑" w:hAnsi="微软雅黑" w:cs="微软雅黑"/>
          <w:spacing w:val="7"/>
          <w:lang w:eastAsia="zh-CN"/>
        </w:rPr>
        <w:t>0.55%</w:t>
      </w:r>
      <w:r w:rsidRPr="00F42E9B">
        <w:rPr>
          <w:rFonts w:ascii="微软雅黑" w:eastAsia="微软雅黑" w:hAnsi="微软雅黑" w:cs="微软雅黑" w:hint="eastAsia"/>
          <w:spacing w:val="7"/>
          <w:lang w:eastAsia="zh-CN"/>
        </w:rPr>
        <w:t>报</w:t>
      </w:r>
      <w:r w:rsidRPr="00F42E9B">
        <w:rPr>
          <w:rFonts w:ascii="微软雅黑" w:eastAsia="微软雅黑" w:hAnsi="微软雅黑" w:cs="微软雅黑"/>
          <w:spacing w:val="7"/>
          <w:lang w:eastAsia="zh-CN"/>
        </w:rPr>
        <w:t>99.40</w:t>
      </w:r>
      <w:r w:rsidRPr="00F42E9B">
        <w:rPr>
          <w:rFonts w:ascii="微软雅黑" w:eastAsia="微软雅黑" w:hAnsi="微软雅黑" w:cs="微软雅黑" w:hint="eastAsia"/>
          <w:spacing w:val="7"/>
          <w:lang w:eastAsia="zh-CN"/>
        </w:rPr>
        <w:t>，非美货币多数下跌。欧元兑美元跌</w:t>
      </w:r>
      <w:r w:rsidRPr="00F42E9B">
        <w:rPr>
          <w:rFonts w:ascii="微软雅黑" w:eastAsia="微软雅黑" w:hAnsi="微软雅黑" w:cs="微软雅黑"/>
          <w:spacing w:val="7"/>
          <w:lang w:eastAsia="zh-CN"/>
        </w:rPr>
        <w:t>0.56%</w:t>
      </w:r>
      <w:r w:rsidRPr="00F42E9B">
        <w:rPr>
          <w:rFonts w:ascii="微软雅黑" w:eastAsia="微软雅黑" w:hAnsi="微软雅黑" w:cs="微软雅黑" w:hint="eastAsia"/>
          <w:spacing w:val="7"/>
          <w:lang w:eastAsia="zh-CN"/>
        </w:rPr>
        <w:t>报</w:t>
      </w:r>
      <w:r w:rsidRPr="00F42E9B">
        <w:rPr>
          <w:rFonts w:ascii="微软雅黑" w:eastAsia="微软雅黑" w:hAnsi="微软雅黑" w:cs="微软雅黑"/>
          <w:spacing w:val="7"/>
          <w:lang w:eastAsia="zh-CN"/>
        </w:rPr>
        <w:t>1.1564</w:t>
      </w:r>
      <w:r w:rsidRPr="00F42E9B">
        <w:rPr>
          <w:rFonts w:ascii="微软雅黑" w:eastAsia="微软雅黑" w:hAnsi="微软雅黑" w:cs="微软雅黑" w:hint="eastAsia"/>
          <w:spacing w:val="7"/>
          <w:lang w:eastAsia="zh-CN"/>
        </w:rPr>
        <w:t>，英镑兑美元跌</w:t>
      </w:r>
      <w:r w:rsidRPr="00F42E9B">
        <w:rPr>
          <w:rFonts w:ascii="微软雅黑" w:eastAsia="微软雅黑" w:hAnsi="微软雅黑" w:cs="微软雅黑"/>
          <w:spacing w:val="7"/>
          <w:lang w:eastAsia="zh-CN"/>
        </w:rPr>
        <w:t>0.75%</w:t>
      </w:r>
      <w:r w:rsidRPr="00F42E9B">
        <w:rPr>
          <w:rFonts w:ascii="微软雅黑" w:eastAsia="微软雅黑" w:hAnsi="微软雅黑" w:cs="微软雅黑" w:hint="eastAsia"/>
          <w:spacing w:val="7"/>
          <w:lang w:eastAsia="zh-CN"/>
        </w:rPr>
        <w:t>报</w:t>
      </w:r>
      <w:r w:rsidRPr="00F42E9B">
        <w:rPr>
          <w:rFonts w:ascii="微软雅黑" w:eastAsia="微软雅黑" w:hAnsi="微软雅黑" w:cs="微软雅黑"/>
          <w:spacing w:val="7"/>
          <w:lang w:eastAsia="zh-CN"/>
        </w:rPr>
        <w:t>1.3303</w:t>
      </w:r>
      <w:r w:rsidRPr="00F42E9B">
        <w:rPr>
          <w:rFonts w:ascii="微软雅黑" w:eastAsia="微软雅黑" w:hAnsi="微软雅黑" w:cs="微软雅黑" w:hint="eastAsia"/>
          <w:spacing w:val="7"/>
          <w:lang w:eastAsia="zh-CN"/>
        </w:rPr>
        <w:t>，美元兑日元涨</w:t>
      </w:r>
      <w:r w:rsidRPr="00F42E9B">
        <w:rPr>
          <w:rFonts w:ascii="微软雅黑" w:eastAsia="微软雅黑" w:hAnsi="微软雅黑" w:cs="微软雅黑"/>
          <w:spacing w:val="7"/>
          <w:lang w:eastAsia="zh-CN"/>
        </w:rPr>
        <w:t>0.26%</w:t>
      </w:r>
      <w:r w:rsidRPr="00F42E9B">
        <w:rPr>
          <w:rFonts w:ascii="微软雅黑" w:eastAsia="微软雅黑" w:hAnsi="微软雅黑" w:cs="微软雅黑" w:hint="eastAsia"/>
          <w:spacing w:val="7"/>
          <w:lang w:eastAsia="zh-CN"/>
        </w:rPr>
        <w:t>报</w:t>
      </w:r>
      <w:r w:rsidRPr="00F42E9B">
        <w:rPr>
          <w:rFonts w:ascii="微软雅黑" w:eastAsia="微软雅黑" w:hAnsi="微软雅黑" w:cs="微软雅黑"/>
          <w:spacing w:val="7"/>
          <w:lang w:eastAsia="zh-CN"/>
        </w:rPr>
        <w:t>153.0970</w:t>
      </w:r>
      <w:r w:rsidRPr="00F42E9B">
        <w:rPr>
          <w:rFonts w:ascii="微软雅黑" w:eastAsia="微软雅黑" w:hAnsi="微软雅黑" w:cs="微软雅黑" w:hint="eastAsia"/>
          <w:spacing w:val="7"/>
          <w:lang w:eastAsia="zh-CN"/>
        </w:rPr>
        <w:t>。纽约联储主席威廉姆斯明确表态，支持在今年内进一步下调利率，以应对劳动力市场可能出现的急剧放缓风险。美共和党提出的结束美国政府停摆的法案未能在参议院获得足够票数，法案未获通过。美国政府停摆导致非农数据缺席，市场缺乏进一步宏观数据指引，此前</w:t>
      </w:r>
      <w:r w:rsidRPr="00F42E9B">
        <w:rPr>
          <w:rFonts w:ascii="微软雅黑" w:eastAsia="微软雅黑" w:hAnsi="微软雅黑" w:cs="微软雅黑"/>
          <w:spacing w:val="7"/>
          <w:lang w:eastAsia="zh-CN"/>
        </w:rPr>
        <w:t>ADP</w:t>
      </w:r>
      <w:r w:rsidRPr="00F42E9B">
        <w:rPr>
          <w:rFonts w:ascii="微软雅黑" w:eastAsia="微软雅黑" w:hAnsi="微软雅黑" w:cs="微软雅黑" w:hint="eastAsia"/>
          <w:spacing w:val="7"/>
          <w:lang w:eastAsia="zh-CN"/>
        </w:rPr>
        <w:t>就业报告意外收缩强化美联储加速降息预期，叠加市场对于美国政府延续停摆的担忧情绪加剧，美元一度承压运行。日本新首相高市早苗后续于选举中意外获胜，其竞选言论暗示将进一步实施财政刺激并维持宽松立场，导致日元快速走软，并推动美元短线走强，多家大型银行因政策不确定性平仓日元多头头寸，日元兑美元跌至七个月新低，突破</w:t>
      </w:r>
      <w:r w:rsidRPr="00F42E9B">
        <w:rPr>
          <w:rFonts w:ascii="微软雅黑" w:eastAsia="微软雅黑" w:hAnsi="微软雅黑" w:cs="微软雅黑"/>
          <w:spacing w:val="7"/>
          <w:lang w:eastAsia="zh-CN"/>
        </w:rPr>
        <w:t>150</w:t>
      </w:r>
      <w:r w:rsidRPr="00F42E9B">
        <w:rPr>
          <w:rFonts w:ascii="微软雅黑" w:eastAsia="微软雅黑" w:hAnsi="微软雅黑" w:cs="微软雅黑" w:hint="eastAsia"/>
          <w:spacing w:val="7"/>
          <w:lang w:eastAsia="zh-CN"/>
        </w:rPr>
        <w:t>关键心理关口。收益率方面，日本政府债券因通胀与财政压力预期遭遇抛售，叠加扩张性财政议程可能推高债券发行规模的预期，削弱了日元作为融资货币的吸引力，强化日元承压预期。未来</w:t>
      </w:r>
      <w:r w:rsidRPr="00F42E9B">
        <w:rPr>
          <w:rFonts w:ascii="微软雅黑" w:eastAsia="微软雅黑" w:hAnsi="微软雅黑" w:cs="微软雅黑"/>
          <w:spacing w:val="7"/>
          <w:lang w:eastAsia="zh-CN"/>
        </w:rPr>
        <w:t>1–2</w:t>
      </w:r>
      <w:r w:rsidRPr="00F42E9B">
        <w:rPr>
          <w:rFonts w:ascii="微软雅黑" w:eastAsia="微软雅黑" w:hAnsi="微软雅黑" w:cs="微软雅黑" w:hint="eastAsia"/>
          <w:spacing w:val="7"/>
          <w:lang w:eastAsia="zh-CN"/>
        </w:rPr>
        <w:t>周需重点关注以下变量：美国政府停摆的持续时间、后续数据恢复发布的节奏、在缺乏美国官方数据的环境下美联储释放的政策信号、日本新政府的早期政策倾向，特别是财政扩张与债务管理的线索。若美国两党间未能达成共识而导致停摆持续，美元波动或持续放大，政府停摆本身对于美元来讲属于利空因素，但后续若日本新政党在货币层面维持宽松基调，在利差预期的推动下美元上行风险犹存。欧元走势主要跟随美元波动为主，法国总理意外辞职打击市场信心，并对欧元形成一定拖累。在缺乏重磅宏观数据的情况下，市场情绪与外部溢出效应主导欧元走势</w:t>
      </w:r>
      <w:r w:rsidR="00AF7DDB" w:rsidRPr="00AF7DDB">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DDF3A6B" w:rsidR="007A477E" w:rsidRDefault="00F42E9B" w:rsidP="002B2EDC">
      <w:pPr>
        <w:spacing w:before="120" w:line="190" w:lineRule="auto"/>
        <w:ind w:right="210" w:firstLineChars="200" w:firstLine="442"/>
        <w:jc w:val="center"/>
        <w:rPr>
          <w:rFonts w:ascii="微软雅黑" w:eastAsia="微软雅黑" w:hAnsi="微软雅黑" w:cs="微软雅黑"/>
          <w:spacing w:val="7"/>
          <w:lang w:eastAsia="zh-CN"/>
        </w:rPr>
      </w:pPr>
      <w:r>
        <w:rPr>
          <w:rFonts w:ascii="黑体" w:eastAsia="黑体" w:hAnsi="黑体" w:hint="eastAsia"/>
          <w:b/>
          <w:bCs/>
          <w:noProof/>
          <w:sz w:val="22"/>
          <w:szCs w:val="22"/>
        </w:rPr>
        <w:lastRenderedPageBreak/>
        <w:drawing>
          <wp:inline distT="0" distB="0" distL="114300" distR="114300" wp14:anchorId="67D0F1F0" wp14:editId="55DE6093">
            <wp:extent cx="4584700" cy="2078355"/>
            <wp:effectExtent l="0" t="0" r="6350" b="17145"/>
            <wp:docPr id="13" name="图片 13" descr="c0b746fb82e9b7218b29c32f80f8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0b746fb82e9b7218b29c32f80f850b"/>
                    <pic:cNvPicPr>
                      <a:picLocks noChangeAspect="1"/>
                    </pic:cNvPicPr>
                  </pic:nvPicPr>
                  <pic:blipFill>
                    <a:blip r:embed="rId14"/>
                    <a:stretch>
                      <a:fillRect/>
                    </a:stretch>
                  </pic:blipFill>
                  <pic:spPr>
                    <a:xfrm>
                      <a:off x="0" y="0"/>
                      <a:ext cx="4584700" cy="2078355"/>
                    </a:xfrm>
                    <a:prstGeom prst="rect">
                      <a:avLst/>
                    </a:prstGeom>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4FA83E1A" w:rsidR="008D6AF2" w:rsidRDefault="003C015D" w:rsidP="00B00DB4">
      <w:pPr>
        <w:spacing w:before="103" w:line="256" w:lineRule="auto"/>
        <w:ind w:right="210" w:firstLine="420"/>
        <w:rPr>
          <w:rFonts w:ascii="微软雅黑" w:eastAsia="微软雅黑" w:hAnsi="微软雅黑" w:cs="微软雅黑"/>
          <w:spacing w:val="7"/>
          <w:lang w:eastAsia="zh-CN"/>
        </w:rPr>
      </w:pPr>
      <w:r w:rsidRPr="003C015D">
        <w:rPr>
          <w:rFonts w:ascii="微软雅黑" w:eastAsia="微软雅黑" w:hAnsi="微软雅黑" w:cs="微软雅黑" w:hint="eastAsia"/>
          <w:spacing w:val="7"/>
          <w:lang w:eastAsia="zh-CN"/>
        </w:rPr>
        <w:t>截至</w:t>
      </w:r>
      <w:r w:rsidRPr="003C015D">
        <w:rPr>
          <w:rFonts w:ascii="微软雅黑" w:eastAsia="微软雅黑" w:hAnsi="微软雅黑" w:cs="微软雅黑"/>
          <w:spacing w:val="7"/>
          <w:lang w:eastAsia="zh-CN"/>
        </w:rPr>
        <w:t>10</w:t>
      </w:r>
      <w:r w:rsidRPr="003C015D">
        <w:rPr>
          <w:rFonts w:ascii="微软雅黑" w:eastAsia="微软雅黑" w:hAnsi="微软雅黑" w:cs="微软雅黑" w:hint="eastAsia"/>
          <w:spacing w:val="7"/>
          <w:lang w:eastAsia="zh-CN"/>
        </w:rPr>
        <w:t>月</w:t>
      </w:r>
      <w:r w:rsidRPr="003C015D">
        <w:rPr>
          <w:rFonts w:ascii="微软雅黑" w:eastAsia="微软雅黑" w:hAnsi="微软雅黑" w:cs="微软雅黑"/>
          <w:spacing w:val="7"/>
          <w:lang w:eastAsia="zh-CN"/>
        </w:rPr>
        <w:t>9</w:t>
      </w:r>
      <w:r w:rsidRPr="003C015D">
        <w:rPr>
          <w:rFonts w:ascii="微软雅黑" w:eastAsia="微软雅黑" w:hAnsi="微软雅黑" w:cs="微软雅黑" w:hint="eastAsia"/>
          <w:spacing w:val="7"/>
          <w:lang w:eastAsia="zh-CN"/>
        </w:rPr>
        <w:t>日，标普</w:t>
      </w:r>
      <w:r w:rsidRPr="003C015D">
        <w:rPr>
          <w:rFonts w:ascii="微软雅黑" w:eastAsia="微软雅黑" w:hAnsi="微软雅黑" w:cs="微软雅黑"/>
          <w:spacing w:val="7"/>
          <w:lang w:eastAsia="zh-CN"/>
        </w:rPr>
        <w:t>500</w:t>
      </w:r>
      <w:r w:rsidRPr="003C015D">
        <w:rPr>
          <w:rFonts w:ascii="微软雅黑" w:eastAsia="微软雅黑" w:hAnsi="微软雅黑" w:cs="微软雅黑" w:hint="eastAsia"/>
          <w:spacing w:val="7"/>
          <w:lang w:eastAsia="zh-CN"/>
        </w:rPr>
        <w:t>指数下跌</w:t>
      </w:r>
      <w:r w:rsidRPr="003C015D">
        <w:rPr>
          <w:rFonts w:ascii="微软雅黑" w:eastAsia="微软雅黑" w:hAnsi="微软雅黑" w:cs="微软雅黑"/>
          <w:spacing w:val="7"/>
          <w:lang w:eastAsia="zh-CN"/>
        </w:rPr>
        <w:t>0.28%</w:t>
      </w:r>
      <w:r w:rsidRPr="003C015D">
        <w:rPr>
          <w:rFonts w:ascii="微软雅黑" w:eastAsia="微软雅黑" w:hAnsi="微软雅黑" w:cs="微软雅黑" w:hint="eastAsia"/>
          <w:spacing w:val="7"/>
          <w:lang w:eastAsia="zh-CN"/>
        </w:rPr>
        <w:t>至</w:t>
      </w:r>
      <w:r w:rsidRPr="003C015D">
        <w:rPr>
          <w:rFonts w:ascii="微软雅黑" w:eastAsia="微软雅黑" w:hAnsi="微软雅黑" w:cs="微软雅黑"/>
          <w:spacing w:val="7"/>
          <w:lang w:eastAsia="zh-CN"/>
        </w:rPr>
        <w:t>6735.11</w:t>
      </w:r>
      <w:r w:rsidRPr="003C015D">
        <w:rPr>
          <w:rFonts w:ascii="微软雅黑" w:eastAsia="微软雅黑" w:hAnsi="微软雅黑" w:cs="微软雅黑" w:hint="eastAsia"/>
          <w:spacing w:val="7"/>
          <w:lang w:eastAsia="zh-CN"/>
        </w:rPr>
        <w:t>点；迷你标普</w:t>
      </w:r>
      <w:r w:rsidRPr="003C015D">
        <w:rPr>
          <w:rFonts w:ascii="微软雅黑" w:eastAsia="微软雅黑" w:hAnsi="微软雅黑" w:cs="微软雅黑"/>
          <w:spacing w:val="7"/>
          <w:lang w:eastAsia="zh-CN"/>
        </w:rPr>
        <w:t>500</w:t>
      </w:r>
      <w:r w:rsidRPr="003C015D">
        <w:rPr>
          <w:rFonts w:ascii="微软雅黑" w:eastAsia="微软雅黑" w:hAnsi="微软雅黑" w:cs="微软雅黑" w:hint="eastAsia"/>
          <w:spacing w:val="7"/>
          <w:lang w:eastAsia="zh-CN"/>
        </w:rPr>
        <w:t>主力合约下跌</w:t>
      </w:r>
      <w:r w:rsidRPr="003C015D">
        <w:rPr>
          <w:rFonts w:ascii="微软雅黑" w:eastAsia="微软雅黑" w:hAnsi="微软雅黑" w:cs="微软雅黑"/>
          <w:spacing w:val="7"/>
          <w:lang w:eastAsia="zh-CN"/>
        </w:rPr>
        <w:t>0.35%</w:t>
      </w:r>
      <w:r w:rsidRPr="003C015D">
        <w:rPr>
          <w:rFonts w:ascii="微软雅黑" w:eastAsia="微软雅黑" w:hAnsi="微软雅黑" w:cs="微软雅黑" w:hint="eastAsia"/>
          <w:spacing w:val="7"/>
          <w:lang w:eastAsia="zh-CN"/>
        </w:rPr>
        <w:t>至</w:t>
      </w:r>
      <w:r w:rsidRPr="003C015D">
        <w:rPr>
          <w:rFonts w:ascii="微软雅黑" w:eastAsia="微软雅黑" w:hAnsi="微软雅黑" w:cs="微软雅黑"/>
          <w:spacing w:val="7"/>
          <w:lang w:eastAsia="zh-CN"/>
        </w:rPr>
        <w:t>6779.75</w:t>
      </w:r>
      <w:r w:rsidRPr="003C015D">
        <w:rPr>
          <w:rFonts w:ascii="微软雅黑" w:eastAsia="微软雅黑" w:hAnsi="微软雅黑" w:cs="微软雅黑" w:hint="eastAsia"/>
          <w:spacing w:val="7"/>
          <w:lang w:eastAsia="zh-CN"/>
        </w:rPr>
        <w:t>点。货币政策方面，纽约联储主席威廉姆斯明确表态，支持在今年内进一步下调利率，以应对劳动力市场可能出现的急剧放缓风险。经济数据方面，纽约时报和彭博报道，美国劳工统计局已召回员工，以准备</w:t>
      </w:r>
      <w:r w:rsidRPr="003C015D">
        <w:rPr>
          <w:rFonts w:ascii="微软雅黑" w:eastAsia="微软雅黑" w:hAnsi="微软雅黑" w:cs="微软雅黑"/>
          <w:spacing w:val="7"/>
          <w:lang w:eastAsia="zh-CN"/>
        </w:rPr>
        <w:t>9</w:t>
      </w:r>
      <w:r w:rsidRPr="003C015D">
        <w:rPr>
          <w:rFonts w:ascii="微软雅黑" w:eastAsia="微软雅黑" w:hAnsi="微软雅黑" w:cs="微软雅黑" w:hint="eastAsia"/>
          <w:spacing w:val="7"/>
          <w:lang w:eastAsia="zh-CN"/>
        </w:rPr>
        <w:t>月份的</w:t>
      </w:r>
      <w:r w:rsidRPr="003C015D">
        <w:rPr>
          <w:rFonts w:ascii="微软雅黑" w:eastAsia="微软雅黑" w:hAnsi="微软雅黑" w:cs="微软雅黑"/>
          <w:spacing w:val="7"/>
          <w:lang w:eastAsia="zh-CN"/>
        </w:rPr>
        <w:t>CPI</w:t>
      </w:r>
      <w:r w:rsidRPr="003C015D">
        <w:rPr>
          <w:rFonts w:ascii="微软雅黑" w:eastAsia="微软雅黑" w:hAnsi="微软雅黑" w:cs="微软雅黑" w:hint="eastAsia"/>
          <w:spacing w:val="7"/>
          <w:lang w:eastAsia="zh-CN"/>
        </w:rPr>
        <w:t>报告。劳工统计局计划发布数据有助于降低美联储货币政策的不确定性。产业方面，英伟达</w:t>
      </w:r>
      <w:r w:rsidRPr="003C015D">
        <w:rPr>
          <w:rFonts w:ascii="微软雅黑" w:eastAsia="微软雅黑" w:hAnsi="微软雅黑" w:cs="微软雅黑"/>
          <w:spacing w:val="7"/>
          <w:lang w:eastAsia="zh-CN"/>
        </w:rPr>
        <w:t>CEO</w:t>
      </w:r>
      <w:r w:rsidRPr="003C015D">
        <w:rPr>
          <w:rFonts w:ascii="微软雅黑" w:eastAsia="微软雅黑" w:hAnsi="微软雅黑" w:cs="微软雅黑" w:hint="eastAsia"/>
          <w:spacing w:val="7"/>
          <w:lang w:eastAsia="zh-CN"/>
        </w:rPr>
        <w:t>黄仁勋在接受采访时表示</w:t>
      </w:r>
      <w:r w:rsidRPr="003C015D">
        <w:rPr>
          <w:rFonts w:ascii="微软雅黑" w:eastAsia="微软雅黑" w:hAnsi="微软雅黑" w:cs="微软雅黑"/>
          <w:spacing w:val="7"/>
          <w:lang w:eastAsia="zh-CN"/>
        </w:rPr>
        <w:t>AI</w:t>
      </w:r>
      <w:r w:rsidRPr="003C015D">
        <w:rPr>
          <w:rFonts w:ascii="微软雅黑" w:eastAsia="微软雅黑" w:hAnsi="微软雅黑" w:cs="微软雅黑" w:hint="eastAsia"/>
          <w:spacing w:val="7"/>
          <w:lang w:eastAsia="zh-CN"/>
        </w:rPr>
        <w:t>芯片需求强劲，消息推动人工智能板块大幅走高，</w:t>
      </w:r>
      <w:r w:rsidRPr="003C015D">
        <w:rPr>
          <w:rFonts w:ascii="微软雅黑" w:eastAsia="微软雅黑" w:hAnsi="微软雅黑" w:cs="微软雅黑"/>
          <w:spacing w:val="7"/>
          <w:lang w:eastAsia="zh-CN"/>
        </w:rPr>
        <w:t>AI</w:t>
      </w:r>
      <w:r w:rsidRPr="003C015D">
        <w:rPr>
          <w:rFonts w:ascii="微软雅黑" w:eastAsia="微软雅黑" w:hAnsi="微软雅黑" w:cs="微软雅黑" w:hint="eastAsia"/>
          <w:spacing w:val="7"/>
          <w:lang w:eastAsia="zh-CN"/>
        </w:rPr>
        <w:t>产业叙事带来的做多热情仍在继续。整体来看，目前虽然降息预期有所减少，但多数交易员仍押注美联储将在</w:t>
      </w:r>
      <w:r w:rsidRPr="003C015D">
        <w:rPr>
          <w:rFonts w:ascii="微软雅黑" w:eastAsia="微软雅黑" w:hAnsi="微软雅黑" w:cs="微软雅黑"/>
          <w:spacing w:val="7"/>
          <w:lang w:eastAsia="zh-CN"/>
        </w:rPr>
        <w:t>10</w:t>
      </w:r>
      <w:r w:rsidRPr="003C015D">
        <w:rPr>
          <w:rFonts w:ascii="微软雅黑" w:eastAsia="微软雅黑" w:hAnsi="微软雅黑" w:cs="微软雅黑" w:hint="eastAsia"/>
          <w:spacing w:val="7"/>
          <w:lang w:eastAsia="zh-CN"/>
        </w:rPr>
        <w:t>月开启降息，同时人工智能板块的持续火热也助推美股上涨。策略上，建议轻仓逢低买入</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56A8BB1" w:rsidR="007A477E" w:rsidRPr="00EE7376" w:rsidRDefault="003C015D" w:rsidP="006B6996">
      <w:pPr>
        <w:spacing w:before="103" w:line="256" w:lineRule="auto"/>
        <w:ind w:right="210" w:firstLine="420"/>
        <w:jc w:val="center"/>
        <w:rPr>
          <w:rFonts w:ascii="微软雅黑" w:eastAsia="微软雅黑" w:hAnsi="微软雅黑" w:cs="微软雅黑"/>
          <w:spacing w:val="7"/>
          <w:lang w:eastAsia="zh-CN"/>
        </w:rPr>
      </w:pPr>
      <w:r w:rsidRPr="00BB062B">
        <w:rPr>
          <w:rFonts w:ascii="Helvetica" w:hAnsi="Helvetica" w:cs="Helvetica"/>
          <w:noProof/>
          <w:shd w:val="clear" w:color="auto" w:fill="FFFFFF"/>
        </w:rPr>
        <w:drawing>
          <wp:inline distT="0" distB="0" distL="0" distR="0" wp14:anchorId="637DC7C3" wp14:editId="6B656219">
            <wp:extent cx="5274310" cy="1558830"/>
            <wp:effectExtent l="0" t="0" r="2540" b="3810"/>
            <wp:docPr id="5" name="图片 5" descr="C:\Users\Administrator\xwechat_files\wxid_vkxlzo0vqu7s22_6f5b\temp\InputTemp\e08e1a2d-83df-444d-8c5d-cc9947933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e08e1a2d-83df-444d-8c5d-cc99479334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8830"/>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1A0C91C5" w:rsidR="002760F0" w:rsidRPr="00AE484C" w:rsidRDefault="00F42E9B" w:rsidP="004B7E61">
      <w:pPr>
        <w:ind w:firstLineChars="200" w:firstLine="448"/>
        <w:rPr>
          <w:rFonts w:ascii="微软雅黑" w:eastAsia="微软雅黑" w:hAnsi="微软雅黑" w:cs="微软雅黑"/>
          <w:spacing w:val="7"/>
          <w:lang w:eastAsia="zh-CN"/>
        </w:rPr>
      </w:pPr>
      <w:r w:rsidRPr="00F42E9B">
        <w:rPr>
          <w:rFonts w:ascii="微软雅黑" w:eastAsia="微软雅黑" w:hAnsi="微软雅黑" w:cs="微软雅黑" w:hint="eastAsia"/>
          <w:spacing w:val="7"/>
          <w:lang w:eastAsia="zh-CN"/>
        </w:rPr>
        <w:t>截至</w:t>
      </w:r>
      <w:r w:rsidRPr="00F42E9B">
        <w:rPr>
          <w:rFonts w:ascii="微软雅黑" w:eastAsia="微软雅黑" w:hAnsi="微软雅黑" w:cs="微软雅黑"/>
          <w:spacing w:val="7"/>
          <w:lang w:eastAsia="zh-CN"/>
        </w:rPr>
        <w:t>10</w:t>
      </w:r>
      <w:r w:rsidRPr="00F42E9B">
        <w:rPr>
          <w:rFonts w:ascii="微软雅黑" w:eastAsia="微软雅黑" w:hAnsi="微软雅黑" w:cs="微软雅黑" w:hint="eastAsia"/>
          <w:spacing w:val="7"/>
          <w:lang w:eastAsia="zh-CN"/>
        </w:rPr>
        <w:t>月</w:t>
      </w:r>
      <w:r w:rsidRPr="00F42E9B">
        <w:rPr>
          <w:rFonts w:ascii="微软雅黑" w:eastAsia="微软雅黑" w:hAnsi="微软雅黑" w:cs="微软雅黑"/>
          <w:spacing w:val="7"/>
          <w:lang w:eastAsia="zh-CN"/>
        </w:rPr>
        <w:t>9</w:t>
      </w:r>
      <w:r w:rsidRPr="00F42E9B">
        <w:rPr>
          <w:rFonts w:ascii="微软雅黑" w:eastAsia="微软雅黑" w:hAnsi="微软雅黑" w:cs="微软雅黑" w:hint="eastAsia"/>
          <w:spacing w:val="7"/>
          <w:lang w:eastAsia="zh-CN"/>
        </w:rPr>
        <w:t>日，富时中国</w:t>
      </w:r>
      <w:r w:rsidRPr="00F42E9B">
        <w:rPr>
          <w:rFonts w:ascii="微软雅黑" w:eastAsia="微软雅黑" w:hAnsi="微软雅黑" w:cs="微软雅黑"/>
          <w:spacing w:val="7"/>
          <w:lang w:eastAsia="zh-CN"/>
        </w:rPr>
        <w:t>A50</w:t>
      </w:r>
      <w:r w:rsidRPr="00F42E9B">
        <w:rPr>
          <w:rFonts w:ascii="微软雅黑" w:eastAsia="微软雅黑" w:hAnsi="微软雅黑" w:cs="微软雅黑" w:hint="eastAsia"/>
          <w:spacing w:val="7"/>
          <w:lang w:eastAsia="zh-CN"/>
        </w:rPr>
        <w:t>指数上涨</w:t>
      </w:r>
      <w:r w:rsidRPr="00F42E9B">
        <w:rPr>
          <w:rFonts w:ascii="微软雅黑" w:eastAsia="微软雅黑" w:hAnsi="微软雅黑" w:cs="微软雅黑"/>
          <w:spacing w:val="7"/>
          <w:lang w:eastAsia="zh-CN"/>
        </w:rPr>
        <w:t>0.85%</w:t>
      </w:r>
      <w:r w:rsidRPr="00F42E9B">
        <w:rPr>
          <w:rFonts w:ascii="微软雅黑" w:eastAsia="微软雅黑" w:hAnsi="微软雅黑" w:cs="微软雅黑" w:hint="eastAsia"/>
          <w:spacing w:val="7"/>
          <w:lang w:eastAsia="zh-CN"/>
        </w:rPr>
        <w:t>至</w:t>
      </w:r>
      <w:r w:rsidRPr="00F42E9B">
        <w:rPr>
          <w:rFonts w:ascii="微软雅黑" w:eastAsia="微软雅黑" w:hAnsi="微软雅黑" w:cs="微软雅黑"/>
          <w:spacing w:val="7"/>
          <w:lang w:eastAsia="zh-CN"/>
        </w:rPr>
        <w:t>15271.37</w:t>
      </w:r>
      <w:r w:rsidRPr="00F42E9B">
        <w:rPr>
          <w:rFonts w:ascii="微软雅黑" w:eastAsia="微软雅黑" w:hAnsi="微软雅黑" w:cs="微软雅黑" w:hint="eastAsia"/>
          <w:spacing w:val="7"/>
          <w:lang w:eastAsia="zh-CN"/>
        </w:rPr>
        <w:t>；新交所富时</w:t>
      </w:r>
      <w:r w:rsidRPr="00F42E9B">
        <w:rPr>
          <w:rFonts w:ascii="微软雅黑" w:eastAsia="微软雅黑" w:hAnsi="微软雅黑" w:cs="微软雅黑"/>
          <w:spacing w:val="7"/>
          <w:lang w:eastAsia="zh-CN"/>
        </w:rPr>
        <w:t>A50</w:t>
      </w:r>
      <w:r w:rsidRPr="00F42E9B">
        <w:rPr>
          <w:rFonts w:ascii="微软雅黑" w:eastAsia="微软雅黑" w:hAnsi="微软雅黑" w:cs="微软雅黑" w:hint="eastAsia"/>
          <w:spacing w:val="7"/>
          <w:lang w:eastAsia="zh-CN"/>
        </w:rPr>
        <w:t>期指主力合约上涨</w:t>
      </w:r>
      <w:r w:rsidRPr="00F42E9B">
        <w:rPr>
          <w:rFonts w:ascii="微软雅黑" w:eastAsia="微软雅黑" w:hAnsi="微软雅黑" w:cs="微软雅黑"/>
          <w:spacing w:val="7"/>
          <w:lang w:eastAsia="zh-CN"/>
        </w:rPr>
        <w:t>1.11%</w:t>
      </w:r>
      <w:r w:rsidRPr="00F42E9B">
        <w:rPr>
          <w:rFonts w:ascii="微软雅黑" w:eastAsia="微软雅黑" w:hAnsi="微软雅黑" w:cs="微软雅黑" w:hint="eastAsia"/>
          <w:spacing w:val="7"/>
          <w:lang w:eastAsia="zh-CN"/>
        </w:rPr>
        <w:t>至</w:t>
      </w:r>
      <w:r w:rsidRPr="00F42E9B">
        <w:rPr>
          <w:rFonts w:ascii="微软雅黑" w:eastAsia="微软雅黑" w:hAnsi="微软雅黑" w:cs="微软雅黑"/>
          <w:spacing w:val="7"/>
          <w:lang w:eastAsia="zh-CN"/>
        </w:rPr>
        <w:t>15253</w:t>
      </w:r>
      <w:r w:rsidRPr="00F42E9B">
        <w:rPr>
          <w:rFonts w:ascii="微软雅黑" w:eastAsia="微软雅黑" w:hAnsi="微软雅黑" w:cs="微软雅黑" w:hint="eastAsia"/>
          <w:spacing w:val="7"/>
          <w:lang w:eastAsia="zh-CN"/>
        </w:rPr>
        <w:t>。海外方面，纽约时报和彭博报道，美国劳工统计局已召回员工，以准备</w:t>
      </w:r>
      <w:r w:rsidRPr="00F42E9B">
        <w:rPr>
          <w:rFonts w:ascii="微软雅黑" w:eastAsia="微软雅黑" w:hAnsi="微软雅黑" w:cs="微软雅黑"/>
          <w:spacing w:val="7"/>
          <w:lang w:eastAsia="zh-CN"/>
        </w:rPr>
        <w:t>9</w:t>
      </w:r>
      <w:r w:rsidRPr="00F42E9B">
        <w:rPr>
          <w:rFonts w:ascii="微软雅黑" w:eastAsia="微软雅黑" w:hAnsi="微软雅黑" w:cs="微软雅黑" w:hint="eastAsia"/>
          <w:spacing w:val="7"/>
          <w:lang w:eastAsia="zh-CN"/>
        </w:rPr>
        <w:t>月份的</w:t>
      </w:r>
      <w:r w:rsidRPr="00F42E9B">
        <w:rPr>
          <w:rFonts w:ascii="微软雅黑" w:eastAsia="微软雅黑" w:hAnsi="微软雅黑" w:cs="微软雅黑"/>
          <w:spacing w:val="7"/>
          <w:lang w:eastAsia="zh-CN"/>
        </w:rPr>
        <w:t>CPI</w:t>
      </w:r>
      <w:r w:rsidRPr="00F42E9B">
        <w:rPr>
          <w:rFonts w:ascii="微软雅黑" w:eastAsia="微软雅黑" w:hAnsi="微软雅黑" w:cs="微软雅黑" w:hint="eastAsia"/>
          <w:spacing w:val="7"/>
          <w:lang w:eastAsia="zh-CN"/>
        </w:rPr>
        <w:t>报告。劳工统计局计划发布数据有助于降低美联储货币政策的不确定性。隔夜离岸人民币走弱，后续国内降息时点仍有待观察。国内方面，经济基本面，国庆假期国内服务消费表现良好，预计对</w:t>
      </w:r>
      <w:r w:rsidRPr="00F42E9B">
        <w:rPr>
          <w:rFonts w:ascii="微软雅黑" w:eastAsia="微软雅黑" w:hAnsi="微软雅黑" w:cs="微软雅黑"/>
          <w:spacing w:val="7"/>
          <w:lang w:eastAsia="zh-CN"/>
        </w:rPr>
        <w:t>10</w:t>
      </w:r>
      <w:r w:rsidRPr="00F42E9B">
        <w:rPr>
          <w:rFonts w:ascii="微软雅黑" w:eastAsia="微软雅黑" w:hAnsi="微软雅黑" w:cs="微软雅黑" w:hint="eastAsia"/>
          <w:spacing w:val="7"/>
          <w:lang w:eastAsia="zh-CN"/>
        </w:rPr>
        <w:t>月份社零增速起到推动。政策端，节前</w:t>
      </w:r>
      <w:r w:rsidRPr="00F42E9B">
        <w:rPr>
          <w:rFonts w:ascii="微软雅黑" w:eastAsia="微软雅黑" w:hAnsi="微软雅黑" w:cs="微软雅黑"/>
          <w:spacing w:val="7"/>
          <w:lang w:eastAsia="zh-CN"/>
        </w:rPr>
        <w:t>3000</w:t>
      </w:r>
      <w:r w:rsidRPr="00F42E9B">
        <w:rPr>
          <w:rFonts w:ascii="微软雅黑" w:eastAsia="微软雅黑" w:hAnsi="微软雅黑" w:cs="微软雅黑" w:hint="eastAsia"/>
          <w:spacing w:val="7"/>
          <w:lang w:eastAsia="zh-CN"/>
        </w:rPr>
        <w:t>亿用来支持以旧换新的财政资金已全部下达，政策对消费的支持效果有望进一步显现。</w:t>
      </w:r>
      <w:r w:rsidRPr="00F42E9B">
        <w:rPr>
          <w:rFonts w:ascii="微软雅黑" w:eastAsia="微软雅黑" w:hAnsi="微软雅黑" w:cs="微软雅黑"/>
          <w:spacing w:val="7"/>
          <w:lang w:eastAsia="zh-CN"/>
        </w:rPr>
        <w:t>10</w:t>
      </w:r>
      <w:r w:rsidRPr="00F42E9B">
        <w:rPr>
          <w:rFonts w:ascii="微软雅黑" w:eastAsia="微软雅黑" w:hAnsi="微软雅黑" w:cs="微软雅黑" w:hint="eastAsia"/>
          <w:spacing w:val="7"/>
          <w:lang w:eastAsia="zh-CN"/>
        </w:rPr>
        <w:t>月</w:t>
      </w:r>
      <w:r w:rsidRPr="00F42E9B">
        <w:rPr>
          <w:rFonts w:ascii="微软雅黑" w:eastAsia="微软雅黑" w:hAnsi="微软雅黑" w:cs="微软雅黑"/>
          <w:spacing w:val="7"/>
          <w:lang w:eastAsia="zh-CN"/>
        </w:rPr>
        <w:t>20</w:t>
      </w:r>
      <w:r w:rsidRPr="00F42E9B">
        <w:rPr>
          <w:rFonts w:ascii="微软雅黑" w:eastAsia="微软雅黑" w:hAnsi="微软雅黑" w:cs="微软雅黑" w:hint="eastAsia"/>
          <w:spacing w:val="7"/>
          <w:lang w:eastAsia="zh-CN"/>
        </w:rPr>
        <w:t>日至</w:t>
      </w:r>
      <w:r w:rsidRPr="00F42E9B">
        <w:rPr>
          <w:rFonts w:ascii="微软雅黑" w:eastAsia="微软雅黑" w:hAnsi="微软雅黑" w:cs="微软雅黑"/>
          <w:spacing w:val="7"/>
          <w:lang w:eastAsia="zh-CN"/>
        </w:rPr>
        <w:t>23</w:t>
      </w:r>
      <w:r w:rsidRPr="00F42E9B">
        <w:rPr>
          <w:rFonts w:ascii="微软雅黑" w:eastAsia="微软雅黑" w:hAnsi="微软雅黑" w:cs="微软雅黑" w:hint="eastAsia"/>
          <w:spacing w:val="7"/>
          <w:lang w:eastAsia="zh-CN"/>
        </w:rPr>
        <w:t>日，二十届四中全会将在北京召开，市场密切关注会议对“十五五”规划的安排，预计仍将以发展新质生产力为主线。节后市场预计开启四中全会预期交易。此外，上市公司也将开启三季报披</w:t>
      </w:r>
      <w:r w:rsidRPr="00F42E9B">
        <w:rPr>
          <w:rFonts w:ascii="微软雅黑" w:eastAsia="微软雅黑" w:hAnsi="微软雅黑" w:cs="微软雅黑" w:hint="eastAsia"/>
          <w:spacing w:val="7"/>
          <w:lang w:eastAsia="zh-CN"/>
        </w:rPr>
        <w:lastRenderedPageBreak/>
        <w:t>露，需密切关注财报动向。在政策与财报季的影响下，市场流动性有望得到进一步提升，</w:t>
      </w:r>
      <w:r w:rsidRPr="00F42E9B">
        <w:rPr>
          <w:rFonts w:ascii="微软雅黑" w:eastAsia="微软雅黑" w:hAnsi="微软雅黑" w:cs="微软雅黑"/>
          <w:spacing w:val="7"/>
          <w:lang w:eastAsia="zh-CN"/>
        </w:rPr>
        <w:t>A</w:t>
      </w:r>
      <w:r w:rsidRPr="00F42E9B">
        <w:rPr>
          <w:rFonts w:ascii="微软雅黑" w:eastAsia="微软雅黑" w:hAnsi="微软雅黑" w:cs="微软雅黑" w:hint="eastAsia"/>
          <w:spacing w:val="7"/>
          <w:lang w:eastAsia="zh-CN"/>
        </w:rPr>
        <w:t>股仍有一定上涨空间。策略上，建议轻仓逢低买入</w:t>
      </w:r>
      <w:r w:rsidR="004B7E61" w:rsidRPr="004B7E61">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53030AEC" w:rsidR="00A10388" w:rsidRDefault="00F42E9B" w:rsidP="00A10388">
      <w:pPr>
        <w:spacing w:before="120" w:line="190" w:lineRule="auto"/>
        <w:ind w:right="210" w:firstLine="448"/>
        <w:jc w:val="center"/>
        <w:rPr>
          <w:rFonts w:ascii="新宋体" w:eastAsia="新宋体" w:hAnsi="新宋体"/>
          <w:lang w:eastAsia="zh-CN"/>
        </w:rPr>
      </w:pPr>
      <w:r w:rsidRPr="00BB062B">
        <w:rPr>
          <w:rFonts w:ascii="宋体" w:eastAsia="宋体" w:hAnsi="宋体" w:cs="Times New Roman"/>
          <w:noProof/>
        </w:rPr>
        <w:drawing>
          <wp:inline distT="0" distB="0" distL="0" distR="0" wp14:anchorId="36C6DE85" wp14:editId="0653658B">
            <wp:extent cx="5274310" cy="1562402"/>
            <wp:effectExtent l="0" t="0" r="2540" b="0"/>
            <wp:docPr id="8" name="图片 8" descr="C:\Users\Administrator\xwechat_files\wxid_vkxlzo0vqu7s22_6f5b\temp\InputTemp\e505e2a0-3c4b-4d5e-bb6d-880a1bf9dd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e505e2a0-3c4b-4d5e-bb6d-880a1bf9dd1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2402"/>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280AE96E" w:rsidR="002760F0" w:rsidRDefault="00F42E9B" w:rsidP="00D372FB">
      <w:pPr>
        <w:spacing w:before="103" w:line="256" w:lineRule="auto"/>
        <w:ind w:right="210" w:firstLine="448"/>
        <w:jc w:val="both"/>
        <w:rPr>
          <w:rFonts w:ascii="微软雅黑" w:eastAsia="微软雅黑" w:hAnsi="微软雅黑" w:cs="微软雅黑"/>
          <w:spacing w:val="12"/>
          <w:lang w:eastAsia="zh-CN"/>
        </w:rPr>
      </w:pPr>
      <w:r w:rsidRPr="00F42E9B">
        <w:rPr>
          <w:rFonts w:ascii="微软雅黑" w:eastAsia="微软雅黑" w:hAnsi="微软雅黑" w:cs="微软雅黑" w:hint="eastAsia"/>
          <w:spacing w:val="12"/>
          <w:lang w:eastAsia="zh-CN"/>
        </w:rPr>
        <w:t>隔夜</w:t>
      </w:r>
      <w:r w:rsidRPr="00F42E9B">
        <w:rPr>
          <w:rFonts w:ascii="微软雅黑" w:eastAsia="微软雅黑" w:hAnsi="微软雅黑" w:cs="微软雅黑"/>
          <w:spacing w:val="12"/>
          <w:lang w:eastAsia="zh-CN"/>
        </w:rPr>
        <w:t>COMEX</w:t>
      </w:r>
      <w:r w:rsidRPr="00F42E9B">
        <w:rPr>
          <w:rFonts w:ascii="微软雅黑" w:eastAsia="微软雅黑" w:hAnsi="微软雅黑" w:cs="微软雅黑" w:hint="eastAsia"/>
          <w:spacing w:val="12"/>
          <w:lang w:eastAsia="zh-CN"/>
        </w:rPr>
        <w:t>铜震荡偏强走势，报收</w:t>
      </w:r>
      <w:r w:rsidRPr="00F42E9B">
        <w:rPr>
          <w:rFonts w:ascii="微软雅黑" w:eastAsia="微软雅黑" w:hAnsi="微软雅黑" w:cs="微软雅黑"/>
          <w:spacing w:val="12"/>
          <w:lang w:eastAsia="zh-CN"/>
        </w:rPr>
        <w:t>5.14</w:t>
      </w:r>
      <w:r w:rsidRPr="00F42E9B">
        <w:rPr>
          <w:rFonts w:ascii="微软雅黑" w:eastAsia="微软雅黑" w:hAnsi="微软雅黑" w:cs="微软雅黑" w:hint="eastAsia"/>
          <w:spacing w:val="12"/>
          <w:lang w:eastAsia="zh-CN"/>
        </w:rPr>
        <w:t>元</w:t>
      </w:r>
      <w:r w:rsidRPr="00F42E9B">
        <w:rPr>
          <w:rFonts w:ascii="微软雅黑" w:eastAsia="微软雅黑" w:hAnsi="微软雅黑" w:cs="微软雅黑"/>
          <w:spacing w:val="12"/>
          <w:lang w:eastAsia="zh-CN"/>
        </w:rPr>
        <w:t>/</w:t>
      </w:r>
      <w:r w:rsidRPr="00F42E9B">
        <w:rPr>
          <w:rFonts w:ascii="微软雅黑" w:eastAsia="微软雅黑" w:hAnsi="微软雅黑" w:cs="微软雅黑" w:hint="eastAsia"/>
          <w:spacing w:val="12"/>
          <w:lang w:eastAsia="zh-CN"/>
        </w:rPr>
        <w:t>磅，涨跌幅</w:t>
      </w:r>
      <w:r w:rsidRPr="00F42E9B">
        <w:rPr>
          <w:rFonts w:ascii="微软雅黑" w:eastAsia="微软雅黑" w:hAnsi="微软雅黑" w:cs="微软雅黑"/>
          <w:spacing w:val="12"/>
          <w:lang w:eastAsia="zh-CN"/>
        </w:rPr>
        <w:t>+0.89%</w:t>
      </w:r>
      <w:r w:rsidRPr="00F42E9B">
        <w:rPr>
          <w:rFonts w:ascii="微软雅黑" w:eastAsia="微软雅黑" w:hAnsi="微软雅黑" w:cs="微软雅黑" w:hint="eastAsia"/>
          <w:spacing w:val="12"/>
          <w:lang w:eastAsia="zh-CN"/>
        </w:rPr>
        <w:t>。国际方面，美联储“三把手”、纽约联储主席威廉姆斯明确表态，支持在今年内进一步下调利率，以应对劳动力市场可能出现的急剧放缓风险。他认为美国经济未陷衰退，通胀风险缓解但仍需警惕，并强调货币政策仍属“适度紧缩”。美联储理事巴尔表示，通胀和就业情况的不确定性表明，对进一步降息应采取谨慎态度。国内方面，今年国庆中秋假期消费市场增势良好。国内出游总花费</w:t>
      </w:r>
      <w:r w:rsidRPr="00F42E9B">
        <w:rPr>
          <w:rFonts w:ascii="微软雅黑" w:eastAsia="微软雅黑" w:hAnsi="微软雅黑" w:cs="微软雅黑"/>
          <w:spacing w:val="12"/>
          <w:lang w:eastAsia="zh-CN"/>
        </w:rPr>
        <w:t>8090.06</w:t>
      </w:r>
      <w:r w:rsidRPr="00F42E9B">
        <w:rPr>
          <w:rFonts w:ascii="微软雅黑" w:eastAsia="微软雅黑" w:hAnsi="微软雅黑" w:cs="微软雅黑" w:hint="eastAsia"/>
          <w:spacing w:val="12"/>
          <w:lang w:eastAsia="zh-CN"/>
        </w:rPr>
        <w:t>亿元，较</w:t>
      </w:r>
      <w:r w:rsidRPr="00F42E9B">
        <w:rPr>
          <w:rFonts w:ascii="微软雅黑" w:eastAsia="微软雅黑" w:hAnsi="微软雅黑" w:cs="微软雅黑"/>
          <w:spacing w:val="12"/>
          <w:lang w:eastAsia="zh-CN"/>
        </w:rPr>
        <w:t>2024</w:t>
      </w:r>
      <w:r w:rsidRPr="00F42E9B">
        <w:rPr>
          <w:rFonts w:ascii="微软雅黑" w:eastAsia="微软雅黑" w:hAnsi="微软雅黑" w:cs="微软雅黑" w:hint="eastAsia"/>
          <w:spacing w:val="12"/>
          <w:lang w:eastAsia="zh-CN"/>
        </w:rPr>
        <w:t>年国庆节假日</w:t>
      </w:r>
      <w:r w:rsidRPr="00F42E9B">
        <w:rPr>
          <w:rFonts w:ascii="微软雅黑" w:eastAsia="微软雅黑" w:hAnsi="微软雅黑" w:cs="微软雅黑"/>
          <w:spacing w:val="12"/>
          <w:lang w:eastAsia="zh-CN"/>
        </w:rPr>
        <w:t>7</w:t>
      </w:r>
      <w:r w:rsidRPr="00F42E9B">
        <w:rPr>
          <w:rFonts w:ascii="微软雅黑" w:eastAsia="微软雅黑" w:hAnsi="微软雅黑" w:cs="微软雅黑" w:hint="eastAsia"/>
          <w:spacing w:val="12"/>
          <w:lang w:eastAsia="zh-CN"/>
        </w:rPr>
        <w:t>天增加</w:t>
      </w:r>
      <w:r w:rsidRPr="00F42E9B">
        <w:rPr>
          <w:rFonts w:ascii="微软雅黑" w:eastAsia="微软雅黑" w:hAnsi="微软雅黑" w:cs="微软雅黑"/>
          <w:spacing w:val="12"/>
          <w:lang w:eastAsia="zh-CN"/>
        </w:rPr>
        <w:t>1081.89</w:t>
      </w:r>
      <w:r w:rsidRPr="00F42E9B">
        <w:rPr>
          <w:rFonts w:ascii="微软雅黑" w:eastAsia="微软雅黑" w:hAnsi="微软雅黑" w:cs="微软雅黑" w:hint="eastAsia"/>
          <w:spacing w:val="12"/>
          <w:lang w:eastAsia="zh-CN"/>
        </w:rPr>
        <w:t>亿元。全国消费相关行业日均销售收入同比增长</w:t>
      </w:r>
      <w:r w:rsidRPr="00F42E9B">
        <w:rPr>
          <w:rFonts w:ascii="微软雅黑" w:eastAsia="微软雅黑" w:hAnsi="微软雅黑" w:cs="微软雅黑"/>
          <w:spacing w:val="12"/>
          <w:lang w:eastAsia="zh-CN"/>
        </w:rPr>
        <w:t>4.5%</w:t>
      </w:r>
      <w:r w:rsidRPr="00F42E9B">
        <w:rPr>
          <w:rFonts w:ascii="微软雅黑" w:eastAsia="微软雅黑" w:hAnsi="微软雅黑" w:cs="微软雅黑" w:hint="eastAsia"/>
          <w:spacing w:val="12"/>
          <w:lang w:eastAsia="zh-CN"/>
        </w:rPr>
        <w:t>。其中，商品消费和服务消费同比分别增长</w:t>
      </w:r>
      <w:r w:rsidRPr="00F42E9B">
        <w:rPr>
          <w:rFonts w:ascii="微软雅黑" w:eastAsia="微软雅黑" w:hAnsi="微软雅黑" w:cs="微软雅黑"/>
          <w:spacing w:val="12"/>
          <w:lang w:eastAsia="zh-CN"/>
        </w:rPr>
        <w:t>3.9%</w:t>
      </w:r>
      <w:r w:rsidRPr="00F42E9B">
        <w:rPr>
          <w:rFonts w:ascii="微软雅黑" w:eastAsia="微软雅黑" w:hAnsi="微软雅黑" w:cs="微软雅黑" w:hint="eastAsia"/>
          <w:spacing w:val="12"/>
          <w:lang w:eastAsia="zh-CN"/>
        </w:rPr>
        <w:t>和</w:t>
      </w:r>
      <w:r w:rsidRPr="00F42E9B">
        <w:rPr>
          <w:rFonts w:ascii="微软雅黑" w:eastAsia="微软雅黑" w:hAnsi="微软雅黑" w:cs="微软雅黑"/>
          <w:spacing w:val="12"/>
          <w:lang w:eastAsia="zh-CN"/>
        </w:rPr>
        <w:t>7.6%</w:t>
      </w:r>
      <w:r w:rsidRPr="00F42E9B">
        <w:rPr>
          <w:rFonts w:ascii="微软雅黑" w:eastAsia="微软雅黑" w:hAnsi="微软雅黑" w:cs="微软雅黑" w:hint="eastAsia"/>
          <w:spacing w:val="12"/>
          <w:lang w:eastAsia="zh-CN"/>
        </w:rPr>
        <w:t>，数码产品、汽车消费增长较快。库存方面，截至</w:t>
      </w:r>
      <w:r w:rsidRPr="00F42E9B">
        <w:rPr>
          <w:rFonts w:ascii="微软雅黑" w:eastAsia="微软雅黑" w:hAnsi="微软雅黑" w:cs="微软雅黑"/>
          <w:spacing w:val="12"/>
          <w:lang w:eastAsia="zh-CN"/>
        </w:rPr>
        <w:t>10</w:t>
      </w:r>
      <w:r w:rsidRPr="00F42E9B">
        <w:rPr>
          <w:rFonts w:ascii="微软雅黑" w:eastAsia="微软雅黑" w:hAnsi="微软雅黑" w:cs="微软雅黑" w:hint="eastAsia"/>
          <w:spacing w:val="12"/>
          <w:lang w:eastAsia="zh-CN"/>
        </w:rPr>
        <w:t>月</w:t>
      </w:r>
      <w:r w:rsidRPr="00F42E9B">
        <w:rPr>
          <w:rFonts w:ascii="微软雅黑" w:eastAsia="微软雅黑" w:hAnsi="微软雅黑" w:cs="微软雅黑"/>
          <w:spacing w:val="12"/>
          <w:lang w:eastAsia="zh-CN"/>
        </w:rPr>
        <w:t>9</w:t>
      </w:r>
      <w:r w:rsidRPr="00F42E9B">
        <w:rPr>
          <w:rFonts w:ascii="微软雅黑" w:eastAsia="微软雅黑" w:hAnsi="微软雅黑" w:cs="微软雅黑" w:hint="eastAsia"/>
          <w:spacing w:val="12"/>
          <w:lang w:eastAsia="zh-CN"/>
        </w:rPr>
        <w:t>日，</w:t>
      </w:r>
      <w:r w:rsidRPr="00F42E9B">
        <w:rPr>
          <w:rFonts w:ascii="微软雅黑" w:eastAsia="微软雅黑" w:hAnsi="微软雅黑" w:cs="微软雅黑"/>
          <w:spacing w:val="12"/>
          <w:lang w:eastAsia="zh-CN"/>
        </w:rPr>
        <w:t>COMEX</w:t>
      </w:r>
      <w:r w:rsidRPr="00F42E9B">
        <w:rPr>
          <w:rFonts w:ascii="微软雅黑" w:eastAsia="微软雅黑" w:hAnsi="微软雅黑" w:cs="微软雅黑" w:hint="eastAsia"/>
          <w:spacing w:val="12"/>
          <w:lang w:eastAsia="zh-CN"/>
        </w:rPr>
        <w:t>铜库存为</w:t>
      </w:r>
      <w:r w:rsidRPr="00F42E9B">
        <w:rPr>
          <w:rFonts w:ascii="微软雅黑" w:eastAsia="微软雅黑" w:hAnsi="微软雅黑" w:cs="微软雅黑"/>
          <w:spacing w:val="12"/>
          <w:lang w:eastAsia="zh-CN"/>
        </w:rPr>
        <w:t>338159</w:t>
      </w:r>
      <w:r w:rsidRPr="00F42E9B">
        <w:rPr>
          <w:rFonts w:ascii="微软雅黑" w:eastAsia="微软雅黑" w:hAnsi="微软雅黑" w:cs="微软雅黑" w:hint="eastAsia"/>
          <w:spacing w:val="12"/>
          <w:lang w:eastAsia="zh-CN"/>
        </w:rPr>
        <w:t>短吨，环比</w:t>
      </w:r>
      <w:r w:rsidRPr="00F42E9B">
        <w:rPr>
          <w:rFonts w:ascii="微软雅黑" w:eastAsia="微软雅黑" w:hAnsi="微软雅黑" w:cs="微软雅黑"/>
          <w:spacing w:val="12"/>
          <w:lang w:eastAsia="zh-CN"/>
        </w:rPr>
        <w:t>+2638</w:t>
      </w:r>
      <w:r w:rsidRPr="00F42E9B">
        <w:rPr>
          <w:rFonts w:ascii="微软雅黑" w:eastAsia="微软雅黑" w:hAnsi="微软雅黑" w:cs="微软雅黑" w:hint="eastAsia"/>
          <w:spacing w:val="12"/>
          <w:lang w:eastAsia="zh-CN"/>
        </w:rPr>
        <w:t>短吨；</w:t>
      </w:r>
      <w:r w:rsidRPr="00F42E9B">
        <w:rPr>
          <w:rFonts w:ascii="微软雅黑" w:eastAsia="微软雅黑" w:hAnsi="微软雅黑" w:cs="微软雅黑"/>
          <w:spacing w:val="12"/>
          <w:lang w:eastAsia="zh-CN"/>
        </w:rPr>
        <w:t>LME</w:t>
      </w:r>
      <w:r w:rsidRPr="00F42E9B">
        <w:rPr>
          <w:rFonts w:ascii="微软雅黑" w:eastAsia="微软雅黑" w:hAnsi="微软雅黑" w:cs="微软雅黑" w:hint="eastAsia"/>
          <w:spacing w:val="12"/>
          <w:lang w:eastAsia="zh-CN"/>
        </w:rPr>
        <w:t>铜库存为</w:t>
      </w:r>
      <w:r w:rsidRPr="00F42E9B">
        <w:rPr>
          <w:rFonts w:ascii="微软雅黑" w:eastAsia="微软雅黑" w:hAnsi="微软雅黑" w:cs="微软雅黑"/>
          <w:spacing w:val="12"/>
          <w:lang w:eastAsia="zh-CN"/>
        </w:rPr>
        <w:t>139475</w:t>
      </w:r>
      <w:r w:rsidRPr="00F42E9B">
        <w:rPr>
          <w:rFonts w:ascii="微软雅黑" w:eastAsia="微软雅黑" w:hAnsi="微软雅黑" w:cs="微软雅黑" w:hint="eastAsia"/>
          <w:spacing w:val="12"/>
          <w:lang w:eastAsia="zh-CN"/>
        </w:rPr>
        <w:t>吨，环比</w:t>
      </w:r>
      <w:r w:rsidRPr="00F42E9B">
        <w:rPr>
          <w:rFonts w:ascii="微软雅黑" w:eastAsia="微软雅黑" w:hAnsi="微软雅黑" w:cs="微软雅黑"/>
          <w:spacing w:val="12"/>
          <w:lang w:eastAsia="zh-CN"/>
        </w:rPr>
        <w:t>+275</w:t>
      </w:r>
      <w:r w:rsidRPr="00F42E9B">
        <w:rPr>
          <w:rFonts w:ascii="微软雅黑" w:eastAsia="微软雅黑" w:hAnsi="微软雅黑" w:cs="微软雅黑" w:hint="eastAsia"/>
          <w:spacing w:val="12"/>
          <w:lang w:eastAsia="zh-CN"/>
        </w:rPr>
        <w:t>吨；</w:t>
      </w:r>
      <w:r w:rsidRPr="00F42E9B">
        <w:rPr>
          <w:rFonts w:ascii="微软雅黑" w:eastAsia="微软雅黑" w:hAnsi="微软雅黑" w:cs="微软雅黑"/>
          <w:spacing w:val="12"/>
          <w:lang w:eastAsia="zh-CN"/>
        </w:rPr>
        <w:t>SHFE</w:t>
      </w:r>
      <w:r w:rsidRPr="00F42E9B">
        <w:rPr>
          <w:rFonts w:ascii="微软雅黑" w:eastAsia="微软雅黑" w:hAnsi="微软雅黑" w:cs="微软雅黑" w:hint="eastAsia"/>
          <w:spacing w:val="12"/>
          <w:lang w:eastAsia="zh-CN"/>
        </w:rPr>
        <w:t>每日仓单</w:t>
      </w:r>
      <w:r w:rsidRPr="00F42E9B">
        <w:rPr>
          <w:rFonts w:ascii="微软雅黑" w:eastAsia="微软雅黑" w:hAnsi="微软雅黑" w:cs="微软雅黑"/>
          <w:spacing w:val="12"/>
          <w:lang w:eastAsia="zh-CN"/>
        </w:rPr>
        <w:t>29703</w:t>
      </w:r>
      <w:r w:rsidRPr="00F42E9B">
        <w:rPr>
          <w:rFonts w:ascii="微软雅黑" w:eastAsia="微软雅黑" w:hAnsi="微软雅黑" w:cs="微软雅黑" w:hint="eastAsia"/>
          <w:spacing w:val="12"/>
          <w:lang w:eastAsia="zh-CN"/>
        </w:rPr>
        <w:t>吨，环比</w:t>
      </w:r>
      <w:r w:rsidRPr="00F42E9B">
        <w:rPr>
          <w:rFonts w:ascii="微软雅黑" w:eastAsia="微软雅黑" w:hAnsi="微软雅黑" w:cs="微软雅黑"/>
          <w:spacing w:val="12"/>
          <w:lang w:eastAsia="zh-CN"/>
        </w:rPr>
        <w:t>+2880</w:t>
      </w:r>
      <w:r w:rsidRPr="00F42E9B">
        <w:rPr>
          <w:rFonts w:ascii="微软雅黑" w:eastAsia="微软雅黑" w:hAnsi="微软雅黑" w:cs="微软雅黑" w:hint="eastAsia"/>
          <w:spacing w:val="12"/>
          <w:lang w:eastAsia="zh-CN"/>
        </w:rPr>
        <w:t>吨。美元美债方面，美元指数连续第四个交易日走高，站上</w:t>
      </w:r>
      <w:r w:rsidRPr="00F42E9B">
        <w:rPr>
          <w:rFonts w:ascii="微软雅黑" w:eastAsia="微软雅黑" w:hAnsi="微软雅黑" w:cs="微软雅黑"/>
          <w:spacing w:val="12"/>
          <w:lang w:eastAsia="zh-CN"/>
        </w:rPr>
        <w:t>99</w:t>
      </w:r>
      <w:r w:rsidRPr="00F42E9B">
        <w:rPr>
          <w:rFonts w:ascii="微软雅黑" w:eastAsia="微软雅黑" w:hAnsi="微软雅黑" w:cs="微软雅黑" w:hint="eastAsia"/>
          <w:spacing w:val="12"/>
          <w:lang w:eastAsia="zh-CN"/>
        </w:rPr>
        <w:t>关口，最终收涨</w:t>
      </w:r>
      <w:r w:rsidRPr="00F42E9B">
        <w:rPr>
          <w:rFonts w:ascii="微软雅黑" w:eastAsia="微软雅黑" w:hAnsi="微软雅黑" w:cs="微软雅黑"/>
          <w:spacing w:val="12"/>
          <w:lang w:eastAsia="zh-CN"/>
        </w:rPr>
        <w:t>0.56%</w:t>
      </w:r>
      <w:r w:rsidRPr="00F42E9B">
        <w:rPr>
          <w:rFonts w:ascii="微软雅黑" w:eastAsia="微软雅黑" w:hAnsi="微软雅黑" w:cs="微软雅黑" w:hint="eastAsia"/>
          <w:spacing w:val="12"/>
          <w:lang w:eastAsia="zh-CN"/>
        </w:rPr>
        <w:t>，报</w:t>
      </w:r>
      <w:r w:rsidRPr="00F42E9B">
        <w:rPr>
          <w:rFonts w:ascii="微软雅黑" w:eastAsia="微软雅黑" w:hAnsi="微软雅黑" w:cs="微软雅黑"/>
          <w:spacing w:val="12"/>
          <w:lang w:eastAsia="zh-CN"/>
        </w:rPr>
        <w:t>99.39</w:t>
      </w:r>
      <w:r w:rsidRPr="00F42E9B">
        <w:rPr>
          <w:rFonts w:ascii="微软雅黑" w:eastAsia="微软雅黑" w:hAnsi="微软雅黑" w:cs="微软雅黑" w:hint="eastAsia"/>
          <w:spacing w:val="12"/>
          <w:lang w:eastAsia="zh-CN"/>
        </w:rPr>
        <w:t>，续创逾</w:t>
      </w:r>
      <w:r w:rsidRPr="00F42E9B">
        <w:rPr>
          <w:rFonts w:ascii="微软雅黑" w:eastAsia="微软雅黑" w:hAnsi="微软雅黑" w:cs="微软雅黑"/>
          <w:spacing w:val="12"/>
          <w:lang w:eastAsia="zh-CN"/>
        </w:rPr>
        <w:t>2</w:t>
      </w:r>
      <w:r w:rsidRPr="00F42E9B">
        <w:rPr>
          <w:rFonts w:ascii="微软雅黑" w:eastAsia="微软雅黑" w:hAnsi="微软雅黑" w:cs="微软雅黑" w:hint="eastAsia"/>
          <w:spacing w:val="12"/>
          <w:lang w:eastAsia="zh-CN"/>
        </w:rPr>
        <w:t>个月高点。基准的</w:t>
      </w:r>
      <w:r w:rsidRPr="00F42E9B">
        <w:rPr>
          <w:rFonts w:ascii="微软雅黑" w:eastAsia="微软雅黑" w:hAnsi="微软雅黑" w:cs="微软雅黑"/>
          <w:spacing w:val="12"/>
          <w:lang w:eastAsia="zh-CN"/>
        </w:rPr>
        <w:t>10</w:t>
      </w:r>
      <w:r w:rsidRPr="00F42E9B">
        <w:rPr>
          <w:rFonts w:ascii="微软雅黑" w:eastAsia="微软雅黑" w:hAnsi="微软雅黑" w:cs="微软雅黑" w:hint="eastAsia"/>
          <w:spacing w:val="12"/>
          <w:lang w:eastAsia="zh-CN"/>
        </w:rPr>
        <w:t>年期美债收益率收报</w:t>
      </w:r>
      <w:r w:rsidRPr="00F42E9B">
        <w:rPr>
          <w:rFonts w:ascii="微软雅黑" w:eastAsia="微软雅黑" w:hAnsi="微软雅黑" w:cs="微软雅黑"/>
          <w:spacing w:val="12"/>
          <w:lang w:eastAsia="zh-CN"/>
        </w:rPr>
        <w:t>4.144%</w:t>
      </w:r>
      <w:r w:rsidRPr="00F42E9B">
        <w:rPr>
          <w:rFonts w:ascii="微软雅黑" w:eastAsia="微软雅黑" w:hAnsi="微软雅黑" w:cs="微软雅黑" w:hint="eastAsia"/>
          <w:spacing w:val="12"/>
          <w:lang w:eastAsia="zh-CN"/>
        </w:rPr>
        <w:t>，对美联储政策利率敏感的</w:t>
      </w:r>
      <w:r w:rsidRPr="00F42E9B">
        <w:rPr>
          <w:rFonts w:ascii="微软雅黑" w:eastAsia="微软雅黑" w:hAnsi="微软雅黑" w:cs="微软雅黑"/>
          <w:spacing w:val="12"/>
          <w:lang w:eastAsia="zh-CN"/>
        </w:rPr>
        <w:t>2</w:t>
      </w:r>
      <w:r w:rsidRPr="00F42E9B">
        <w:rPr>
          <w:rFonts w:ascii="微软雅黑" w:eastAsia="微软雅黑" w:hAnsi="微软雅黑" w:cs="微软雅黑" w:hint="eastAsia"/>
          <w:spacing w:val="12"/>
          <w:lang w:eastAsia="zh-CN"/>
        </w:rPr>
        <w:t>年期美债收益率收报</w:t>
      </w:r>
      <w:r w:rsidRPr="00F42E9B">
        <w:rPr>
          <w:rFonts w:ascii="微软雅黑" w:eastAsia="微软雅黑" w:hAnsi="微软雅黑" w:cs="微软雅黑"/>
          <w:spacing w:val="12"/>
          <w:lang w:eastAsia="zh-CN"/>
        </w:rPr>
        <w:t>3.605%</w:t>
      </w:r>
      <w:r w:rsidRPr="00F42E9B">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59C7E81C" w:rsidR="00A02266" w:rsidRDefault="00F42E9B" w:rsidP="006B6996">
      <w:pPr>
        <w:spacing w:before="103" w:line="256" w:lineRule="auto"/>
        <w:ind w:right="210"/>
        <w:jc w:val="center"/>
      </w:pPr>
      <w:r>
        <w:rPr>
          <w:noProof/>
        </w:rPr>
        <w:drawing>
          <wp:inline distT="0" distB="0" distL="0" distR="0" wp14:anchorId="65204F37" wp14:editId="238BD10A">
            <wp:extent cx="5274310" cy="28790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03B947E7" w:rsidR="00A10388" w:rsidRDefault="00F42E9B" w:rsidP="00B00DB4">
      <w:pPr>
        <w:spacing w:before="103" w:line="256" w:lineRule="auto"/>
        <w:ind w:right="210" w:firstLine="468"/>
        <w:jc w:val="both"/>
        <w:rPr>
          <w:rFonts w:ascii="微软雅黑" w:eastAsia="微软雅黑" w:hAnsi="微软雅黑" w:cs="微软雅黑"/>
          <w:spacing w:val="12"/>
          <w:lang w:eastAsia="zh-CN"/>
        </w:rPr>
      </w:pPr>
      <w:r w:rsidRPr="00F42E9B">
        <w:rPr>
          <w:rFonts w:ascii="微软雅黑" w:eastAsia="微软雅黑" w:hAnsi="微软雅黑" w:cs="微软雅黑" w:hint="eastAsia"/>
          <w:spacing w:val="7"/>
          <w:lang w:eastAsia="zh-CN"/>
        </w:rPr>
        <w:t>隔夜，国际贵金属期货普遍收跌，</w:t>
      </w:r>
      <w:r w:rsidRPr="00F42E9B">
        <w:rPr>
          <w:rFonts w:ascii="微软雅黑" w:eastAsia="微软雅黑" w:hAnsi="微软雅黑" w:cs="微软雅黑"/>
          <w:spacing w:val="7"/>
          <w:lang w:eastAsia="zh-CN"/>
        </w:rPr>
        <w:t>COMEX</w:t>
      </w:r>
      <w:r w:rsidRPr="00F42E9B">
        <w:rPr>
          <w:rFonts w:ascii="微软雅黑" w:eastAsia="微软雅黑" w:hAnsi="微软雅黑" w:cs="微软雅黑" w:hint="eastAsia"/>
          <w:spacing w:val="7"/>
          <w:lang w:eastAsia="zh-CN"/>
        </w:rPr>
        <w:t>黄金期货跌</w:t>
      </w:r>
      <w:r w:rsidRPr="00F42E9B">
        <w:rPr>
          <w:rFonts w:ascii="微软雅黑" w:eastAsia="微软雅黑" w:hAnsi="微软雅黑" w:cs="微软雅黑"/>
          <w:spacing w:val="7"/>
          <w:lang w:eastAsia="zh-CN"/>
        </w:rPr>
        <w:t>1.95%</w:t>
      </w:r>
      <w:r w:rsidRPr="00F42E9B">
        <w:rPr>
          <w:rFonts w:ascii="微软雅黑" w:eastAsia="微软雅黑" w:hAnsi="微软雅黑" w:cs="微软雅黑" w:hint="eastAsia"/>
          <w:spacing w:val="7"/>
          <w:lang w:eastAsia="zh-CN"/>
        </w:rPr>
        <w:t>报</w:t>
      </w:r>
      <w:r w:rsidRPr="00F42E9B">
        <w:rPr>
          <w:rFonts w:ascii="微软雅黑" w:eastAsia="微软雅黑" w:hAnsi="微软雅黑" w:cs="微软雅黑"/>
          <w:spacing w:val="7"/>
          <w:lang w:eastAsia="zh-CN"/>
        </w:rPr>
        <w:t>3991.10</w:t>
      </w:r>
      <w:r w:rsidRPr="00F42E9B">
        <w:rPr>
          <w:rFonts w:ascii="微软雅黑" w:eastAsia="微软雅黑" w:hAnsi="微软雅黑" w:cs="微软雅黑" w:hint="eastAsia"/>
          <w:spacing w:val="7"/>
          <w:lang w:eastAsia="zh-CN"/>
        </w:rPr>
        <w:t>美元</w:t>
      </w:r>
      <w:r w:rsidRPr="00F42E9B">
        <w:rPr>
          <w:rFonts w:ascii="微软雅黑" w:eastAsia="微软雅黑" w:hAnsi="微软雅黑" w:cs="微软雅黑"/>
          <w:spacing w:val="7"/>
          <w:lang w:eastAsia="zh-CN"/>
        </w:rPr>
        <w:t>/</w:t>
      </w:r>
      <w:r w:rsidRPr="00F42E9B">
        <w:rPr>
          <w:rFonts w:ascii="微软雅黑" w:eastAsia="微软雅黑" w:hAnsi="微软雅黑" w:cs="微软雅黑" w:hint="eastAsia"/>
          <w:spacing w:val="7"/>
          <w:lang w:eastAsia="zh-CN"/>
        </w:rPr>
        <w:t>盎司，</w:t>
      </w:r>
      <w:r w:rsidRPr="00F42E9B">
        <w:rPr>
          <w:rFonts w:ascii="微软雅黑" w:eastAsia="微软雅黑" w:hAnsi="微软雅黑" w:cs="微软雅黑"/>
          <w:spacing w:val="7"/>
          <w:lang w:eastAsia="zh-CN"/>
        </w:rPr>
        <w:t>COMEX</w:t>
      </w:r>
      <w:r w:rsidRPr="00F42E9B">
        <w:rPr>
          <w:rFonts w:ascii="微软雅黑" w:eastAsia="微软雅黑" w:hAnsi="微软雅黑" w:cs="微软雅黑" w:hint="eastAsia"/>
          <w:spacing w:val="7"/>
          <w:lang w:eastAsia="zh-CN"/>
        </w:rPr>
        <w:t>白银期货跌</w:t>
      </w:r>
      <w:r w:rsidRPr="00F42E9B">
        <w:rPr>
          <w:rFonts w:ascii="微软雅黑" w:eastAsia="微软雅黑" w:hAnsi="微软雅黑" w:cs="微软雅黑"/>
          <w:spacing w:val="7"/>
          <w:lang w:eastAsia="zh-CN"/>
        </w:rPr>
        <w:t>2.73%</w:t>
      </w:r>
      <w:r w:rsidRPr="00F42E9B">
        <w:rPr>
          <w:rFonts w:ascii="微软雅黑" w:eastAsia="微软雅黑" w:hAnsi="微软雅黑" w:cs="微软雅黑" w:hint="eastAsia"/>
          <w:spacing w:val="7"/>
          <w:lang w:eastAsia="zh-CN"/>
        </w:rPr>
        <w:t>报</w:t>
      </w:r>
      <w:r w:rsidRPr="00F42E9B">
        <w:rPr>
          <w:rFonts w:ascii="微软雅黑" w:eastAsia="微软雅黑" w:hAnsi="微软雅黑" w:cs="微软雅黑"/>
          <w:spacing w:val="7"/>
          <w:lang w:eastAsia="zh-CN"/>
        </w:rPr>
        <w:t>47.66</w:t>
      </w:r>
      <w:r w:rsidRPr="00F42E9B">
        <w:rPr>
          <w:rFonts w:ascii="微软雅黑" w:eastAsia="微软雅黑" w:hAnsi="微软雅黑" w:cs="微软雅黑" w:hint="eastAsia"/>
          <w:spacing w:val="7"/>
          <w:lang w:eastAsia="zh-CN"/>
        </w:rPr>
        <w:t>美元</w:t>
      </w:r>
      <w:r w:rsidRPr="00F42E9B">
        <w:rPr>
          <w:rFonts w:ascii="微软雅黑" w:eastAsia="微软雅黑" w:hAnsi="微软雅黑" w:cs="微软雅黑"/>
          <w:spacing w:val="7"/>
          <w:lang w:eastAsia="zh-CN"/>
        </w:rPr>
        <w:t>/</w:t>
      </w:r>
      <w:r w:rsidRPr="00F42E9B">
        <w:rPr>
          <w:rFonts w:ascii="微软雅黑" w:eastAsia="微软雅黑" w:hAnsi="微软雅黑" w:cs="微软雅黑" w:hint="eastAsia"/>
          <w:spacing w:val="7"/>
          <w:lang w:eastAsia="zh-CN"/>
        </w:rPr>
        <w:t>盎司。哈马斯高级官员发表声明宣布达成停火协议，为各方证实加沙停火第一阶段协议达成以来，哈马斯谈判代表团首次公开发声，阶段性削弱市场避险需求，贵金属市场承压回调。纽约联储主席威廉姆斯明确表态，支持在今年内进一步下调利率，以应对劳动力市场可能出现的急剧放缓风险，与其他</w:t>
      </w:r>
      <w:r w:rsidRPr="00F42E9B">
        <w:rPr>
          <w:rFonts w:ascii="微软雅黑" w:eastAsia="微软雅黑" w:hAnsi="微软雅黑" w:cs="微软雅黑"/>
          <w:spacing w:val="7"/>
          <w:lang w:eastAsia="zh-CN"/>
        </w:rPr>
        <w:t>FOMC</w:t>
      </w:r>
      <w:r w:rsidRPr="00F42E9B">
        <w:rPr>
          <w:rFonts w:ascii="微软雅黑" w:eastAsia="微软雅黑" w:hAnsi="微软雅黑" w:cs="微软雅黑" w:hint="eastAsia"/>
          <w:spacing w:val="7"/>
          <w:lang w:eastAsia="zh-CN"/>
        </w:rPr>
        <w:t>官员近期偏鸽派的发言基调相呼应。美共和党提出的结束美国政府停摆的法案未能在参议院获得足够票数，法案未能顺利通过。展望后市，若政府停摆局面延续，将导致宏观数据发布继续缺位，市场将缺乏明确的数据指引，但预计美联储官员将大体维持偏向宽松的政策基调，就业市场所面临的下行风险仍是市场关注的核心。考虑到金银价格均位于历史高位水平，需警惕若出现鹰派政策言论回摆，政府停摆得以解决并恢复关键数据发布，或中东地缘局势继续释放和平信号，或引发贵金属市场加速回调风险。操作上建议，暂时观望为主</w:t>
      </w:r>
      <w:r w:rsidR="00026902">
        <w:rPr>
          <w:rFonts w:ascii="微软雅黑" w:eastAsia="微软雅黑" w:hAnsi="微软雅黑" w:cs="微软雅黑" w:hint="eastAsia"/>
          <w:spacing w:val="7"/>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8E1294F" w:rsidR="007A477E" w:rsidRDefault="00F42E9B" w:rsidP="007347E9">
      <w:pPr>
        <w:spacing w:before="103" w:line="256" w:lineRule="auto"/>
        <w:ind w:right="210" w:firstLine="480"/>
        <w:jc w:val="center"/>
        <w:rPr>
          <w:rFonts w:ascii="微软雅黑" w:eastAsia="微软雅黑" w:hAnsi="微软雅黑" w:cs="微软雅黑"/>
          <w:spacing w:val="12"/>
          <w:sz w:val="24"/>
          <w:szCs w:val="24"/>
          <w:lang w:eastAsia="zh-CN"/>
        </w:rPr>
      </w:pPr>
      <w:r>
        <w:rPr>
          <w:rFonts w:ascii="黑体" w:eastAsia="黑体" w:hAnsi="黑体" w:hint="eastAsia"/>
          <w:noProof/>
          <w:sz w:val="20"/>
          <w:szCs w:val="20"/>
        </w:rPr>
        <w:drawing>
          <wp:inline distT="0" distB="0" distL="114300" distR="114300" wp14:anchorId="30FA7D1D" wp14:editId="149E8AF8">
            <wp:extent cx="4927600" cy="2127250"/>
            <wp:effectExtent l="0" t="0" r="6350" b="6350"/>
            <wp:docPr id="2" name="图片 2" descr="55695bb1c7615421742b2f5ec8c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5695bb1c7615421742b2f5ec8c3297"/>
                    <pic:cNvPicPr>
                      <a:picLocks noChangeAspect="1"/>
                    </pic:cNvPicPr>
                  </pic:nvPicPr>
                  <pic:blipFill>
                    <a:blip r:embed="rId18"/>
                    <a:stretch>
                      <a:fillRect/>
                    </a:stretch>
                  </pic:blipFill>
                  <pic:spPr>
                    <a:xfrm>
                      <a:off x="0" y="0"/>
                      <a:ext cx="4927600" cy="2127250"/>
                    </a:xfrm>
                    <a:prstGeom prst="rect">
                      <a:avLst/>
                    </a:prstGeom>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622C8F" w:rsidRPr="00622C8F">
        <w:rPr>
          <w:rFonts w:ascii="微软雅黑" w:eastAsia="微软雅黑" w:hAnsi="微软雅黑" w:cs="微软雅黑" w:hint="eastAsia"/>
          <w:b/>
          <w:bCs/>
          <w:spacing w:val="12"/>
          <w:lang w:eastAsia="zh-CN"/>
        </w:rPr>
        <w:t>棉花</w:t>
      </w:r>
    </w:p>
    <w:bookmarkEnd w:id="1"/>
    <w:bookmarkEnd w:id="2"/>
    <w:p w14:paraId="5B2CCA0A" w14:textId="77777777" w:rsidR="00F42E9B" w:rsidRPr="00F42E9B" w:rsidRDefault="00F42E9B" w:rsidP="00F42E9B">
      <w:pPr>
        <w:spacing w:before="103" w:line="256" w:lineRule="auto"/>
        <w:ind w:right="210" w:firstLine="468"/>
        <w:jc w:val="both"/>
        <w:rPr>
          <w:rFonts w:ascii="微软雅黑" w:eastAsia="微软雅黑" w:hAnsi="微软雅黑" w:cs="微软雅黑"/>
          <w:noProof/>
          <w:spacing w:val="7"/>
          <w:lang w:eastAsia="zh-CN"/>
        </w:rPr>
      </w:pPr>
      <w:r w:rsidRPr="00F42E9B">
        <w:rPr>
          <w:rFonts w:ascii="微软雅黑" w:eastAsia="微软雅黑" w:hAnsi="微软雅黑" w:cs="微软雅黑" w:hint="eastAsia"/>
          <w:noProof/>
          <w:spacing w:val="7"/>
          <w:lang w:eastAsia="zh-CN"/>
        </w:rPr>
        <w:t>洲际交易所</w:t>
      </w:r>
      <w:r w:rsidRPr="00F42E9B">
        <w:rPr>
          <w:rFonts w:ascii="微软雅黑" w:eastAsia="微软雅黑" w:hAnsi="微软雅黑" w:cs="微软雅黑"/>
          <w:noProof/>
          <w:spacing w:val="7"/>
          <w:lang w:eastAsia="zh-CN"/>
        </w:rPr>
        <w:t>(ICE)</w:t>
      </w:r>
      <w:r w:rsidRPr="00F42E9B">
        <w:rPr>
          <w:rFonts w:ascii="微软雅黑" w:eastAsia="微软雅黑" w:hAnsi="微软雅黑" w:cs="微软雅黑" w:hint="eastAsia"/>
          <w:noProof/>
          <w:spacing w:val="7"/>
          <w:lang w:eastAsia="zh-CN"/>
        </w:rPr>
        <w:t>棉花期货周四下跌，受到美元走强打压。</w:t>
      </w:r>
      <w:r w:rsidRPr="00F42E9B">
        <w:rPr>
          <w:rFonts w:ascii="微软雅黑" w:eastAsia="微软雅黑" w:hAnsi="微软雅黑" w:cs="微软雅黑"/>
          <w:noProof/>
          <w:spacing w:val="7"/>
          <w:lang w:eastAsia="zh-CN"/>
        </w:rPr>
        <w:t>ICE 12</w:t>
      </w:r>
      <w:r w:rsidRPr="00F42E9B">
        <w:rPr>
          <w:rFonts w:ascii="微软雅黑" w:eastAsia="微软雅黑" w:hAnsi="微软雅黑" w:cs="微软雅黑" w:hint="eastAsia"/>
          <w:noProof/>
          <w:spacing w:val="7"/>
          <w:lang w:eastAsia="zh-CN"/>
        </w:rPr>
        <w:t>月棉花期货合约收跌</w:t>
      </w:r>
      <w:r w:rsidRPr="00F42E9B">
        <w:rPr>
          <w:rFonts w:ascii="微软雅黑" w:eastAsia="微软雅黑" w:hAnsi="微软雅黑" w:cs="微软雅黑"/>
          <w:noProof/>
          <w:spacing w:val="7"/>
          <w:lang w:eastAsia="zh-CN"/>
        </w:rPr>
        <w:t>0.44</w:t>
      </w:r>
      <w:r w:rsidRPr="00F42E9B">
        <w:rPr>
          <w:rFonts w:ascii="微软雅黑" w:eastAsia="微软雅黑" w:hAnsi="微软雅黑" w:cs="微软雅黑" w:hint="eastAsia"/>
          <w:noProof/>
          <w:spacing w:val="7"/>
          <w:lang w:eastAsia="zh-CN"/>
        </w:rPr>
        <w:t>美分，或</w:t>
      </w:r>
      <w:r w:rsidRPr="00F42E9B">
        <w:rPr>
          <w:rFonts w:ascii="微软雅黑" w:eastAsia="微软雅黑" w:hAnsi="微软雅黑" w:cs="微软雅黑"/>
          <w:noProof/>
          <w:spacing w:val="7"/>
          <w:lang w:eastAsia="zh-CN"/>
        </w:rPr>
        <w:t>0.70%</w:t>
      </w:r>
      <w:r w:rsidRPr="00F42E9B">
        <w:rPr>
          <w:rFonts w:ascii="微软雅黑" w:eastAsia="微软雅黑" w:hAnsi="微软雅黑" w:cs="微软雅黑" w:hint="eastAsia"/>
          <w:noProof/>
          <w:spacing w:val="7"/>
          <w:lang w:eastAsia="zh-CN"/>
        </w:rPr>
        <w:t>，结算价报每磅</w:t>
      </w:r>
      <w:r w:rsidRPr="00F42E9B">
        <w:rPr>
          <w:rFonts w:ascii="微软雅黑" w:eastAsia="微软雅黑" w:hAnsi="微软雅黑" w:cs="微软雅黑"/>
          <w:noProof/>
          <w:spacing w:val="7"/>
          <w:lang w:eastAsia="zh-CN"/>
        </w:rPr>
        <w:t>64.47</w:t>
      </w:r>
      <w:r w:rsidRPr="00F42E9B">
        <w:rPr>
          <w:rFonts w:ascii="微软雅黑" w:eastAsia="微软雅黑" w:hAnsi="微软雅黑" w:cs="微软雅黑" w:hint="eastAsia"/>
          <w:noProof/>
          <w:spacing w:val="7"/>
          <w:lang w:eastAsia="zh-CN"/>
        </w:rPr>
        <w:t>美分。</w:t>
      </w:r>
    </w:p>
    <w:p w14:paraId="604FC0A4" w14:textId="77777777" w:rsidR="00F42E9B" w:rsidRPr="00F42E9B" w:rsidRDefault="00F42E9B" w:rsidP="00F42E9B">
      <w:pPr>
        <w:spacing w:before="103" w:line="256" w:lineRule="auto"/>
        <w:ind w:right="210" w:firstLine="468"/>
        <w:jc w:val="both"/>
        <w:rPr>
          <w:rFonts w:ascii="微软雅黑" w:eastAsia="微软雅黑" w:hAnsi="微软雅黑" w:cs="微软雅黑"/>
          <w:noProof/>
          <w:spacing w:val="7"/>
          <w:lang w:eastAsia="zh-CN"/>
        </w:rPr>
      </w:pPr>
      <w:r w:rsidRPr="00F42E9B">
        <w:rPr>
          <w:rFonts w:ascii="微软雅黑" w:eastAsia="微软雅黑" w:hAnsi="微软雅黑" w:cs="微软雅黑" w:hint="eastAsia"/>
          <w:noProof/>
          <w:spacing w:val="7"/>
          <w:lang w:eastAsia="zh-CN"/>
        </w:rPr>
        <w:t>国际方面，国际棉花咨询委员会最新数据显示，全球</w:t>
      </w:r>
      <w:r w:rsidRPr="00F42E9B">
        <w:rPr>
          <w:rFonts w:ascii="微软雅黑" w:eastAsia="微软雅黑" w:hAnsi="微软雅黑" w:cs="微软雅黑"/>
          <w:noProof/>
          <w:spacing w:val="7"/>
          <w:lang w:eastAsia="zh-CN"/>
        </w:rPr>
        <w:t>2025/26</w:t>
      </w:r>
      <w:r w:rsidRPr="00F42E9B">
        <w:rPr>
          <w:rFonts w:ascii="微软雅黑" w:eastAsia="微软雅黑" w:hAnsi="微软雅黑" w:cs="微软雅黑" w:hint="eastAsia"/>
          <w:noProof/>
          <w:spacing w:val="7"/>
          <w:lang w:eastAsia="zh-CN"/>
        </w:rPr>
        <w:t>年度棉花产量预估为</w:t>
      </w:r>
      <w:r w:rsidRPr="00F42E9B">
        <w:rPr>
          <w:rFonts w:ascii="微软雅黑" w:eastAsia="微软雅黑" w:hAnsi="微软雅黑" w:cs="微软雅黑"/>
          <w:noProof/>
          <w:spacing w:val="7"/>
          <w:lang w:eastAsia="zh-CN"/>
        </w:rPr>
        <w:t>2543.86</w:t>
      </w:r>
      <w:r w:rsidRPr="00F42E9B">
        <w:rPr>
          <w:rFonts w:ascii="微软雅黑" w:eastAsia="微软雅黑" w:hAnsi="微软雅黑" w:cs="微软雅黑" w:hint="eastAsia"/>
          <w:noProof/>
          <w:spacing w:val="7"/>
          <w:lang w:eastAsia="zh-CN"/>
        </w:rPr>
        <w:t>万吨（上个月预估为</w:t>
      </w:r>
      <w:r w:rsidRPr="00F42E9B">
        <w:rPr>
          <w:rFonts w:ascii="微软雅黑" w:eastAsia="微软雅黑" w:hAnsi="微软雅黑" w:cs="微软雅黑"/>
          <w:noProof/>
          <w:spacing w:val="7"/>
          <w:lang w:eastAsia="zh-CN"/>
        </w:rPr>
        <w:t>2554.96</w:t>
      </w:r>
      <w:r w:rsidRPr="00F42E9B">
        <w:rPr>
          <w:rFonts w:ascii="微软雅黑" w:eastAsia="微软雅黑" w:hAnsi="微软雅黑" w:cs="微软雅黑" w:hint="eastAsia"/>
          <w:noProof/>
          <w:spacing w:val="7"/>
          <w:lang w:eastAsia="zh-CN"/>
        </w:rPr>
        <w:t>万吨）；全球棉花期末库存预估为</w:t>
      </w:r>
      <w:r w:rsidRPr="00F42E9B">
        <w:rPr>
          <w:rFonts w:ascii="微软雅黑" w:eastAsia="微软雅黑" w:hAnsi="微软雅黑" w:cs="微软雅黑"/>
          <w:noProof/>
          <w:spacing w:val="7"/>
          <w:lang w:eastAsia="zh-CN"/>
        </w:rPr>
        <w:t>1537.87</w:t>
      </w:r>
      <w:r w:rsidRPr="00F42E9B">
        <w:rPr>
          <w:rFonts w:ascii="微软雅黑" w:eastAsia="微软雅黑" w:hAnsi="微软雅黑" w:cs="微软雅黑" w:hint="eastAsia"/>
          <w:noProof/>
          <w:spacing w:val="7"/>
          <w:lang w:eastAsia="zh-CN"/>
        </w:rPr>
        <w:t>万吨（上个月预估为</w:t>
      </w:r>
      <w:r w:rsidRPr="00F42E9B">
        <w:rPr>
          <w:rFonts w:ascii="微软雅黑" w:eastAsia="微软雅黑" w:hAnsi="微软雅黑" w:cs="微软雅黑"/>
          <w:noProof/>
          <w:spacing w:val="7"/>
          <w:lang w:eastAsia="zh-CN"/>
        </w:rPr>
        <w:t>1659.86</w:t>
      </w:r>
      <w:r w:rsidRPr="00F42E9B">
        <w:rPr>
          <w:rFonts w:ascii="微软雅黑" w:eastAsia="微软雅黑" w:hAnsi="微软雅黑" w:cs="微软雅黑" w:hint="eastAsia"/>
          <w:noProof/>
          <w:spacing w:val="7"/>
          <w:lang w:eastAsia="zh-CN"/>
        </w:rPr>
        <w:t>万吨）；全球棉花消费预估为</w:t>
      </w:r>
      <w:r w:rsidRPr="00F42E9B">
        <w:rPr>
          <w:rFonts w:ascii="微软雅黑" w:eastAsia="微软雅黑" w:hAnsi="微软雅黑" w:cs="微软雅黑"/>
          <w:noProof/>
          <w:spacing w:val="7"/>
          <w:lang w:eastAsia="zh-CN"/>
        </w:rPr>
        <w:t>2539.4</w:t>
      </w:r>
      <w:r w:rsidRPr="00F42E9B">
        <w:rPr>
          <w:rFonts w:ascii="微软雅黑" w:eastAsia="微软雅黑" w:hAnsi="微软雅黑" w:cs="微软雅黑" w:hint="eastAsia"/>
          <w:noProof/>
          <w:spacing w:val="7"/>
          <w:lang w:eastAsia="zh-CN"/>
        </w:rPr>
        <w:t>万吨。</w:t>
      </w:r>
    </w:p>
    <w:p w14:paraId="11466398" w14:textId="6E9E39B4" w:rsidR="002C6D81" w:rsidRPr="002C6D81" w:rsidRDefault="00F42E9B" w:rsidP="00F42E9B">
      <w:pPr>
        <w:spacing w:before="103" w:line="256" w:lineRule="auto"/>
        <w:ind w:right="210" w:firstLine="468"/>
        <w:jc w:val="both"/>
        <w:rPr>
          <w:rFonts w:ascii="微软雅黑" w:eastAsia="微软雅黑" w:hAnsi="微软雅黑" w:cs="微软雅黑"/>
          <w:noProof/>
          <w:spacing w:val="7"/>
          <w:lang w:eastAsia="zh-CN"/>
        </w:rPr>
      </w:pPr>
      <w:r w:rsidRPr="00F42E9B">
        <w:rPr>
          <w:rFonts w:ascii="微软雅黑" w:eastAsia="微软雅黑" w:hAnsi="微软雅黑" w:cs="微软雅黑" w:hint="eastAsia"/>
          <w:noProof/>
          <w:spacing w:val="7"/>
          <w:lang w:eastAsia="zh-CN"/>
        </w:rPr>
        <w:t>美棉主力价格关注上方压力</w:t>
      </w:r>
      <w:r w:rsidRPr="00F42E9B">
        <w:rPr>
          <w:rFonts w:ascii="微软雅黑" w:eastAsia="微软雅黑" w:hAnsi="微软雅黑" w:cs="微软雅黑"/>
          <w:noProof/>
          <w:spacing w:val="7"/>
          <w:lang w:eastAsia="zh-CN"/>
        </w:rPr>
        <w:t>74</w:t>
      </w:r>
      <w:r w:rsidRPr="00F42E9B">
        <w:rPr>
          <w:rFonts w:ascii="微软雅黑" w:eastAsia="微软雅黑" w:hAnsi="微软雅黑" w:cs="微软雅黑" w:hint="eastAsia"/>
          <w:noProof/>
          <w:spacing w:val="7"/>
          <w:lang w:eastAsia="zh-CN"/>
        </w:rPr>
        <w:t>美分</w:t>
      </w:r>
      <w:r w:rsidRPr="00F42E9B">
        <w:rPr>
          <w:rFonts w:ascii="微软雅黑" w:eastAsia="微软雅黑" w:hAnsi="微软雅黑" w:cs="微软雅黑"/>
          <w:noProof/>
          <w:spacing w:val="7"/>
          <w:lang w:eastAsia="zh-CN"/>
        </w:rPr>
        <w:t>/</w:t>
      </w:r>
      <w:r w:rsidRPr="00F42E9B">
        <w:rPr>
          <w:rFonts w:ascii="微软雅黑" w:eastAsia="微软雅黑" w:hAnsi="微软雅黑" w:cs="微软雅黑" w:hint="eastAsia"/>
          <w:noProof/>
          <w:spacing w:val="7"/>
          <w:lang w:eastAsia="zh-CN"/>
        </w:rPr>
        <w:t>磅，下方支撑</w:t>
      </w:r>
      <w:r w:rsidRPr="00F42E9B">
        <w:rPr>
          <w:rFonts w:ascii="微软雅黑" w:eastAsia="微软雅黑" w:hAnsi="微软雅黑" w:cs="微软雅黑"/>
          <w:noProof/>
          <w:spacing w:val="7"/>
          <w:lang w:eastAsia="zh-CN"/>
        </w:rPr>
        <w:t>56</w:t>
      </w:r>
      <w:r w:rsidRPr="00F42E9B">
        <w:rPr>
          <w:rFonts w:ascii="微软雅黑" w:eastAsia="微软雅黑" w:hAnsi="微软雅黑" w:cs="微软雅黑" w:hint="eastAsia"/>
          <w:noProof/>
          <w:spacing w:val="7"/>
          <w:lang w:eastAsia="zh-CN"/>
        </w:rPr>
        <w:t>美分</w:t>
      </w:r>
      <w:r w:rsidRPr="00F42E9B">
        <w:rPr>
          <w:rFonts w:ascii="微软雅黑" w:eastAsia="微软雅黑" w:hAnsi="微软雅黑" w:cs="微软雅黑"/>
          <w:noProof/>
          <w:spacing w:val="7"/>
          <w:lang w:eastAsia="zh-CN"/>
        </w:rPr>
        <w:t>/</w:t>
      </w:r>
      <w:r w:rsidRPr="00F42E9B">
        <w:rPr>
          <w:rFonts w:ascii="微软雅黑" w:eastAsia="微软雅黑" w:hAnsi="微软雅黑" w:cs="微软雅黑" w:hint="eastAsia"/>
          <w:noProof/>
          <w:spacing w:val="7"/>
          <w:lang w:eastAsia="zh-CN"/>
        </w:rPr>
        <w:t>磅。建议</w:t>
      </w:r>
      <w:r w:rsidRPr="00F42E9B">
        <w:rPr>
          <w:rFonts w:ascii="微软雅黑" w:eastAsia="微软雅黑" w:hAnsi="微软雅黑" w:cs="微软雅黑"/>
          <w:noProof/>
          <w:spacing w:val="7"/>
          <w:lang w:eastAsia="zh-CN"/>
        </w:rPr>
        <w:t xml:space="preserve"> ICE 12</w:t>
      </w:r>
      <w:r w:rsidRPr="00F42E9B">
        <w:rPr>
          <w:rFonts w:ascii="微软雅黑" w:eastAsia="微软雅黑" w:hAnsi="微软雅黑" w:cs="微软雅黑" w:hint="eastAsia"/>
          <w:noProof/>
          <w:spacing w:val="7"/>
          <w:lang w:eastAsia="zh-CN"/>
        </w:rPr>
        <w:t>月期棉短期暂时观望</w:t>
      </w:r>
      <w:r w:rsidR="002C6D81" w:rsidRPr="002C6D81">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0C484436" w:rsidR="007A477E" w:rsidRPr="00786136" w:rsidRDefault="00F42E9B"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lastRenderedPageBreak/>
        <w:drawing>
          <wp:inline distT="0" distB="0" distL="0" distR="0" wp14:anchorId="7819E95F" wp14:editId="411CE349">
            <wp:extent cx="5270500" cy="2156460"/>
            <wp:effectExtent l="0" t="0" r="6350" b="0"/>
            <wp:docPr id="19" name="图片 19" descr="QQ截图2025101008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QQ截图202510100804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215646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2B310173" w14:textId="77777777" w:rsidR="00F42E9B" w:rsidRPr="00F42E9B" w:rsidRDefault="00F42E9B" w:rsidP="00F42E9B">
      <w:pPr>
        <w:spacing w:before="103" w:line="256" w:lineRule="auto"/>
        <w:ind w:right="210" w:firstLine="468"/>
        <w:jc w:val="both"/>
        <w:rPr>
          <w:rFonts w:ascii="微软雅黑" w:eastAsia="微软雅黑" w:hAnsi="微软雅黑" w:cs="微软雅黑"/>
          <w:noProof/>
          <w:spacing w:val="7"/>
          <w:lang w:eastAsia="zh-CN"/>
        </w:rPr>
      </w:pPr>
      <w:r w:rsidRPr="00F42E9B">
        <w:rPr>
          <w:rFonts w:ascii="微软雅黑" w:eastAsia="微软雅黑" w:hAnsi="微软雅黑" w:cs="微软雅黑" w:hint="eastAsia"/>
          <w:noProof/>
          <w:spacing w:val="7"/>
          <w:lang w:eastAsia="zh-CN"/>
        </w:rPr>
        <w:t>洲际交易所</w:t>
      </w:r>
      <w:r w:rsidRPr="00F42E9B">
        <w:rPr>
          <w:rFonts w:ascii="微软雅黑" w:eastAsia="微软雅黑" w:hAnsi="微软雅黑" w:cs="微软雅黑"/>
          <w:noProof/>
          <w:spacing w:val="7"/>
          <w:lang w:eastAsia="zh-CN"/>
        </w:rPr>
        <w:t>(ICE)</w:t>
      </w:r>
      <w:r w:rsidRPr="00F42E9B">
        <w:rPr>
          <w:rFonts w:ascii="微软雅黑" w:eastAsia="微软雅黑" w:hAnsi="微软雅黑" w:cs="微软雅黑" w:hint="eastAsia"/>
          <w:noProof/>
          <w:spacing w:val="7"/>
          <w:lang w:eastAsia="zh-CN"/>
        </w:rPr>
        <w:t>原糖期货周四下跌，因需求疲软打压。</w:t>
      </w:r>
      <w:r w:rsidRPr="00F42E9B">
        <w:rPr>
          <w:rFonts w:ascii="微软雅黑" w:eastAsia="微软雅黑" w:hAnsi="微软雅黑" w:cs="微软雅黑"/>
          <w:noProof/>
          <w:spacing w:val="7"/>
          <w:lang w:eastAsia="zh-CN"/>
        </w:rPr>
        <w:t>ICE</w:t>
      </w:r>
      <w:r w:rsidRPr="00F42E9B">
        <w:rPr>
          <w:rFonts w:ascii="微软雅黑" w:eastAsia="微软雅黑" w:hAnsi="微软雅黑" w:cs="微软雅黑" w:hint="eastAsia"/>
          <w:noProof/>
          <w:spacing w:val="7"/>
          <w:lang w:eastAsia="zh-CN"/>
        </w:rPr>
        <w:t>交投最活跃的</w:t>
      </w:r>
      <w:r w:rsidRPr="00F42E9B">
        <w:rPr>
          <w:rFonts w:ascii="微软雅黑" w:eastAsia="微软雅黑" w:hAnsi="微软雅黑" w:cs="微软雅黑"/>
          <w:noProof/>
          <w:spacing w:val="7"/>
          <w:lang w:eastAsia="zh-CN"/>
        </w:rPr>
        <w:t>3</w:t>
      </w:r>
      <w:r w:rsidRPr="00F42E9B">
        <w:rPr>
          <w:rFonts w:ascii="微软雅黑" w:eastAsia="微软雅黑" w:hAnsi="微软雅黑" w:cs="微软雅黑" w:hint="eastAsia"/>
          <w:noProof/>
          <w:spacing w:val="7"/>
          <w:lang w:eastAsia="zh-CN"/>
        </w:rPr>
        <w:t>月原糖期货收跌</w:t>
      </w:r>
      <w:r w:rsidRPr="00F42E9B">
        <w:rPr>
          <w:rFonts w:ascii="微软雅黑" w:eastAsia="微软雅黑" w:hAnsi="微软雅黑" w:cs="微软雅黑"/>
          <w:noProof/>
          <w:spacing w:val="7"/>
          <w:lang w:eastAsia="zh-CN"/>
        </w:rPr>
        <w:t>0.03</w:t>
      </w:r>
      <w:r w:rsidRPr="00F42E9B">
        <w:rPr>
          <w:rFonts w:ascii="微软雅黑" w:eastAsia="微软雅黑" w:hAnsi="微软雅黑" w:cs="微软雅黑" w:hint="eastAsia"/>
          <w:noProof/>
          <w:spacing w:val="7"/>
          <w:lang w:eastAsia="zh-CN"/>
        </w:rPr>
        <w:t>美分，或</w:t>
      </w:r>
      <w:r w:rsidRPr="00F42E9B">
        <w:rPr>
          <w:rFonts w:ascii="微软雅黑" w:eastAsia="微软雅黑" w:hAnsi="微软雅黑" w:cs="微软雅黑"/>
          <w:noProof/>
          <w:spacing w:val="7"/>
          <w:lang w:eastAsia="zh-CN"/>
        </w:rPr>
        <w:t>0.20%</w:t>
      </w:r>
      <w:r w:rsidRPr="00F42E9B">
        <w:rPr>
          <w:rFonts w:ascii="微软雅黑" w:eastAsia="微软雅黑" w:hAnsi="微软雅黑" w:cs="微软雅黑" w:hint="eastAsia"/>
          <w:noProof/>
          <w:spacing w:val="7"/>
          <w:lang w:eastAsia="zh-CN"/>
        </w:rPr>
        <w:t>，结算价报每磅</w:t>
      </w:r>
      <w:r w:rsidRPr="00F42E9B">
        <w:rPr>
          <w:rFonts w:ascii="微软雅黑" w:eastAsia="微软雅黑" w:hAnsi="微软雅黑" w:cs="微软雅黑"/>
          <w:noProof/>
          <w:spacing w:val="7"/>
          <w:lang w:eastAsia="zh-CN"/>
        </w:rPr>
        <w:t>16.26</w:t>
      </w:r>
      <w:r w:rsidRPr="00F42E9B">
        <w:rPr>
          <w:rFonts w:ascii="微软雅黑" w:eastAsia="微软雅黑" w:hAnsi="微软雅黑" w:cs="微软雅黑" w:hint="eastAsia"/>
          <w:noProof/>
          <w:spacing w:val="7"/>
          <w:lang w:eastAsia="zh-CN"/>
        </w:rPr>
        <w:t>美分。</w:t>
      </w:r>
    </w:p>
    <w:p w14:paraId="1211528D" w14:textId="77777777" w:rsidR="00F42E9B" w:rsidRPr="00F42E9B" w:rsidRDefault="00F42E9B" w:rsidP="00F42E9B">
      <w:pPr>
        <w:spacing w:before="103" w:line="256" w:lineRule="auto"/>
        <w:ind w:right="210" w:firstLine="468"/>
        <w:jc w:val="both"/>
        <w:rPr>
          <w:rFonts w:ascii="微软雅黑" w:eastAsia="微软雅黑" w:hAnsi="微软雅黑" w:cs="微软雅黑"/>
          <w:noProof/>
          <w:spacing w:val="7"/>
          <w:lang w:eastAsia="zh-CN"/>
        </w:rPr>
      </w:pPr>
      <w:r w:rsidRPr="00F42E9B">
        <w:rPr>
          <w:rFonts w:ascii="微软雅黑" w:eastAsia="微软雅黑" w:hAnsi="微软雅黑" w:cs="微软雅黑" w:hint="eastAsia"/>
          <w:noProof/>
          <w:spacing w:val="7"/>
          <w:lang w:eastAsia="zh-CN"/>
        </w:rPr>
        <w:t>国际方面，</w:t>
      </w:r>
      <w:r w:rsidRPr="00F42E9B">
        <w:rPr>
          <w:rFonts w:ascii="微软雅黑" w:eastAsia="微软雅黑" w:hAnsi="微软雅黑" w:cs="微软雅黑"/>
          <w:noProof/>
          <w:spacing w:val="7"/>
          <w:lang w:eastAsia="zh-CN"/>
        </w:rPr>
        <w:t>9</w:t>
      </w:r>
      <w:r w:rsidRPr="00F42E9B">
        <w:rPr>
          <w:rFonts w:ascii="微软雅黑" w:eastAsia="微软雅黑" w:hAnsi="微软雅黑" w:cs="微软雅黑" w:hint="eastAsia"/>
          <w:noProof/>
          <w:spacing w:val="7"/>
          <w:lang w:eastAsia="zh-CN"/>
        </w:rPr>
        <w:t>月上半月巴西中南部甘蔗压榨进度明显加快，产量同比增加，累计产糖数据基本追平去年同期水平，由于糖厂倾向于生产原糖，继续提高制糖比。</w:t>
      </w:r>
      <w:r w:rsidRPr="00F42E9B">
        <w:rPr>
          <w:rFonts w:ascii="微软雅黑" w:eastAsia="微软雅黑" w:hAnsi="微软雅黑" w:cs="微软雅黑"/>
          <w:noProof/>
          <w:spacing w:val="7"/>
          <w:lang w:eastAsia="zh-CN"/>
        </w:rPr>
        <w:t>Unica</w:t>
      </w:r>
      <w:r w:rsidRPr="00F42E9B">
        <w:rPr>
          <w:rFonts w:ascii="微软雅黑" w:eastAsia="微软雅黑" w:hAnsi="微软雅黑" w:cs="微软雅黑" w:hint="eastAsia"/>
          <w:noProof/>
          <w:spacing w:val="7"/>
          <w:lang w:eastAsia="zh-CN"/>
        </w:rPr>
        <w:t>数据显示，巴西中南部</w:t>
      </w:r>
      <w:r w:rsidRPr="00F42E9B">
        <w:rPr>
          <w:rFonts w:ascii="微软雅黑" w:eastAsia="微软雅黑" w:hAnsi="微软雅黑" w:cs="微软雅黑"/>
          <w:noProof/>
          <w:spacing w:val="7"/>
          <w:lang w:eastAsia="zh-CN"/>
        </w:rPr>
        <w:t>9</w:t>
      </w:r>
      <w:r w:rsidRPr="00F42E9B">
        <w:rPr>
          <w:rFonts w:ascii="微软雅黑" w:eastAsia="微软雅黑" w:hAnsi="微软雅黑" w:cs="微软雅黑" w:hint="eastAsia"/>
          <w:noProof/>
          <w:spacing w:val="7"/>
          <w:lang w:eastAsia="zh-CN"/>
        </w:rPr>
        <w:t>月上半月产糖</w:t>
      </w:r>
      <w:r w:rsidRPr="00F42E9B">
        <w:rPr>
          <w:rFonts w:ascii="微软雅黑" w:eastAsia="微软雅黑" w:hAnsi="微软雅黑" w:cs="微软雅黑"/>
          <w:noProof/>
          <w:spacing w:val="7"/>
          <w:lang w:eastAsia="zh-CN"/>
        </w:rPr>
        <w:t>362</w:t>
      </w:r>
      <w:r w:rsidRPr="00F42E9B">
        <w:rPr>
          <w:rFonts w:ascii="微软雅黑" w:eastAsia="微软雅黑" w:hAnsi="微软雅黑" w:cs="微软雅黑" w:hint="eastAsia"/>
          <w:noProof/>
          <w:spacing w:val="7"/>
          <w:lang w:eastAsia="zh-CN"/>
        </w:rPr>
        <w:t>万吨，同比增加</w:t>
      </w:r>
      <w:r w:rsidRPr="00F42E9B">
        <w:rPr>
          <w:rFonts w:ascii="微软雅黑" w:eastAsia="微软雅黑" w:hAnsi="微软雅黑" w:cs="微软雅黑"/>
          <w:noProof/>
          <w:spacing w:val="7"/>
          <w:lang w:eastAsia="zh-CN"/>
        </w:rPr>
        <w:t>15.72%</w:t>
      </w:r>
      <w:r w:rsidRPr="00F42E9B">
        <w:rPr>
          <w:rFonts w:ascii="微软雅黑" w:eastAsia="微软雅黑" w:hAnsi="微软雅黑" w:cs="微软雅黑" w:hint="eastAsia"/>
          <w:noProof/>
          <w:spacing w:val="7"/>
          <w:lang w:eastAsia="zh-CN"/>
        </w:rPr>
        <w:t>，甘蔗压榨量为</w:t>
      </w:r>
      <w:r w:rsidRPr="00F42E9B">
        <w:rPr>
          <w:rFonts w:ascii="微软雅黑" w:eastAsia="微软雅黑" w:hAnsi="微软雅黑" w:cs="微软雅黑"/>
          <w:noProof/>
          <w:spacing w:val="7"/>
          <w:lang w:eastAsia="zh-CN"/>
        </w:rPr>
        <w:t>4597</w:t>
      </w:r>
      <w:r w:rsidRPr="00F42E9B">
        <w:rPr>
          <w:rFonts w:ascii="微软雅黑" w:eastAsia="微软雅黑" w:hAnsi="微软雅黑" w:cs="微软雅黑" w:hint="eastAsia"/>
          <w:noProof/>
          <w:spacing w:val="7"/>
          <w:lang w:eastAsia="zh-CN"/>
        </w:rPr>
        <w:t>万吨，同比增长</w:t>
      </w:r>
      <w:r w:rsidRPr="00F42E9B">
        <w:rPr>
          <w:rFonts w:ascii="微软雅黑" w:eastAsia="微软雅黑" w:hAnsi="微软雅黑" w:cs="微软雅黑"/>
          <w:noProof/>
          <w:spacing w:val="7"/>
          <w:lang w:eastAsia="zh-CN"/>
        </w:rPr>
        <w:t>6.94%</w:t>
      </w:r>
      <w:r w:rsidRPr="00F42E9B">
        <w:rPr>
          <w:rFonts w:ascii="微软雅黑" w:eastAsia="微软雅黑" w:hAnsi="微软雅黑" w:cs="微软雅黑" w:hint="eastAsia"/>
          <w:noProof/>
          <w:spacing w:val="7"/>
          <w:lang w:eastAsia="zh-CN"/>
        </w:rPr>
        <w:t>。制糖比为</w:t>
      </w:r>
      <w:r w:rsidRPr="00F42E9B">
        <w:rPr>
          <w:rFonts w:ascii="微软雅黑" w:eastAsia="微软雅黑" w:hAnsi="微软雅黑" w:cs="微软雅黑"/>
          <w:noProof/>
          <w:spacing w:val="7"/>
          <w:lang w:eastAsia="zh-CN"/>
        </w:rPr>
        <w:t>53.49%</w:t>
      </w:r>
      <w:r w:rsidRPr="00F42E9B">
        <w:rPr>
          <w:rFonts w:ascii="微软雅黑" w:eastAsia="微软雅黑" w:hAnsi="微软雅黑" w:cs="微软雅黑" w:hint="eastAsia"/>
          <w:noProof/>
          <w:spacing w:val="7"/>
          <w:lang w:eastAsia="zh-CN"/>
        </w:rPr>
        <w:t>，高于去年同期的</w:t>
      </w:r>
      <w:r w:rsidRPr="00F42E9B">
        <w:rPr>
          <w:rFonts w:ascii="微软雅黑" w:eastAsia="微软雅黑" w:hAnsi="微软雅黑" w:cs="微软雅黑"/>
          <w:noProof/>
          <w:spacing w:val="7"/>
          <w:lang w:eastAsia="zh-CN"/>
        </w:rPr>
        <w:t>47.74%</w:t>
      </w:r>
      <w:r w:rsidRPr="00F42E9B">
        <w:rPr>
          <w:rFonts w:ascii="微软雅黑" w:eastAsia="微软雅黑" w:hAnsi="微软雅黑" w:cs="微软雅黑" w:hint="eastAsia"/>
          <w:noProof/>
          <w:spacing w:val="7"/>
          <w:lang w:eastAsia="zh-CN"/>
        </w:rPr>
        <w:t>。累计产糖已经达到</w:t>
      </w:r>
      <w:r w:rsidRPr="00F42E9B">
        <w:rPr>
          <w:rFonts w:ascii="微软雅黑" w:eastAsia="微软雅黑" w:hAnsi="微软雅黑" w:cs="微软雅黑"/>
          <w:noProof/>
          <w:spacing w:val="7"/>
          <w:lang w:eastAsia="zh-CN"/>
        </w:rPr>
        <w:t>3038.8</w:t>
      </w:r>
      <w:r w:rsidRPr="00F42E9B">
        <w:rPr>
          <w:rFonts w:ascii="微软雅黑" w:eastAsia="微软雅黑" w:hAnsi="微软雅黑" w:cs="微软雅黑" w:hint="eastAsia"/>
          <w:noProof/>
          <w:spacing w:val="7"/>
          <w:lang w:eastAsia="zh-CN"/>
        </w:rPr>
        <w:t>万吨，仅相比去年下降</w:t>
      </w:r>
      <w:r w:rsidRPr="00F42E9B">
        <w:rPr>
          <w:rFonts w:ascii="微软雅黑" w:eastAsia="微软雅黑" w:hAnsi="微软雅黑" w:cs="微软雅黑"/>
          <w:noProof/>
          <w:spacing w:val="7"/>
          <w:lang w:eastAsia="zh-CN"/>
        </w:rPr>
        <w:t>0.08%</w:t>
      </w:r>
      <w:r w:rsidRPr="00F42E9B">
        <w:rPr>
          <w:rFonts w:ascii="微软雅黑" w:eastAsia="微软雅黑" w:hAnsi="微软雅黑" w:cs="微软雅黑" w:hint="eastAsia"/>
          <w:noProof/>
          <w:spacing w:val="7"/>
          <w:lang w:eastAsia="zh-CN"/>
        </w:rPr>
        <w:t>。</w:t>
      </w:r>
    </w:p>
    <w:p w14:paraId="28F18414" w14:textId="3D98A06C" w:rsidR="00EF55A3" w:rsidRPr="00EF55A3" w:rsidRDefault="00F42E9B" w:rsidP="00F42E9B">
      <w:pPr>
        <w:spacing w:before="103" w:line="256" w:lineRule="auto"/>
        <w:ind w:right="210" w:firstLine="468"/>
        <w:jc w:val="both"/>
        <w:rPr>
          <w:rFonts w:ascii="微软雅黑" w:eastAsia="微软雅黑" w:hAnsi="微软雅黑" w:cs="微软雅黑"/>
          <w:noProof/>
          <w:spacing w:val="7"/>
          <w:lang w:eastAsia="zh-CN"/>
        </w:rPr>
      </w:pPr>
      <w:r w:rsidRPr="00F42E9B">
        <w:rPr>
          <w:rFonts w:ascii="微软雅黑" w:eastAsia="微软雅黑" w:hAnsi="微软雅黑" w:cs="微软雅黑" w:hint="eastAsia"/>
          <w:noProof/>
          <w:spacing w:val="7"/>
          <w:lang w:eastAsia="zh-CN"/>
        </w:rPr>
        <w:t>美糖主力价格关注上方压力</w:t>
      </w:r>
      <w:r w:rsidRPr="00F42E9B">
        <w:rPr>
          <w:rFonts w:ascii="微软雅黑" w:eastAsia="微软雅黑" w:hAnsi="微软雅黑" w:cs="微软雅黑"/>
          <w:noProof/>
          <w:spacing w:val="7"/>
          <w:lang w:eastAsia="zh-CN"/>
        </w:rPr>
        <w:t>17.6</w:t>
      </w:r>
      <w:r w:rsidRPr="00F42E9B">
        <w:rPr>
          <w:rFonts w:ascii="微软雅黑" w:eastAsia="微软雅黑" w:hAnsi="微软雅黑" w:cs="微软雅黑" w:hint="eastAsia"/>
          <w:noProof/>
          <w:spacing w:val="7"/>
          <w:lang w:eastAsia="zh-CN"/>
        </w:rPr>
        <w:t>美分</w:t>
      </w:r>
      <w:r w:rsidRPr="00F42E9B">
        <w:rPr>
          <w:rFonts w:ascii="微软雅黑" w:eastAsia="微软雅黑" w:hAnsi="微软雅黑" w:cs="微软雅黑"/>
          <w:noProof/>
          <w:spacing w:val="7"/>
          <w:lang w:eastAsia="zh-CN"/>
        </w:rPr>
        <w:t>/</w:t>
      </w:r>
      <w:r w:rsidRPr="00F42E9B">
        <w:rPr>
          <w:rFonts w:ascii="微软雅黑" w:eastAsia="微软雅黑" w:hAnsi="微软雅黑" w:cs="微软雅黑" w:hint="eastAsia"/>
          <w:noProof/>
          <w:spacing w:val="7"/>
          <w:lang w:eastAsia="zh-CN"/>
        </w:rPr>
        <w:t>磅，下方支撑</w:t>
      </w:r>
      <w:r w:rsidRPr="00F42E9B">
        <w:rPr>
          <w:rFonts w:ascii="微软雅黑" w:eastAsia="微软雅黑" w:hAnsi="微软雅黑" w:cs="微软雅黑"/>
          <w:noProof/>
          <w:spacing w:val="7"/>
          <w:lang w:eastAsia="zh-CN"/>
        </w:rPr>
        <w:t>14.50</w:t>
      </w:r>
      <w:r w:rsidRPr="00F42E9B">
        <w:rPr>
          <w:rFonts w:ascii="微软雅黑" w:eastAsia="微软雅黑" w:hAnsi="微软雅黑" w:cs="微软雅黑" w:hint="eastAsia"/>
          <w:noProof/>
          <w:spacing w:val="7"/>
          <w:lang w:eastAsia="zh-CN"/>
        </w:rPr>
        <w:t>美分</w:t>
      </w:r>
      <w:r w:rsidRPr="00F42E9B">
        <w:rPr>
          <w:rFonts w:ascii="微软雅黑" w:eastAsia="微软雅黑" w:hAnsi="微软雅黑" w:cs="微软雅黑"/>
          <w:noProof/>
          <w:spacing w:val="7"/>
          <w:lang w:eastAsia="zh-CN"/>
        </w:rPr>
        <w:t>/</w:t>
      </w:r>
      <w:r w:rsidRPr="00F42E9B">
        <w:rPr>
          <w:rFonts w:ascii="微软雅黑" w:eastAsia="微软雅黑" w:hAnsi="微软雅黑" w:cs="微软雅黑" w:hint="eastAsia"/>
          <w:noProof/>
          <w:spacing w:val="7"/>
          <w:lang w:eastAsia="zh-CN"/>
        </w:rPr>
        <w:t>磅。建议</w:t>
      </w:r>
      <w:r w:rsidRPr="00F42E9B">
        <w:rPr>
          <w:rFonts w:ascii="微软雅黑" w:eastAsia="微软雅黑" w:hAnsi="微软雅黑" w:cs="微软雅黑"/>
          <w:noProof/>
          <w:spacing w:val="7"/>
          <w:lang w:eastAsia="zh-CN"/>
        </w:rPr>
        <w:t>3</w:t>
      </w:r>
      <w:r w:rsidRPr="00F42E9B">
        <w:rPr>
          <w:rFonts w:ascii="微软雅黑" w:eastAsia="微软雅黑" w:hAnsi="微软雅黑" w:cs="微软雅黑" w:hint="eastAsia"/>
          <w:noProof/>
          <w:spacing w:val="7"/>
          <w:lang w:eastAsia="zh-CN"/>
        </w:rPr>
        <w:t>月</w:t>
      </w:r>
      <w:r w:rsidRPr="00F42E9B">
        <w:rPr>
          <w:rFonts w:ascii="微软雅黑" w:eastAsia="微软雅黑" w:hAnsi="微软雅黑" w:cs="微软雅黑"/>
          <w:noProof/>
          <w:spacing w:val="7"/>
          <w:lang w:eastAsia="zh-CN"/>
        </w:rPr>
        <w:t xml:space="preserve"> ICE </w:t>
      </w:r>
      <w:r w:rsidRPr="00F42E9B">
        <w:rPr>
          <w:rFonts w:ascii="微软雅黑" w:eastAsia="微软雅黑" w:hAnsi="微软雅黑" w:cs="微软雅黑" w:hint="eastAsia"/>
          <w:noProof/>
          <w:spacing w:val="7"/>
          <w:lang w:eastAsia="zh-CN"/>
        </w:rPr>
        <w:t>期糖短期观望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43891520" w:rsidR="00C24CC6" w:rsidRDefault="00F42E9B" w:rsidP="00AF024D">
      <w:pPr>
        <w:spacing w:before="103" w:line="256" w:lineRule="auto"/>
        <w:ind w:right="210" w:firstLine="448"/>
        <w:rPr>
          <w:rFonts w:ascii="微软雅黑" w:eastAsia="微软雅黑" w:hAnsi="微软雅黑" w:cs="微软雅黑"/>
          <w:noProof/>
          <w:spacing w:val="7"/>
          <w:lang w:eastAsia="zh-CN"/>
        </w:rPr>
      </w:pPr>
      <w:r>
        <w:rPr>
          <w:rFonts w:eastAsia="宋体" w:hint="eastAsia"/>
          <w:noProof/>
          <w:lang w:eastAsia="zh-CN"/>
        </w:rPr>
        <w:drawing>
          <wp:inline distT="0" distB="0" distL="0" distR="0" wp14:anchorId="4C145042" wp14:editId="348092B6">
            <wp:extent cx="5262245" cy="1889125"/>
            <wp:effectExtent l="0" t="0" r="0" b="0"/>
            <wp:docPr id="23" name="图片 23" descr="QQ截图2025101008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QQ截图20251010080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1889125"/>
                    </a:xfrm>
                    <a:prstGeom prst="rect">
                      <a:avLst/>
                    </a:prstGeom>
                    <a:noFill/>
                    <a:ln>
                      <a:noFill/>
                    </a:ln>
                  </pic:spPr>
                </pic:pic>
              </a:graphicData>
            </a:graphic>
          </wp:inline>
        </w:drawing>
      </w:r>
      <w:bookmarkStart w:id="3" w:name="_GoBack"/>
      <w:bookmarkEnd w:id="3"/>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0E9E0" w14:textId="77777777" w:rsidR="00645078" w:rsidRDefault="00645078">
      <w:pPr>
        <w:ind w:right="210" w:firstLine="420"/>
      </w:pPr>
      <w:r>
        <w:separator/>
      </w:r>
    </w:p>
  </w:endnote>
  <w:endnote w:type="continuationSeparator" w:id="0">
    <w:p w14:paraId="697B081D" w14:textId="77777777" w:rsidR="00645078" w:rsidRDefault="00645078">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964A33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42E9B">
                            <w:rPr>
                              <w:noProof/>
                              <w:sz w:val="28"/>
                              <w:szCs w:val="28"/>
                            </w:rPr>
                            <w:t>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964A33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42E9B">
                      <w:rPr>
                        <w:noProof/>
                        <w:sz w:val="28"/>
                        <w:szCs w:val="28"/>
                      </w:rPr>
                      <w:t>5</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3D14F" w14:textId="77777777" w:rsidR="00645078" w:rsidRDefault="00645078">
      <w:pPr>
        <w:ind w:right="210" w:firstLine="420"/>
      </w:pPr>
      <w:r>
        <w:separator/>
      </w:r>
    </w:p>
  </w:footnote>
  <w:footnote w:type="continuationSeparator" w:id="0">
    <w:p w14:paraId="30A12DA6" w14:textId="77777777" w:rsidR="00645078" w:rsidRDefault="00645078">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26902"/>
    <w:rsid w:val="00030118"/>
    <w:rsid w:val="000334A3"/>
    <w:rsid w:val="00033BB5"/>
    <w:rsid w:val="000356EE"/>
    <w:rsid w:val="00035942"/>
    <w:rsid w:val="0003640D"/>
    <w:rsid w:val="00041190"/>
    <w:rsid w:val="00043CB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A15"/>
    <w:rsid w:val="00101696"/>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4708"/>
    <w:rsid w:val="001757BA"/>
    <w:rsid w:val="00175E5C"/>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27A"/>
    <w:rsid w:val="003B4C79"/>
    <w:rsid w:val="003B777B"/>
    <w:rsid w:val="003C015D"/>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6071"/>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7D1"/>
    <w:rsid w:val="004C1E6F"/>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5078"/>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283"/>
    <w:rsid w:val="00725B26"/>
    <w:rsid w:val="00725B9D"/>
    <w:rsid w:val="00726161"/>
    <w:rsid w:val="00727595"/>
    <w:rsid w:val="00727F7F"/>
    <w:rsid w:val="007300C9"/>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1E3"/>
    <w:rsid w:val="00985AA2"/>
    <w:rsid w:val="0099167A"/>
    <w:rsid w:val="00991880"/>
    <w:rsid w:val="00992791"/>
    <w:rsid w:val="00992C26"/>
    <w:rsid w:val="009938AC"/>
    <w:rsid w:val="00994508"/>
    <w:rsid w:val="00994FB7"/>
    <w:rsid w:val="00996C14"/>
    <w:rsid w:val="00996DB6"/>
    <w:rsid w:val="00996E2D"/>
    <w:rsid w:val="00997519"/>
    <w:rsid w:val="009977F8"/>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8FD"/>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64E2"/>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68E"/>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2E9B"/>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B496D"/>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0A8F9E-7219-49FA-8028-9C91F594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697</Words>
  <Characters>3978</Characters>
  <Application>Microsoft Office Word</Application>
  <DocSecurity>0</DocSecurity>
  <Lines>33</Lines>
  <Paragraphs>9</Paragraphs>
  <ScaleCrop>false</ScaleCrop>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2025-10-10T00:58:00Z</dcterms:created>
  <dcterms:modified xsi:type="dcterms:W3CDTF">2025-10-10T00:58:00Z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