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C54FF6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FD48D6">
        <w:rPr>
          <w:rFonts w:ascii="微软雅黑" w:eastAsia="微软雅黑" w:hAnsi="微软雅黑" w:cs="微软雅黑" w:hint="eastAsia"/>
          <w:b/>
          <w:bCs/>
          <w:color w:val="005D97"/>
          <w:spacing w:val="-22"/>
          <w:sz w:val="48"/>
          <w:szCs w:val="48"/>
          <w:lang w:eastAsia="zh-CN"/>
        </w:rPr>
        <w:t>1</w:t>
      </w:r>
      <w:r w:rsidR="00B97111">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5DBAB06" w:rsidR="00904B93" w:rsidRDefault="00C117DD" w:rsidP="0059328D">
      <w:pPr>
        <w:ind w:firstLineChars="200" w:firstLine="468"/>
        <w:rPr>
          <w:rFonts w:ascii="微软雅黑" w:eastAsia="微软雅黑" w:hAnsi="微软雅黑" w:cs="微软雅黑"/>
          <w:spacing w:val="12"/>
          <w:lang w:eastAsia="zh-CN"/>
        </w:rPr>
      </w:pPr>
      <w:r w:rsidRPr="00C117DD">
        <w:rPr>
          <w:rFonts w:ascii="微软雅黑" w:eastAsia="微软雅黑" w:hAnsi="微软雅黑" w:cs="微软雅黑" w:hint="eastAsia"/>
          <w:spacing w:val="12"/>
          <w:lang w:eastAsia="zh-CN"/>
        </w:rPr>
        <w:t>美国三大股指收盘涨跌不一，道指跌</w:t>
      </w:r>
      <w:r w:rsidRPr="00C117DD">
        <w:rPr>
          <w:rFonts w:ascii="微软雅黑" w:eastAsia="微软雅黑" w:hAnsi="微软雅黑" w:cs="微软雅黑"/>
          <w:spacing w:val="12"/>
          <w:lang w:eastAsia="zh-CN"/>
        </w:rPr>
        <w:t>0.04%</w:t>
      </w:r>
      <w:r w:rsidRPr="00C117DD">
        <w:rPr>
          <w:rFonts w:ascii="微软雅黑" w:eastAsia="微软雅黑" w:hAnsi="微软雅黑" w:cs="微软雅黑" w:hint="eastAsia"/>
          <w:spacing w:val="12"/>
          <w:lang w:eastAsia="zh-CN"/>
        </w:rPr>
        <w:t>，标普</w:t>
      </w:r>
      <w:r w:rsidRPr="00C117DD">
        <w:rPr>
          <w:rFonts w:ascii="微软雅黑" w:eastAsia="微软雅黑" w:hAnsi="微软雅黑" w:cs="微软雅黑"/>
          <w:spacing w:val="12"/>
          <w:lang w:eastAsia="zh-CN"/>
        </w:rPr>
        <w:t>500</w:t>
      </w:r>
      <w:r w:rsidRPr="00C117DD">
        <w:rPr>
          <w:rFonts w:ascii="微软雅黑" w:eastAsia="微软雅黑" w:hAnsi="微软雅黑" w:cs="微软雅黑" w:hint="eastAsia"/>
          <w:spacing w:val="12"/>
          <w:lang w:eastAsia="zh-CN"/>
        </w:rPr>
        <w:t>指数涨</w:t>
      </w:r>
      <w:r w:rsidRPr="00C117DD">
        <w:rPr>
          <w:rFonts w:ascii="微软雅黑" w:eastAsia="微软雅黑" w:hAnsi="微软雅黑" w:cs="微软雅黑"/>
          <w:spacing w:val="12"/>
          <w:lang w:eastAsia="zh-CN"/>
        </w:rPr>
        <w:t>0.4%</w:t>
      </w:r>
      <w:r w:rsidRPr="00C117DD">
        <w:rPr>
          <w:rFonts w:ascii="微软雅黑" w:eastAsia="微软雅黑" w:hAnsi="微软雅黑" w:cs="微软雅黑" w:hint="eastAsia"/>
          <w:spacing w:val="12"/>
          <w:lang w:eastAsia="zh-CN"/>
        </w:rPr>
        <w:t>，纳指涨</w:t>
      </w:r>
      <w:r w:rsidRPr="00C117DD">
        <w:rPr>
          <w:rFonts w:ascii="微软雅黑" w:eastAsia="微软雅黑" w:hAnsi="微软雅黑" w:cs="微软雅黑"/>
          <w:spacing w:val="12"/>
          <w:lang w:eastAsia="zh-CN"/>
        </w:rPr>
        <w:t>0.66%</w:t>
      </w:r>
      <w:r w:rsidR="001D0607" w:rsidRPr="001D0607">
        <w:rPr>
          <w:rFonts w:ascii="微软雅黑" w:eastAsia="微软雅黑" w:hAnsi="微软雅黑" w:cs="微软雅黑" w:hint="eastAsia"/>
          <w:spacing w:val="12"/>
          <w:lang w:eastAsia="zh-CN"/>
        </w:rPr>
        <w:t>。</w:t>
      </w:r>
      <w:r w:rsidRPr="00DA6DDB">
        <w:rPr>
          <w:rFonts w:ascii="微软雅黑" w:eastAsia="微软雅黑" w:hAnsi="微软雅黑" w:cs="微软雅黑" w:hint="eastAsia"/>
          <w:spacing w:val="12"/>
          <w:lang w:eastAsia="zh-CN"/>
        </w:rPr>
        <w:t>美元指数跌0.39%报98.67</w:t>
      </w:r>
      <w:r w:rsidRPr="00C117DD">
        <w:rPr>
          <w:rFonts w:ascii="微软雅黑" w:eastAsia="微软雅黑" w:hAnsi="微软雅黑" w:cs="微软雅黑" w:hint="eastAsia"/>
          <w:spacing w:val="12"/>
          <w:lang w:eastAsia="zh-CN"/>
        </w:rPr>
        <w:t>，非美货币多数上涨，</w:t>
      </w:r>
      <w:r w:rsidRPr="00C117DD">
        <w:rPr>
          <w:rFonts w:ascii="微软雅黑" w:eastAsia="微软雅黑" w:hAnsi="微软雅黑" w:cs="微软雅黑"/>
          <w:spacing w:val="12"/>
          <w:lang w:eastAsia="zh-CN"/>
        </w:rPr>
        <w:t>欧元兑美元</w:t>
      </w:r>
      <w:r w:rsidRPr="00C117DD">
        <w:rPr>
          <w:rFonts w:ascii="微软雅黑" w:eastAsia="微软雅黑" w:hAnsi="微软雅黑" w:cs="微软雅黑" w:hint="eastAsia"/>
          <w:spacing w:val="12"/>
          <w:lang w:eastAsia="zh-CN"/>
        </w:rPr>
        <w:t>涨0.33%报1.1647，</w:t>
      </w:r>
      <w:r w:rsidRPr="00C117DD">
        <w:rPr>
          <w:rFonts w:ascii="微软雅黑" w:eastAsia="微软雅黑" w:hAnsi="微软雅黑" w:cs="微软雅黑"/>
          <w:spacing w:val="12"/>
          <w:lang w:eastAsia="zh-CN"/>
        </w:rPr>
        <w:t>英镑兑美元</w:t>
      </w:r>
      <w:r w:rsidRPr="00C117DD">
        <w:rPr>
          <w:rFonts w:ascii="微软雅黑" w:eastAsia="微软雅黑" w:hAnsi="微软雅黑" w:cs="微软雅黑" w:hint="eastAsia"/>
          <w:spacing w:val="12"/>
          <w:lang w:eastAsia="zh-CN"/>
        </w:rPr>
        <w:t>涨0.61%报1.3402，</w:t>
      </w:r>
      <w:r w:rsidRPr="00C117DD">
        <w:rPr>
          <w:rFonts w:ascii="微软雅黑" w:eastAsia="微软雅黑" w:hAnsi="微软雅黑" w:cs="微软雅黑"/>
          <w:spacing w:val="12"/>
          <w:lang w:eastAsia="zh-CN"/>
        </w:rPr>
        <w:t>澳元兑美元</w:t>
      </w:r>
      <w:r w:rsidRPr="00C117DD">
        <w:rPr>
          <w:rFonts w:ascii="微软雅黑" w:eastAsia="微软雅黑" w:hAnsi="微软雅黑" w:cs="微软雅黑" w:hint="eastAsia"/>
          <w:spacing w:val="12"/>
          <w:lang w:eastAsia="zh-CN"/>
        </w:rPr>
        <w:t>涨0.41%报0.6513，</w:t>
      </w:r>
      <w:r w:rsidRPr="00C117DD">
        <w:rPr>
          <w:rFonts w:ascii="微软雅黑" w:eastAsia="微软雅黑" w:hAnsi="微软雅黑" w:cs="微软雅黑"/>
          <w:spacing w:val="12"/>
          <w:lang w:eastAsia="zh-CN"/>
        </w:rPr>
        <w:t>美元兑日元</w:t>
      </w:r>
      <w:r w:rsidRPr="00C117DD">
        <w:rPr>
          <w:rFonts w:ascii="微软雅黑" w:eastAsia="微软雅黑" w:hAnsi="微软雅黑" w:cs="微软雅黑" w:hint="eastAsia"/>
          <w:spacing w:val="12"/>
          <w:lang w:eastAsia="zh-CN"/>
        </w:rPr>
        <w:t>跌0.49%报151.0630，</w:t>
      </w:r>
      <w:r w:rsidRPr="00C117DD">
        <w:rPr>
          <w:rFonts w:ascii="微软雅黑" w:eastAsia="微软雅黑" w:hAnsi="微软雅黑" w:cs="微软雅黑"/>
          <w:spacing w:val="12"/>
          <w:lang w:eastAsia="zh-CN"/>
        </w:rPr>
        <w:t>美元兑加元</w:t>
      </w:r>
      <w:r w:rsidRPr="00C117DD">
        <w:rPr>
          <w:rFonts w:ascii="微软雅黑" w:eastAsia="微软雅黑" w:hAnsi="微软雅黑" w:cs="微软雅黑" w:hint="eastAsia"/>
          <w:spacing w:val="12"/>
          <w:lang w:eastAsia="zh-CN"/>
        </w:rPr>
        <w:t>跌0.04%报1.4038，</w:t>
      </w:r>
      <w:r w:rsidRPr="00C117DD">
        <w:rPr>
          <w:rFonts w:ascii="微软雅黑" w:eastAsia="微软雅黑" w:hAnsi="微软雅黑" w:cs="微软雅黑"/>
          <w:spacing w:val="12"/>
          <w:lang w:eastAsia="zh-CN"/>
        </w:rPr>
        <w:t>美元兑瑞郎</w:t>
      </w:r>
      <w:r w:rsidRPr="00C117DD">
        <w:rPr>
          <w:rFonts w:ascii="微软雅黑" w:eastAsia="微软雅黑" w:hAnsi="微软雅黑" w:cs="微软雅黑" w:hint="eastAsia"/>
          <w:spacing w:val="12"/>
          <w:lang w:eastAsia="zh-CN"/>
        </w:rPr>
        <w:t>跌0.52%报0.7968，</w:t>
      </w:r>
      <w:r w:rsidRPr="00C117DD">
        <w:rPr>
          <w:rFonts w:ascii="微软雅黑" w:eastAsia="微软雅黑" w:hAnsi="微软雅黑" w:cs="微软雅黑"/>
          <w:spacing w:val="12"/>
          <w:lang w:eastAsia="zh-CN"/>
        </w:rPr>
        <w:t>离岸人民币对美元</w:t>
      </w:r>
      <w:r w:rsidRPr="00C117DD">
        <w:rPr>
          <w:rFonts w:ascii="微软雅黑" w:eastAsia="微软雅黑" w:hAnsi="微软雅黑" w:cs="微软雅黑" w:hint="eastAsia"/>
          <w:spacing w:val="12"/>
          <w:lang w:eastAsia="zh-CN"/>
        </w:rPr>
        <w:t>上涨99个基点报7.1301。</w:t>
      </w:r>
      <w:r w:rsidRPr="00DA6DDB">
        <w:rPr>
          <w:rFonts w:ascii="微软雅黑" w:eastAsia="微软雅黑" w:hAnsi="微软雅黑" w:cs="微软雅黑" w:hint="eastAsia"/>
          <w:spacing w:val="12"/>
          <w:lang w:eastAsia="zh-CN"/>
        </w:rPr>
        <w:t>美油主力合约收涨0.09%，报58.75美元/桶</w:t>
      </w:r>
      <w:r w:rsidRPr="00C117DD">
        <w:rPr>
          <w:rFonts w:ascii="微软雅黑" w:eastAsia="微软雅黑" w:hAnsi="微软雅黑" w:cs="微软雅黑" w:hint="eastAsia"/>
          <w:spacing w:val="12"/>
          <w:lang w:eastAsia="zh-CN"/>
        </w:rPr>
        <w:t>；</w:t>
      </w:r>
      <w:r w:rsidRPr="00C117DD">
        <w:rPr>
          <w:rFonts w:ascii="微软雅黑" w:eastAsia="微软雅黑" w:hAnsi="微软雅黑" w:cs="微软雅黑"/>
          <w:spacing w:val="12"/>
          <w:lang w:eastAsia="zh-CN"/>
        </w:rPr>
        <w:t>布伦特原油</w:t>
      </w:r>
      <w:r w:rsidRPr="00C117DD">
        <w:rPr>
          <w:rFonts w:ascii="微软雅黑" w:eastAsia="微软雅黑" w:hAnsi="微软雅黑" w:cs="微软雅黑" w:hint="eastAsia"/>
          <w:spacing w:val="12"/>
          <w:lang w:eastAsia="zh-CN"/>
        </w:rPr>
        <w:t>主力合约涨0.13%，报62.47美元/桶。</w:t>
      </w:r>
      <w:r w:rsidRPr="00DA6DDB">
        <w:rPr>
          <w:rFonts w:ascii="微软雅黑" w:eastAsia="微软雅黑" w:hAnsi="微软雅黑" w:cs="微软雅黑" w:hint="eastAsia"/>
          <w:spacing w:val="12"/>
          <w:lang w:eastAsia="zh-CN"/>
        </w:rPr>
        <w:t>国际贵金属期货普遍收涨，COMEX黄金期货涨1.48%报4224.90美元/盎司</w:t>
      </w:r>
      <w:r w:rsidRPr="00C117DD">
        <w:rPr>
          <w:rFonts w:ascii="微软雅黑" w:eastAsia="微软雅黑" w:hAnsi="微软雅黑" w:cs="微软雅黑" w:hint="eastAsia"/>
          <w:spacing w:val="12"/>
          <w:lang w:eastAsia="zh-CN"/>
        </w:rPr>
        <w:t>，</w:t>
      </w:r>
      <w:r w:rsidRPr="00C117DD">
        <w:rPr>
          <w:rFonts w:ascii="微软雅黑" w:eastAsia="微软雅黑" w:hAnsi="微软雅黑" w:cs="微软雅黑"/>
          <w:spacing w:val="12"/>
          <w:lang w:eastAsia="zh-CN"/>
        </w:rPr>
        <w:t>COMEX白银期货</w:t>
      </w:r>
      <w:r w:rsidRPr="00C117DD">
        <w:rPr>
          <w:rFonts w:ascii="微软雅黑" w:eastAsia="微软雅黑" w:hAnsi="微软雅黑" w:cs="微软雅黑" w:hint="eastAsia"/>
          <w:spacing w:val="12"/>
          <w:lang w:eastAsia="zh-CN"/>
        </w:rPr>
        <w:t>涨3.76%报52.53美元/盎司。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w:t>
      </w:r>
      <w:r w:rsidR="001D0607">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2</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15.</w:t>
      </w:r>
      <w:r>
        <w:rPr>
          <w:rFonts w:ascii="微软雅黑" w:eastAsia="微软雅黑" w:hAnsi="微软雅黑" w:cs="微软雅黑" w:hint="eastAsia"/>
          <w:spacing w:val="12"/>
          <w:lang w:eastAsia="zh-CN"/>
        </w:rPr>
        <w:t>6</w:t>
      </w:r>
      <w:r w:rsidR="00FD48D6">
        <w:rPr>
          <w:rFonts w:ascii="微软雅黑" w:eastAsia="微软雅黑" w:hAnsi="微软雅黑" w:cs="微软雅黑" w:hint="eastAsia"/>
          <w:spacing w:val="12"/>
          <w:lang w:eastAsia="zh-CN"/>
        </w:rPr>
        <w:t>7</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AF7DDB">
        <w:rPr>
          <w:rFonts w:ascii="微软雅黑" w:eastAsia="微软雅黑" w:hAnsi="微软雅黑" w:cs="微软雅黑" w:hint="eastAsia"/>
          <w:spacing w:val="12"/>
          <w:lang w:eastAsia="zh-CN"/>
        </w:rPr>
        <w:t>跌</w:t>
      </w:r>
      <w:r w:rsidR="00FD48D6">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50</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63.</w:t>
      </w:r>
      <w:r>
        <w:rPr>
          <w:rFonts w:ascii="微软雅黑" w:eastAsia="微软雅黑" w:hAnsi="微软雅黑" w:cs="微软雅黑" w:hint="eastAsia"/>
          <w:spacing w:val="12"/>
          <w:lang w:eastAsia="zh-CN"/>
        </w:rPr>
        <w:t>83</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3E841FA" w:rsidR="00557736" w:rsidRPr="0022448B" w:rsidRDefault="00B9711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hint="eastAsia"/>
          <w:noProof/>
          <w:spacing w:val="12"/>
          <w:lang w:eastAsia="zh-CN"/>
        </w:rPr>
        <w:drawing>
          <wp:inline distT="0" distB="0" distL="0" distR="0" wp14:anchorId="67E50F4C" wp14:editId="184E358A">
            <wp:extent cx="5726253" cy="3381935"/>
            <wp:effectExtent l="0" t="0" r="8255" b="9525"/>
            <wp:docPr id="18716705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033" cy="338534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38D3B1B4" w:rsidR="008E1CCA" w:rsidRPr="004C7C0C" w:rsidRDefault="008E1CCA" w:rsidP="00654E6B">
      <w:pPr>
        <w:spacing w:before="102" w:line="257" w:lineRule="auto"/>
        <w:ind w:right="210"/>
        <w:jc w:val="both"/>
        <w:rPr>
          <w:rFonts w:ascii="微软雅黑" w:eastAsia="微软雅黑" w:hAnsi="微软雅黑" w:cs="微软雅黑"/>
          <w:color w:val="auto"/>
          <w:spacing w:val="4"/>
          <w:lang w:eastAsia="zh-CN"/>
        </w:rPr>
      </w:pPr>
      <w:r w:rsidRPr="004F059A">
        <w:rPr>
          <w:rFonts w:ascii="微软雅黑" w:eastAsia="微软雅黑" w:hAnsi="微软雅黑" w:cs="微软雅黑" w:hint="eastAsia"/>
          <w:color w:val="auto"/>
          <w:spacing w:val="4"/>
          <w:lang w:eastAsia="zh-CN"/>
        </w:rPr>
        <w:t>【</w:t>
      </w:r>
      <w:r w:rsidR="00C117DD" w:rsidRPr="00C117DD">
        <w:rPr>
          <w:rFonts w:ascii="微软雅黑" w:eastAsia="微软雅黑" w:hAnsi="微软雅黑" w:cs="微软雅黑" w:hint="eastAsia"/>
          <w:color w:val="auto"/>
          <w:spacing w:val="4"/>
          <w:lang w:eastAsia="zh-CN"/>
        </w:rPr>
        <w:t>国际货币基金组织（IMF）发布最新一期《财政监测报告》指出，到2029年，全球公共债务规模预计将首次突破GDP的100%。IMF警告，如果当前财政支出与债务增长趋势得不到遏制，全球金融稳定性可能面临严重威胁。</w:t>
      </w:r>
      <w:r w:rsidRPr="004C7C0C">
        <w:rPr>
          <w:rFonts w:ascii="微软雅黑" w:eastAsia="微软雅黑" w:hAnsi="微软雅黑" w:cs="微软雅黑" w:hint="eastAsia"/>
          <w:color w:val="auto"/>
          <w:spacing w:val="4"/>
          <w:lang w:eastAsia="zh-CN"/>
        </w:rPr>
        <w:t>】</w:t>
      </w:r>
    </w:p>
    <w:p w14:paraId="306E39B6" w14:textId="40CE8A7B"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C117DD" w:rsidRPr="00C117DD">
        <w:rPr>
          <w:rFonts w:ascii="微软雅黑" w:eastAsia="微软雅黑" w:hAnsi="微软雅黑" w:cs="微软雅黑" w:hint="eastAsia"/>
          <w:color w:val="auto"/>
          <w:spacing w:val="4"/>
          <w:lang w:eastAsia="zh-CN"/>
        </w:rPr>
        <w:t>美联储发布全国经济形势调查报告（“褐皮书”）显示，自上次报告以来，经济活动总体变化不大。报告显示，近几周，总体消费支出，尤其是零售商品支出小幅下降。报告还显示，近几周就业水平基本保持稳定，各地区和各行业对劳动力的需求普遍低迷。</w:t>
      </w:r>
      <w:r w:rsidRPr="004C7C0C">
        <w:rPr>
          <w:rFonts w:ascii="微软雅黑" w:eastAsia="微软雅黑" w:hAnsi="微软雅黑" w:cs="微软雅黑" w:hint="eastAsia"/>
          <w:color w:val="auto"/>
          <w:spacing w:val="4"/>
          <w:lang w:eastAsia="zh-CN"/>
        </w:rPr>
        <w:t>】</w:t>
      </w:r>
    </w:p>
    <w:p w14:paraId="6077D08B" w14:textId="7EECCE18" w:rsidR="004F059A" w:rsidRDefault="004F059A"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117DD" w:rsidRPr="00C117DD">
        <w:rPr>
          <w:rFonts w:ascii="微软雅黑" w:eastAsia="微软雅黑" w:hAnsi="微软雅黑" w:cs="微软雅黑" w:hint="eastAsia"/>
          <w:color w:val="auto"/>
          <w:spacing w:val="4"/>
          <w:lang w:eastAsia="zh-CN"/>
        </w:rPr>
        <w:t>当地时间10月15日，美国参议院以51票对44票的投票结果，再次未能推进共和党的临时拨款法案。据悉，需要60票才能推进这项将为政府提供资金直至11月底的法案。</w:t>
      </w:r>
      <w:r>
        <w:rPr>
          <w:rFonts w:ascii="微软雅黑" w:eastAsia="微软雅黑" w:hAnsi="微软雅黑" w:cs="微软雅黑" w:hint="eastAsia"/>
          <w:color w:val="auto"/>
          <w:spacing w:val="4"/>
          <w:lang w:eastAsia="zh-CN"/>
        </w:rPr>
        <w:t>】</w:t>
      </w:r>
    </w:p>
    <w:p w14:paraId="2DDE31DF" w14:textId="323A8A78" w:rsidR="001D0607" w:rsidRDefault="001D0607"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C117DD" w:rsidRPr="00C117DD">
        <w:rPr>
          <w:rFonts w:ascii="微软雅黑" w:eastAsia="微软雅黑" w:hAnsi="微软雅黑" w:cs="微软雅黑" w:hint="eastAsia"/>
          <w:color w:val="auto"/>
          <w:spacing w:val="4"/>
          <w:lang w:eastAsia="zh-CN"/>
        </w:rPr>
        <w:t>美国行政管理和预算局局长沃特表示，在政府停摆期间，特朗普政府可能会裁减超过1万名联邦政府岗位</w:t>
      </w:r>
      <w:r w:rsidR="00896F45">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228B06AC" w14:textId="28D9A853" w:rsidR="001D0607" w:rsidRDefault="001D0607"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117DD" w:rsidRPr="00C117DD">
        <w:rPr>
          <w:rFonts w:ascii="微软雅黑" w:eastAsia="微软雅黑" w:hAnsi="微软雅黑" w:cs="微软雅黑" w:hint="eastAsia"/>
          <w:color w:val="auto"/>
          <w:spacing w:val="4"/>
          <w:lang w:eastAsia="zh-CN"/>
        </w:rPr>
        <w:t>随着订单和出货量回升，10月纽约联储制造业指数大幅上升19.4点至10.7，远超市场预期的-1.4。前景指数攀升至年初以来最高水平。</w:t>
      </w:r>
      <w:r>
        <w:rPr>
          <w:rFonts w:ascii="微软雅黑" w:eastAsia="微软雅黑" w:hAnsi="微软雅黑" w:cs="微软雅黑" w:hint="eastAsia"/>
          <w:color w:val="auto"/>
          <w:spacing w:val="4"/>
          <w:lang w:eastAsia="zh-CN"/>
        </w:rPr>
        <w:t>】</w:t>
      </w:r>
    </w:p>
    <w:p w14:paraId="123C0647" w14:textId="763E72F5" w:rsidR="001D0607" w:rsidRPr="004C7C0C" w:rsidRDefault="001D0607"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117DD" w:rsidRPr="00C117DD">
        <w:rPr>
          <w:rFonts w:ascii="微软雅黑" w:eastAsia="微软雅黑" w:hAnsi="微软雅黑" w:cs="微软雅黑" w:hint="eastAsia"/>
          <w:color w:val="auto"/>
          <w:spacing w:val="4"/>
          <w:lang w:eastAsia="zh-CN"/>
        </w:rPr>
        <w:t>美联储理事斯蒂芬·米兰最新表示，近期的贸易紧张局势加大了经济增长前景的不确定性，因此决策者更有必要尽快降息。虽然他个人倾向于更大力度的降息，但考虑到</w:t>
      </w:r>
      <w:r w:rsidR="00C117DD" w:rsidRPr="00C117DD">
        <w:rPr>
          <w:rFonts w:ascii="微软雅黑" w:eastAsia="微软雅黑" w:hAnsi="微软雅黑" w:cs="微软雅黑"/>
          <w:color w:val="auto"/>
          <w:spacing w:val="4"/>
          <w:lang w:eastAsia="zh-CN"/>
        </w:rPr>
        <w:t>FOMC</w:t>
      </w:r>
      <w:r w:rsidR="00C117DD" w:rsidRPr="00C117DD">
        <w:rPr>
          <w:rFonts w:ascii="微软雅黑" w:eastAsia="微软雅黑" w:hAnsi="微软雅黑" w:cs="微软雅黑" w:hint="eastAsia"/>
          <w:color w:val="auto"/>
          <w:spacing w:val="4"/>
          <w:lang w:eastAsia="zh-CN"/>
        </w:rPr>
        <w:t>成员的中位预测，年内再降息两次是现实的预期。</w:t>
      </w:r>
      <w:r>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F059A" w:rsidRPr="008E3E9D" w14:paraId="6D07BB7D" w14:textId="77777777" w:rsidTr="00D347B5">
        <w:trPr>
          <w:trHeight w:val="620"/>
        </w:trPr>
        <w:tc>
          <w:tcPr>
            <w:tcW w:w="1701" w:type="dxa"/>
          </w:tcPr>
          <w:bookmarkEnd w:id="0"/>
          <w:p w14:paraId="1945814E" w14:textId="6CBB0A07" w:rsidR="004F059A" w:rsidRPr="00D50E47" w:rsidRDefault="004F059A" w:rsidP="00AF7DDB">
            <w:pPr>
              <w:pStyle w:val="TableText"/>
              <w:rPr>
                <w:lang w:eastAsia="zh-CN"/>
              </w:rPr>
            </w:pPr>
            <w:r>
              <w:t>2025/</w:t>
            </w:r>
            <w:r w:rsidR="00B44F00">
              <w:rPr>
                <w:rFonts w:hint="eastAsia"/>
                <w:lang w:eastAsia="zh-CN"/>
              </w:rPr>
              <w:t>10</w:t>
            </w:r>
            <w:r>
              <w:t>/</w:t>
            </w:r>
            <w:r w:rsidR="00B44F00">
              <w:rPr>
                <w:rFonts w:hint="eastAsia"/>
                <w:lang w:eastAsia="zh-CN"/>
              </w:rPr>
              <w:t>1</w:t>
            </w:r>
            <w:r w:rsidR="00DA6DDB">
              <w:rPr>
                <w:rFonts w:hint="eastAsia"/>
                <w:lang w:eastAsia="zh-CN"/>
              </w:rPr>
              <w:t>6</w:t>
            </w:r>
          </w:p>
        </w:tc>
        <w:tc>
          <w:tcPr>
            <w:tcW w:w="1314" w:type="dxa"/>
          </w:tcPr>
          <w:p w14:paraId="1A7E4DA1" w14:textId="788C86D3" w:rsidR="004F059A" w:rsidRDefault="001D0607" w:rsidP="004F059A">
            <w:pPr>
              <w:pStyle w:val="TableText"/>
              <w:rPr>
                <w:lang w:eastAsia="zh-CN"/>
              </w:rPr>
            </w:pPr>
            <w:r>
              <w:rPr>
                <w:rFonts w:hint="eastAsia"/>
                <w:lang w:eastAsia="zh-CN"/>
              </w:rPr>
              <w:t>17</w:t>
            </w:r>
            <w:r w:rsidRPr="00687A89">
              <w:rPr>
                <w:lang w:eastAsia="zh-CN"/>
              </w:rPr>
              <w:t>:</w:t>
            </w:r>
            <w:r>
              <w:rPr>
                <w:rFonts w:hint="eastAsia"/>
                <w:lang w:eastAsia="zh-CN"/>
              </w:rPr>
              <w:t>0</w:t>
            </w:r>
            <w:r w:rsidRPr="00687A89">
              <w:rPr>
                <w:lang w:eastAsia="zh-CN"/>
              </w:rPr>
              <w:t>0</w:t>
            </w:r>
          </w:p>
        </w:tc>
        <w:tc>
          <w:tcPr>
            <w:tcW w:w="6344" w:type="dxa"/>
          </w:tcPr>
          <w:p w14:paraId="7A74C71E" w14:textId="25B19295" w:rsidR="004F059A" w:rsidRPr="00DC11C4" w:rsidRDefault="00DA6DDB" w:rsidP="004F059A">
            <w:pPr>
              <w:pStyle w:val="TableText"/>
              <w:rPr>
                <w:lang w:eastAsia="zh-CN"/>
              </w:rPr>
            </w:pPr>
            <w:r w:rsidRPr="00DA6DDB">
              <w:rPr>
                <w:lang w:eastAsia="zh-CN"/>
              </w:rPr>
              <w:t>欧元区8月季调后贸易帐(亿欧元)</w:t>
            </w:r>
          </w:p>
        </w:tc>
      </w:tr>
      <w:tr w:rsidR="001D0607" w:rsidRPr="008E3E9D" w14:paraId="75B96DFE" w14:textId="77777777" w:rsidTr="0075620D">
        <w:trPr>
          <w:trHeight w:val="620"/>
        </w:trPr>
        <w:tc>
          <w:tcPr>
            <w:tcW w:w="1701" w:type="dxa"/>
            <w:shd w:val="clear" w:color="auto" w:fill="DAE3F4" w:themeFill="accent1" w:themeFillTint="33"/>
          </w:tcPr>
          <w:p w14:paraId="7B787C2B" w14:textId="2D70AC99" w:rsidR="001D0607" w:rsidRDefault="001D0607" w:rsidP="001D0607">
            <w:pPr>
              <w:pStyle w:val="TableText"/>
              <w:rPr>
                <w:lang w:eastAsia="zh-CN"/>
              </w:rPr>
            </w:pPr>
            <w:r w:rsidRPr="006859C5">
              <w:t>2025/</w:t>
            </w:r>
            <w:r w:rsidRPr="006859C5">
              <w:rPr>
                <w:rFonts w:hint="eastAsia"/>
                <w:lang w:eastAsia="zh-CN"/>
              </w:rPr>
              <w:t>10</w:t>
            </w:r>
            <w:r w:rsidRPr="006859C5">
              <w:t>/</w:t>
            </w:r>
            <w:r w:rsidRPr="006859C5">
              <w:rPr>
                <w:rFonts w:hint="eastAsia"/>
                <w:lang w:eastAsia="zh-CN"/>
              </w:rPr>
              <w:t>1</w:t>
            </w:r>
            <w:r w:rsidR="00DA6DDB">
              <w:rPr>
                <w:rFonts w:hint="eastAsia"/>
                <w:lang w:eastAsia="zh-CN"/>
              </w:rPr>
              <w:t>6</w:t>
            </w:r>
          </w:p>
        </w:tc>
        <w:tc>
          <w:tcPr>
            <w:tcW w:w="1314" w:type="dxa"/>
            <w:shd w:val="clear" w:color="auto" w:fill="DAE3F4" w:themeFill="accent1" w:themeFillTint="33"/>
          </w:tcPr>
          <w:p w14:paraId="58407B6D" w14:textId="64C138DB" w:rsidR="001D0607" w:rsidRDefault="001D0607" w:rsidP="001D0607">
            <w:pPr>
              <w:pStyle w:val="TableText"/>
              <w:rPr>
                <w:lang w:eastAsia="zh-CN"/>
              </w:rPr>
            </w:pPr>
            <w:r w:rsidRPr="00687A89">
              <w:rPr>
                <w:lang w:eastAsia="zh-CN"/>
              </w:rPr>
              <w:t>20:30</w:t>
            </w:r>
          </w:p>
        </w:tc>
        <w:tc>
          <w:tcPr>
            <w:tcW w:w="6344" w:type="dxa"/>
            <w:shd w:val="clear" w:color="auto" w:fill="DAE3F4" w:themeFill="accent1" w:themeFillTint="33"/>
          </w:tcPr>
          <w:p w14:paraId="3CCBE914" w14:textId="06BCACDB" w:rsidR="001D0607" w:rsidRPr="00D347B5" w:rsidRDefault="00DA6DDB" w:rsidP="001D0607">
            <w:pPr>
              <w:pStyle w:val="TableText"/>
              <w:rPr>
                <w:lang w:eastAsia="zh-CN"/>
              </w:rPr>
            </w:pPr>
            <w:r w:rsidRPr="00DA6DDB">
              <w:rPr>
                <w:lang w:eastAsia="zh-CN"/>
              </w:rPr>
              <w:t>美国9月零售销售月率</w:t>
            </w:r>
            <w:r>
              <w:rPr>
                <w:rFonts w:hint="eastAsia"/>
                <w:lang w:eastAsia="zh-CN"/>
              </w:rPr>
              <w:t>/</w:t>
            </w:r>
            <w:r w:rsidRPr="00DA6DDB">
              <w:rPr>
                <w:lang w:eastAsia="zh-CN"/>
              </w:rPr>
              <w:t>美国9月PPI年率</w:t>
            </w:r>
          </w:p>
        </w:tc>
      </w:tr>
      <w:tr w:rsidR="001D0607" w:rsidRPr="008E3E9D" w14:paraId="1EF89711" w14:textId="77777777" w:rsidTr="004F059A">
        <w:trPr>
          <w:trHeight w:val="620"/>
        </w:trPr>
        <w:tc>
          <w:tcPr>
            <w:tcW w:w="1701" w:type="dxa"/>
          </w:tcPr>
          <w:p w14:paraId="4B776A23" w14:textId="73DA9D47" w:rsidR="001D0607" w:rsidRDefault="001D0607" w:rsidP="001D0607">
            <w:pPr>
              <w:pStyle w:val="TableText"/>
            </w:pPr>
            <w:r w:rsidRPr="006859C5">
              <w:t>2025/</w:t>
            </w:r>
            <w:r w:rsidRPr="006859C5">
              <w:rPr>
                <w:rFonts w:hint="eastAsia"/>
                <w:lang w:eastAsia="zh-CN"/>
              </w:rPr>
              <w:t>10</w:t>
            </w:r>
            <w:r w:rsidRPr="006859C5">
              <w:t>/</w:t>
            </w:r>
            <w:r w:rsidRPr="006859C5">
              <w:rPr>
                <w:rFonts w:hint="eastAsia"/>
                <w:lang w:eastAsia="zh-CN"/>
              </w:rPr>
              <w:t>1</w:t>
            </w:r>
            <w:r w:rsidR="00DA6DDB">
              <w:rPr>
                <w:rFonts w:hint="eastAsia"/>
                <w:lang w:eastAsia="zh-CN"/>
              </w:rPr>
              <w:t>6</w:t>
            </w:r>
          </w:p>
        </w:tc>
        <w:tc>
          <w:tcPr>
            <w:tcW w:w="1314" w:type="dxa"/>
          </w:tcPr>
          <w:p w14:paraId="3F2FAEA3" w14:textId="0500F0DC" w:rsidR="001D0607" w:rsidRDefault="001D0607" w:rsidP="001D0607">
            <w:pPr>
              <w:pStyle w:val="TableText"/>
              <w:rPr>
                <w:lang w:eastAsia="zh-CN"/>
              </w:rPr>
            </w:pPr>
            <w:r>
              <w:rPr>
                <w:rFonts w:hint="eastAsia"/>
                <w:lang w:eastAsia="zh-CN"/>
              </w:rPr>
              <w:t>待定</w:t>
            </w:r>
          </w:p>
        </w:tc>
        <w:tc>
          <w:tcPr>
            <w:tcW w:w="6344" w:type="dxa"/>
          </w:tcPr>
          <w:p w14:paraId="234B689A" w14:textId="6E97A29F" w:rsidR="001D0607" w:rsidRPr="004F059A" w:rsidRDefault="00DA6DDB" w:rsidP="001D0607">
            <w:pPr>
              <w:pStyle w:val="TableText"/>
              <w:rPr>
                <w:lang w:eastAsia="zh-CN"/>
              </w:rPr>
            </w:pPr>
            <w:r w:rsidRPr="00DA6DDB">
              <w:rPr>
                <w:lang w:eastAsia="zh-CN"/>
              </w:rPr>
              <w:t>美国至10月11日当周初请失业金人数(万人)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E434697" w14:textId="77777777" w:rsidR="00090DDF" w:rsidRPr="00090DDF" w:rsidRDefault="00090DDF" w:rsidP="00090DDF">
      <w:pPr>
        <w:spacing w:before="103" w:line="256" w:lineRule="auto"/>
        <w:ind w:right="210" w:firstLineChars="200" w:firstLine="448"/>
        <w:rPr>
          <w:rFonts w:ascii="微软雅黑" w:eastAsia="微软雅黑" w:hAnsi="微软雅黑" w:cs="微软雅黑"/>
          <w:spacing w:val="7"/>
          <w:lang w:eastAsia="zh-CN"/>
        </w:rPr>
      </w:pPr>
      <w:r w:rsidRPr="00090DDF">
        <w:rPr>
          <w:rFonts w:ascii="微软雅黑" w:eastAsia="微软雅黑" w:hAnsi="微软雅黑" w:cs="微软雅黑" w:hint="eastAsia"/>
          <w:spacing w:val="7"/>
          <w:lang w:eastAsia="zh-CN"/>
        </w:rPr>
        <w:t>隔夜，美元指数跌</w:t>
      </w:r>
      <w:r w:rsidRPr="00090DDF">
        <w:rPr>
          <w:rFonts w:ascii="微软雅黑" w:eastAsia="微软雅黑" w:hAnsi="微软雅黑" w:cs="微软雅黑"/>
          <w:spacing w:val="7"/>
          <w:lang w:eastAsia="zh-CN"/>
        </w:rPr>
        <w:t>0.39%</w:t>
      </w:r>
      <w:r w:rsidRPr="00090DDF">
        <w:rPr>
          <w:rFonts w:ascii="微软雅黑" w:eastAsia="微软雅黑" w:hAnsi="微软雅黑" w:cs="微软雅黑" w:hint="eastAsia"/>
          <w:spacing w:val="7"/>
          <w:lang w:eastAsia="zh-CN"/>
        </w:rPr>
        <w:t>报</w:t>
      </w:r>
      <w:r w:rsidRPr="00090DDF">
        <w:rPr>
          <w:rFonts w:ascii="微软雅黑" w:eastAsia="微软雅黑" w:hAnsi="微软雅黑" w:cs="微软雅黑"/>
          <w:spacing w:val="7"/>
          <w:lang w:eastAsia="zh-CN"/>
        </w:rPr>
        <w:t>98.67</w:t>
      </w:r>
      <w:r w:rsidRPr="00090DDF">
        <w:rPr>
          <w:rFonts w:ascii="微软雅黑" w:eastAsia="微软雅黑" w:hAnsi="微软雅黑" w:cs="微软雅黑" w:hint="eastAsia"/>
          <w:spacing w:val="7"/>
          <w:lang w:eastAsia="zh-CN"/>
        </w:rPr>
        <w:t>，非美货币多数上涨，欧元兑美元涨</w:t>
      </w:r>
      <w:r w:rsidRPr="00090DDF">
        <w:rPr>
          <w:rFonts w:ascii="微软雅黑" w:eastAsia="微软雅黑" w:hAnsi="微软雅黑" w:cs="微软雅黑"/>
          <w:spacing w:val="7"/>
          <w:lang w:eastAsia="zh-CN"/>
        </w:rPr>
        <w:t>0.33%</w:t>
      </w:r>
      <w:r w:rsidRPr="00090DDF">
        <w:rPr>
          <w:rFonts w:ascii="微软雅黑" w:eastAsia="微软雅黑" w:hAnsi="微软雅黑" w:cs="微软雅黑" w:hint="eastAsia"/>
          <w:spacing w:val="7"/>
          <w:lang w:eastAsia="zh-CN"/>
        </w:rPr>
        <w:t>报</w:t>
      </w:r>
      <w:r w:rsidRPr="00090DDF">
        <w:rPr>
          <w:rFonts w:ascii="微软雅黑" w:eastAsia="微软雅黑" w:hAnsi="微软雅黑" w:cs="微软雅黑"/>
          <w:spacing w:val="7"/>
          <w:lang w:eastAsia="zh-CN"/>
        </w:rPr>
        <w:t>1.1647</w:t>
      </w:r>
      <w:r w:rsidRPr="00090DDF">
        <w:rPr>
          <w:rFonts w:ascii="微软雅黑" w:eastAsia="微软雅黑" w:hAnsi="微软雅黑" w:cs="微软雅黑" w:hint="eastAsia"/>
          <w:spacing w:val="7"/>
          <w:lang w:eastAsia="zh-CN"/>
        </w:rPr>
        <w:t>，英镑兑美元涨</w:t>
      </w:r>
      <w:r w:rsidRPr="00090DDF">
        <w:rPr>
          <w:rFonts w:ascii="微软雅黑" w:eastAsia="微软雅黑" w:hAnsi="微软雅黑" w:cs="微软雅黑"/>
          <w:spacing w:val="7"/>
          <w:lang w:eastAsia="zh-CN"/>
        </w:rPr>
        <w:t>0.61%</w:t>
      </w:r>
      <w:r w:rsidRPr="00090DDF">
        <w:rPr>
          <w:rFonts w:ascii="微软雅黑" w:eastAsia="微软雅黑" w:hAnsi="微软雅黑" w:cs="微软雅黑" w:hint="eastAsia"/>
          <w:spacing w:val="7"/>
          <w:lang w:eastAsia="zh-CN"/>
        </w:rPr>
        <w:t>报</w:t>
      </w:r>
      <w:r w:rsidRPr="00090DDF">
        <w:rPr>
          <w:rFonts w:ascii="微软雅黑" w:eastAsia="微软雅黑" w:hAnsi="微软雅黑" w:cs="微软雅黑"/>
          <w:spacing w:val="7"/>
          <w:lang w:eastAsia="zh-CN"/>
        </w:rPr>
        <w:t>1.3402</w:t>
      </w:r>
      <w:r w:rsidRPr="00090DDF">
        <w:rPr>
          <w:rFonts w:ascii="微软雅黑" w:eastAsia="微软雅黑" w:hAnsi="微软雅黑" w:cs="微软雅黑" w:hint="eastAsia"/>
          <w:spacing w:val="7"/>
          <w:lang w:eastAsia="zh-CN"/>
        </w:rPr>
        <w:t>，美元兑日元跌</w:t>
      </w:r>
      <w:r w:rsidRPr="00090DDF">
        <w:rPr>
          <w:rFonts w:ascii="微软雅黑" w:eastAsia="微软雅黑" w:hAnsi="微软雅黑" w:cs="微软雅黑"/>
          <w:spacing w:val="7"/>
          <w:lang w:eastAsia="zh-CN"/>
        </w:rPr>
        <w:t>0.49%</w:t>
      </w:r>
      <w:r w:rsidRPr="00090DDF">
        <w:rPr>
          <w:rFonts w:ascii="微软雅黑" w:eastAsia="微软雅黑" w:hAnsi="微软雅黑" w:cs="微软雅黑" w:hint="eastAsia"/>
          <w:spacing w:val="7"/>
          <w:lang w:eastAsia="zh-CN"/>
        </w:rPr>
        <w:t>报</w:t>
      </w:r>
      <w:r w:rsidRPr="00090DDF">
        <w:rPr>
          <w:rFonts w:ascii="微软雅黑" w:eastAsia="微软雅黑" w:hAnsi="微软雅黑" w:cs="微软雅黑"/>
          <w:spacing w:val="7"/>
          <w:lang w:eastAsia="zh-CN"/>
        </w:rPr>
        <w:t>151.0630</w:t>
      </w:r>
      <w:r w:rsidRPr="00090DDF">
        <w:rPr>
          <w:rFonts w:ascii="微软雅黑" w:eastAsia="微软雅黑" w:hAnsi="微软雅黑" w:cs="微软雅黑" w:hint="eastAsia"/>
          <w:spacing w:val="7"/>
          <w:lang w:eastAsia="zh-CN"/>
        </w:rPr>
        <w:t>。</w:t>
      </w:r>
      <w:r w:rsidRPr="00090DDF">
        <w:rPr>
          <w:rFonts w:ascii="微软雅黑" w:eastAsia="微软雅黑" w:hAnsi="微软雅黑" w:cs="微软雅黑"/>
          <w:spacing w:val="7"/>
          <w:lang w:eastAsia="zh-CN"/>
        </w:rPr>
        <w:t xml:space="preserve"> </w:t>
      </w:r>
    </w:p>
    <w:p w14:paraId="55F7E745" w14:textId="77777777" w:rsidR="00090DDF" w:rsidRPr="00090DDF" w:rsidRDefault="00090DDF" w:rsidP="00090DDF">
      <w:pPr>
        <w:spacing w:before="103" w:line="256" w:lineRule="auto"/>
        <w:ind w:right="210" w:firstLineChars="200" w:firstLine="448"/>
        <w:rPr>
          <w:rFonts w:ascii="微软雅黑" w:eastAsia="微软雅黑" w:hAnsi="微软雅黑" w:cs="微软雅黑"/>
          <w:spacing w:val="7"/>
          <w:lang w:eastAsia="zh-CN"/>
        </w:rPr>
      </w:pPr>
      <w:r w:rsidRPr="00090DDF">
        <w:rPr>
          <w:rFonts w:ascii="微软雅黑" w:eastAsia="微软雅黑" w:hAnsi="微软雅黑" w:cs="微软雅黑" w:hint="eastAsia"/>
          <w:spacing w:val="7"/>
          <w:lang w:eastAsia="zh-CN"/>
        </w:rPr>
        <w:t>宏观数据面，</w:t>
      </w:r>
      <w:r w:rsidRPr="00090DDF">
        <w:rPr>
          <w:rFonts w:ascii="微软雅黑" w:eastAsia="微软雅黑" w:hAnsi="微软雅黑" w:cs="微软雅黑"/>
          <w:spacing w:val="7"/>
          <w:lang w:eastAsia="zh-CN"/>
        </w:rPr>
        <w:t>10</w:t>
      </w:r>
      <w:r w:rsidRPr="00090DDF">
        <w:rPr>
          <w:rFonts w:ascii="微软雅黑" w:eastAsia="微软雅黑" w:hAnsi="微软雅黑" w:cs="微软雅黑" w:hint="eastAsia"/>
          <w:spacing w:val="7"/>
          <w:lang w:eastAsia="zh-CN"/>
        </w:rPr>
        <w:t>月纽约联储制造业指数大幅反弹</w:t>
      </w:r>
      <w:r w:rsidRPr="00090DDF">
        <w:rPr>
          <w:rFonts w:ascii="微软雅黑" w:eastAsia="微软雅黑" w:hAnsi="微软雅黑" w:cs="微软雅黑"/>
          <w:spacing w:val="7"/>
          <w:lang w:eastAsia="zh-CN"/>
        </w:rPr>
        <w:t>19.4</w:t>
      </w:r>
      <w:r w:rsidRPr="00090DDF">
        <w:rPr>
          <w:rFonts w:ascii="微软雅黑" w:eastAsia="微软雅黑" w:hAnsi="微软雅黑" w:cs="微软雅黑" w:hint="eastAsia"/>
          <w:spacing w:val="7"/>
          <w:lang w:eastAsia="zh-CN"/>
        </w:rPr>
        <w:t>点至</w:t>
      </w:r>
      <w:r w:rsidRPr="00090DDF">
        <w:rPr>
          <w:rFonts w:ascii="微软雅黑" w:eastAsia="微软雅黑" w:hAnsi="微软雅黑" w:cs="微软雅黑"/>
          <w:spacing w:val="7"/>
          <w:lang w:eastAsia="zh-CN"/>
        </w:rPr>
        <w:t>10.7</w:t>
      </w:r>
      <w:r w:rsidRPr="00090DDF">
        <w:rPr>
          <w:rFonts w:ascii="微软雅黑" w:eastAsia="微软雅黑" w:hAnsi="微软雅黑" w:cs="微软雅黑" w:hint="eastAsia"/>
          <w:spacing w:val="7"/>
          <w:lang w:eastAsia="zh-CN"/>
        </w:rPr>
        <w:t>，远超市场预期的</w:t>
      </w:r>
      <w:r w:rsidRPr="00090DDF">
        <w:rPr>
          <w:rFonts w:ascii="微软雅黑" w:eastAsia="微软雅黑" w:hAnsi="微软雅黑" w:cs="微软雅黑"/>
          <w:spacing w:val="7"/>
          <w:lang w:eastAsia="zh-CN"/>
        </w:rPr>
        <w:t>-1.4</w:t>
      </w:r>
      <w:r w:rsidRPr="00090DDF">
        <w:rPr>
          <w:rFonts w:ascii="微软雅黑" w:eastAsia="微软雅黑" w:hAnsi="微软雅黑" w:cs="微软雅黑" w:hint="eastAsia"/>
          <w:spacing w:val="7"/>
          <w:lang w:eastAsia="zh-CN"/>
        </w:rPr>
        <w:t>，主要受订单与出货量回升推动。前景指数同步走高，并创下年初以来新高。美联储最新经济“褐皮书”强调各地区和各行业对劳动力的需求普遍低迷，提振市场降息预期。特朗普称或停止与中国的食用油贸易，作为北京拒购美豆的报复，令美中关系再趋紧张。美联储主席鲍威尔表示，未来几个月可能适时停止缩表，并注意到货币市场已出现一些流动性收紧的迹象，自</w:t>
      </w:r>
      <w:r w:rsidRPr="00090DDF">
        <w:rPr>
          <w:rFonts w:ascii="微软雅黑" w:eastAsia="微软雅黑" w:hAnsi="微软雅黑" w:cs="微软雅黑"/>
          <w:spacing w:val="7"/>
          <w:lang w:eastAsia="zh-CN"/>
        </w:rPr>
        <w:t>9</w:t>
      </w:r>
      <w:r w:rsidRPr="00090DDF">
        <w:rPr>
          <w:rFonts w:ascii="微软雅黑" w:eastAsia="微软雅黑" w:hAnsi="微软雅黑" w:cs="微软雅黑" w:hint="eastAsia"/>
          <w:spacing w:val="7"/>
          <w:lang w:eastAsia="zh-CN"/>
        </w:rPr>
        <w:t>月</w:t>
      </w:r>
      <w:r w:rsidRPr="00090DDF">
        <w:rPr>
          <w:rFonts w:ascii="微软雅黑" w:eastAsia="微软雅黑" w:hAnsi="微软雅黑" w:cs="微软雅黑"/>
          <w:spacing w:val="7"/>
          <w:lang w:eastAsia="zh-CN"/>
        </w:rPr>
        <w:t>FOMC</w:t>
      </w:r>
      <w:r w:rsidRPr="00090DDF">
        <w:rPr>
          <w:rFonts w:ascii="微软雅黑" w:eastAsia="微软雅黑" w:hAnsi="微软雅黑" w:cs="微软雅黑" w:hint="eastAsia"/>
          <w:spacing w:val="7"/>
          <w:lang w:eastAsia="zh-CN"/>
        </w:rPr>
        <w:t>议息会议以来，通胀和就业整体态势保持平稳，但劳动力市场疲软信号有所增加。尽管政府停摆可能影响经济数据的完整性，鲍威尔仍释放出本月再度降息</w:t>
      </w:r>
      <w:r w:rsidRPr="00090DDF">
        <w:rPr>
          <w:rFonts w:ascii="微软雅黑" w:eastAsia="微软雅黑" w:hAnsi="微软雅黑" w:cs="微软雅黑"/>
          <w:spacing w:val="7"/>
          <w:lang w:eastAsia="zh-CN"/>
        </w:rPr>
        <w:t>25</w:t>
      </w:r>
      <w:r w:rsidRPr="00090DDF">
        <w:rPr>
          <w:rFonts w:ascii="微软雅黑" w:eastAsia="微软雅黑" w:hAnsi="微软雅黑" w:cs="微软雅黑" w:hint="eastAsia"/>
          <w:spacing w:val="7"/>
          <w:lang w:eastAsia="zh-CN"/>
        </w:rPr>
        <w:t>个基点的政策信号。此外，美联储理事鲍曼认为消费支出有所走弱，预计在年底前还将有两次降息，当前更多风险在于就业市场。从美联储官员近期发言来看，整体基调延续鸽派，就业市场表现仍为后续关注的重点。近期关税局势重燃，叠加美政府停摆格局持续，削弱美元相对优势。</w:t>
      </w:r>
    </w:p>
    <w:p w14:paraId="502379A4" w14:textId="22703442" w:rsidR="002760F0" w:rsidRPr="002760F0" w:rsidRDefault="00090DDF" w:rsidP="00090DDF">
      <w:pPr>
        <w:spacing w:before="103" w:line="256" w:lineRule="auto"/>
        <w:ind w:right="210" w:firstLineChars="200" w:firstLine="448"/>
        <w:rPr>
          <w:rFonts w:ascii="微软雅黑" w:eastAsia="微软雅黑" w:hAnsi="微软雅黑" w:cs="微软雅黑"/>
          <w:spacing w:val="7"/>
          <w:lang w:eastAsia="zh-CN"/>
        </w:rPr>
      </w:pPr>
      <w:r w:rsidRPr="00090DDF">
        <w:rPr>
          <w:rFonts w:ascii="微软雅黑" w:eastAsia="微软雅黑" w:hAnsi="微软雅黑" w:cs="微软雅黑" w:hint="eastAsia"/>
          <w:spacing w:val="7"/>
          <w:lang w:eastAsia="zh-CN"/>
        </w:rPr>
        <w:t>受关税局势影响，日元和欧元延续反弹态势。日本两党执政联盟上周破裂，加之议会未能就首相选举日程达成一致，引发的政治僵局或阻碍日本央行加息，对日元构成潜在下行压力。欧洲央行官员纳格尔与维勒鲁瓦均指出欧元区经济呈现韧性。欧元区</w:t>
      </w:r>
      <w:r w:rsidRPr="00090DDF">
        <w:rPr>
          <w:rFonts w:ascii="微软雅黑" w:eastAsia="微软雅黑" w:hAnsi="微软雅黑" w:cs="微软雅黑"/>
          <w:spacing w:val="7"/>
          <w:lang w:eastAsia="zh-CN"/>
        </w:rPr>
        <w:t>8</w:t>
      </w:r>
      <w:r w:rsidRPr="00090DDF">
        <w:rPr>
          <w:rFonts w:ascii="微软雅黑" w:eastAsia="微软雅黑" w:hAnsi="微软雅黑" w:cs="微软雅黑" w:hint="eastAsia"/>
          <w:spacing w:val="7"/>
          <w:lang w:eastAsia="zh-CN"/>
        </w:rPr>
        <w:t>月工业产出年率由</w:t>
      </w:r>
      <w:r w:rsidRPr="00090DDF">
        <w:rPr>
          <w:rFonts w:ascii="微软雅黑" w:eastAsia="微软雅黑" w:hAnsi="微软雅黑" w:cs="微软雅黑"/>
          <w:spacing w:val="7"/>
          <w:lang w:eastAsia="zh-CN"/>
        </w:rPr>
        <w:t>1.8%</w:t>
      </w:r>
      <w:r w:rsidRPr="00090DDF">
        <w:rPr>
          <w:rFonts w:ascii="微软雅黑" w:eastAsia="微软雅黑" w:hAnsi="微软雅黑" w:cs="微软雅黑" w:hint="eastAsia"/>
          <w:spacing w:val="7"/>
          <w:lang w:eastAsia="zh-CN"/>
        </w:rPr>
        <w:t>放缓至</w:t>
      </w:r>
      <w:r w:rsidRPr="00090DDF">
        <w:rPr>
          <w:rFonts w:ascii="微软雅黑" w:eastAsia="微软雅黑" w:hAnsi="微软雅黑" w:cs="微软雅黑"/>
          <w:spacing w:val="7"/>
          <w:lang w:eastAsia="zh-CN"/>
        </w:rPr>
        <w:t>1.1%</w:t>
      </w:r>
      <w:r w:rsidRPr="00090DDF">
        <w:rPr>
          <w:rFonts w:ascii="微软雅黑" w:eastAsia="微软雅黑" w:hAnsi="微软雅黑" w:cs="微软雅黑" w:hint="eastAsia"/>
          <w:spacing w:val="7"/>
          <w:lang w:eastAsia="zh-CN"/>
        </w:rPr>
        <w:t>，但优于市场预期。经济韧性压制欧央行降息预期，支撑欧元维持偏强态势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E989DFE" w:rsidR="007A477E" w:rsidRDefault="00090DDF" w:rsidP="002B2EDC">
      <w:pPr>
        <w:spacing w:before="120" w:line="190" w:lineRule="auto"/>
        <w:ind w:right="210" w:firstLineChars="200" w:firstLine="442"/>
        <w:jc w:val="center"/>
        <w:rPr>
          <w:rFonts w:ascii="微软雅黑" w:eastAsia="微软雅黑" w:hAnsi="微软雅黑" w:cs="微软雅黑"/>
          <w:spacing w:val="7"/>
          <w:lang w:eastAsia="zh-CN"/>
        </w:rPr>
      </w:pPr>
      <w:r w:rsidRPr="00E9612A">
        <w:rPr>
          <w:rFonts w:ascii="黑体" w:eastAsia="黑体" w:hAnsi="黑体"/>
          <w:b/>
          <w:bCs/>
          <w:noProof/>
          <w:sz w:val="22"/>
          <w:szCs w:val="22"/>
          <w:lang w:eastAsia="zh"/>
        </w:rPr>
        <w:lastRenderedPageBreak/>
        <w:drawing>
          <wp:inline distT="0" distB="0" distL="0" distR="0" wp14:anchorId="2FF1E7A6" wp14:editId="6E50A4FE">
            <wp:extent cx="4598035" cy="2219325"/>
            <wp:effectExtent l="0" t="0" r="0" b="9525"/>
            <wp:docPr id="99219288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2885"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8035" cy="22193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30323477" w:rsidR="008D6AF2" w:rsidRDefault="00090DDF" w:rsidP="00B00DB4">
      <w:pPr>
        <w:spacing w:before="103" w:line="256" w:lineRule="auto"/>
        <w:ind w:right="210" w:firstLine="420"/>
        <w:rPr>
          <w:rFonts w:ascii="微软雅黑" w:eastAsia="微软雅黑" w:hAnsi="微软雅黑" w:cs="微软雅黑"/>
          <w:spacing w:val="7"/>
          <w:lang w:eastAsia="zh-CN"/>
        </w:rPr>
      </w:pPr>
      <w:r w:rsidRPr="00090DDF">
        <w:rPr>
          <w:rFonts w:ascii="微软雅黑" w:eastAsia="微软雅黑" w:hAnsi="微软雅黑" w:cs="微软雅黑" w:hint="eastAsia"/>
          <w:spacing w:val="7"/>
          <w:lang w:eastAsia="zh-CN"/>
        </w:rPr>
        <w:t>截至</w:t>
      </w:r>
      <w:r w:rsidRPr="00090DDF">
        <w:rPr>
          <w:rFonts w:ascii="微软雅黑" w:eastAsia="微软雅黑" w:hAnsi="微软雅黑" w:cs="微软雅黑"/>
          <w:spacing w:val="7"/>
          <w:lang w:eastAsia="zh-CN"/>
        </w:rPr>
        <w:t>10</w:t>
      </w:r>
      <w:r w:rsidRPr="00090DDF">
        <w:rPr>
          <w:rFonts w:ascii="微软雅黑" w:eastAsia="微软雅黑" w:hAnsi="微软雅黑" w:cs="微软雅黑" w:hint="eastAsia"/>
          <w:spacing w:val="7"/>
          <w:lang w:eastAsia="zh-CN"/>
        </w:rPr>
        <w:t>月</w:t>
      </w:r>
      <w:r w:rsidRPr="00090DDF">
        <w:rPr>
          <w:rFonts w:ascii="微软雅黑" w:eastAsia="微软雅黑" w:hAnsi="微软雅黑" w:cs="微软雅黑"/>
          <w:spacing w:val="7"/>
          <w:lang w:eastAsia="zh-CN"/>
        </w:rPr>
        <w:t>15</w:t>
      </w:r>
      <w:r w:rsidRPr="00090DDF">
        <w:rPr>
          <w:rFonts w:ascii="微软雅黑" w:eastAsia="微软雅黑" w:hAnsi="微软雅黑" w:cs="微软雅黑" w:hint="eastAsia"/>
          <w:spacing w:val="7"/>
          <w:lang w:eastAsia="zh-CN"/>
        </w:rPr>
        <w:t>日，标普</w:t>
      </w:r>
      <w:r w:rsidRPr="00090DDF">
        <w:rPr>
          <w:rFonts w:ascii="微软雅黑" w:eastAsia="微软雅黑" w:hAnsi="微软雅黑" w:cs="微软雅黑"/>
          <w:spacing w:val="7"/>
          <w:lang w:eastAsia="zh-CN"/>
        </w:rPr>
        <w:t>500</w:t>
      </w:r>
      <w:r w:rsidRPr="00090DDF">
        <w:rPr>
          <w:rFonts w:ascii="微软雅黑" w:eastAsia="微软雅黑" w:hAnsi="微软雅黑" w:cs="微软雅黑" w:hint="eastAsia"/>
          <w:spacing w:val="7"/>
          <w:lang w:eastAsia="zh-CN"/>
        </w:rPr>
        <w:t>指数上涨</w:t>
      </w:r>
      <w:r w:rsidRPr="00090DDF">
        <w:rPr>
          <w:rFonts w:ascii="微软雅黑" w:eastAsia="微软雅黑" w:hAnsi="微软雅黑" w:cs="微软雅黑"/>
          <w:spacing w:val="7"/>
          <w:lang w:eastAsia="zh-CN"/>
        </w:rPr>
        <w:t>0.4%</w:t>
      </w:r>
      <w:r w:rsidRPr="00090DDF">
        <w:rPr>
          <w:rFonts w:ascii="微软雅黑" w:eastAsia="微软雅黑" w:hAnsi="微软雅黑" w:cs="微软雅黑" w:hint="eastAsia"/>
          <w:spacing w:val="7"/>
          <w:lang w:eastAsia="zh-CN"/>
        </w:rPr>
        <w:t>至</w:t>
      </w:r>
      <w:r w:rsidRPr="00090DDF">
        <w:rPr>
          <w:rFonts w:ascii="微软雅黑" w:eastAsia="微软雅黑" w:hAnsi="微软雅黑" w:cs="微软雅黑"/>
          <w:spacing w:val="7"/>
          <w:lang w:eastAsia="zh-CN"/>
        </w:rPr>
        <w:t>6671.06</w:t>
      </w:r>
      <w:r w:rsidRPr="00090DDF">
        <w:rPr>
          <w:rFonts w:ascii="微软雅黑" w:eastAsia="微软雅黑" w:hAnsi="微软雅黑" w:cs="微软雅黑" w:hint="eastAsia"/>
          <w:spacing w:val="7"/>
          <w:lang w:eastAsia="zh-CN"/>
        </w:rPr>
        <w:t>点；迷你标普</w:t>
      </w:r>
      <w:r w:rsidRPr="00090DDF">
        <w:rPr>
          <w:rFonts w:ascii="微软雅黑" w:eastAsia="微软雅黑" w:hAnsi="微软雅黑" w:cs="微软雅黑"/>
          <w:spacing w:val="7"/>
          <w:lang w:eastAsia="zh-CN"/>
        </w:rPr>
        <w:t>500</w:t>
      </w:r>
      <w:r w:rsidRPr="00090DDF">
        <w:rPr>
          <w:rFonts w:ascii="微软雅黑" w:eastAsia="微软雅黑" w:hAnsi="微软雅黑" w:cs="微软雅黑" w:hint="eastAsia"/>
          <w:spacing w:val="7"/>
          <w:lang w:eastAsia="zh-CN"/>
        </w:rPr>
        <w:t>主力合约上涨</w:t>
      </w:r>
      <w:r w:rsidRPr="00090DDF">
        <w:rPr>
          <w:rFonts w:ascii="微软雅黑" w:eastAsia="微软雅黑" w:hAnsi="微软雅黑" w:cs="微软雅黑"/>
          <w:spacing w:val="7"/>
          <w:lang w:eastAsia="zh-CN"/>
        </w:rPr>
        <w:t>0.43%</w:t>
      </w:r>
      <w:r w:rsidRPr="00090DDF">
        <w:rPr>
          <w:rFonts w:ascii="微软雅黑" w:eastAsia="微软雅黑" w:hAnsi="微软雅黑" w:cs="微软雅黑" w:hint="eastAsia"/>
          <w:spacing w:val="7"/>
          <w:lang w:eastAsia="zh-CN"/>
        </w:rPr>
        <w:t>至</w:t>
      </w:r>
      <w:r w:rsidRPr="00090DDF">
        <w:rPr>
          <w:rFonts w:ascii="微软雅黑" w:eastAsia="微软雅黑" w:hAnsi="微软雅黑" w:cs="微软雅黑"/>
          <w:spacing w:val="7"/>
          <w:lang w:eastAsia="zh-CN"/>
        </w:rPr>
        <w:t>6713.5</w:t>
      </w:r>
      <w:r w:rsidRPr="00090DDF">
        <w:rPr>
          <w:rFonts w:ascii="微软雅黑" w:eastAsia="微软雅黑" w:hAnsi="微软雅黑" w:cs="微软雅黑" w:hint="eastAsia"/>
          <w:spacing w:val="7"/>
          <w:lang w:eastAsia="zh-CN"/>
        </w:rPr>
        <w:t>点。关税政策方面，特朗普此前再次威胁称，要对所有在美国境外制作的电影征收</w:t>
      </w:r>
      <w:r w:rsidRPr="00090DDF">
        <w:rPr>
          <w:rFonts w:ascii="微软雅黑" w:eastAsia="微软雅黑" w:hAnsi="微软雅黑" w:cs="微软雅黑"/>
          <w:spacing w:val="7"/>
          <w:lang w:eastAsia="zh-CN"/>
        </w:rPr>
        <w:t>100%</w:t>
      </w:r>
      <w:r w:rsidRPr="00090DDF">
        <w:rPr>
          <w:rFonts w:ascii="微软雅黑" w:eastAsia="微软雅黑" w:hAnsi="微软雅黑" w:cs="微软雅黑" w:hint="eastAsia"/>
          <w:spacing w:val="7"/>
          <w:lang w:eastAsia="zh-CN"/>
        </w:rPr>
        <w:t>的关税，并将对“不在美国制造家具的任何国家”征收大额关税。特朗普的表态再度推升贸易紧张局势。个股方面，华尔街大行财报表现良好，银行业指数连续三日上涨。整体来看，贸易局势对当前市场情绪产生负面影响，但美股上市公司良好的业绩也反映出美国经济仍保持相对健康的态势，在宏观数据缺失的背景下上市公司财报为美股提供支撑。策略上，建议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DE005E8" w:rsidR="007A477E" w:rsidRPr="00EE7376" w:rsidRDefault="00090DDF" w:rsidP="006B6996">
      <w:pPr>
        <w:spacing w:before="103" w:line="256" w:lineRule="auto"/>
        <w:ind w:right="210" w:firstLine="420"/>
        <w:jc w:val="center"/>
        <w:rPr>
          <w:rFonts w:ascii="微软雅黑" w:eastAsia="微软雅黑" w:hAnsi="微软雅黑" w:cs="微软雅黑"/>
          <w:spacing w:val="7"/>
          <w:lang w:eastAsia="zh-CN"/>
        </w:rPr>
      </w:pPr>
      <w:r w:rsidRPr="006A3F7F">
        <w:rPr>
          <w:rFonts w:ascii="Helvetica" w:hAnsi="Helvetica" w:cs="Helvetica"/>
          <w:noProof/>
          <w:shd w:val="clear" w:color="auto" w:fill="FFFFFF"/>
        </w:rPr>
        <w:drawing>
          <wp:inline distT="0" distB="0" distL="0" distR="0" wp14:anchorId="664F51D2" wp14:editId="0C02DC81">
            <wp:extent cx="5274310" cy="1556933"/>
            <wp:effectExtent l="0" t="0" r="2540" b="5715"/>
            <wp:docPr id="3" name="图片 3" descr="C:\Users\Administrator\xwechat_files\wxid_vkxlzo0vqu7s22_6f5b\temp\InputTemp\4e9d0b12-5687-40a2-bbb9-6edd0a6d6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4e9d0b12-5687-40a2-bbb9-6edd0a6d61c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693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1A5993EC" w:rsidR="002760F0" w:rsidRPr="00AE484C" w:rsidRDefault="00090DDF" w:rsidP="004B7E61">
      <w:pPr>
        <w:ind w:firstLineChars="200" w:firstLine="448"/>
        <w:rPr>
          <w:rFonts w:ascii="微软雅黑" w:eastAsia="微软雅黑" w:hAnsi="微软雅黑" w:cs="微软雅黑"/>
          <w:spacing w:val="7"/>
          <w:lang w:eastAsia="zh-CN"/>
        </w:rPr>
      </w:pPr>
      <w:r w:rsidRPr="00090DDF">
        <w:rPr>
          <w:rFonts w:ascii="微软雅黑" w:eastAsia="微软雅黑" w:hAnsi="微软雅黑" w:cs="微软雅黑" w:hint="eastAsia"/>
          <w:spacing w:val="7"/>
          <w:lang w:eastAsia="zh-CN"/>
        </w:rPr>
        <w:t>截至</w:t>
      </w:r>
      <w:r w:rsidRPr="00090DDF">
        <w:rPr>
          <w:rFonts w:ascii="微软雅黑" w:eastAsia="微软雅黑" w:hAnsi="微软雅黑" w:cs="微软雅黑"/>
          <w:spacing w:val="7"/>
          <w:lang w:eastAsia="zh-CN"/>
        </w:rPr>
        <w:t>10</w:t>
      </w:r>
      <w:r w:rsidRPr="00090DDF">
        <w:rPr>
          <w:rFonts w:ascii="微软雅黑" w:eastAsia="微软雅黑" w:hAnsi="微软雅黑" w:cs="微软雅黑" w:hint="eastAsia"/>
          <w:spacing w:val="7"/>
          <w:lang w:eastAsia="zh-CN"/>
        </w:rPr>
        <w:t>月</w:t>
      </w:r>
      <w:r w:rsidRPr="00090DDF">
        <w:rPr>
          <w:rFonts w:ascii="微软雅黑" w:eastAsia="微软雅黑" w:hAnsi="微软雅黑" w:cs="微软雅黑"/>
          <w:spacing w:val="7"/>
          <w:lang w:eastAsia="zh-CN"/>
        </w:rPr>
        <w:t>15</w:t>
      </w:r>
      <w:r w:rsidRPr="00090DDF">
        <w:rPr>
          <w:rFonts w:ascii="微软雅黑" w:eastAsia="微软雅黑" w:hAnsi="微软雅黑" w:cs="微软雅黑" w:hint="eastAsia"/>
          <w:spacing w:val="7"/>
          <w:lang w:eastAsia="zh-CN"/>
        </w:rPr>
        <w:t>日，富时中国</w:t>
      </w:r>
      <w:r w:rsidRPr="00090DDF">
        <w:rPr>
          <w:rFonts w:ascii="微软雅黑" w:eastAsia="微软雅黑" w:hAnsi="微软雅黑" w:cs="微软雅黑"/>
          <w:spacing w:val="7"/>
          <w:lang w:eastAsia="zh-CN"/>
        </w:rPr>
        <w:t>A50</w:t>
      </w:r>
      <w:r w:rsidRPr="00090DDF">
        <w:rPr>
          <w:rFonts w:ascii="微软雅黑" w:eastAsia="微软雅黑" w:hAnsi="微软雅黑" w:cs="微软雅黑" w:hint="eastAsia"/>
          <w:spacing w:val="7"/>
          <w:lang w:eastAsia="zh-CN"/>
        </w:rPr>
        <w:t>指数上涨</w:t>
      </w:r>
      <w:r w:rsidRPr="00090DDF">
        <w:rPr>
          <w:rFonts w:ascii="微软雅黑" w:eastAsia="微软雅黑" w:hAnsi="微软雅黑" w:cs="微软雅黑"/>
          <w:spacing w:val="7"/>
          <w:lang w:eastAsia="zh-CN"/>
        </w:rPr>
        <w:t>1.77%</w:t>
      </w:r>
      <w:r w:rsidRPr="00090DDF">
        <w:rPr>
          <w:rFonts w:ascii="微软雅黑" w:eastAsia="微软雅黑" w:hAnsi="微软雅黑" w:cs="微软雅黑" w:hint="eastAsia"/>
          <w:spacing w:val="7"/>
          <w:lang w:eastAsia="zh-CN"/>
        </w:rPr>
        <w:t>至</w:t>
      </w:r>
      <w:r w:rsidRPr="00090DDF">
        <w:rPr>
          <w:rFonts w:ascii="微软雅黑" w:eastAsia="微软雅黑" w:hAnsi="微软雅黑" w:cs="微软雅黑"/>
          <w:spacing w:val="7"/>
          <w:lang w:eastAsia="zh-CN"/>
        </w:rPr>
        <w:t>15020.74</w:t>
      </w:r>
      <w:r w:rsidRPr="00090DDF">
        <w:rPr>
          <w:rFonts w:ascii="微软雅黑" w:eastAsia="微软雅黑" w:hAnsi="微软雅黑" w:cs="微软雅黑" w:hint="eastAsia"/>
          <w:spacing w:val="7"/>
          <w:lang w:eastAsia="zh-CN"/>
        </w:rPr>
        <w:t>；新交所富时</w:t>
      </w:r>
      <w:r w:rsidRPr="00090DDF">
        <w:rPr>
          <w:rFonts w:ascii="微软雅黑" w:eastAsia="微软雅黑" w:hAnsi="微软雅黑" w:cs="微软雅黑"/>
          <w:spacing w:val="7"/>
          <w:lang w:eastAsia="zh-CN"/>
        </w:rPr>
        <w:t>A50</w:t>
      </w:r>
      <w:r w:rsidRPr="00090DDF">
        <w:rPr>
          <w:rFonts w:ascii="微软雅黑" w:eastAsia="微软雅黑" w:hAnsi="微软雅黑" w:cs="微软雅黑" w:hint="eastAsia"/>
          <w:spacing w:val="7"/>
          <w:lang w:eastAsia="zh-CN"/>
        </w:rPr>
        <w:t>期指主力合约上涨</w:t>
      </w:r>
      <w:r w:rsidRPr="00090DDF">
        <w:rPr>
          <w:rFonts w:ascii="微软雅黑" w:eastAsia="微软雅黑" w:hAnsi="微软雅黑" w:cs="微软雅黑"/>
          <w:spacing w:val="7"/>
          <w:lang w:eastAsia="zh-CN"/>
        </w:rPr>
        <w:t>1.81%</w:t>
      </w:r>
      <w:r w:rsidRPr="00090DDF">
        <w:rPr>
          <w:rFonts w:ascii="微软雅黑" w:eastAsia="微软雅黑" w:hAnsi="微软雅黑" w:cs="微软雅黑" w:hint="eastAsia"/>
          <w:spacing w:val="7"/>
          <w:lang w:eastAsia="zh-CN"/>
        </w:rPr>
        <w:t>至</w:t>
      </w:r>
      <w:r w:rsidRPr="00090DDF">
        <w:rPr>
          <w:rFonts w:ascii="微软雅黑" w:eastAsia="微软雅黑" w:hAnsi="微软雅黑" w:cs="微软雅黑"/>
          <w:spacing w:val="7"/>
          <w:lang w:eastAsia="zh-CN"/>
        </w:rPr>
        <w:t>14985</w:t>
      </w:r>
      <w:r w:rsidRPr="00090DDF">
        <w:rPr>
          <w:rFonts w:ascii="微软雅黑" w:eastAsia="微软雅黑" w:hAnsi="微软雅黑" w:cs="微软雅黑" w:hint="eastAsia"/>
          <w:spacing w:val="7"/>
          <w:lang w:eastAsia="zh-CN"/>
        </w:rPr>
        <w:t>。海外方面，特朗普再度威胁将对不在美国制造家具的国家征收大额关税，特朗普的表态再度推升贸易紧张局势。国内方面，经济基本面，</w:t>
      </w:r>
      <w:r w:rsidRPr="00090DDF">
        <w:rPr>
          <w:rFonts w:ascii="微软雅黑" w:eastAsia="微软雅黑" w:hAnsi="微软雅黑" w:cs="微软雅黑"/>
          <w:spacing w:val="7"/>
          <w:lang w:eastAsia="zh-CN"/>
        </w:rPr>
        <w:t>9</w:t>
      </w:r>
      <w:r w:rsidRPr="00090DDF">
        <w:rPr>
          <w:rFonts w:ascii="微软雅黑" w:eastAsia="微软雅黑" w:hAnsi="微软雅黑" w:cs="微软雅黑" w:hint="eastAsia"/>
          <w:spacing w:val="7"/>
          <w:lang w:eastAsia="zh-CN"/>
        </w:rPr>
        <w:t>月份国内物价水平呈现修复态势，</w:t>
      </w:r>
      <w:r w:rsidRPr="00090DDF">
        <w:rPr>
          <w:rFonts w:ascii="微软雅黑" w:eastAsia="微软雅黑" w:hAnsi="微软雅黑" w:cs="微软雅黑"/>
          <w:spacing w:val="7"/>
          <w:lang w:eastAsia="zh-CN"/>
        </w:rPr>
        <w:t>CPI</w:t>
      </w:r>
      <w:r w:rsidRPr="00090DDF">
        <w:rPr>
          <w:rFonts w:ascii="微软雅黑" w:eastAsia="微软雅黑" w:hAnsi="微软雅黑" w:cs="微软雅黑" w:hint="eastAsia"/>
          <w:spacing w:val="7"/>
          <w:lang w:eastAsia="zh-CN"/>
        </w:rPr>
        <w:t>、</w:t>
      </w:r>
      <w:r w:rsidRPr="00090DDF">
        <w:rPr>
          <w:rFonts w:ascii="微软雅黑" w:eastAsia="微软雅黑" w:hAnsi="微软雅黑" w:cs="微软雅黑"/>
          <w:spacing w:val="7"/>
          <w:lang w:eastAsia="zh-CN"/>
        </w:rPr>
        <w:t>PPI</w:t>
      </w:r>
      <w:r w:rsidRPr="00090DDF">
        <w:rPr>
          <w:rFonts w:ascii="微软雅黑" w:eastAsia="微软雅黑" w:hAnsi="微软雅黑" w:cs="微软雅黑" w:hint="eastAsia"/>
          <w:spacing w:val="7"/>
          <w:lang w:eastAsia="zh-CN"/>
        </w:rPr>
        <w:t>同比降幅均呈现收窄，</w:t>
      </w:r>
      <w:r w:rsidRPr="00090DDF">
        <w:rPr>
          <w:rFonts w:ascii="微软雅黑" w:eastAsia="微软雅黑" w:hAnsi="微软雅黑" w:cs="微软雅黑"/>
          <w:spacing w:val="7"/>
          <w:lang w:eastAsia="zh-CN"/>
        </w:rPr>
        <w:t>PPI-CPI</w:t>
      </w:r>
      <w:r w:rsidRPr="00090DDF">
        <w:rPr>
          <w:rFonts w:ascii="微软雅黑" w:eastAsia="微软雅黑" w:hAnsi="微软雅黑" w:cs="微软雅黑" w:hint="eastAsia"/>
          <w:spacing w:val="7"/>
          <w:lang w:eastAsia="zh-CN"/>
        </w:rPr>
        <w:t>剪刀差连续三个月收窄，通胀预期回升对企业投资与居民消费均有提振作用。此外，</w:t>
      </w:r>
      <w:r w:rsidRPr="00090DDF">
        <w:rPr>
          <w:rFonts w:ascii="微软雅黑" w:eastAsia="微软雅黑" w:hAnsi="微软雅黑" w:cs="微软雅黑"/>
          <w:spacing w:val="7"/>
          <w:lang w:eastAsia="zh-CN"/>
        </w:rPr>
        <w:t>9</w:t>
      </w:r>
      <w:r w:rsidRPr="00090DDF">
        <w:rPr>
          <w:rFonts w:ascii="微软雅黑" w:eastAsia="微软雅黑" w:hAnsi="微软雅黑" w:cs="微软雅黑" w:hint="eastAsia"/>
          <w:spacing w:val="7"/>
          <w:lang w:eastAsia="zh-CN"/>
        </w:rPr>
        <w:t>月份</w:t>
      </w:r>
      <w:r w:rsidRPr="00090DDF">
        <w:rPr>
          <w:rFonts w:ascii="微软雅黑" w:eastAsia="微软雅黑" w:hAnsi="微软雅黑" w:cs="微软雅黑"/>
          <w:spacing w:val="7"/>
          <w:lang w:eastAsia="zh-CN"/>
        </w:rPr>
        <w:t>M1-M2</w:t>
      </w:r>
      <w:r w:rsidRPr="00090DDF">
        <w:rPr>
          <w:rFonts w:ascii="微软雅黑" w:eastAsia="微软雅黑" w:hAnsi="微软雅黑" w:cs="微软雅黑" w:hint="eastAsia"/>
          <w:spacing w:val="7"/>
          <w:lang w:eastAsia="zh-CN"/>
        </w:rPr>
        <w:t>剪刀差继续收窄，处于近</w:t>
      </w:r>
      <w:r w:rsidRPr="00090DDF">
        <w:rPr>
          <w:rFonts w:ascii="微软雅黑" w:eastAsia="微软雅黑" w:hAnsi="微软雅黑" w:cs="微软雅黑"/>
          <w:spacing w:val="7"/>
          <w:lang w:eastAsia="zh-CN"/>
        </w:rPr>
        <w:t>5</w:t>
      </w:r>
      <w:r w:rsidRPr="00090DDF">
        <w:rPr>
          <w:rFonts w:ascii="微软雅黑" w:eastAsia="微软雅黑" w:hAnsi="微软雅黑" w:cs="微软雅黑" w:hint="eastAsia"/>
          <w:spacing w:val="7"/>
          <w:lang w:eastAsia="zh-CN"/>
        </w:rPr>
        <w:t>年高位，背后或反映出居民消费意愿的持续好转。政策端，</w:t>
      </w:r>
      <w:r w:rsidRPr="00090DDF">
        <w:rPr>
          <w:rFonts w:ascii="微软雅黑" w:eastAsia="微软雅黑" w:hAnsi="微软雅黑" w:cs="微软雅黑"/>
          <w:spacing w:val="7"/>
          <w:lang w:eastAsia="zh-CN"/>
        </w:rPr>
        <w:t>10</w:t>
      </w:r>
      <w:r w:rsidRPr="00090DDF">
        <w:rPr>
          <w:rFonts w:ascii="微软雅黑" w:eastAsia="微软雅黑" w:hAnsi="微软雅黑" w:cs="微软雅黑" w:hint="eastAsia"/>
          <w:spacing w:val="7"/>
          <w:lang w:eastAsia="zh-CN"/>
        </w:rPr>
        <w:t>月</w:t>
      </w:r>
      <w:r w:rsidRPr="00090DDF">
        <w:rPr>
          <w:rFonts w:ascii="微软雅黑" w:eastAsia="微软雅黑" w:hAnsi="微软雅黑" w:cs="微软雅黑"/>
          <w:spacing w:val="7"/>
          <w:lang w:eastAsia="zh-CN"/>
        </w:rPr>
        <w:t>20</w:t>
      </w:r>
      <w:r w:rsidRPr="00090DDF">
        <w:rPr>
          <w:rFonts w:ascii="微软雅黑" w:eastAsia="微软雅黑" w:hAnsi="微软雅黑" w:cs="微软雅黑" w:hint="eastAsia"/>
          <w:spacing w:val="7"/>
          <w:lang w:eastAsia="zh-CN"/>
        </w:rPr>
        <w:t>日至</w:t>
      </w:r>
      <w:r w:rsidRPr="00090DDF">
        <w:rPr>
          <w:rFonts w:ascii="微软雅黑" w:eastAsia="微软雅黑" w:hAnsi="微软雅黑" w:cs="微软雅黑"/>
          <w:spacing w:val="7"/>
          <w:lang w:eastAsia="zh-CN"/>
        </w:rPr>
        <w:t>23</w:t>
      </w:r>
      <w:r w:rsidRPr="00090DDF">
        <w:rPr>
          <w:rFonts w:ascii="微软雅黑" w:eastAsia="微软雅黑" w:hAnsi="微软雅黑" w:cs="微软雅黑" w:hint="eastAsia"/>
          <w:spacing w:val="7"/>
          <w:lang w:eastAsia="zh-CN"/>
        </w:rPr>
        <w:t>日，二十届四中全会将在北京召开，市场密切关注会议对“十五五”规划的安排，预计仍将以发展新质生产力为主线。节后市场预计开启四中全会预期交易。此外，上市公司也将开启三季报披露，需密切关注财报动向。整体来看，目前国内通缩压力有所减缓，对股市整体起到支撑，虽然贸易局势再度紧张带来</w:t>
      </w:r>
      <w:r w:rsidRPr="00090DDF">
        <w:rPr>
          <w:rFonts w:ascii="微软雅黑" w:eastAsia="微软雅黑" w:hAnsi="微软雅黑" w:cs="微软雅黑" w:hint="eastAsia"/>
          <w:spacing w:val="7"/>
          <w:lang w:eastAsia="zh-CN"/>
        </w:rPr>
        <w:lastRenderedPageBreak/>
        <w:t>些许负面影响，但距离美国方面所宣布的加征关税时间仍有一定期限，后续中美双方或有通过谈判缓和的可能，加上市场在</w:t>
      </w:r>
      <w:r w:rsidRPr="00090DDF">
        <w:rPr>
          <w:rFonts w:ascii="微软雅黑" w:eastAsia="微软雅黑" w:hAnsi="微软雅黑" w:cs="微软雅黑"/>
          <w:spacing w:val="7"/>
          <w:lang w:eastAsia="zh-CN"/>
        </w:rPr>
        <w:t>4</w:t>
      </w:r>
      <w:r w:rsidRPr="00090DDF">
        <w:rPr>
          <w:rFonts w:ascii="微软雅黑" w:eastAsia="微软雅黑" w:hAnsi="微软雅黑" w:cs="微软雅黑" w:hint="eastAsia"/>
          <w:spacing w:val="7"/>
          <w:lang w:eastAsia="zh-CN"/>
        </w:rPr>
        <w:t>月份的下跌行情过后，对关税冲击的反应已有所钝化。同时，在政策与财报季的影响下，</w:t>
      </w:r>
      <w:r w:rsidRPr="00090DDF">
        <w:rPr>
          <w:rFonts w:ascii="微软雅黑" w:eastAsia="微软雅黑" w:hAnsi="微软雅黑" w:cs="微软雅黑"/>
          <w:spacing w:val="7"/>
          <w:lang w:eastAsia="zh-CN"/>
        </w:rPr>
        <w:t>A</w:t>
      </w:r>
      <w:r w:rsidRPr="00090DDF">
        <w:rPr>
          <w:rFonts w:ascii="微软雅黑" w:eastAsia="微软雅黑" w:hAnsi="微软雅黑" w:cs="微软雅黑" w:hint="eastAsia"/>
          <w:spacing w:val="7"/>
          <w:lang w:eastAsia="zh-CN"/>
        </w:rPr>
        <w:t>股上涨行情仍将延续，且科技股仍将占优，股指预计在短线回调后企稳。策略上，建议轻仓逢低买入</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47F86A75" w:rsidR="00A10388" w:rsidRDefault="00090DDF" w:rsidP="00A10388">
      <w:pPr>
        <w:spacing w:before="120" w:line="190" w:lineRule="auto"/>
        <w:ind w:right="210" w:firstLine="448"/>
        <w:jc w:val="center"/>
        <w:rPr>
          <w:rFonts w:ascii="新宋体" w:eastAsia="新宋体" w:hAnsi="新宋体"/>
          <w:lang w:eastAsia="zh-CN"/>
        </w:rPr>
      </w:pPr>
      <w:r w:rsidRPr="006A3F7F">
        <w:rPr>
          <w:rFonts w:ascii="宋体" w:eastAsia="宋体" w:hAnsi="宋体" w:cs="Times New Roman"/>
          <w:noProof/>
        </w:rPr>
        <w:drawing>
          <wp:inline distT="0" distB="0" distL="0" distR="0" wp14:anchorId="2018F308" wp14:editId="78303C4A">
            <wp:extent cx="5274310" cy="1554669"/>
            <wp:effectExtent l="0" t="0" r="2540" b="7620"/>
            <wp:docPr id="8" name="图片 8" descr="C:\Users\Administrator\xwechat_files\wxid_vkxlzo0vqu7s22_6f5b\temp\InputTemp\43dbac3a-25fa-4803-b37c-705f91f8cb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43dbac3a-25fa-4803-b37c-705f91f8cb5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466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68C39790" w:rsidR="002760F0" w:rsidRDefault="00090DDF" w:rsidP="00D372FB">
      <w:pPr>
        <w:spacing w:before="103" w:line="256" w:lineRule="auto"/>
        <w:ind w:right="210" w:firstLine="448"/>
        <w:jc w:val="both"/>
        <w:rPr>
          <w:rFonts w:ascii="微软雅黑" w:eastAsia="微软雅黑" w:hAnsi="微软雅黑" w:cs="微软雅黑"/>
          <w:spacing w:val="12"/>
          <w:lang w:eastAsia="zh-CN"/>
        </w:rPr>
      </w:pPr>
      <w:r w:rsidRPr="00090DDF">
        <w:rPr>
          <w:rFonts w:ascii="微软雅黑" w:eastAsia="微软雅黑" w:hAnsi="微软雅黑" w:cs="微软雅黑" w:hint="eastAsia"/>
          <w:spacing w:val="12"/>
          <w:lang w:eastAsia="zh-CN"/>
        </w:rPr>
        <w:t>隔夜</w:t>
      </w:r>
      <w:r w:rsidRPr="00090DDF">
        <w:rPr>
          <w:rFonts w:ascii="微软雅黑" w:eastAsia="微软雅黑" w:hAnsi="微软雅黑" w:cs="微软雅黑"/>
          <w:spacing w:val="12"/>
          <w:lang w:eastAsia="zh-CN"/>
        </w:rPr>
        <w:t>COMEX</w:t>
      </w:r>
      <w:r w:rsidRPr="00090DDF">
        <w:rPr>
          <w:rFonts w:ascii="微软雅黑" w:eastAsia="微软雅黑" w:hAnsi="微软雅黑" w:cs="微软雅黑" w:hint="eastAsia"/>
          <w:spacing w:val="12"/>
          <w:lang w:eastAsia="zh-CN"/>
        </w:rPr>
        <w:t>铜震荡偏弱走势，报收</w:t>
      </w:r>
      <w:r w:rsidRPr="00090DDF">
        <w:rPr>
          <w:rFonts w:ascii="微软雅黑" w:eastAsia="微软雅黑" w:hAnsi="微软雅黑" w:cs="微软雅黑"/>
          <w:spacing w:val="12"/>
          <w:lang w:eastAsia="zh-CN"/>
        </w:rPr>
        <w:t>4.972</w:t>
      </w:r>
      <w:r w:rsidRPr="00090DDF">
        <w:rPr>
          <w:rFonts w:ascii="微软雅黑" w:eastAsia="微软雅黑" w:hAnsi="微软雅黑" w:cs="微软雅黑" w:hint="eastAsia"/>
          <w:spacing w:val="12"/>
          <w:lang w:eastAsia="zh-CN"/>
        </w:rPr>
        <w:t>元</w:t>
      </w:r>
      <w:r w:rsidRPr="00090DDF">
        <w:rPr>
          <w:rFonts w:ascii="微软雅黑" w:eastAsia="微软雅黑" w:hAnsi="微软雅黑" w:cs="微软雅黑"/>
          <w:spacing w:val="12"/>
          <w:lang w:eastAsia="zh-CN"/>
        </w:rPr>
        <w:t>/</w:t>
      </w:r>
      <w:r w:rsidRPr="00090DDF">
        <w:rPr>
          <w:rFonts w:ascii="微软雅黑" w:eastAsia="微软雅黑" w:hAnsi="微软雅黑" w:cs="微软雅黑" w:hint="eastAsia"/>
          <w:spacing w:val="12"/>
          <w:lang w:eastAsia="zh-CN"/>
        </w:rPr>
        <w:t>磅，涨跌幅</w:t>
      </w:r>
      <w:r w:rsidRPr="00090DDF">
        <w:rPr>
          <w:rFonts w:ascii="微软雅黑" w:eastAsia="微软雅黑" w:hAnsi="微软雅黑" w:cs="微软雅黑"/>
          <w:spacing w:val="12"/>
          <w:lang w:eastAsia="zh-CN"/>
        </w:rPr>
        <w:t>-1.02%</w:t>
      </w:r>
      <w:r w:rsidRPr="00090DDF">
        <w:rPr>
          <w:rFonts w:ascii="微软雅黑" w:eastAsia="微软雅黑" w:hAnsi="微软雅黑" w:cs="微软雅黑" w:hint="eastAsia"/>
          <w:spacing w:val="12"/>
          <w:lang w:eastAsia="zh-CN"/>
        </w:rPr>
        <w:t>。国际方面，美联储发布全国经济形势调查报告（“褐皮书”）显示，自上次报告以来，经济活动总体变化不大。报告显示，近几周，总体消费支出，尤其是零售商品支出小幅下降。报告还显示，近几周就业水平基本保持稳定，各地区和各行业对劳动力的需求普遍低迷。国内方面，国家统计局公布数据显示，</w:t>
      </w:r>
      <w:r w:rsidRPr="00090DDF">
        <w:rPr>
          <w:rFonts w:ascii="微软雅黑" w:eastAsia="微软雅黑" w:hAnsi="微软雅黑" w:cs="微软雅黑"/>
          <w:spacing w:val="12"/>
          <w:lang w:eastAsia="zh-CN"/>
        </w:rPr>
        <w:t>9</w:t>
      </w:r>
      <w:r w:rsidRPr="00090DDF">
        <w:rPr>
          <w:rFonts w:ascii="微软雅黑" w:eastAsia="微软雅黑" w:hAnsi="微软雅黑" w:cs="微软雅黑" w:hint="eastAsia"/>
          <w:spacing w:val="12"/>
          <w:lang w:eastAsia="zh-CN"/>
        </w:rPr>
        <w:t>月我国</w:t>
      </w:r>
      <w:r w:rsidRPr="00090DDF">
        <w:rPr>
          <w:rFonts w:ascii="微软雅黑" w:eastAsia="微软雅黑" w:hAnsi="微软雅黑" w:cs="微软雅黑"/>
          <w:spacing w:val="12"/>
          <w:lang w:eastAsia="zh-CN"/>
        </w:rPr>
        <w:t>CPI</w:t>
      </w:r>
      <w:r w:rsidRPr="00090DDF">
        <w:rPr>
          <w:rFonts w:ascii="微软雅黑" w:eastAsia="微软雅黑" w:hAnsi="微软雅黑" w:cs="微软雅黑" w:hint="eastAsia"/>
          <w:spacing w:val="12"/>
          <w:lang w:eastAsia="zh-CN"/>
        </w:rPr>
        <w:t>环比上涨</w:t>
      </w:r>
      <w:r w:rsidRPr="00090DDF">
        <w:rPr>
          <w:rFonts w:ascii="微软雅黑" w:eastAsia="微软雅黑" w:hAnsi="微软雅黑" w:cs="微软雅黑"/>
          <w:spacing w:val="12"/>
          <w:lang w:eastAsia="zh-CN"/>
        </w:rPr>
        <w:t>0.1%</w:t>
      </w:r>
      <w:r w:rsidRPr="00090DDF">
        <w:rPr>
          <w:rFonts w:ascii="微软雅黑" w:eastAsia="微软雅黑" w:hAnsi="微软雅黑" w:cs="微软雅黑" w:hint="eastAsia"/>
          <w:spacing w:val="12"/>
          <w:lang w:eastAsia="zh-CN"/>
        </w:rPr>
        <w:t>，同比下降</w:t>
      </w:r>
      <w:r w:rsidRPr="00090DDF">
        <w:rPr>
          <w:rFonts w:ascii="微软雅黑" w:eastAsia="微软雅黑" w:hAnsi="微软雅黑" w:cs="微软雅黑"/>
          <w:spacing w:val="12"/>
          <w:lang w:eastAsia="zh-CN"/>
        </w:rPr>
        <w:t>0.3%</w:t>
      </w:r>
      <w:r w:rsidRPr="00090DDF">
        <w:rPr>
          <w:rFonts w:ascii="微软雅黑" w:eastAsia="微软雅黑" w:hAnsi="微软雅黑" w:cs="微软雅黑" w:hint="eastAsia"/>
          <w:spacing w:val="12"/>
          <w:lang w:eastAsia="zh-CN"/>
        </w:rPr>
        <w:t>，核心</w:t>
      </w:r>
      <w:r w:rsidRPr="00090DDF">
        <w:rPr>
          <w:rFonts w:ascii="微软雅黑" w:eastAsia="微软雅黑" w:hAnsi="微软雅黑" w:cs="微软雅黑"/>
          <w:spacing w:val="12"/>
          <w:lang w:eastAsia="zh-CN"/>
        </w:rPr>
        <w:t>CPI</w:t>
      </w:r>
      <w:r w:rsidRPr="00090DDF">
        <w:rPr>
          <w:rFonts w:ascii="微软雅黑" w:eastAsia="微软雅黑" w:hAnsi="微软雅黑" w:cs="微软雅黑" w:hint="eastAsia"/>
          <w:spacing w:val="12"/>
          <w:lang w:eastAsia="zh-CN"/>
        </w:rPr>
        <w:t>同比上涨</w:t>
      </w:r>
      <w:r w:rsidRPr="00090DDF">
        <w:rPr>
          <w:rFonts w:ascii="微软雅黑" w:eastAsia="微软雅黑" w:hAnsi="微软雅黑" w:cs="微软雅黑"/>
          <w:spacing w:val="12"/>
          <w:lang w:eastAsia="zh-CN"/>
        </w:rPr>
        <w:t>1%</w:t>
      </w:r>
      <w:r w:rsidRPr="00090DDF">
        <w:rPr>
          <w:rFonts w:ascii="微软雅黑" w:eastAsia="微软雅黑" w:hAnsi="微软雅黑" w:cs="微软雅黑" w:hint="eastAsia"/>
          <w:spacing w:val="12"/>
          <w:lang w:eastAsia="zh-CN"/>
        </w:rPr>
        <w:t>，涨幅连续第</w:t>
      </w:r>
      <w:r w:rsidRPr="00090DDF">
        <w:rPr>
          <w:rFonts w:ascii="微软雅黑" w:eastAsia="微软雅黑" w:hAnsi="微软雅黑" w:cs="微软雅黑"/>
          <w:spacing w:val="12"/>
          <w:lang w:eastAsia="zh-CN"/>
        </w:rPr>
        <w:t>5</w:t>
      </w:r>
      <w:r w:rsidRPr="00090DDF">
        <w:rPr>
          <w:rFonts w:ascii="微软雅黑" w:eastAsia="微软雅黑" w:hAnsi="微软雅黑" w:cs="微软雅黑" w:hint="eastAsia"/>
          <w:spacing w:val="12"/>
          <w:lang w:eastAsia="zh-CN"/>
        </w:rPr>
        <w:t>个月扩大，为近</w:t>
      </w:r>
      <w:r w:rsidRPr="00090DDF">
        <w:rPr>
          <w:rFonts w:ascii="微软雅黑" w:eastAsia="微软雅黑" w:hAnsi="微软雅黑" w:cs="微软雅黑"/>
          <w:spacing w:val="12"/>
          <w:lang w:eastAsia="zh-CN"/>
        </w:rPr>
        <w:t>19</w:t>
      </w:r>
      <w:r w:rsidRPr="00090DDF">
        <w:rPr>
          <w:rFonts w:ascii="微软雅黑" w:eastAsia="微软雅黑" w:hAnsi="微软雅黑" w:cs="微软雅黑" w:hint="eastAsia"/>
          <w:spacing w:val="12"/>
          <w:lang w:eastAsia="zh-CN"/>
        </w:rPr>
        <w:t>个月以来涨幅首次回到</w:t>
      </w:r>
      <w:r w:rsidRPr="00090DDF">
        <w:rPr>
          <w:rFonts w:ascii="微软雅黑" w:eastAsia="微软雅黑" w:hAnsi="微软雅黑" w:cs="微软雅黑"/>
          <w:spacing w:val="12"/>
          <w:lang w:eastAsia="zh-CN"/>
        </w:rPr>
        <w:t>1%</w:t>
      </w:r>
      <w:r w:rsidRPr="00090DDF">
        <w:rPr>
          <w:rFonts w:ascii="微软雅黑" w:eastAsia="微软雅黑" w:hAnsi="微软雅黑" w:cs="微软雅黑" w:hint="eastAsia"/>
          <w:spacing w:val="12"/>
          <w:lang w:eastAsia="zh-CN"/>
        </w:rPr>
        <w:t>。</w:t>
      </w:r>
      <w:r w:rsidRPr="00090DDF">
        <w:rPr>
          <w:rFonts w:ascii="微软雅黑" w:eastAsia="微软雅黑" w:hAnsi="微软雅黑" w:cs="微软雅黑"/>
          <w:spacing w:val="12"/>
          <w:lang w:eastAsia="zh-CN"/>
        </w:rPr>
        <w:t>PPI</w:t>
      </w:r>
      <w:r w:rsidRPr="00090DDF">
        <w:rPr>
          <w:rFonts w:ascii="微软雅黑" w:eastAsia="微软雅黑" w:hAnsi="微软雅黑" w:cs="微软雅黑" w:hint="eastAsia"/>
          <w:spacing w:val="12"/>
          <w:lang w:eastAsia="zh-CN"/>
        </w:rPr>
        <w:t>环比继续持平；同比下降</w:t>
      </w:r>
      <w:r w:rsidRPr="00090DDF">
        <w:rPr>
          <w:rFonts w:ascii="微软雅黑" w:eastAsia="微软雅黑" w:hAnsi="微软雅黑" w:cs="微软雅黑"/>
          <w:spacing w:val="12"/>
          <w:lang w:eastAsia="zh-CN"/>
        </w:rPr>
        <w:t>2.3%</w:t>
      </w:r>
      <w:r w:rsidRPr="00090DDF">
        <w:rPr>
          <w:rFonts w:ascii="微软雅黑" w:eastAsia="微软雅黑" w:hAnsi="微软雅黑" w:cs="微软雅黑" w:hint="eastAsia"/>
          <w:spacing w:val="12"/>
          <w:lang w:eastAsia="zh-CN"/>
        </w:rPr>
        <w:t>，降幅比上月收窄</w:t>
      </w:r>
      <w:r w:rsidRPr="00090DDF">
        <w:rPr>
          <w:rFonts w:ascii="微软雅黑" w:eastAsia="微软雅黑" w:hAnsi="微软雅黑" w:cs="微软雅黑"/>
          <w:spacing w:val="12"/>
          <w:lang w:eastAsia="zh-CN"/>
        </w:rPr>
        <w:t>0.6</w:t>
      </w:r>
      <w:r w:rsidRPr="00090DDF">
        <w:rPr>
          <w:rFonts w:ascii="微软雅黑" w:eastAsia="微软雅黑" w:hAnsi="微软雅黑" w:cs="微软雅黑" w:hint="eastAsia"/>
          <w:spacing w:val="12"/>
          <w:lang w:eastAsia="zh-CN"/>
        </w:rPr>
        <w:t>个百分点，连续两个月收窄。库存方面，截至</w:t>
      </w:r>
      <w:r w:rsidRPr="00090DDF">
        <w:rPr>
          <w:rFonts w:ascii="微软雅黑" w:eastAsia="微软雅黑" w:hAnsi="微软雅黑" w:cs="微软雅黑"/>
          <w:spacing w:val="12"/>
          <w:lang w:eastAsia="zh-CN"/>
        </w:rPr>
        <w:t>10</w:t>
      </w:r>
      <w:r w:rsidRPr="00090DDF">
        <w:rPr>
          <w:rFonts w:ascii="微软雅黑" w:eastAsia="微软雅黑" w:hAnsi="微软雅黑" w:cs="微软雅黑" w:hint="eastAsia"/>
          <w:spacing w:val="12"/>
          <w:lang w:eastAsia="zh-CN"/>
        </w:rPr>
        <w:t>月</w:t>
      </w:r>
      <w:r w:rsidRPr="00090DDF">
        <w:rPr>
          <w:rFonts w:ascii="微软雅黑" w:eastAsia="微软雅黑" w:hAnsi="微软雅黑" w:cs="微软雅黑"/>
          <w:spacing w:val="12"/>
          <w:lang w:eastAsia="zh-CN"/>
        </w:rPr>
        <w:t>15</w:t>
      </w:r>
      <w:r w:rsidRPr="00090DDF">
        <w:rPr>
          <w:rFonts w:ascii="微软雅黑" w:eastAsia="微软雅黑" w:hAnsi="微软雅黑" w:cs="微软雅黑" w:hint="eastAsia"/>
          <w:spacing w:val="12"/>
          <w:lang w:eastAsia="zh-CN"/>
        </w:rPr>
        <w:t>日，</w:t>
      </w:r>
      <w:r w:rsidRPr="00090DDF">
        <w:rPr>
          <w:rFonts w:ascii="微软雅黑" w:eastAsia="微软雅黑" w:hAnsi="微软雅黑" w:cs="微软雅黑"/>
          <w:spacing w:val="12"/>
          <w:lang w:eastAsia="zh-CN"/>
        </w:rPr>
        <w:t>COMEX</w:t>
      </w:r>
      <w:r w:rsidRPr="00090DDF">
        <w:rPr>
          <w:rFonts w:ascii="微软雅黑" w:eastAsia="微软雅黑" w:hAnsi="微软雅黑" w:cs="微软雅黑" w:hint="eastAsia"/>
          <w:spacing w:val="12"/>
          <w:lang w:eastAsia="zh-CN"/>
        </w:rPr>
        <w:t>铜库存为</w:t>
      </w:r>
      <w:r w:rsidRPr="00090DDF">
        <w:rPr>
          <w:rFonts w:ascii="微软雅黑" w:eastAsia="微软雅黑" w:hAnsi="微软雅黑" w:cs="微软雅黑"/>
          <w:spacing w:val="12"/>
          <w:lang w:eastAsia="zh-CN"/>
        </w:rPr>
        <w:t>343235</w:t>
      </w:r>
      <w:r w:rsidRPr="00090DDF">
        <w:rPr>
          <w:rFonts w:ascii="微软雅黑" w:eastAsia="微软雅黑" w:hAnsi="微软雅黑" w:cs="微软雅黑" w:hint="eastAsia"/>
          <w:spacing w:val="12"/>
          <w:lang w:eastAsia="zh-CN"/>
        </w:rPr>
        <w:t>短吨，环比</w:t>
      </w:r>
      <w:r w:rsidRPr="00090DDF">
        <w:rPr>
          <w:rFonts w:ascii="微软雅黑" w:eastAsia="微软雅黑" w:hAnsi="微软雅黑" w:cs="微软雅黑"/>
          <w:spacing w:val="12"/>
          <w:lang w:eastAsia="zh-CN"/>
        </w:rPr>
        <w:t>+955</w:t>
      </w:r>
      <w:r w:rsidRPr="00090DDF">
        <w:rPr>
          <w:rFonts w:ascii="微软雅黑" w:eastAsia="微软雅黑" w:hAnsi="微软雅黑" w:cs="微软雅黑" w:hint="eastAsia"/>
          <w:spacing w:val="12"/>
          <w:lang w:eastAsia="zh-CN"/>
        </w:rPr>
        <w:t>短吨；</w:t>
      </w:r>
      <w:r w:rsidRPr="00090DDF">
        <w:rPr>
          <w:rFonts w:ascii="微软雅黑" w:eastAsia="微软雅黑" w:hAnsi="微软雅黑" w:cs="微软雅黑"/>
          <w:spacing w:val="12"/>
          <w:lang w:eastAsia="zh-CN"/>
        </w:rPr>
        <w:t>LME</w:t>
      </w:r>
      <w:r w:rsidRPr="00090DDF">
        <w:rPr>
          <w:rFonts w:ascii="微软雅黑" w:eastAsia="微软雅黑" w:hAnsi="微软雅黑" w:cs="微软雅黑" w:hint="eastAsia"/>
          <w:spacing w:val="12"/>
          <w:lang w:eastAsia="zh-CN"/>
        </w:rPr>
        <w:t>铜库存为</w:t>
      </w:r>
      <w:r w:rsidRPr="00090DDF">
        <w:rPr>
          <w:rFonts w:ascii="微软雅黑" w:eastAsia="微软雅黑" w:hAnsi="微软雅黑" w:cs="微软雅黑"/>
          <w:spacing w:val="12"/>
          <w:lang w:eastAsia="zh-CN"/>
        </w:rPr>
        <w:t>138350</w:t>
      </w:r>
      <w:r w:rsidRPr="00090DDF">
        <w:rPr>
          <w:rFonts w:ascii="微软雅黑" w:eastAsia="微软雅黑" w:hAnsi="微软雅黑" w:cs="微软雅黑" w:hint="eastAsia"/>
          <w:spacing w:val="12"/>
          <w:lang w:eastAsia="zh-CN"/>
        </w:rPr>
        <w:t>吨，环比</w:t>
      </w:r>
      <w:r w:rsidRPr="00090DDF">
        <w:rPr>
          <w:rFonts w:ascii="微软雅黑" w:eastAsia="微软雅黑" w:hAnsi="微软雅黑" w:cs="微软雅黑"/>
          <w:spacing w:val="12"/>
          <w:lang w:eastAsia="zh-CN"/>
        </w:rPr>
        <w:t>-450</w:t>
      </w:r>
      <w:r w:rsidRPr="00090DDF">
        <w:rPr>
          <w:rFonts w:ascii="微软雅黑" w:eastAsia="微软雅黑" w:hAnsi="微软雅黑" w:cs="微软雅黑" w:hint="eastAsia"/>
          <w:spacing w:val="12"/>
          <w:lang w:eastAsia="zh-CN"/>
        </w:rPr>
        <w:t>吨；</w:t>
      </w:r>
      <w:r w:rsidRPr="00090DDF">
        <w:rPr>
          <w:rFonts w:ascii="微软雅黑" w:eastAsia="微软雅黑" w:hAnsi="微软雅黑" w:cs="微软雅黑"/>
          <w:spacing w:val="12"/>
          <w:lang w:eastAsia="zh-CN"/>
        </w:rPr>
        <w:t>SHFE</w:t>
      </w:r>
      <w:r w:rsidRPr="00090DDF">
        <w:rPr>
          <w:rFonts w:ascii="微软雅黑" w:eastAsia="微软雅黑" w:hAnsi="微软雅黑" w:cs="微软雅黑" w:hint="eastAsia"/>
          <w:spacing w:val="12"/>
          <w:lang w:eastAsia="zh-CN"/>
        </w:rPr>
        <w:t>每日仓单</w:t>
      </w:r>
      <w:r w:rsidRPr="00090DDF">
        <w:rPr>
          <w:rFonts w:ascii="微软雅黑" w:eastAsia="微软雅黑" w:hAnsi="微软雅黑" w:cs="微软雅黑"/>
          <w:spacing w:val="12"/>
          <w:lang w:eastAsia="zh-CN"/>
        </w:rPr>
        <w:t>44531</w:t>
      </w:r>
      <w:r w:rsidRPr="00090DDF">
        <w:rPr>
          <w:rFonts w:ascii="微软雅黑" w:eastAsia="微软雅黑" w:hAnsi="微软雅黑" w:cs="微软雅黑" w:hint="eastAsia"/>
          <w:spacing w:val="12"/>
          <w:lang w:eastAsia="zh-CN"/>
        </w:rPr>
        <w:t>吨，环比</w:t>
      </w:r>
      <w:r w:rsidRPr="00090DDF">
        <w:rPr>
          <w:rFonts w:ascii="微软雅黑" w:eastAsia="微软雅黑" w:hAnsi="微软雅黑" w:cs="微软雅黑"/>
          <w:spacing w:val="12"/>
          <w:lang w:eastAsia="zh-CN"/>
        </w:rPr>
        <w:t>+8236</w:t>
      </w:r>
      <w:r w:rsidRPr="00090DDF">
        <w:rPr>
          <w:rFonts w:ascii="微软雅黑" w:eastAsia="微软雅黑" w:hAnsi="微软雅黑" w:cs="微软雅黑" w:hint="eastAsia"/>
          <w:spacing w:val="12"/>
          <w:lang w:eastAsia="zh-CN"/>
        </w:rPr>
        <w:t>吨。美元美债方面，美元指数连续第二个交易日下跌，失守</w:t>
      </w:r>
      <w:r w:rsidRPr="00090DDF">
        <w:rPr>
          <w:rFonts w:ascii="微软雅黑" w:eastAsia="微软雅黑" w:hAnsi="微软雅黑" w:cs="微软雅黑"/>
          <w:spacing w:val="12"/>
          <w:lang w:eastAsia="zh-CN"/>
        </w:rPr>
        <w:t>99</w:t>
      </w:r>
      <w:r w:rsidRPr="00090DDF">
        <w:rPr>
          <w:rFonts w:ascii="微软雅黑" w:eastAsia="微软雅黑" w:hAnsi="微软雅黑" w:cs="微软雅黑" w:hint="eastAsia"/>
          <w:spacing w:val="12"/>
          <w:lang w:eastAsia="zh-CN"/>
        </w:rPr>
        <w:t>关口后持续走低，最终收跌</w:t>
      </w:r>
      <w:r w:rsidRPr="00090DDF">
        <w:rPr>
          <w:rFonts w:ascii="微软雅黑" w:eastAsia="微软雅黑" w:hAnsi="微软雅黑" w:cs="微软雅黑"/>
          <w:spacing w:val="12"/>
          <w:lang w:eastAsia="zh-CN"/>
        </w:rPr>
        <w:t>0.4%</w:t>
      </w:r>
      <w:r w:rsidRPr="00090DDF">
        <w:rPr>
          <w:rFonts w:ascii="微软雅黑" w:eastAsia="微软雅黑" w:hAnsi="微软雅黑" w:cs="微软雅黑" w:hint="eastAsia"/>
          <w:spacing w:val="12"/>
          <w:lang w:eastAsia="zh-CN"/>
        </w:rPr>
        <w:t>，报</w:t>
      </w:r>
      <w:r w:rsidRPr="00090DDF">
        <w:rPr>
          <w:rFonts w:ascii="微软雅黑" w:eastAsia="微软雅黑" w:hAnsi="微软雅黑" w:cs="微软雅黑"/>
          <w:spacing w:val="12"/>
          <w:lang w:eastAsia="zh-CN"/>
        </w:rPr>
        <w:t>98.664</w:t>
      </w:r>
      <w:r w:rsidRPr="00090DDF">
        <w:rPr>
          <w:rFonts w:ascii="微软雅黑" w:eastAsia="微软雅黑" w:hAnsi="微软雅黑" w:cs="微软雅黑" w:hint="eastAsia"/>
          <w:spacing w:val="12"/>
          <w:lang w:eastAsia="zh-CN"/>
        </w:rPr>
        <w:t>，创一周新低。美债收益率低位盘整，基准的</w:t>
      </w:r>
      <w:r w:rsidRPr="00090DDF">
        <w:rPr>
          <w:rFonts w:ascii="微软雅黑" w:eastAsia="微软雅黑" w:hAnsi="微软雅黑" w:cs="微软雅黑"/>
          <w:spacing w:val="12"/>
          <w:lang w:eastAsia="zh-CN"/>
        </w:rPr>
        <w:t>10</w:t>
      </w:r>
      <w:r w:rsidRPr="00090DDF">
        <w:rPr>
          <w:rFonts w:ascii="微软雅黑" w:eastAsia="微软雅黑" w:hAnsi="微软雅黑" w:cs="微软雅黑" w:hint="eastAsia"/>
          <w:spacing w:val="12"/>
          <w:lang w:eastAsia="zh-CN"/>
        </w:rPr>
        <w:t>年期美债收益率最终收报</w:t>
      </w:r>
      <w:r w:rsidRPr="00090DDF">
        <w:rPr>
          <w:rFonts w:ascii="微软雅黑" w:eastAsia="微软雅黑" w:hAnsi="微软雅黑" w:cs="微软雅黑"/>
          <w:spacing w:val="12"/>
          <w:lang w:eastAsia="zh-CN"/>
        </w:rPr>
        <w:t>4.0335%</w:t>
      </w:r>
      <w:r w:rsidRPr="00090DDF">
        <w:rPr>
          <w:rFonts w:ascii="微软雅黑" w:eastAsia="微软雅黑" w:hAnsi="微软雅黑" w:cs="微软雅黑" w:hint="eastAsia"/>
          <w:spacing w:val="12"/>
          <w:lang w:eastAsia="zh-CN"/>
        </w:rPr>
        <w:t>，对美联储政策利率敏感的</w:t>
      </w:r>
      <w:r w:rsidRPr="00090DDF">
        <w:rPr>
          <w:rFonts w:ascii="微软雅黑" w:eastAsia="微软雅黑" w:hAnsi="微软雅黑" w:cs="微软雅黑"/>
          <w:spacing w:val="12"/>
          <w:lang w:eastAsia="zh-CN"/>
        </w:rPr>
        <w:t>2</w:t>
      </w:r>
      <w:r w:rsidRPr="00090DDF">
        <w:rPr>
          <w:rFonts w:ascii="微软雅黑" w:eastAsia="微软雅黑" w:hAnsi="微软雅黑" w:cs="微软雅黑" w:hint="eastAsia"/>
          <w:spacing w:val="12"/>
          <w:lang w:eastAsia="zh-CN"/>
        </w:rPr>
        <w:t>年期美债收益率收报</w:t>
      </w:r>
      <w:r w:rsidRPr="00090DDF">
        <w:rPr>
          <w:rFonts w:ascii="微软雅黑" w:eastAsia="微软雅黑" w:hAnsi="微软雅黑" w:cs="微软雅黑"/>
          <w:spacing w:val="12"/>
          <w:lang w:eastAsia="zh-CN"/>
        </w:rPr>
        <w:t>3.51%</w:t>
      </w:r>
      <w:r w:rsidRPr="00090DDF">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75C6CC10" w:rsidR="00A02266" w:rsidRDefault="00090DDF" w:rsidP="006B6996">
      <w:pPr>
        <w:spacing w:before="103" w:line="256" w:lineRule="auto"/>
        <w:ind w:right="210"/>
        <w:jc w:val="center"/>
      </w:pPr>
      <w:r>
        <w:rPr>
          <w:noProof/>
        </w:rPr>
        <w:lastRenderedPageBreak/>
        <w:drawing>
          <wp:inline distT="0" distB="0" distL="0" distR="0" wp14:anchorId="668F6A56" wp14:editId="26EF4E12">
            <wp:extent cx="5274310" cy="2879090"/>
            <wp:effectExtent l="0" t="0" r="2540" b="0"/>
            <wp:docPr id="11"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4A66B0F4" w:rsidR="00A10388" w:rsidRDefault="00090DDF" w:rsidP="00B00DB4">
      <w:pPr>
        <w:spacing w:before="103" w:line="256" w:lineRule="auto"/>
        <w:ind w:right="210" w:firstLine="468"/>
        <w:jc w:val="both"/>
        <w:rPr>
          <w:rFonts w:ascii="微软雅黑" w:eastAsia="微软雅黑" w:hAnsi="微软雅黑" w:cs="微软雅黑"/>
          <w:spacing w:val="12"/>
          <w:lang w:eastAsia="zh-CN"/>
        </w:rPr>
      </w:pPr>
      <w:r w:rsidRPr="00090DDF">
        <w:rPr>
          <w:rFonts w:ascii="微软雅黑" w:eastAsia="微软雅黑" w:hAnsi="微软雅黑" w:cs="微软雅黑" w:hint="eastAsia"/>
          <w:spacing w:val="7"/>
          <w:lang w:eastAsia="zh-CN"/>
        </w:rPr>
        <w:t>隔夜，国际贵金属期货普遍收涨，</w:t>
      </w:r>
      <w:r w:rsidRPr="00090DDF">
        <w:rPr>
          <w:rFonts w:ascii="微软雅黑" w:eastAsia="微软雅黑" w:hAnsi="微软雅黑" w:cs="微软雅黑"/>
          <w:spacing w:val="7"/>
          <w:lang w:eastAsia="zh-CN"/>
        </w:rPr>
        <w:t>COMEX</w:t>
      </w:r>
      <w:r w:rsidRPr="00090DDF">
        <w:rPr>
          <w:rFonts w:ascii="微软雅黑" w:eastAsia="微软雅黑" w:hAnsi="微软雅黑" w:cs="微软雅黑" w:hint="eastAsia"/>
          <w:spacing w:val="7"/>
          <w:lang w:eastAsia="zh-CN"/>
        </w:rPr>
        <w:t>黄金期货涨</w:t>
      </w:r>
      <w:r w:rsidRPr="00090DDF">
        <w:rPr>
          <w:rFonts w:ascii="微软雅黑" w:eastAsia="微软雅黑" w:hAnsi="微软雅黑" w:cs="微软雅黑"/>
          <w:spacing w:val="7"/>
          <w:lang w:eastAsia="zh-CN"/>
        </w:rPr>
        <w:t>1.48%</w:t>
      </w:r>
      <w:r w:rsidRPr="00090DDF">
        <w:rPr>
          <w:rFonts w:ascii="微软雅黑" w:eastAsia="微软雅黑" w:hAnsi="微软雅黑" w:cs="微软雅黑" w:hint="eastAsia"/>
          <w:spacing w:val="7"/>
          <w:lang w:eastAsia="zh-CN"/>
        </w:rPr>
        <w:t>报</w:t>
      </w:r>
      <w:r w:rsidRPr="00090DDF">
        <w:rPr>
          <w:rFonts w:ascii="微软雅黑" w:eastAsia="微软雅黑" w:hAnsi="微软雅黑" w:cs="微软雅黑"/>
          <w:spacing w:val="7"/>
          <w:lang w:eastAsia="zh-CN"/>
        </w:rPr>
        <w:t>4224.90</w:t>
      </w:r>
      <w:r w:rsidRPr="00090DDF">
        <w:rPr>
          <w:rFonts w:ascii="微软雅黑" w:eastAsia="微软雅黑" w:hAnsi="微软雅黑" w:cs="微软雅黑" w:hint="eastAsia"/>
          <w:spacing w:val="7"/>
          <w:lang w:eastAsia="zh-CN"/>
        </w:rPr>
        <w:t>美元</w:t>
      </w:r>
      <w:r w:rsidRPr="00090DDF">
        <w:rPr>
          <w:rFonts w:ascii="微软雅黑" w:eastAsia="微软雅黑" w:hAnsi="微软雅黑" w:cs="微软雅黑"/>
          <w:spacing w:val="7"/>
          <w:lang w:eastAsia="zh-CN"/>
        </w:rPr>
        <w:t>/</w:t>
      </w:r>
      <w:r w:rsidRPr="00090DDF">
        <w:rPr>
          <w:rFonts w:ascii="微软雅黑" w:eastAsia="微软雅黑" w:hAnsi="微软雅黑" w:cs="微软雅黑" w:hint="eastAsia"/>
          <w:spacing w:val="7"/>
          <w:lang w:eastAsia="zh-CN"/>
        </w:rPr>
        <w:t>盎司，</w:t>
      </w:r>
      <w:r w:rsidRPr="00090DDF">
        <w:rPr>
          <w:rFonts w:ascii="微软雅黑" w:eastAsia="微软雅黑" w:hAnsi="微软雅黑" w:cs="微软雅黑"/>
          <w:spacing w:val="7"/>
          <w:lang w:eastAsia="zh-CN"/>
        </w:rPr>
        <w:t>COMEX</w:t>
      </w:r>
      <w:r w:rsidRPr="00090DDF">
        <w:rPr>
          <w:rFonts w:ascii="微软雅黑" w:eastAsia="微软雅黑" w:hAnsi="微软雅黑" w:cs="微软雅黑" w:hint="eastAsia"/>
          <w:spacing w:val="7"/>
          <w:lang w:eastAsia="zh-CN"/>
        </w:rPr>
        <w:t>白银期货涨</w:t>
      </w:r>
      <w:r w:rsidRPr="00090DDF">
        <w:rPr>
          <w:rFonts w:ascii="微软雅黑" w:eastAsia="微软雅黑" w:hAnsi="微软雅黑" w:cs="微软雅黑"/>
          <w:spacing w:val="7"/>
          <w:lang w:eastAsia="zh-CN"/>
        </w:rPr>
        <w:t>3.76%</w:t>
      </w:r>
      <w:r w:rsidRPr="00090DDF">
        <w:rPr>
          <w:rFonts w:ascii="微软雅黑" w:eastAsia="微软雅黑" w:hAnsi="微软雅黑" w:cs="微软雅黑" w:hint="eastAsia"/>
          <w:spacing w:val="7"/>
          <w:lang w:eastAsia="zh-CN"/>
        </w:rPr>
        <w:t>报</w:t>
      </w:r>
      <w:r w:rsidRPr="00090DDF">
        <w:rPr>
          <w:rFonts w:ascii="微软雅黑" w:eastAsia="微软雅黑" w:hAnsi="微软雅黑" w:cs="微软雅黑"/>
          <w:spacing w:val="7"/>
          <w:lang w:eastAsia="zh-CN"/>
        </w:rPr>
        <w:t>52.53</w:t>
      </w:r>
      <w:r w:rsidRPr="00090DDF">
        <w:rPr>
          <w:rFonts w:ascii="微软雅黑" w:eastAsia="微软雅黑" w:hAnsi="微软雅黑" w:cs="微软雅黑" w:hint="eastAsia"/>
          <w:spacing w:val="7"/>
          <w:lang w:eastAsia="zh-CN"/>
        </w:rPr>
        <w:t>美元</w:t>
      </w:r>
      <w:r w:rsidRPr="00090DDF">
        <w:rPr>
          <w:rFonts w:ascii="微软雅黑" w:eastAsia="微软雅黑" w:hAnsi="微软雅黑" w:cs="微软雅黑"/>
          <w:spacing w:val="7"/>
          <w:lang w:eastAsia="zh-CN"/>
        </w:rPr>
        <w:t>/</w:t>
      </w:r>
      <w:r w:rsidRPr="00090DDF">
        <w:rPr>
          <w:rFonts w:ascii="微软雅黑" w:eastAsia="微软雅黑" w:hAnsi="微软雅黑" w:cs="微软雅黑" w:hint="eastAsia"/>
          <w:spacing w:val="7"/>
          <w:lang w:eastAsia="zh-CN"/>
        </w:rPr>
        <w:t>盎司，伦敦白银实物库存紧缺态势延续，支撑银价大幅上行。受关税局势不确定性及美联储降息预期提振，伦敦金价持续走高并持稳于</w:t>
      </w:r>
      <w:r w:rsidRPr="00090DDF">
        <w:rPr>
          <w:rFonts w:ascii="微软雅黑" w:eastAsia="微软雅黑" w:hAnsi="微软雅黑" w:cs="微软雅黑"/>
          <w:spacing w:val="7"/>
          <w:lang w:eastAsia="zh-CN"/>
        </w:rPr>
        <w:t>4200</w:t>
      </w:r>
      <w:r w:rsidRPr="00090DDF">
        <w:rPr>
          <w:rFonts w:ascii="微软雅黑" w:eastAsia="微软雅黑" w:hAnsi="微软雅黑" w:cs="微软雅黑" w:hint="eastAsia"/>
          <w:spacing w:val="7"/>
          <w:lang w:eastAsia="zh-CN"/>
        </w:rPr>
        <w:t>美元关口上方，白银价格也在金价带动下维持强劲上涨态势。中国对韩华海洋在美子公司实施限制，浇灭了市场对快速缓和的预期，特朗普称或停止与中国的食用油贸易，作为北京拒购美豆的报复，令美中关系再趋紧张。美联储主席鲍威尔表示，未来几个月可能适时停止缩表，并注意到货币市场已出现一些流动性收紧的迹象，自</w:t>
      </w:r>
      <w:r w:rsidRPr="00090DDF">
        <w:rPr>
          <w:rFonts w:ascii="微软雅黑" w:eastAsia="微软雅黑" w:hAnsi="微软雅黑" w:cs="微软雅黑"/>
          <w:spacing w:val="7"/>
          <w:lang w:eastAsia="zh-CN"/>
        </w:rPr>
        <w:t>9</w:t>
      </w:r>
      <w:r w:rsidRPr="00090DDF">
        <w:rPr>
          <w:rFonts w:ascii="微软雅黑" w:eastAsia="微软雅黑" w:hAnsi="微软雅黑" w:cs="微软雅黑" w:hint="eastAsia"/>
          <w:spacing w:val="7"/>
          <w:lang w:eastAsia="zh-CN"/>
        </w:rPr>
        <w:t>月</w:t>
      </w:r>
      <w:r w:rsidRPr="00090DDF">
        <w:rPr>
          <w:rFonts w:ascii="微软雅黑" w:eastAsia="微软雅黑" w:hAnsi="微软雅黑" w:cs="微软雅黑"/>
          <w:spacing w:val="7"/>
          <w:lang w:eastAsia="zh-CN"/>
        </w:rPr>
        <w:t>FOMC</w:t>
      </w:r>
      <w:r w:rsidRPr="00090DDF">
        <w:rPr>
          <w:rFonts w:ascii="微软雅黑" w:eastAsia="微软雅黑" w:hAnsi="微软雅黑" w:cs="微软雅黑" w:hint="eastAsia"/>
          <w:spacing w:val="7"/>
          <w:lang w:eastAsia="zh-CN"/>
        </w:rPr>
        <w:t>议息会议以来，通胀和就业整体态势保持平稳，但劳动力市场疲软信号有所增加，巩固</w:t>
      </w:r>
      <w:r w:rsidRPr="00090DDF">
        <w:rPr>
          <w:rFonts w:ascii="微软雅黑" w:eastAsia="微软雅黑" w:hAnsi="微软雅黑" w:cs="微软雅黑"/>
          <w:spacing w:val="7"/>
          <w:lang w:eastAsia="zh-CN"/>
        </w:rPr>
        <w:t>10</w:t>
      </w:r>
      <w:r w:rsidRPr="00090DDF">
        <w:rPr>
          <w:rFonts w:ascii="微软雅黑" w:eastAsia="微软雅黑" w:hAnsi="微软雅黑" w:cs="微软雅黑" w:hint="eastAsia"/>
          <w:spacing w:val="7"/>
          <w:lang w:eastAsia="zh-CN"/>
        </w:rPr>
        <w:t>月再降息</w:t>
      </w:r>
      <w:r w:rsidRPr="00090DDF">
        <w:rPr>
          <w:rFonts w:ascii="微软雅黑" w:eastAsia="微软雅黑" w:hAnsi="微软雅黑" w:cs="微软雅黑"/>
          <w:spacing w:val="7"/>
          <w:lang w:eastAsia="zh-CN"/>
        </w:rPr>
        <w:t>25bp</w:t>
      </w:r>
      <w:r w:rsidRPr="00090DDF">
        <w:rPr>
          <w:rFonts w:ascii="微软雅黑" w:eastAsia="微软雅黑" w:hAnsi="微软雅黑" w:cs="微软雅黑" w:hint="eastAsia"/>
          <w:spacing w:val="7"/>
          <w:lang w:eastAsia="zh-CN"/>
        </w:rPr>
        <w:t>预期，互换定价显示至明年底累计降息约</w:t>
      </w:r>
      <w:r w:rsidRPr="00090DDF">
        <w:rPr>
          <w:rFonts w:ascii="微软雅黑" w:eastAsia="微软雅黑" w:hAnsi="微软雅黑" w:cs="微软雅黑"/>
          <w:spacing w:val="7"/>
          <w:lang w:eastAsia="zh-CN"/>
        </w:rPr>
        <w:t>125bp</w:t>
      </w:r>
      <w:r w:rsidRPr="00090DDF">
        <w:rPr>
          <w:rFonts w:ascii="微软雅黑" w:eastAsia="微软雅黑" w:hAnsi="微软雅黑" w:cs="微软雅黑" w:hint="eastAsia"/>
          <w:spacing w:val="7"/>
          <w:lang w:eastAsia="zh-CN"/>
        </w:rPr>
        <w:t>。尽管政府停摆可能影响经济数据的完整性，鲍威尔仍维持降息立场。此外，美联储理事米兰指出，贸易紧张局势加剧经济前景不确定性，认为参照</w:t>
      </w:r>
      <w:r w:rsidRPr="00090DDF">
        <w:rPr>
          <w:rFonts w:ascii="微软雅黑" w:eastAsia="微软雅黑" w:hAnsi="微软雅黑" w:cs="微软雅黑"/>
          <w:spacing w:val="7"/>
          <w:lang w:eastAsia="zh-CN"/>
        </w:rPr>
        <w:t>FOMC</w:t>
      </w:r>
      <w:r w:rsidRPr="00090DDF">
        <w:rPr>
          <w:rFonts w:ascii="微软雅黑" w:eastAsia="微软雅黑" w:hAnsi="微软雅黑" w:cs="微软雅黑" w:hint="eastAsia"/>
          <w:spacing w:val="7"/>
          <w:lang w:eastAsia="zh-CN"/>
        </w:rPr>
        <w:t>的中位预测，年内再降息两次是更现实的预期。整体来看，美联储发言基调延续鸽派，年内两次</w:t>
      </w:r>
      <w:r w:rsidRPr="00090DDF">
        <w:rPr>
          <w:rFonts w:ascii="微软雅黑" w:eastAsia="微软雅黑" w:hAnsi="微软雅黑" w:cs="微软雅黑"/>
          <w:spacing w:val="7"/>
          <w:lang w:eastAsia="zh-CN"/>
        </w:rPr>
        <w:t>25bps</w:t>
      </w:r>
      <w:r w:rsidRPr="00090DDF">
        <w:rPr>
          <w:rFonts w:ascii="微软雅黑" w:eastAsia="微软雅黑" w:hAnsi="微软雅黑" w:cs="微软雅黑" w:hint="eastAsia"/>
          <w:spacing w:val="7"/>
          <w:lang w:eastAsia="zh-CN"/>
        </w:rPr>
        <w:t>降息成为市场基准情景。展望后市，关税预期反复以及美国政府延续停摆，继续提振贵金属避险属性，美联储延续鸽派利率基调，也或为金价提供较强支撑，但由于金银期价短期内均录得显著涨幅，需谨防回调风险。操作上建议，暂时观望为主，后续回调逢低布局</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AD48788" w:rsidR="007A477E" w:rsidRDefault="00090DDF"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E9612A">
        <w:rPr>
          <w:rFonts w:ascii="黑体" w:eastAsia="黑体" w:hAnsi="黑体"/>
          <w:noProof/>
          <w:sz w:val="20"/>
          <w:szCs w:val="20"/>
        </w:rPr>
        <w:lastRenderedPageBreak/>
        <w:drawing>
          <wp:inline distT="0" distB="0" distL="0" distR="0" wp14:anchorId="066032C5" wp14:editId="3388522F">
            <wp:extent cx="4781550" cy="2143125"/>
            <wp:effectExtent l="0" t="0" r="0" b="9525"/>
            <wp:docPr id="1208061205"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61205"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1431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622C8F" w:rsidRPr="00622C8F">
        <w:rPr>
          <w:rFonts w:ascii="微软雅黑" w:eastAsia="微软雅黑" w:hAnsi="微软雅黑" w:cs="微软雅黑" w:hint="eastAsia"/>
          <w:b/>
          <w:bCs/>
          <w:spacing w:val="12"/>
          <w:lang w:eastAsia="zh-CN"/>
        </w:rPr>
        <w:t>棉花</w:t>
      </w:r>
    </w:p>
    <w:bookmarkEnd w:id="1"/>
    <w:bookmarkEnd w:id="2"/>
    <w:p w14:paraId="45F00B2D" w14:textId="77777777" w:rsidR="00090DDF" w:rsidRPr="00090DDF" w:rsidRDefault="00090DDF" w:rsidP="00090DDF">
      <w:pPr>
        <w:spacing w:before="103" w:line="256" w:lineRule="auto"/>
        <w:ind w:right="210" w:firstLine="468"/>
        <w:jc w:val="both"/>
        <w:rPr>
          <w:rFonts w:ascii="微软雅黑" w:eastAsia="微软雅黑" w:hAnsi="微软雅黑" w:cs="微软雅黑"/>
          <w:noProof/>
          <w:spacing w:val="7"/>
          <w:lang w:eastAsia="zh-CN"/>
        </w:rPr>
      </w:pPr>
      <w:r w:rsidRPr="00090DDF">
        <w:rPr>
          <w:rFonts w:ascii="微软雅黑" w:eastAsia="微软雅黑" w:hAnsi="微软雅黑" w:cs="微软雅黑" w:hint="eastAsia"/>
          <w:noProof/>
          <w:spacing w:val="7"/>
          <w:lang w:eastAsia="zh-CN"/>
        </w:rPr>
        <w:t>洲际交易所</w:t>
      </w:r>
      <w:r w:rsidRPr="00090DDF">
        <w:rPr>
          <w:rFonts w:ascii="微软雅黑" w:eastAsia="微软雅黑" w:hAnsi="微软雅黑" w:cs="微软雅黑"/>
          <w:noProof/>
          <w:spacing w:val="7"/>
          <w:lang w:eastAsia="zh-CN"/>
        </w:rPr>
        <w:t>(ICE)</w:t>
      </w:r>
      <w:r w:rsidRPr="00090DDF">
        <w:rPr>
          <w:rFonts w:ascii="微软雅黑" w:eastAsia="微软雅黑" w:hAnsi="微软雅黑" w:cs="微软雅黑" w:hint="eastAsia"/>
          <w:noProof/>
          <w:spacing w:val="7"/>
          <w:lang w:eastAsia="zh-CN"/>
        </w:rPr>
        <w:t>棉花期货周三收高，受技术性买盘推动。</w:t>
      </w:r>
      <w:r w:rsidRPr="00090DDF">
        <w:rPr>
          <w:rFonts w:ascii="微软雅黑" w:eastAsia="微软雅黑" w:hAnsi="微软雅黑" w:cs="微软雅黑"/>
          <w:noProof/>
          <w:spacing w:val="7"/>
          <w:lang w:eastAsia="zh-CN"/>
        </w:rPr>
        <w:t>ICE 12</w:t>
      </w:r>
      <w:r w:rsidRPr="00090DDF">
        <w:rPr>
          <w:rFonts w:ascii="微软雅黑" w:eastAsia="微软雅黑" w:hAnsi="微软雅黑" w:cs="微软雅黑" w:hint="eastAsia"/>
          <w:noProof/>
          <w:spacing w:val="7"/>
          <w:lang w:eastAsia="zh-CN"/>
        </w:rPr>
        <w:t>月棉花期货合约收涨</w:t>
      </w:r>
      <w:r w:rsidRPr="00090DDF">
        <w:rPr>
          <w:rFonts w:ascii="微软雅黑" w:eastAsia="微软雅黑" w:hAnsi="微软雅黑" w:cs="微软雅黑"/>
          <w:noProof/>
          <w:spacing w:val="7"/>
          <w:lang w:eastAsia="zh-CN"/>
        </w:rPr>
        <w:t>0.25</w:t>
      </w:r>
      <w:r w:rsidRPr="00090DDF">
        <w:rPr>
          <w:rFonts w:ascii="微软雅黑" w:eastAsia="微软雅黑" w:hAnsi="微软雅黑" w:cs="微软雅黑" w:hint="eastAsia"/>
          <w:noProof/>
          <w:spacing w:val="7"/>
          <w:lang w:eastAsia="zh-CN"/>
        </w:rPr>
        <w:t>美分，或</w:t>
      </w:r>
      <w:r w:rsidRPr="00090DDF">
        <w:rPr>
          <w:rFonts w:ascii="微软雅黑" w:eastAsia="微软雅黑" w:hAnsi="微软雅黑" w:cs="微软雅黑"/>
          <w:noProof/>
          <w:spacing w:val="7"/>
          <w:lang w:eastAsia="zh-CN"/>
        </w:rPr>
        <w:t>0.39%</w:t>
      </w:r>
      <w:r w:rsidRPr="00090DDF">
        <w:rPr>
          <w:rFonts w:ascii="微软雅黑" w:eastAsia="微软雅黑" w:hAnsi="微软雅黑" w:cs="微软雅黑" w:hint="eastAsia"/>
          <w:noProof/>
          <w:spacing w:val="7"/>
          <w:lang w:eastAsia="zh-CN"/>
        </w:rPr>
        <w:t>，结算价报每磅</w:t>
      </w:r>
      <w:r w:rsidRPr="00090DDF">
        <w:rPr>
          <w:rFonts w:ascii="微软雅黑" w:eastAsia="微软雅黑" w:hAnsi="微软雅黑" w:cs="微软雅黑"/>
          <w:noProof/>
          <w:spacing w:val="7"/>
          <w:lang w:eastAsia="zh-CN"/>
        </w:rPr>
        <w:t>63.76</w:t>
      </w:r>
      <w:r w:rsidRPr="00090DDF">
        <w:rPr>
          <w:rFonts w:ascii="微软雅黑" w:eastAsia="微软雅黑" w:hAnsi="微软雅黑" w:cs="微软雅黑" w:hint="eastAsia"/>
          <w:noProof/>
          <w:spacing w:val="7"/>
          <w:lang w:eastAsia="zh-CN"/>
        </w:rPr>
        <w:t>美分。</w:t>
      </w:r>
    </w:p>
    <w:p w14:paraId="24E99996" w14:textId="77777777" w:rsidR="00090DDF" w:rsidRPr="00090DDF" w:rsidRDefault="00090DDF" w:rsidP="00090DDF">
      <w:pPr>
        <w:spacing w:before="103" w:line="256" w:lineRule="auto"/>
        <w:ind w:right="210" w:firstLine="468"/>
        <w:jc w:val="both"/>
        <w:rPr>
          <w:rFonts w:ascii="微软雅黑" w:eastAsia="微软雅黑" w:hAnsi="微软雅黑" w:cs="微软雅黑"/>
          <w:noProof/>
          <w:spacing w:val="7"/>
          <w:lang w:eastAsia="zh-CN"/>
        </w:rPr>
      </w:pPr>
      <w:r w:rsidRPr="00090DDF">
        <w:rPr>
          <w:rFonts w:ascii="微软雅黑" w:eastAsia="微软雅黑" w:hAnsi="微软雅黑" w:cs="微软雅黑" w:hint="eastAsia"/>
          <w:noProof/>
          <w:spacing w:val="7"/>
          <w:lang w:eastAsia="zh-CN"/>
        </w:rPr>
        <w:t>国际方面，据美国农业部</w:t>
      </w:r>
      <w:r w:rsidRPr="00090DDF">
        <w:rPr>
          <w:rFonts w:ascii="微软雅黑" w:eastAsia="微软雅黑" w:hAnsi="微软雅黑" w:cs="微软雅黑"/>
          <w:noProof/>
          <w:spacing w:val="7"/>
          <w:lang w:eastAsia="zh-CN"/>
        </w:rPr>
        <w:t>(USDA)</w:t>
      </w:r>
      <w:r w:rsidRPr="00090DDF">
        <w:rPr>
          <w:rFonts w:ascii="微软雅黑" w:eastAsia="微软雅黑" w:hAnsi="微软雅黑" w:cs="微软雅黑" w:hint="eastAsia"/>
          <w:noProof/>
          <w:spacing w:val="7"/>
          <w:lang w:eastAsia="zh-CN"/>
        </w:rPr>
        <w:t>下属的首席经济学家办公室当地根据发布的美国旱情监测显示，截止</w:t>
      </w:r>
      <w:r w:rsidRPr="00090DDF">
        <w:rPr>
          <w:rFonts w:ascii="微软雅黑" w:eastAsia="微软雅黑" w:hAnsi="微软雅黑" w:cs="微软雅黑"/>
          <w:noProof/>
          <w:spacing w:val="7"/>
          <w:lang w:eastAsia="zh-CN"/>
        </w:rPr>
        <w:t>10</w:t>
      </w:r>
      <w:r w:rsidRPr="00090DDF">
        <w:rPr>
          <w:rFonts w:ascii="微软雅黑" w:eastAsia="微软雅黑" w:hAnsi="微软雅黑" w:cs="微软雅黑" w:hint="eastAsia"/>
          <w:noProof/>
          <w:spacing w:val="7"/>
          <w:lang w:eastAsia="zh-CN"/>
        </w:rPr>
        <w:t>月</w:t>
      </w:r>
      <w:r w:rsidRPr="00090DDF">
        <w:rPr>
          <w:rFonts w:ascii="微软雅黑" w:eastAsia="微软雅黑" w:hAnsi="微软雅黑" w:cs="微软雅黑"/>
          <w:noProof/>
          <w:spacing w:val="7"/>
          <w:lang w:eastAsia="zh-CN"/>
        </w:rPr>
        <w:t>7</w:t>
      </w:r>
      <w:r w:rsidRPr="00090DDF">
        <w:rPr>
          <w:rFonts w:ascii="微软雅黑" w:eastAsia="微软雅黑" w:hAnsi="微软雅黑" w:cs="微软雅黑" w:hint="eastAsia"/>
          <w:noProof/>
          <w:spacing w:val="7"/>
          <w:lang w:eastAsia="zh-CN"/>
        </w:rPr>
        <w:t>日止当周，约</w:t>
      </w:r>
      <w:r w:rsidRPr="00090DDF">
        <w:rPr>
          <w:rFonts w:ascii="微软雅黑" w:eastAsia="微软雅黑" w:hAnsi="微软雅黑" w:cs="微软雅黑"/>
          <w:noProof/>
          <w:spacing w:val="7"/>
          <w:lang w:eastAsia="zh-CN"/>
        </w:rPr>
        <w:t>61%</w:t>
      </w:r>
      <w:r w:rsidRPr="00090DDF">
        <w:rPr>
          <w:rFonts w:ascii="微软雅黑" w:eastAsia="微软雅黑" w:hAnsi="微软雅黑" w:cs="微软雅黑" w:hint="eastAsia"/>
          <w:noProof/>
          <w:spacing w:val="7"/>
          <w:lang w:eastAsia="zh-CN"/>
        </w:rPr>
        <w:t>的美国棉花产区受到干旱影响，高于之前一周的</w:t>
      </w:r>
      <w:r w:rsidRPr="00090DDF">
        <w:rPr>
          <w:rFonts w:ascii="微软雅黑" w:eastAsia="微软雅黑" w:hAnsi="微软雅黑" w:cs="微软雅黑"/>
          <w:noProof/>
          <w:spacing w:val="7"/>
          <w:lang w:eastAsia="zh-CN"/>
        </w:rPr>
        <w:t>59%</w:t>
      </w:r>
      <w:r w:rsidRPr="00090DDF">
        <w:rPr>
          <w:rFonts w:ascii="微软雅黑" w:eastAsia="微软雅黑" w:hAnsi="微软雅黑" w:cs="微软雅黑" w:hint="eastAsia"/>
          <w:noProof/>
          <w:spacing w:val="7"/>
          <w:lang w:eastAsia="zh-CN"/>
        </w:rPr>
        <w:t>。</w:t>
      </w:r>
    </w:p>
    <w:p w14:paraId="11466398" w14:textId="30B5D9F9" w:rsidR="002C6D81" w:rsidRPr="002C6D81" w:rsidRDefault="00090DDF" w:rsidP="00090DDF">
      <w:pPr>
        <w:spacing w:before="103" w:line="256" w:lineRule="auto"/>
        <w:ind w:right="210" w:firstLine="468"/>
        <w:jc w:val="both"/>
        <w:rPr>
          <w:rFonts w:ascii="微软雅黑" w:eastAsia="微软雅黑" w:hAnsi="微软雅黑" w:cs="微软雅黑"/>
          <w:noProof/>
          <w:spacing w:val="7"/>
          <w:lang w:eastAsia="zh-CN"/>
        </w:rPr>
      </w:pPr>
      <w:r w:rsidRPr="00090DDF">
        <w:rPr>
          <w:rFonts w:ascii="微软雅黑" w:eastAsia="微软雅黑" w:hAnsi="微软雅黑" w:cs="微软雅黑" w:hint="eastAsia"/>
          <w:noProof/>
          <w:spacing w:val="7"/>
          <w:lang w:eastAsia="zh-CN"/>
        </w:rPr>
        <w:t>美棉主力价格关注上方压力</w:t>
      </w:r>
      <w:r w:rsidRPr="00090DDF">
        <w:rPr>
          <w:rFonts w:ascii="微软雅黑" w:eastAsia="微软雅黑" w:hAnsi="微软雅黑" w:cs="微软雅黑"/>
          <w:noProof/>
          <w:spacing w:val="7"/>
          <w:lang w:eastAsia="zh-CN"/>
        </w:rPr>
        <w:t>74</w:t>
      </w:r>
      <w:r w:rsidRPr="00090DDF">
        <w:rPr>
          <w:rFonts w:ascii="微软雅黑" w:eastAsia="微软雅黑" w:hAnsi="微软雅黑" w:cs="微软雅黑" w:hint="eastAsia"/>
          <w:noProof/>
          <w:spacing w:val="7"/>
          <w:lang w:eastAsia="zh-CN"/>
        </w:rPr>
        <w:t>美分</w:t>
      </w:r>
      <w:r w:rsidRPr="00090DDF">
        <w:rPr>
          <w:rFonts w:ascii="微软雅黑" w:eastAsia="微软雅黑" w:hAnsi="微软雅黑" w:cs="微软雅黑"/>
          <w:noProof/>
          <w:spacing w:val="7"/>
          <w:lang w:eastAsia="zh-CN"/>
        </w:rPr>
        <w:t>/</w:t>
      </w:r>
      <w:r w:rsidRPr="00090DDF">
        <w:rPr>
          <w:rFonts w:ascii="微软雅黑" w:eastAsia="微软雅黑" w:hAnsi="微软雅黑" w:cs="微软雅黑" w:hint="eastAsia"/>
          <w:noProof/>
          <w:spacing w:val="7"/>
          <w:lang w:eastAsia="zh-CN"/>
        </w:rPr>
        <w:t>磅，下方支撑</w:t>
      </w:r>
      <w:r w:rsidRPr="00090DDF">
        <w:rPr>
          <w:rFonts w:ascii="微软雅黑" w:eastAsia="微软雅黑" w:hAnsi="微软雅黑" w:cs="微软雅黑"/>
          <w:noProof/>
          <w:spacing w:val="7"/>
          <w:lang w:eastAsia="zh-CN"/>
        </w:rPr>
        <w:t>56</w:t>
      </w:r>
      <w:r w:rsidRPr="00090DDF">
        <w:rPr>
          <w:rFonts w:ascii="微软雅黑" w:eastAsia="微软雅黑" w:hAnsi="微软雅黑" w:cs="微软雅黑" w:hint="eastAsia"/>
          <w:noProof/>
          <w:spacing w:val="7"/>
          <w:lang w:eastAsia="zh-CN"/>
        </w:rPr>
        <w:t>美分</w:t>
      </w:r>
      <w:r w:rsidRPr="00090DDF">
        <w:rPr>
          <w:rFonts w:ascii="微软雅黑" w:eastAsia="微软雅黑" w:hAnsi="微软雅黑" w:cs="微软雅黑"/>
          <w:noProof/>
          <w:spacing w:val="7"/>
          <w:lang w:eastAsia="zh-CN"/>
        </w:rPr>
        <w:t>/</w:t>
      </w:r>
      <w:r w:rsidRPr="00090DDF">
        <w:rPr>
          <w:rFonts w:ascii="微软雅黑" w:eastAsia="微软雅黑" w:hAnsi="微软雅黑" w:cs="微软雅黑" w:hint="eastAsia"/>
          <w:noProof/>
          <w:spacing w:val="7"/>
          <w:lang w:eastAsia="zh-CN"/>
        </w:rPr>
        <w:t>磅。建议</w:t>
      </w:r>
      <w:r w:rsidRPr="00090DDF">
        <w:rPr>
          <w:rFonts w:ascii="微软雅黑" w:eastAsia="微软雅黑" w:hAnsi="微软雅黑" w:cs="微软雅黑"/>
          <w:noProof/>
          <w:spacing w:val="7"/>
          <w:lang w:eastAsia="zh-CN"/>
        </w:rPr>
        <w:t xml:space="preserve"> ICE 12</w:t>
      </w:r>
      <w:r w:rsidRPr="00090DDF">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19DE7842" w:rsidR="007A477E" w:rsidRPr="00786136" w:rsidRDefault="00090DDF" w:rsidP="007A477E">
      <w:pPr>
        <w:spacing w:before="103" w:line="256" w:lineRule="auto"/>
        <w:ind w:right="210"/>
        <w:jc w:val="center"/>
        <w:rPr>
          <w:rFonts w:ascii="微软雅黑" w:eastAsia="微软雅黑" w:hAnsi="微软雅黑" w:cs="微软雅黑"/>
          <w:spacing w:val="7"/>
          <w:lang w:eastAsia="zh-CN"/>
        </w:rPr>
      </w:pPr>
      <w:r>
        <w:rPr>
          <w:rFonts w:hint="eastAsia"/>
          <w:noProof/>
        </w:rPr>
        <w:drawing>
          <wp:inline distT="0" distB="0" distL="0" distR="0" wp14:anchorId="06B83048" wp14:editId="6320E563">
            <wp:extent cx="5276215" cy="2075815"/>
            <wp:effectExtent l="0" t="0" r="0" b="0"/>
            <wp:docPr id="2" name="图片 111" descr="QQ截图20251016080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1" descr="QQ截图2025101608015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215" cy="207581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673BB26F" w14:textId="77777777" w:rsidR="00090DDF" w:rsidRPr="00090DDF" w:rsidRDefault="00090DDF" w:rsidP="00090DDF">
      <w:pPr>
        <w:spacing w:before="103" w:line="256" w:lineRule="auto"/>
        <w:ind w:right="210" w:firstLine="468"/>
        <w:jc w:val="both"/>
        <w:rPr>
          <w:rFonts w:ascii="微软雅黑" w:eastAsia="微软雅黑" w:hAnsi="微软雅黑" w:cs="微软雅黑"/>
          <w:noProof/>
          <w:spacing w:val="7"/>
          <w:lang w:eastAsia="zh-CN"/>
        </w:rPr>
      </w:pPr>
      <w:r w:rsidRPr="00090DDF">
        <w:rPr>
          <w:rFonts w:ascii="微软雅黑" w:eastAsia="微软雅黑" w:hAnsi="微软雅黑" w:cs="微软雅黑" w:hint="eastAsia"/>
          <w:noProof/>
          <w:spacing w:val="7"/>
          <w:lang w:eastAsia="zh-CN"/>
        </w:rPr>
        <w:t>洲际交易所</w:t>
      </w:r>
      <w:r w:rsidRPr="00090DDF">
        <w:rPr>
          <w:rFonts w:ascii="微软雅黑" w:eastAsia="微软雅黑" w:hAnsi="微软雅黑" w:cs="微软雅黑"/>
          <w:noProof/>
          <w:spacing w:val="7"/>
          <w:lang w:eastAsia="zh-CN"/>
        </w:rPr>
        <w:t>(ICE)</w:t>
      </w:r>
      <w:r w:rsidRPr="00090DDF">
        <w:rPr>
          <w:rFonts w:ascii="微软雅黑" w:eastAsia="微软雅黑" w:hAnsi="微软雅黑" w:cs="微软雅黑" w:hint="eastAsia"/>
          <w:noProof/>
          <w:spacing w:val="7"/>
          <w:lang w:eastAsia="zh-CN"/>
        </w:rPr>
        <w:t>原糖期货周三收跌，市场正在等待未来几日将公布的巴西中南部地区</w:t>
      </w:r>
      <w:r w:rsidRPr="00090DDF">
        <w:rPr>
          <w:rFonts w:ascii="微软雅黑" w:eastAsia="微软雅黑" w:hAnsi="微软雅黑" w:cs="微软雅黑"/>
          <w:noProof/>
          <w:spacing w:val="7"/>
          <w:lang w:eastAsia="zh-CN"/>
        </w:rPr>
        <w:t>9</w:t>
      </w:r>
      <w:r w:rsidRPr="00090DDF">
        <w:rPr>
          <w:rFonts w:ascii="微软雅黑" w:eastAsia="微软雅黑" w:hAnsi="微软雅黑" w:cs="微软雅黑" w:hint="eastAsia"/>
          <w:noProof/>
          <w:spacing w:val="7"/>
          <w:lang w:eastAsia="zh-CN"/>
        </w:rPr>
        <w:t>月下半月糖和甘蔗产量数据。</w:t>
      </w:r>
      <w:r w:rsidRPr="00090DDF">
        <w:rPr>
          <w:rFonts w:ascii="微软雅黑" w:eastAsia="微软雅黑" w:hAnsi="微软雅黑" w:cs="微软雅黑"/>
          <w:noProof/>
          <w:spacing w:val="7"/>
          <w:lang w:eastAsia="zh-CN"/>
        </w:rPr>
        <w:t>ICE</w:t>
      </w:r>
      <w:r w:rsidRPr="00090DDF">
        <w:rPr>
          <w:rFonts w:ascii="微软雅黑" w:eastAsia="微软雅黑" w:hAnsi="微软雅黑" w:cs="微软雅黑" w:hint="eastAsia"/>
          <w:noProof/>
          <w:spacing w:val="7"/>
          <w:lang w:eastAsia="zh-CN"/>
        </w:rPr>
        <w:t>交投最活跃的</w:t>
      </w:r>
      <w:r w:rsidRPr="00090DDF">
        <w:rPr>
          <w:rFonts w:ascii="微软雅黑" w:eastAsia="微软雅黑" w:hAnsi="微软雅黑" w:cs="微软雅黑"/>
          <w:noProof/>
          <w:spacing w:val="7"/>
          <w:lang w:eastAsia="zh-CN"/>
        </w:rPr>
        <w:t>3</w:t>
      </w:r>
      <w:r w:rsidRPr="00090DDF">
        <w:rPr>
          <w:rFonts w:ascii="微软雅黑" w:eastAsia="微软雅黑" w:hAnsi="微软雅黑" w:cs="微软雅黑" w:hint="eastAsia"/>
          <w:noProof/>
          <w:spacing w:val="7"/>
          <w:lang w:eastAsia="zh-CN"/>
        </w:rPr>
        <w:t>月原糖期货收跌</w:t>
      </w:r>
      <w:r w:rsidRPr="00090DDF">
        <w:rPr>
          <w:rFonts w:ascii="微软雅黑" w:eastAsia="微软雅黑" w:hAnsi="微软雅黑" w:cs="微软雅黑"/>
          <w:noProof/>
          <w:spacing w:val="7"/>
          <w:lang w:eastAsia="zh-CN"/>
        </w:rPr>
        <w:t>0.19</w:t>
      </w:r>
      <w:r w:rsidRPr="00090DDF">
        <w:rPr>
          <w:rFonts w:ascii="微软雅黑" w:eastAsia="微软雅黑" w:hAnsi="微软雅黑" w:cs="微软雅黑" w:hint="eastAsia"/>
          <w:noProof/>
          <w:spacing w:val="7"/>
          <w:lang w:eastAsia="zh-CN"/>
        </w:rPr>
        <w:t>美分，或</w:t>
      </w:r>
      <w:r w:rsidRPr="00090DDF">
        <w:rPr>
          <w:rFonts w:ascii="微软雅黑" w:eastAsia="微软雅黑" w:hAnsi="微软雅黑" w:cs="微软雅黑"/>
          <w:noProof/>
          <w:spacing w:val="7"/>
          <w:lang w:eastAsia="zh-CN"/>
        </w:rPr>
        <w:t>1.20%</w:t>
      </w:r>
      <w:r w:rsidRPr="00090DDF">
        <w:rPr>
          <w:rFonts w:ascii="微软雅黑" w:eastAsia="微软雅黑" w:hAnsi="微软雅黑" w:cs="微软雅黑" w:hint="eastAsia"/>
          <w:noProof/>
          <w:spacing w:val="7"/>
          <w:lang w:eastAsia="zh-CN"/>
        </w:rPr>
        <w:t>，结算价报每磅</w:t>
      </w:r>
      <w:r w:rsidRPr="00090DDF">
        <w:rPr>
          <w:rFonts w:ascii="微软雅黑" w:eastAsia="微软雅黑" w:hAnsi="微软雅黑" w:cs="微软雅黑"/>
          <w:noProof/>
          <w:spacing w:val="7"/>
          <w:lang w:eastAsia="zh-CN"/>
        </w:rPr>
        <w:t>15.69</w:t>
      </w:r>
      <w:r w:rsidRPr="00090DDF">
        <w:rPr>
          <w:rFonts w:ascii="微软雅黑" w:eastAsia="微软雅黑" w:hAnsi="微软雅黑" w:cs="微软雅黑" w:hint="eastAsia"/>
          <w:noProof/>
          <w:spacing w:val="7"/>
          <w:lang w:eastAsia="zh-CN"/>
        </w:rPr>
        <w:t>美分。</w:t>
      </w:r>
    </w:p>
    <w:p w14:paraId="78393F7C" w14:textId="77777777" w:rsidR="00090DDF" w:rsidRPr="00090DDF" w:rsidRDefault="00090DDF" w:rsidP="00090DDF">
      <w:pPr>
        <w:spacing w:before="103" w:line="256" w:lineRule="auto"/>
        <w:ind w:right="210" w:firstLine="468"/>
        <w:jc w:val="both"/>
        <w:rPr>
          <w:rFonts w:ascii="微软雅黑" w:eastAsia="微软雅黑" w:hAnsi="微软雅黑" w:cs="微软雅黑"/>
          <w:noProof/>
          <w:spacing w:val="7"/>
          <w:lang w:eastAsia="zh-CN"/>
        </w:rPr>
      </w:pPr>
      <w:r w:rsidRPr="00090DDF">
        <w:rPr>
          <w:rFonts w:ascii="微软雅黑" w:eastAsia="微软雅黑" w:hAnsi="微软雅黑" w:cs="微软雅黑" w:hint="eastAsia"/>
          <w:noProof/>
          <w:spacing w:val="7"/>
          <w:lang w:eastAsia="zh-CN"/>
        </w:rPr>
        <w:t>国际方面，巴西对外贸易秘书处公布的出口数据显示，巴西</w:t>
      </w:r>
      <w:r w:rsidRPr="00090DDF">
        <w:rPr>
          <w:rFonts w:ascii="微软雅黑" w:eastAsia="微软雅黑" w:hAnsi="微软雅黑" w:cs="微软雅黑"/>
          <w:noProof/>
          <w:spacing w:val="7"/>
          <w:lang w:eastAsia="zh-CN"/>
        </w:rPr>
        <w:t>9</w:t>
      </w:r>
      <w:r w:rsidRPr="00090DDF">
        <w:rPr>
          <w:rFonts w:ascii="微软雅黑" w:eastAsia="微软雅黑" w:hAnsi="微软雅黑" w:cs="微软雅黑" w:hint="eastAsia"/>
          <w:noProof/>
          <w:spacing w:val="7"/>
          <w:lang w:eastAsia="zh-CN"/>
        </w:rPr>
        <w:t>月份出口食糖</w:t>
      </w:r>
      <w:r w:rsidRPr="00090DDF">
        <w:rPr>
          <w:rFonts w:ascii="微软雅黑" w:eastAsia="微软雅黑" w:hAnsi="微软雅黑" w:cs="微软雅黑"/>
          <w:noProof/>
          <w:spacing w:val="7"/>
          <w:lang w:eastAsia="zh-CN"/>
        </w:rPr>
        <w:t>324.58</w:t>
      </w:r>
      <w:r w:rsidRPr="00090DDF">
        <w:rPr>
          <w:rFonts w:ascii="微软雅黑" w:eastAsia="微软雅黑" w:hAnsi="微软雅黑" w:cs="微软雅黑" w:hint="eastAsia"/>
          <w:noProof/>
          <w:spacing w:val="7"/>
          <w:lang w:eastAsia="zh-CN"/>
        </w:rPr>
        <w:t>万吨，环比减少</w:t>
      </w:r>
      <w:r w:rsidRPr="00090DDF">
        <w:rPr>
          <w:rFonts w:ascii="微软雅黑" w:eastAsia="微软雅黑" w:hAnsi="微软雅黑" w:cs="微软雅黑"/>
          <w:noProof/>
          <w:spacing w:val="7"/>
          <w:lang w:eastAsia="zh-CN"/>
        </w:rPr>
        <w:t>49.32</w:t>
      </w:r>
      <w:r w:rsidRPr="00090DDF">
        <w:rPr>
          <w:rFonts w:ascii="微软雅黑" w:eastAsia="微软雅黑" w:hAnsi="微软雅黑" w:cs="微软雅黑" w:hint="eastAsia"/>
          <w:noProof/>
          <w:spacing w:val="7"/>
          <w:lang w:eastAsia="zh-CN"/>
        </w:rPr>
        <w:t>万吨，同比减少</w:t>
      </w:r>
      <w:r w:rsidRPr="00090DDF">
        <w:rPr>
          <w:rFonts w:ascii="微软雅黑" w:eastAsia="微软雅黑" w:hAnsi="微软雅黑" w:cs="微软雅黑"/>
          <w:noProof/>
          <w:spacing w:val="7"/>
          <w:lang w:eastAsia="zh-CN"/>
        </w:rPr>
        <w:t>16.3%</w:t>
      </w:r>
      <w:r w:rsidRPr="00090DDF">
        <w:rPr>
          <w:rFonts w:ascii="微软雅黑" w:eastAsia="微软雅黑" w:hAnsi="微软雅黑" w:cs="微软雅黑" w:hint="eastAsia"/>
          <w:noProof/>
          <w:spacing w:val="7"/>
          <w:lang w:eastAsia="zh-CN"/>
        </w:rPr>
        <w:t>。巴西</w:t>
      </w:r>
      <w:r w:rsidRPr="00090DDF">
        <w:rPr>
          <w:rFonts w:ascii="微软雅黑" w:eastAsia="微软雅黑" w:hAnsi="微软雅黑" w:cs="微软雅黑"/>
          <w:noProof/>
          <w:spacing w:val="7"/>
          <w:lang w:eastAsia="zh-CN"/>
        </w:rPr>
        <w:t>2025/26</w:t>
      </w:r>
      <w:r w:rsidRPr="00090DDF">
        <w:rPr>
          <w:rFonts w:ascii="微软雅黑" w:eastAsia="微软雅黑" w:hAnsi="微软雅黑" w:cs="微软雅黑" w:hint="eastAsia"/>
          <w:noProof/>
          <w:spacing w:val="7"/>
          <w:lang w:eastAsia="zh-CN"/>
        </w:rPr>
        <w:t>榨季（</w:t>
      </w:r>
      <w:r w:rsidRPr="00090DDF">
        <w:rPr>
          <w:rFonts w:ascii="微软雅黑" w:eastAsia="微软雅黑" w:hAnsi="微软雅黑" w:cs="微软雅黑"/>
          <w:noProof/>
          <w:spacing w:val="7"/>
          <w:lang w:eastAsia="zh-CN"/>
        </w:rPr>
        <w:t>4</w:t>
      </w:r>
      <w:r w:rsidRPr="00090DDF">
        <w:rPr>
          <w:rFonts w:ascii="微软雅黑" w:eastAsia="微软雅黑" w:hAnsi="微软雅黑" w:cs="微软雅黑" w:hint="eastAsia"/>
          <w:noProof/>
          <w:spacing w:val="7"/>
          <w:lang w:eastAsia="zh-CN"/>
        </w:rPr>
        <w:t>月</w:t>
      </w:r>
      <w:r w:rsidRPr="00090DDF">
        <w:rPr>
          <w:rFonts w:ascii="微软雅黑" w:eastAsia="微软雅黑" w:hAnsi="微软雅黑" w:cs="微软雅黑"/>
          <w:noProof/>
          <w:spacing w:val="7"/>
          <w:lang w:eastAsia="zh-CN"/>
        </w:rPr>
        <w:t>-</w:t>
      </w:r>
      <w:r w:rsidRPr="00090DDF">
        <w:rPr>
          <w:rFonts w:ascii="微软雅黑" w:eastAsia="微软雅黑" w:hAnsi="微软雅黑" w:cs="微软雅黑" w:hint="eastAsia"/>
          <w:noProof/>
          <w:spacing w:val="7"/>
          <w:lang w:eastAsia="zh-CN"/>
        </w:rPr>
        <w:t>次年</w:t>
      </w:r>
      <w:r w:rsidRPr="00090DDF">
        <w:rPr>
          <w:rFonts w:ascii="微软雅黑" w:eastAsia="微软雅黑" w:hAnsi="微软雅黑" w:cs="微软雅黑"/>
          <w:noProof/>
          <w:spacing w:val="7"/>
          <w:lang w:eastAsia="zh-CN"/>
        </w:rPr>
        <w:t>3</w:t>
      </w:r>
      <w:r w:rsidRPr="00090DDF">
        <w:rPr>
          <w:rFonts w:ascii="微软雅黑" w:eastAsia="微软雅黑" w:hAnsi="微软雅黑" w:cs="微软雅黑" w:hint="eastAsia"/>
          <w:noProof/>
          <w:spacing w:val="7"/>
          <w:lang w:eastAsia="zh-CN"/>
        </w:rPr>
        <w:t>月）以来截至</w:t>
      </w:r>
      <w:r w:rsidRPr="00090DDF">
        <w:rPr>
          <w:rFonts w:ascii="微软雅黑" w:eastAsia="微软雅黑" w:hAnsi="微软雅黑" w:cs="微软雅黑"/>
          <w:noProof/>
          <w:spacing w:val="7"/>
          <w:lang w:eastAsia="zh-CN"/>
        </w:rPr>
        <w:t>2025</w:t>
      </w:r>
      <w:r w:rsidRPr="00090DDF">
        <w:rPr>
          <w:rFonts w:ascii="微软雅黑" w:eastAsia="微软雅黑" w:hAnsi="微软雅黑" w:cs="微软雅黑" w:hint="eastAsia"/>
          <w:noProof/>
          <w:spacing w:val="7"/>
          <w:lang w:eastAsia="zh-CN"/>
        </w:rPr>
        <w:t>年</w:t>
      </w:r>
      <w:r w:rsidRPr="00090DDF">
        <w:rPr>
          <w:rFonts w:ascii="微软雅黑" w:eastAsia="微软雅黑" w:hAnsi="微软雅黑" w:cs="微软雅黑"/>
          <w:noProof/>
          <w:spacing w:val="7"/>
          <w:lang w:eastAsia="zh-CN"/>
        </w:rPr>
        <w:t>9</w:t>
      </w:r>
      <w:r w:rsidRPr="00090DDF">
        <w:rPr>
          <w:rFonts w:ascii="微软雅黑" w:eastAsia="微软雅黑" w:hAnsi="微软雅黑" w:cs="微软雅黑" w:hint="eastAsia"/>
          <w:noProof/>
          <w:spacing w:val="7"/>
          <w:lang w:eastAsia="zh-CN"/>
        </w:rPr>
        <w:t>月巴西糖累计出口</w:t>
      </w:r>
      <w:r w:rsidRPr="00090DDF">
        <w:rPr>
          <w:rFonts w:ascii="微软雅黑" w:eastAsia="微软雅黑" w:hAnsi="微软雅黑" w:cs="微软雅黑"/>
          <w:noProof/>
          <w:spacing w:val="7"/>
          <w:lang w:eastAsia="zh-CN"/>
        </w:rPr>
        <w:lastRenderedPageBreak/>
        <w:t>1775</w:t>
      </w:r>
      <w:r w:rsidRPr="00090DDF">
        <w:rPr>
          <w:rFonts w:ascii="微软雅黑" w:eastAsia="微软雅黑" w:hAnsi="微软雅黑" w:cs="微软雅黑" w:hint="eastAsia"/>
          <w:noProof/>
          <w:spacing w:val="7"/>
          <w:lang w:eastAsia="zh-CN"/>
        </w:rPr>
        <w:t>万吨，同比减少</w:t>
      </w:r>
      <w:r w:rsidRPr="00090DDF">
        <w:rPr>
          <w:rFonts w:ascii="微软雅黑" w:eastAsia="微软雅黑" w:hAnsi="微软雅黑" w:cs="微软雅黑"/>
          <w:noProof/>
          <w:spacing w:val="7"/>
          <w:lang w:eastAsia="zh-CN"/>
        </w:rPr>
        <w:t>8.73%</w:t>
      </w:r>
      <w:r w:rsidRPr="00090DDF">
        <w:rPr>
          <w:rFonts w:ascii="微软雅黑" w:eastAsia="微软雅黑" w:hAnsi="微软雅黑" w:cs="微软雅黑" w:hint="eastAsia"/>
          <w:noProof/>
          <w:spacing w:val="7"/>
          <w:lang w:eastAsia="zh-CN"/>
        </w:rPr>
        <w:t>，巴西出口糖环比减少，受国际糖价下跌及需求疲软等多重因素影响，显示出当前巴西糖出口正面临较大压力。</w:t>
      </w:r>
    </w:p>
    <w:p w14:paraId="28F18414" w14:textId="47457F38" w:rsidR="00EF55A3" w:rsidRPr="00EF55A3" w:rsidRDefault="00090DDF" w:rsidP="00090DDF">
      <w:pPr>
        <w:spacing w:before="103" w:line="256" w:lineRule="auto"/>
        <w:ind w:right="210" w:firstLine="468"/>
        <w:jc w:val="both"/>
        <w:rPr>
          <w:rFonts w:ascii="微软雅黑" w:eastAsia="微软雅黑" w:hAnsi="微软雅黑" w:cs="微软雅黑"/>
          <w:noProof/>
          <w:spacing w:val="7"/>
          <w:lang w:eastAsia="zh-CN"/>
        </w:rPr>
      </w:pPr>
      <w:r w:rsidRPr="00090DDF">
        <w:rPr>
          <w:rFonts w:ascii="微软雅黑" w:eastAsia="微软雅黑" w:hAnsi="微软雅黑" w:cs="微软雅黑" w:hint="eastAsia"/>
          <w:noProof/>
          <w:spacing w:val="7"/>
          <w:lang w:eastAsia="zh-CN"/>
        </w:rPr>
        <w:t>美糖主力价格关注上方压力</w:t>
      </w:r>
      <w:r w:rsidRPr="00090DDF">
        <w:rPr>
          <w:rFonts w:ascii="微软雅黑" w:eastAsia="微软雅黑" w:hAnsi="微软雅黑" w:cs="微软雅黑"/>
          <w:noProof/>
          <w:spacing w:val="7"/>
          <w:lang w:eastAsia="zh-CN"/>
        </w:rPr>
        <w:t>17.0</w:t>
      </w:r>
      <w:r w:rsidRPr="00090DDF">
        <w:rPr>
          <w:rFonts w:ascii="微软雅黑" w:eastAsia="微软雅黑" w:hAnsi="微软雅黑" w:cs="微软雅黑" w:hint="eastAsia"/>
          <w:noProof/>
          <w:spacing w:val="7"/>
          <w:lang w:eastAsia="zh-CN"/>
        </w:rPr>
        <w:t>美分</w:t>
      </w:r>
      <w:r w:rsidRPr="00090DDF">
        <w:rPr>
          <w:rFonts w:ascii="微软雅黑" w:eastAsia="微软雅黑" w:hAnsi="微软雅黑" w:cs="微软雅黑"/>
          <w:noProof/>
          <w:spacing w:val="7"/>
          <w:lang w:eastAsia="zh-CN"/>
        </w:rPr>
        <w:t>/</w:t>
      </w:r>
      <w:r w:rsidRPr="00090DDF">
        <w:rPr>
          <w:rFonts w:ascii="微软雅黑" w:eastAsia="微软雅黑" w:hAnsi="微软雅黑" w:cs="微软雅黑" w:hint="eastAsia"/>
          <w:noProof/>
          <w:spacing w:val="7"/>
          <w:lang w:eastAsia="zh-CN"/>
        </w:rPr>
        <w:t>磅，下方支撑</w:t>
      </w:r>
      <w:r w:rsidRPr="00090DDF">
        <w:rPr>
          <w:rFonts w:ascii="微软雅黑" w:eastAsia="微软雅黑" w:hAnsi="微软雅黑" w:cs="微软雅黑"/>
          <w:noProof/>
          <w:spacing w:val="7"/>
          <w:lang w:eastAsia="zh-CN"/>
        </w:rPr>
        <w:t>14.50</w:t>
      </w:r>
      <w:r w:rsidRPr="00090DDF">
        <w:rPr>
          <w:rFonts w:ascii="微软雅黑" w:eastAsia="微软雅黑" w:hAnsi="微软雅黑" w:cs="微软雅黑" w:hint="eastAsia"/>
          <w:noProof/>
          <w:spacing w:val="7"/>
          <w:lang w:eastAsia="zh-CN"/>
        </w:rPr>
        <w:t>美分</w:t>
      </w:r>
      <w:r w:rsidRPr="00090DDF">
        <w:rPr>
          <w:rFonts w:ascii="微软雅黑" w:eastAsia="微软雅黑" w:hAnsi="微软雅黑" w:cs="微软雅黑"/>
          <w:noProof/>
          <w:spacing w:val="7"/>
          <w:lang w:eastAsia="zh-CN"/>
        </w:rPr>
        <w:t>/</w:t>
      </w:r>
      <w:r w:rsidRPr="00090DDF">
        <w:rPr>
          <w:rFonts w:ascii="微软雅黑" w:eastAsia="微软雅黑" w:hAnsi="微软雅黑" w:cs="微软雅黑" w:hint="eastAsia"/>
          <w:noProof/>
          <w:spacing w:val="7"/>
          <w:lang w:eastAsia="zh-CN"/>
        </w:rPr>
        <w:t>磅。建议</w:t>
      </w:r>
      <w:r w:rsidRPr="00090DDF">
        <w:rPr>
          <w:rFonts w:ascii="微软雅黑" w:eastAsia="微软雅黑" w:hAnsi="微软雅黑" w:cs="微软雅黑"/>
          <w:noProof/>
          <w:spacing w:val="7"/>
          <w:lang w:eastAsia="zh-CN"/>
        </w:rPr>
        <w:t>3</w:t>
      </w:r>
      <w:r w:rsidRPr="00090DDF">
        <w:rPr>
          <w:rFonts w:ascii="微软雅黑" w:eastAsia="微软雅黑" w:hAnsi="微软雅黑" w:cs="微软雅黑" w:hint="eastAsia"/>
          <w:noProof/>
          <w:spacing w:val="7"/>
          <w:lang w:eastAsia="zh-CN"/>
        </w:rPr>
        <w:t>月</w:t>
      </w:r>
      <w:r w:rsidRPr="00090DDF">
        <w:rPr>
          <w:rFonts w:ascii="微软雅黑" w:eastAsia="微软雅黑" w:hAnsi="微软雅黑" w:cs="微软雅黑"/>
          <w:noProof/>
          <w:spacing w:val="7"/>
          <w:lang w:eastAsia="zh-CN"/>
        </w:rPr>
        <w:t xml:space="preserve"> ICE </w:t>
      </w:r>
      <w:r w:rsidRPr="00090DDF">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700F542F" w:rsidR="00C24CC6" w:rsidRDefault="00090DDF" w:rsidP="00B44F00">
      <w:pPr>
        <w:spacing w:before="103" w:line="256" w:lineRule="auto"/>
        <w:ind w:right="210" w:firstLine="448"/>
        <w:jc w:val="center"/>
        <w:rPr>
          <w:rFonts w:ascii="微软雅黑" w:eastAsia="微软雅黑" w:hAnsi="微软雅黑" w:cs="微软雅黑"/>
          <w:noProof/>
          <w:spacing w:val="7"/>
          <w:lang w:eastAsia="zh-CN"/>
        </w:rPr>
      </w:pPr>
      <w:r>
        <w:rPr>
          <w:rFonts w:hint="eastAsia"/>
          <w:noProof/>
        </w:rPr>
        <w:drawing>
          <wp:inline distT="0" distB="0" distL="0" distR="0" wp14:anchorId="171D8623" wp14:editId="62AFB851">
            <wp:extent cx="5276215" cy="2148840"/>
            <wp:effectExtent l="0" t="0" r="0" b="0"/>
            <wp:docPr id="12" name="图片 110" descr="QQ截图20251016080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0" descr="QQ截图2025101608010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215" cy="21488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ACB65" w14:textId="77777777" w:rsidR="00AF1689" w:rsidRDefault="00AF1689">
      <w:pPr>
        <w:ind w:right="210" w:firstLine="420"/>
      </w:pPr>
      <w:r>
        <w:separator/>
      </w:r>
    </w:p>
  </w:endnote>
  <w:endnote w:type="continuationSeparator" w:id="0">
    <w:p w14:paraId="57154992" w14:textId="77777777" w:rsidR="00AF1689" w:rsidRDefault="00AF168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altName w:val="NSimSun"/>
    <w:panose1 w:val="02010609030101010101"/>
    <w:charset w:val="86"/>
    <w:family w:val="modern"/>
    <w:pitch w:val="fixed"/>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59653" w14:textId="77777777" w:rsidR="00AF1689" w:rsidRDefault="00AF1689">
      <w:pPr>
        <w:ind w:right="210" w:firstLine="420"/>
      </w:pPr>
      <w:r>
        <w:separator/>
      </w:r>
    </w:p>
  </w:footnote>
  <w:footnote w:type="continuationSeparator" w:id="0">
    <w:p w14:paraId="70CCF0C4" w14:textId="77777777" w:rsidR="00AF1689" w:rsidRDefault="00AF168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0DDF"/>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09F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4B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6F45"/>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1689"/>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8D6"/>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HF26483</cp:lastModifiedBy>
  <cp:revision>2</cp:revision>
  <cp:lastPrinted>2024-07-26T02:41:00Z</cp:lastPrinted>
  <dcterms:created xsi:type="dcterms:W3CDTF">2025-10-16T01:18:00Z</dcterms:created>
  <dcterms:modified xsi:type="dcterms:W3CDTF">2025-10-16T01:18:00Z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