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CD54BD" w14:textId="77777777" w:rsidR="00993B64" w:rsidRDefault="00E42547">
      <w:pPr>
        <w:pStyle w:val="a3"/>
        <w:spacing w:line="256" w:lineRule="auto"/>
      </w:pPr>
      <w:r>
        <w:rPr>
          <w:noProof/>
          <w:lang w:eastAsia="zh-CN"/>
        </w:rPr>
        <mc:AlternateContent>
          <mc:Choice Requires="wps">
            <w:drawing>
              <wp:anchor distT="0" distB="0" distL="114300" distR="114300" simplePos="0" relativeHeight="251659264" behindDoc="0" locked="0" layoutInCell="0" allowOverlap="1" wp14:anchorId="1EC38C8E" wp14:editId="4EF3E825">
                <wp:simplePos x="0" y="0"/>
                <wp:positionH relativeFrom="page">
                  <wp:posOffset>893445</wp:posOffset>
                </wp:positionH>
                <wp:positionV relativeFrom="page">
                  <wp:posOffset>3441700</wp:posOffset>
                </wp:positionV>
                <wp:extent cx="1376680" cy="31750"/>
                <wp:effectExtent l="0" t="0" r="13970" b="6350"/>
                <wp:wrapNone/>
                <wp:docPr id="8" name="矩形 8"/>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w:pict>
              <v:rect w14:anchorId="0658EC8A" id="矩形 8" o:spid="_x0000_s1026" style="position:absolute;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" o:allowincell="f" stroked="f">
                <w10:wrap anchorx="page" anchory="page"/>
              </v:rect>
            </w:pict>
          </mc:Fallback>
        </mc:AlternateContent>
      </w:r>
    </w:p>
    <w:p w14:paraId="5338A077" w14:textId="77777777" w:rsidR="00993B64" w:rsidRDefault="00993B64">
      <w:pPr>
        <w:pStyle w:val="a3"/>
        <w:spacing w:line="256" w:lineRule="auto"/>
      </w:pPr>
    </w:p>
    <w:p w14:paraId="3E70CBD9" w14:textId="77777777" w:rsidR="00993B64" w:rsidRDefault="00993B64">
      <w:pPr>
        <w:pStyle w:val="a3"/>
        <w:spacing w:line="256" w:lineRule="auto"/>
      </w:pPr>
    </w:p>
    <w:p w14:paraId="08491CC7" w14:textId="77777777" w:rsidR="00993B64" w:rsidRDefault="00993B64">
      <w:pPr>
        <w:pStyle w:val="a3"/>
        <w:spacing w:line="256" w:lineRule="auto"/>
      </w:pPr>
    </w:p>
    <w:p w14:paraId="77E1A2B4" w14:textId="77777777" w:rsidR="00993B64" w:rsidRDefault="00993B64">
      <w:pPr>
        <w:pStyle w:val="a3"/>
        <w:spacing w:line="256" w:lineRule="auto"/>
      </w:pPr>
    </w:p>
    <w:p w14:paraId="262BDE3C" w14:textId="77777777" w:rsidR="00993B64" w:rsidRDefault="00993B64">
      <w:pPr>
        <w:pStyle w:val="a3"/>
        <w:spacing w:line="256" w:lineRule="auto"/>
      </w:pPr>
    </w:p>
    <w:p w14:paraId="7BF96D99" w14:textId="77777777" w:rsidR="00993B64" w:rsidRDefault="00E42547">
      <w:pPr>
        <w:ind w:firstLine="1421"/>
        <w:rPr>
          <w:rFonts w:eastAsia="宋体"/>
          <w:lang w:eastAsia="zh-CN"/>
        </w:rPr>
      </w:pPr>
      <w:r>
        <w:rPr>
          <w:rFonts w:eastAsia="宋体" w:hint="eastAsia"/>
          <w:noProof/>
          <w:lang w:eastAsia="zh-CN"/>
        </w:rPr>
        <w:drawing>
          <wp:inline distT="0" distB="0" distL="114300" distR="114300" wp14:anchorId="7E1DB4FF" wp14:editId="54B5878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2AEE8390" w14:textId="77777777" w:rsidR="00993B64" w:rsidRDefault="00E42547">
      <w:pPr>
        <w:ind w:firstLine="1421"/>
        <w:rPr>
          <w:rFonts w:ascii="微软雅黑" w:eastAsia="微软雅黑" w:hAnsi="微软雅黑" w:cs="微软雅黑" w:hint="eastAsia"/>
          <w:sz w:val="96"/>
          <w:szCs w:val="96"/>
          <w:lang w:eastAsia="zh-CN"/>
        </w:rPr>
      </w:pPr>
      <w:proofErr w:type="gramStart"/>
      <w:r>
        <w:rPr>
          <w:rFonts w:ascii="微软雅黑" w:eastAsia="微软雅黑" w:hAnsi="微软雅黑" w:cs="微软雅黑"/>
          <w:b/>
          <w:bCs/>
          <w:color w:val="FFFFFF"/>
          <w:spacing w:val="6"/>
          <w:sz w:val="96"/>
          <w:szCs w:val="96"/>
          <w:lang w:eastAsia="zh-CN"/>
        </w:rPr>
        <w:t>周度市场</w:t>
      </w:r>
      <w:proofErr w:type="gramEnd"/>
      <w:r>
        <w:rPr>
          <w:rFonts w:ascii="微软雅黑" w:eastAsia="微软雅黑" w:hAnsi="微软雅黑" w:cs="微软雅黑"/>
          <w:b/>
          <w:bCs/>
          <w:color w:val="FFFFFF"/>
          <w:spacing w:val="6"/>
          <w:sz w:val="96"/>
          <w:szCs w:val="96"/>
          <w:lang w:eastAsia="zh-CN"/>
        </w:rPr>
        <w:t>报告</w:t>
      </w:r>
    </w:p>
    <w:p w14:paraId="1B3A0441" w14:textId="77777777" w:rsidR="00993B64" w:rsidRDefault="00993B64">
      <w:pPr>
        <w:pStyle w:val="a3"/>
        <w:spacing w:line="244" w:lineRule="auto"/>
        <w:rPr>
          <w:lang w:eastAsia="zh-CN"/>
        </w:rPr>
      </w:pPr>
    </w:p>
    <w:p w14:paraId="1BC1FC65" w14:textId="77777777" w:rsidR="00993B64" w:rsidRDefault="00993B64">
      <w:pPr>
        <w:pStyle w:val="a3"/>
        <w:spacing w:line="244" w:lineRule="auto"/>
        <w:rPr>
          <w:lang w:eastAsia="zh-CN"/>
        </w:rPr>
      </w:pPr>
    </w:p>
    <w:p w14:paraId="7BFC6CCE" w14:textId="77777777" w:rsidR="00993B64" w:rsidRDefault="00993B64">
      <w:pPr>
        <w:pStyle w:val="a3"/>
        <w:spacing w:line="244" w:lineRule="auto"/>
        <w:rPr>
          <w:lang w:eastAsia="zh-CN"/>
        </w:rPr>
      </w:pPr>
    </w:p>
    <w:p w14:paraId="1DE70AEE" w14:textId="77777777" w:rsidR="00993B64" w:rsidRDefault="00993B64">
      <w:pPr>
        <w:pStyle w:val="a3"/>
        <w:spacing w:line="244" w:lineRule="auto"/>
        <w:rPr>
          <w:lang w:eastAsia="zh-CN"/>
        </w:rPr>
      </w:pPr>
    </w:p>
    <w:p w14:paraId="439B1C1C" w14:textId="77777777" w:rsidR="00993B64" w:rsidRDefault="00993B64">
      <w:pPr>
        <w:pStyle w:val="a3"/>
        <w:spacing w:line="244" w:lineRule="auto"/>
        <w:rPr>
          <w:lang w:eastAsia="zh-CN"/>
        </w:rPr>
      </w:pPr>
    </w:p>
    <w:p w14:paraId="30923B3C" w14:textId="77777777" w:rsidR="00993B64" w:rsidRDefault="00993B64">
      <w:pPr>
        <w:pStyle w:val="a3"/>
        <w:spacing w:line="244" w:lineRule="auto"/>
        <w:rPr>
          <w:lang w:eastAsia="zh-CN"/>
        </w:rPr>
      </w:pPr>
    </w:p>
    <w:p w14:paraId="74F73733" w14:textId="77777777" w:rsidR="00993B64" w:rsidRDefault="00993B64">
      <w:pPr>
        <w:pStyle w:val="a3"/>
        <w:spacing w:line="244" w:lineRule="auto"/>
        <w:rPr>
          <w:lang w:eastAsia="zh-CN"/>
        </w:rPr>
      </w:pPr>
    </w:p>
    <w:p w14:paraId="4B0D8787" w14:textId="77777777" w:rsidR="00993B64" w:rsidRDefault="00993B64">
      <w:pPr>
        <w:pStyle w:val="a3"/>
        <w:spacing w:line="244" w:lineRule="auto"/>
        <w:rPr>
          <w:lang w:eastAsia="zh-CN"/>
        </w:rPr>
      </w:pPr>
    </w:p>
    <w:p w14:paraId="61152460" w14:textId="77777777" w:rsidR="00993B64" w:rsidRDefault="00993B64">
      <w:pPr>
        <w:pStyle w:val="a3"/>
        <w:spacing w:line="245" w:lineRule="auto"/>
        <w:rPr>
          <w:lang w:eastAsia="zh-CN"/>
        </w:rPr>
      </w:pPr>
    </w:p>
    <w:p w14:paraId="03216B05" w14:textId="77777777" w:rsidR="00993B64" w:rsidRDefault="00993B64">
      <w:pPr>
        <w:pStyle w:val="a3"/>
        <w:spacing w:line="245" w:lineRule="auto"/>
        <w:rPr>
          <w:lang w:eastAsia="zh-CN"/>
        </w:rPr>
      </w:pPr>
    </w:p>
    <w:p w14:paraId="341340C3" w14:textId="77777777" w:rsidR="00993B64" w:rsidRDefault="00993B64">
      <w:pPr>
        <w:pStyle w:val="a3"/>
        <w:spacing w:line="245" w:lineRule="auto"/>
        <w:rPr>
          <w:lang w:eastAsia="zh-CN"/>
        </w:rPr>
      </w:pPr>
    </w:p>
    <w:p w14:paraId="61A8372E" w14:textId="77777777" w:rsidR="00993B64" w:rsidRDefault="00993B64">
      <w:pPr>
        <w:pStyle w:val="a3"/>
        <w:spacing w:line="245" w:lineRule="auto"/>
        <w:rPr>
          <w:lang w:eastAsia="zh-CN"/>
        </w:rPr>
      </w:pPr>
    </w:p>
    <w:p w14:paraId="0D59D55A" w14:textId="77777777" w:rsidR="00993B64" w:rsidRDefault="00993B64">
      <w:pPr>
        <w:pStyle w:val="a3"/>
        <w:spacing w:line="245" w:lineRule="auto"/>
        <w:rPr>
          <w:lang w:eastAsia="zh-CN"/>
        </w:rPr>
      </w:pPr>
    </w:p>
    <w:p w14:paraId="4A5A97EA" w14:textId="77777777" w:rsidR="00993B64" w:rsidRDefault="00993B64">
      <w:pPr>
        <w:pStyle w:val="a3"/>
        <w:spacing w:line="245" w:lineRule="auto"/>
        <w:rPr>
          <w:lang w:eastAsia="zh-CN"/>
        </w:rPr>
      </w:pPr>
    </w:p>
    <w:p w14:paraId="1082CB05" w14:textId="77777777" w:rsidR="00993B64" w:rsidRDefault="00993B64">
      <w:pPr>
        <w:pStyle w:val="a3"/>
        <w:spacing w:line="245" w:lineRule="auto"/>
        <w:rPr>
          <w:lang w:eastAsia="zh-CN"/>
        </w:rPr>
      </w:pPr>
    </w:p>
    <w:p w14:paraId="04B33E96" w14:textId="77777777" w:rsidR="00993B64" w:rsidRDefault="00993B64">
      <w:pPr>
        <w:pStyle w:val="a3"/>
        <w:spacing w:line="245" w:lineRule="auto"/>
        <w:rPr>
          <w:lang w:eastAsia="zh-CN"/>
        </w:rPr>
      </w:pPr>
    </w:p>
    <w:p w14:paraId="6B74A3B5" w14:textId="77777777" w:rsidR="00993B64" w:rsidRDefault="00993B64">
      <w:pPr>
        <w:pStyle w:val="a3"/>
        <w:spacing w:line="245" w:lineRule="auto"/>
        <w:rPr>
          <w:lang w:eastAsia="zh-CN"/>
        </w:rPr>
      </w:pPr>
    </w:p>
    <w:p w14:paraId="74B93ED4" w14:textId="77777777" w:rsidR="00993B64" w:rsidRDefault="00993B64">
      <w:pPr>
        <w:pStyle w:val="a3"/>
        <w:spacing w:line="245" w:lineRule="auto"/>
        <w:rPr>
          <w:lang w:eastAsia="zh-CN"/>
        </w:rPr>
      </w:pPr>
    </w:p>
    <w:p w14:paraId="01AC3066" w14:textId="77777777" w:rsidR="00993B64" w:rsidRDefault="00993B64">
      <w:pPr>
        <w:pStyle w:val="a3"/>
        <w:spacing w:line="245" w:lineRule="auto"/>
        <w:rPr>
          <w:lang w:eastAsia="zh-CN"/>
        </w:rPr>
      </w:pPr>
    </w:p>
    <w:p w14:paraId="45C96364" w14:textId="77777777" w:rsidR="00993B64" w:rsidRDefault="00993B64">
      <w:pPr>
        <w:pStyle w:val="a3"/>
        <w:spacing w:line="245" w:lineRule="auto"/>
        <w:rPr>
          <w:lang w:eastAsia="zh-CN"/>
        </w:rPr>
      </w:pPr>
    </w:p>
    <w:p w14:paraId="59F6BEDB" w14:textId="77777777" w:rsidR="00993B64" w:rsidRDefault="00993B64">
      <w:pPr>
        <w:pStyle w:val="a3"/>
        <w:spacing w:line="245" w:lineRule="auto"/>
        <w:rPr>
          <w:lang w:eastAsia="zh-CN"/>
        </w:rPr>
      </w:pPr>
    </w:p>
    <w:p w14:paraId="6A04CBFF" w14:textId="77777777" w:rsidR="00993B64" w:rsidRDefault="00993B64">
      <w:pPr>
        <w:pStyle w:val="a3"/>
        <w:spacing w:line="245" w:lineRule="auto"/>
        <w:rPr>
          <w:lang w:eastAsia="zh-CN"/>
        </w:rPr>
      </w:pPr>
    </w:p>
    <w:p w14:paraId="5512D9D1" w14:textId="77777777" w:rsidR="00993B64" w:rsidRDefault="00993B64">
      <w:pPr>
        <w:pStyle w:val="a3"/>
        <w:spacing w:line="245" w:lineRule="auto"/>
        <w:rPr>
          <w:lang w:eastAsia="zh-CN"/>
        </w:rPr>
      </w:pPr>
    </w:p>
    <w:p w14:paraId="4F3AFB25" w14:textId="77777777" w:rsidR="00993B64" w:rsidRDefault="00993B64">
      <w:pPr>
        <w:pStyle w:val="a3"/>
        <w:spacing w:line="245" w:lineRule="auto"/>
        <w:rPr>
          <w:lang w:eastAsia="zh-CN"/>
        </w:rPr>
      </w:pPr>
    </w:p>
    <w:p w14:paraId="24C19A94" w14:textId="77777777" w:rsidR="00993B64" w:rsidRDefault="00993B64">
      <w:pPr>
        <w:pStyle w:val="a3"/>
        <w:spacing w:line="245" w:lineRule="auto"/>
        <w:rPr>
          <w:lang w:eastAsia="zh-CN"/>
        </w:rPr>
      </w:pPr>
    </w:p>
    <w:p w14:paraId="3253D4F7" w14:textId="77777777" w:rsidR="00993B64" w:rsidRDefault="00993B64">
      <w:pPr>
        <w:pStyle w:val="a3"/>
        <w:spacing w:line="245" w:lineRule="auto"/>
        <w:rPr>
          <w:lang w:eastAsia="zh-CN"/>
        </w:rPr>
      </w:pPr>
    </w:p>
    <w:p w14:paraId="551DE038" w14:textId="77777777" w:rsidR="00993B64" w:rsidRDefault="00993B64">
      <w:pPr>
        <w:pStyle w:val="a3"/>
        <w:spacing w:line="245" w:lineRule="auto"/>
        <w:rPr>
          <w:lang w:eastAsia="zh-CN"/>
        </w:rPr>
      </w:pPr>
    </w:p>
    <w:p w14:paraId="762FB209" w14:textId="77777777" w:rsidR="00993B64" w:rsidRDefault="00993B64">
      <w:pPr>
        <w:pStyle w:val="a3"/>
        <w:spacing w:line="245" w:lineRule="auto"/>
        <w:rPr>
          <w:lang w:eastAsia="zh-CN"/>
        </w:rPr>
      </w:pPr>
    </w:p>
    <w:p w14:paraId="1ECE007A" w14:textId="77777777" w:rsidR="00993B64" w:rsidRDefault="00993B64">
      <w:pPr>
        <w:pStyle w:val="a3"/>
        <w:spacing w:line="245" w:lineRule="auto"/>
        <w:rPr>
          <w:lang w:eastAsia="zh-CN"/>
        </w:rPr>
      </w:pPr>
    </w:p>
    <w:p w14:paraId="5FF50FE0" w14:textId="77777777" w:rsidR="00993B64" w:rsidRDefault="00993B64">
      <w:pPr>
        <w:pStyle w:val="a3"/>
        <w:spacing w:line="245" w:lineRule="auto"/>
        <w:rPr>
          <w:lang w:eastAsia="zh-CN"/>
        </w:rPr>
      </w:pPr>
    </w:p>
    <w:p w14:paraId="576EF01F" w14:textId="77777777" w:rsidR="00993B64" w:rsidRDefault="00993B64">
      <w:pPr>
        <w:pStyle w:val="a3"/>
        <w:spacing w:line="245" w:lineRule="auto"/>
        <w:rPr>
          <w:lang w:eastAsia="zh-CN"/>
        </w:rPr>
      </w:pPr>
    </w:p>
    <w:p w14:paraId="55FEB6BE" w14:textId="77777777" w:rsidR="00993B64" w:rsidRDefault="00993B64">
      <w:pPr>
        <w:pStyle w:val="a3"/>
        <w:spacing w:line="245" w:lineRule="auto"/>
        <w:rPr>
          <w:lang w:eastAsia="zh-CN"/>
        </w:rPr>
      </w:pPr>
    </w:p>
    <w:p w14:paraId="27B57CED" w14:textId="77777777" w:rsidR="00993B64" w:rsidRDefault="00993B64">
      <w:pPr>
        <w:pStyle w:val="a3"/>
        <w:spacing w:line="245" w:lineRule="auto"/>
        <w:rPr>
          <w:lang w:eastAsia="zh-CN"/>
        </w:rPr>
      </w:pPr>
    </w:p>
    <w:p w14:paraId="78866B22" w14:textId="77777777" w:rsidR="00993B64" w:rsidRDefault="00993B64">
      <w:pPr>
        <w:pStyle w:val="a3"/>
        <w:spacing w:line="245" w:lineRule="auto"/>
        <w:rPr>
          <w:lang w:eastAsia="zh-CN"/>
        </w:rPr>
      </w:pPr>
    </w:p>
    <w:p w14:paraId="57C8EBCA" w14:textId="77777777" w:rsidR="00993B64" w:rsidRDefault="00993B64">
      <w:pPr>
        <w:pStyle w:val="a3"/>
        <w:spacing w:line="245" w:lineRule="auto"/>
        <w:rPr>
          <w:lang w:eastAsia="zh-CN"/>
        </w:rPr>
      </w:pPr>
    </w:p>
    <w:p w14:paraId="520A88B6" w14:textId="056D8CEA" w:rsidR="00993B64" w:rsidRDefault="00E42547">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w:t>
      </w:r>
      <w:r w:rsidR="00AD427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E549D3">
        <w:rPr>
          <w:rFonts w:ascii="微软雅黑" w:eastAsia="微软雅黑" w:hAnsi="微软雅黑" w:cs="微软雅黑" w:hint="eastAsia"/>
          <w:b/>
          <w:bCs/>
          <w:color w:val="005D97"/>
          <w:spacing w:val="-22"/>
          <w:sz w:val="48"/>
          <w:szCs w:val="48"/>
          <w:lang w:eastAsia="zh-CN"/>
        </w:rPr>
        <w:t>10</w:t>
      </w:r>
      <w:r>
        <w:rPr>
          <w:rFonts w:ascii="微软雅黑" w:eastAsia="微软雅黑" w:hAnsi="微软雅黑" w:cs="微软雅黑"/>
          <w:b/>
          <w:bCs/>
          <w:color w:val="005D97"/>
          <w:spacing w:val="-22"/>
          <w:sz w:val="48"/>
          <w:szCs w:val="48"/>
          <w:lang w:eastAsia="zh-CN"/>
        </w:rPr>
        <w:t>月</w:t>
      </w:r>
      <w:r w:rsidR="00E549D3">
        <w:rPr>
          <w:rFonts w:ascii="微软雅黑" w:eastAsia="微软雅黑" w:hAnsi="微软雅黑" w:cs="微软雅黑" w:hint="eastAsia"/>
          <w:b/>
          <w:bCs/>
          <w:color w:val="005D97"/>
          <w:spacing w:val="-22"/>
          <w:sz w:val="48"/>
          <w:szCs w:val="48"/>
          <w:lang w:eastAsia="zh-CN"/>
        </w:rPr>
        <w:t>1</w:t>
      </w:r>
      <w:r w:rsidR="00751493">
        <w:rPr>
          <w:rFonts w:ascii="微软雅黑" w:eastAsia="微软雅黑" w:hAnsi="微软雅黑" w:cs="微软雅黑" w:hint="eastAsia"/>
          <w:b/>
          <w:bCs/>
          <w:color w:val="005D97"/>
          <w:spacing w:val="-22"/>
          <w:sz w:val="48"/>
          <w:szCs w:val="48"/>
          <w:lang w:eastAsia="zh-CN"/>
        </w:rPr>
        <w:t>7</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531C5D38" wp14:editId="023102C4">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792B9045" w14:textId="77777777" w:rsidR="00993B64" w:rsidRDefault="00993B64">
      <w:pPr>
        <w:spacing w:line="204" w:lineRule="auto"/>
        <w:rPr>
          <w:sz w:val="48"/>
          <w:szCs w:val="48"/>
          <w:lang w:eastAsia="zh-CN"/>
        </w:rPr>
        <w:sectPr w:rsidR="00993B64">
          <w:headerReference w:type="default" r:id="rId11"/>
          <w:pgSz w:w="11906" w:h="16838"/>
          <w:pgMar w:top="400" w:right="0" w:bottom="0" w:left="0" w:header="0" w:footer="340" w:gutter="0"/>
          <w:cols w:space="720"/>
        </w:sectPr>
      </w:pPr>
    </w:p>
    <w:p w14:paraId="174AA553" w14:textId="77777777" w:rsidR="00993B64" w:rsidRDefault="00E42547">
      <w:pPr>
        <w:pStyle w:val="a3"/>
        <w:spacing w:line="253" w:lineRule="auto"/>
        <w:rPr>
          <w:lang w:eastAsia="zh-CN"/>
        </w:rPr>
      </w:pPr>
      <w:r>
        <w:rPr>
          <w:noProof/>
          <w:lang w:eastAsia="zh-CN"/>
        </w:rPr>
        <w:lastRenderedPageBreak/>
        <mc:AlternateContent>
          <mc:Choice Requires="wps">
            <w:drawing>
              <wp:anchor distT="0" distB="0" distL="114300" distR="114300" simplePos="0" relativeHeight="251661312" behindDoc="0" locked="0" layoutInCell="1" allowOverlap="1" wp14:anchorId="2D43CF61" wp14:editId="1D777C3B">
                <wp:simplePos x="0" y="0"/>
                <wp:positionH relativeFrom="column">
                  <wp:posOffset>-1270</wp:posOffset>
                </wp:positionH>
                <wp:positionV relativeFrom="paragraph">
                  <wp:posOffset>128270</wp:posOffset>
                </wp:positionV>
                <wp:extent cx="1687195" cy="488315"/>
                <wp:effectExtent l="0" t="0" r="8255" b="6985"/>
                <wp:wrapNone/>
                <wp:docPr id="7" name="五边形 7"/>
                <wp:cNvGraphicFramePr/>
                <a:graphic xmlns:a="http://schemas.openxmlformats.org/drawingml/2006/main">
                  <a:graphicData uri="http://schemas.microsoft.com/office/word/2010/wordprocessingShape">
                    <wps:wsp>
                      <wps:cNvSpPr/>
                      <wps:spPr>
                        <a:xfrm>
                          <a:off x="0" y="0"/>
                          <a:ext cx="1687195" cy="488315"/>
                        </a:xfrm>
                        <a:prstGeom prst="homePlate">
                          <a:avLst/>
                        </a:prstGeom>
                        <a:solidFill>
                          <a:srgbClr val="4F80BD"/>
                        </a:solidFill>
                      </wps:spPr>
                      <wps:style>
                        <a:lnRef idx="0">
                          <a:srgbClr val="FFFFFF"/>
                        </a:lnRef>
                        <a:fillRef idx="1">
                          <a:schemeClr val="accent1"/>
                        </a:fillRef>
                        <a:effectRef idx="0">
                          <a:srgbClr val="FFFFFF"/>
                        </a:effectRef>
                        <a:fontRef idx="minor">
                          <a:schemeClr val="lt1"/>
                        </a:fontRef>
                      </wps:style>
                      <wps:txb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2D43CF61"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边形 7" o:spid="_x0000_s1026" type="#_x0000_t15" style="position:absolute;margin-left:-.1pt;margin-top:10.1pt;width:132.85pt;height:38.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" adj="18474" fillcolor="#4f80bd" stroked="f">
                <v:textbo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v:textbox>
              </v:shape>
            </w:pict>
          </mc:Fallback>
        </mc:AlternateContent>
      </w:r>
    </w:p>
    <w:p w14:paraId="25B5172D" w14:textId="77777777" w:rsidR="00993B64" w:rsidRDefault="00993B64">
      <w:pPr>
        <w:pStyle w:val="a3"/>
        <w:spacing w:line="253" w:lineRule="auto"/>
        <w:rPr>
          <w:lang w:eastAsia="zh-CN"/>
        </w:rPr>
      </w:pPr>
    </w:p>
    <w:p w14:paraId="2F46F1C4" w14:textId="77777777" w:rsidR="00993B64" w:rsidRPr="00751493" w:rsidRDefault="00993B64">
      <w:pPr>
        <w:spacing w:before="103" w:line="256" w:lineRule="auto"/>
        <w:ind w:right="584"/>
        <w:jc w:val="both"/>
        <w:rPr>
          <w:rFonts w:ascii="思源黑体 CN Bold" w:eastAsia="思源黑体 CN Bold" w:hAnsi="思源黑体 CN Bold" w:cs="思源黑体 CN Bold"/>
          <w:color w:val="FFFFFF" w:themeColor="background1"/>
          <w:spacing w:val="4"/>
          <w:sz w:val="24"/>
          <w:szCs w:val="24"/>
          <w:lang w:eastAsia="zh-CN"/>
        </w:rPr>
      </w:pPr>
    </w:p>
    <w:p w14:paraId="386AAD85" w14:textId="6D2E26F3" w:rsidR="002379B1" w:rsidRPr="00F55725" w:rsidRDefault="002379B1" w:rsidP="00751493">
      <w:pPr>
        <w:spacing w:before="102" w:line="257" w:lineRule="auto"/>
        <w:ind w:right="646" w:firstLineChars="200" w:firstLine="436"/>
        <w:rPr>
          <w:rFonts w:ascii="微软雅黑" w:eastAsia="微软雅黑" w:hAnsi="微软雅黑" w:cs="微软雅黑" w:hint="eastAsia"/>
          <w:spacing w:val="4"/>
          <w:lang w:eastAsia="zh-CN"/>
        </w:rPr>
      </w:pPr>
      <w:r w:rsidRPr="00F55725">
        <w:rPr>
          <w:rFonts w:ascii="微软雅黑" w:eastAsia="微软雅黑" w:hAnsi="微软雅黑" w:cs="微软雅黑" w:hint="eastAsia"/>
          <w:spacing w:val="4"/>
          <w:lang w:eastAsia="zh-CN"/>
        </w:rPr>
        <w:t>上周富时中国A50指数周</w:t>
      </w:r>
      <w:r w:rsidR="002C2E97">
        <w:rPr>
          <w:rFonts w:ascii="微软雅黑" w:eastAsia="微软雅黑" w:hAnsi="微软雅黑" w:cs="微软雅黑" w:hint="eastAsia"/>
          <w:spacing w:val="4"/>
          <w:lang w:eastAsia="zh-CN"/>
        </w:rPr>
        <w:t>跌</w:t>
      </w:r>
      <w:r w:rsidR="00751493">
        <w:rPr>
          <w:rFonts w:ascii="微软雅黑" w:eastAsia="微软雅黑" w:hAnsi="微软雅黑" w:cs="微软雅黑" w:hint="eastAsia"/>
          <w:spacing w:val="4"/>
          <w:lang w:eastAsia="zh-CN"/>
        </w:rPr>
        <w:t>0.79</w:t>
      </w:r>
      <w:r w:rsidRPr="00F55725">
        <w:rPr>
          <w:rFonts w:ascii="微软雅黑" w:eastAsia="微软雅黑" w:hAnsi="微软雅黑" w:cs="微软雅黑" w:hint="eastAsia"/>
          <w:spacing w:val="4"/>
          <w:lang w:eastAsia="zh-CN"/>
        </w:rPr>
        <w:t>%，标准普尔500指数</w:t>
      </w:r>
      <w:r w:rsidR="00BE5A44" w:rsidRPr="00F55725">
        <w:rPr>
          <w:rFonts w:ascii="微软雅黑" w:eastAsia="微软雅黑" w:hAnsi="微软雅黑" w:cs="微软雅黑" w:hint="eastAsia"/>
          <w:spacing w:val="4"/>
          <w:lang w:eastAsia="zh-CN"/>
        </w:rPr>
        <w:t>周</w:t>
      </w:r>
      <w:r w:rsidR="00751493">
        <w:rPr>
          <w:rFonts w:ascii="微软雅黑" w:eastAsia="微软雅黑" w:hAnsi="微软雅黑" w:cs="微软雅黑" w:hint="eastAsia"/>
          <w:spacing w:val="4"/>
          <w:lang w:eastAsia="zh-CN"/>
        </w:rPr>
        <w:t>涨1.70</w:t>
      </w:r>
      <w:r w:rsidRPr="00F55725">
        <w:rPr>
          <w:rFonts w:ascii="微软雅黑" w:eastAsia="微软雅黑" w:hAnsi="微软雅黑" w:cs="微软雅黑" w:hint="eastAsia"/>
          <w:spacing w:val="4"/>
          <w:lang w:eastAsia="zh-CN"/>
        </w:rPr>
        <w:t>%。美元兑离岸人民币周</w:t>
      </w:r>
      <w:r w:rsidR="00751493">
        <w:rPr>
          <w:rFonts w:ascii="微软雅黑" w:eastAsia="微软雅黑" w:hAnsi="微软雅黑" w:cs="微软雅黑" w:hint="eastAsia"/>
          <w:spacing w:val="4"/>
          <w:lang w:eastAsia="zh-CN"/>
        </w:rPr>
        <w:t>跌0.29</w:t>
      </w:r>
      <w:r w:rsidRPr="00F55725">
        <w:rPr>
          <w:rFonts w:ascii="微软雅黑" w:eastAsia="微软雅黑" w:hAnsi="微软雅黑" w:cs="微软雅黑" w:hint="eastAsia"/>
          <w:spacing w:val="4"/>
          <w:lang w:eastAsia="zh-CN"/>
        </w:rPr>
        <w:t>%</w:t>
      </w:r>
      <w:r w:rsidR="00751493">
        <w:rPr>
          <w:rFonts w:ascii="微软雅黑" w:eastAsia="微软雅黑" w:hAnsi="微软雅黑" w:cs="微软雅黑" w:hint="eastAsia"/>
          <w:spacing w:val="4"/>
          <w:lang w:eastAsia="zh-CN"/>
        </w:rPr>
        <w:t xml:space="preserve"> </w:t>
      </w:r>
      <w:r w:rsidRPr="00F55725">
        <w:rPr>
          <w:rFonts w:ascii="微软雅黑" w:eastAsia="微软雅黑" w:hAnsi="微软雅黑" w:cs="微软雅黑" w:hint="eastAsia"/>
          <w:spacing w:val="4"/>
          <w:lang w:eastAsia="zh-CN"/>
        </w:rPr>
        <w:t>LME</w:t>
      </w:r>
      <w:proofErr w:type="gramStart"/>
      <w:r w:rsidRPr="00F55725">
        <w:rPr>
          <w:rFonts w:ascii="微软雅黑" w:eastAsia="微软雅黑" w:hAnsi="微软雅黑" w:cs="微软雅黑" w:hint="eastAsia"/>
          <w:spacing w:val="4"/>
          <w:lang w:eastAsia="zh-CN"/>
        </w:rPr>
        <w:t>铜周</w:t>
      </w:r>
      <w:r w:rsidR="00751493">
        <w:rPr>
          <w:rFonts w:ascii="微软雅黑" w:eastAsia="微软雅黑" w:hAnsi="微软雅黑" w:cs="微软雅黑" w:hint="eastAsia"/>
          <w:spacing w:val="4"/>
          <w:lang w:eastAsia="zh-CN"/>
        </w:rPr>
        <w:t>涨</w:t>
      </w:r>
      <w:proofErr w:type="gramEnd"/>
      <w:r w:rsidR="00751493">
        <w:rPr>
          <w:rFonts w:ascii="微软雅黑" w:eastAsia="微软雅黑" w:hAnsi="微软雅黑" w:cs="微软雅黑" w:hint="eastAsia"/>
          <w:spacing w:val="4"/>
          <w:lang w:eastAsia="zh-CN"/>
        </w:rPr>
        <w:t>0.85</w:t>
      </w:r>
      <w:r w:rsidRPr="00F55725">
        <w:rPr>
          <w:rFonts w:ascii="微软雅黑" w:eastAsia="微软雅黑" w:hAnsi="微软雅黑" w:cs="微软雅黑" w:hint="eastAsia"/>
          <w:spacing w:val="4"/>
          <w:lang w:eastAsia="zh-CN"/>
        </w:rPr>
        <w:t>%，COMEX</w:t>
      </w:r>
      <w:proofErr w:type="gramStart"/>
      <w:r w:rsidRPr="00F55725">
        <w:rPr>
          <w:rFonts w:ascii="微软雅黑" w:eastAsia="微软雅黑" w:hAnsi="微软雅黑" w:cs="微软雅黑" w:hint="eastAsia"/>
          <w:spacing w:val="4"/>
          <w:lang w:eastAsia="zh-CN"/>
        </w:rPr>
        <w:t>黄金周</w:t>
      </w:r>
      <w:r w:rsidR="00F5019B">
        <w:rPr>
          <w:rFonts w:ascii="微软雅黑" w:eastAsia="微软雅黑" w:hAnsi="微软雅黑" w:cs="微软雅黑" w:hint="eastAsia"/>
          <w:spacing w:val="4"/>
          <w:lang w:eastAsia="zh-CN"/>
        </w:rPr>
        <w:t>涨</w:t>
      </w:r>
      <w:proofErr w:type="gramEnd"/>
      <w:r w:rsidR="00751493">
        <w:rPr>
          <w:rFonts w:ascii="微软雅黑" w:eastAsia="微软雅黑" w:hAnsi="微软雅黑" w:cs="微软雅黑" w:hint="eastAsia"/>
          <w:spacing w:val="4"/>
          <w:lang w:eastAsia="zh-CN"/>
        </w:rPr>
        <w:t>6.69</w:t>
      </w:r>
      <w:r w:rsidRPr="00F55725">
        <w:rPr>
          <w:rFonts w:ascii="微软雅黑" w:eastAsia="微软雅黑" w:hAnsi="微软雅黑" w:cs="微软雅黑" w:hint="eastAsia"/>
          <w:spacing w:val="4"/>
          <w:lang w:eastAsia="zh-CN"/>
        </w:rPr>
        <w:t>%，COMEX</w:t>
      </w:r>
      <w:proofErr w:type="gramStart"/>
      <w:r w:rsidRPr="00F55725">
        <w:rPr>
          <w:rFonts w:ascii="微软雅黑" w:eastAsia="微软雅黑" w:hAnsi="微软雅黑" w:cs="微软雅黑" w:hint="eastAsia"/>
          <w:spacing w:val="4"/>
          <w:lang w:eastAsia="zh-CN"/>
        </w:rPr>
        <w:t>白银周</w:t>
      </w:r>
      <w:r w:rsidR="00751493">
        <w:rPr>
          <w:rFonts w:ascii="微软雅黑" w:eastAsia="微软雅黑" w:hAnsi="微软雅黑" w:cs="微软雅黑" w:hint="eastAsia"/>
          <w:spacing w:val="4"/>
          <w:lang w:eastAsia="zh-CN"/>
        </w:rPr>
        <w:t>涨</w:t>
      </w:r>
      <w:proofErr w:type="gramEnd"/>
      <w:r w:rsidR="00751493">
        <w:rPr>
          <w:rFonts w:ascii="微软雅黑" w:eastAsia="微软雅黑" w:hAnsi="微软雅黑" w:cs="微软雅黑" w:hint="eastAsia"/>
          <w:spacing w:val="4"/>
          <w:lang w:eastAsia="zh-CN"/>
        </w:rPr>
        <w:t>7.15</w:t>
      </w:r>
      <w:r w:rsidRPr="00F55725">
        <w:rPr>
          <w:rFonts w:ascii="微软雅黑" w:eastAsia="微软雅黑" w:hAnsi="微软雅黑" w:cs="微软雅黑" w:hint="eastAsia"/>
          <w:spacing w:val="4"/>
          <w:lang w:eastAsia="zh-CN"/>
        </w:rPr>
        <w:t>%。WTI</w:t>
      </w:r>
      <w:proofErr w:type="gramStart"/>
      <w:r w:rsidRPr="00F55725">
        <w:rPr>
          <w:rFonts w:ascii="微软雅黑" w:eastAsia="微软雅黑" w:hAnsi="微软雅黑" w:cs="微软雅黑" w:hint="eastAsia"/>
          <w:spacing w:val="4"/>
          <w:lang w:eastAsia="zh-CN"/>
        </w:rPr>
        <w:t>原油周</w:t>
      </w:r>
      <w:proofErr w:type="gramEnd"/>
      <w:r w:rsidR="00E549D3">
        <w:rPr>
          <w:rFonts w:ascii="微软雅黑" w:eastAsia="微软雅黑" w:hAnsi="微软雅黑" w:cs="微软雅黑" w:hint="eastAsia"/>
          <w:spacing w:val="4"/>
          <w:lang w:eastAsia="zh-CN"/>
        </w:rPr>
        <w:t>跌</w:t>
      </w:r>
      <w:r w:rsidR="00751493">
        <w:rPr>
          <w:rFonts w:ascii="微软雅黑" w:eastAsia="微软雅黑" w:hAnsi="微软雅黑" w:cs="微软雅黑" w:hint="eastAsia"/>
          <w:spacing w:val="4"/>
          <w:lang w:eastAsia="zh-CN"/>
        </w:rPr>
        <w:t>2.80</w:t>
      </w:r>
      <w:r w:rsidRPr="00F55725">
        <w:rPr>
          <w:rFonts w:ascii="微软雅黑" w:eastAsia="微软雅黑" w:hAnsi="微软雅黑" w:cs="微软雅黑" w:hint="eastAsia"/>
          <w:spacing w:val="4"/>
          <w:lang w:eastAsia="zh-CN"/>
        </w:rPr>
        <w:t>%。ICE原糖期货</w:t>
      </w:r>
      <w:r w:rsidR="00F562AA" w:rsidRPr="00F55725">
        <w:rPr>
          <w:rFonts w:ascii="微软雅黑" w:eastAsia="微软雅黑" w:hAnsi="微软雅黑" w:cs="微软雅黑" w:hint="eastAsia"/>
          <w:spacing w:val="4"/>
          <w:lang w:eastAsia="zh-CN"/>
        </w:rPr>
        <w:t>主力</w:t>
      </w:r>
      <w:proofErr w:type="gramStart"/>
      <w:r w:rsidR="00F562AA" w:rsidRPr="00F55725">
        <w:rPr>
          <w:rFonts w:ascii="微软雅黑" w:eastAsia="微软雅黑" w:hAnsi="微软雅黑" w:cs="微软雅黑" w:hint="eastAsia"/>
          <w:spacing w:val="4"/>
          <w:lang w:eastAsia="zh-CN"/>
        </w:rPr>
        <w:t>合约</w:t>
      </w:r>
      <w:r w:rsidRPr="00F55725">
        <w:rPr>
          <w:rFonts w:ascii="微软雅黑" w:eastAsia="微软雅黑" w:hAnsi="微软雅黑" w:cs="微软雅黑" w:hint="eastAsia"/>
          <w:spacing w:val="4"/>
          <w:lang w:eastAsia="zh-CN"/>
        </w:rPr>
        <w:t>周</w:t>
      </w:r>
      <w:proofErr w:type="gramEnd"/>
      <w:r w:rsidR="00E549D3">
        <w:rPr>
          <w:rFonts w:ascii="微软雅黑" w:eastAsia="微软雅黑" w:hAnsi="微软雅黑" w:cs="微软雅黑" w:hint="eastAsia"/>
          <w:spacing w:val="4"/>
          <w:lang w:eastAsia="zh-CN"/>
        </w:rPr>
        <w:t>跌</w:t>
      </w:r>
      <w:r w:rsidR="00751493">
        <w:rPr>
          <w:rFonts w:ascii="微软雅黑" w:eastAsia="微软雅黑" w:hAnsi="微软雅黑" w:cs="微软雅黑" w:hint="eastAsia"/>
          <w:spacing w:val="4"/>
          <w:lang w:eastAsia="zh-CN"/>
        </w:rPr>
        <w:t>3.54</w:t>
      </w:r>
      <w:r w:rsidRPr="00F55725">
        <w:rPr>
          <w:rFonts w:ascii="微软雅黑" w:eastAsia="微软雅黑" w:hAnsi="微软雅黑" w:cs="微软雅黑" w:hint="eastAsia"/>
          <w:spacing w:val="4"/>
          <w:lang w:eastAsia="zh-CN"/>
        </w:rPr>
        <w:t>%，ICE</w:t>
      </w:r>
      <w:proofErr w:type="gramStart"/>
      <w:r w:rsidRPr="00F55725">
        <w:rPr>
          <w:rFonts w:ascii="微软雅黑" w:eastAsia="微软雅黑" w:hAnsi="微软雅黑" w:cs="微软雅黑" w:hint="eastAsia"/>
          <w:spacing w:val="4"/>
          <w:lang w:eastAsia="zh-CN"/>
        </w:rPr>
        <w:t>棉</w:t>
      </w:r>
      <w:r w:rsidR="00F562AA" w:rsidRPr="00F55725">
        <w:rPr>
          <w:rFonts w:ascii="微软雅黑" w:eastAsia="微软雅黑" w:hAnsi="微软雅黑" w:cs="微软雅黑" w:hint="eastAsia"/>
          <w:spacing w:val="4"/>
          <w:lang w:eastAsia="zh-CN"/>
        </w:rPr>
        <w:t>主力合约</w:t>
      </w:r>
      <w:r w:rsidRPr="00F55725">
        <w:rPr>
          <w:rFonts w:ascii="微软雅黑" w:eastAsia="微软雅黑" w:hAnsi="微软雅黑" w:cs="微软雅黑" w:hint="eastAsia"/>
          <w:spacing w:val="4"/>
          <w:lang w:eastAsia="zh-CN"/>
        </w:rPr>
        <w:t>周</w:t>
      </w:r>
      <w:r w:rsidR="00751493">
        <w:rPr>
          <w:rFonts w:ascii="微软雅黑" w:eastAsia="微软雅黑" w:hAnsi="微软雅黑" w:cs="微软雅黑" w:hint="eastAsia"/>
          <w:spacing w:val="4"/>
          <w:lang w:eastAsia="zh-CN"/>
        </w:rPr>
        <w:t>涨</w:t>
      </w:r>
      <w:proofErr w:type="gramEnd"/>
      <w:r w:rsidR="00751493">
        <w:rPr>
          <w:rFonts w:ascii="微软雅黑" w:eastAsia="微软雅黑" w:hAnsi="微软雅黑" w:cs="微软雅黑" w:hint="eastAsia"/>
          <w:spacing w:val="4"/>
          <w:lang w:eastAsia="zh-CN"/>
        </w:rPr>
        <w:t>0.70</w:t>
      </w:r>
      <w:r w:rsidRPr="00F55725">
        <w:rPr>
          <w:rFonts w:ascii="微软雅黑" w:eastAsia="微软雅黑" w:hAnsi="微软雅黑" w:cs="微软雅黑" w:hint="eastAsia"/>
          <w:spacing w:val="4"/>
          <w:lang w:eastAsia="zh-CN"/>
        </w:rPr>
        <w:t>%，MB铁矿石</w:t>
      </w:r>
      <w:r w:rsidR="00326289">
        <w:rPr>
          <w:rFonts w:ascii="微软雅黑" w:eastAsia="微软雅黑" w:hAnsi="微软雅黑" w:cs="微软雅黑" w:hint="eastAsia"/>
          <w:spacing w:val="4"/>
          <w:lang w:eastAsia="zh-CN"/>
        </w:rPr>
        <w:t>周</w:t>
      </w:r>
      <w:r w:rsidR="00751493">
        <w:rPr>
          <w:rFonts w:ascii="微软雅黑" w:eastAsia="微软雅黑" w:hAnsi="微软雅黑" w:cs="微软雅黑" w:hint="eastAsia"/>
          <w:spacing w:val="4"/>
          <w:lang w:eastAsia="zh-CN"/>
        </w:rPr>
        <w:t>跌2.27</w:t>
      </w:r>
      <w:r w:rsidRPr="00F55725">
        <w:rPr>
          <w:rFonts w:ascii="微软雅黑" w:eastAsia="微软雅黑" w:hAnsi="微软雅黑" w:cs="微软雅黑" w:hint="eastAsia"/>
          <w:spacing w:val="4"/>
          <w:lang w:eastAsia="zh-CN"/>
        </w:rPr>
        <w:t>%。</w:t>
      </w:r>
    </w:p>
    <w:p w14:paraId="07AA11A4" w14:textId="273FE3C0" w:rsidR="00993B64" w:rsidRPr="00777176" w:rsidRDefault="00E42547">
      <w:pPr>
        <w:spacing w:before="235" w:line="176" w:lineRule="auto"/>
        <w:ind w:firstLineChars="100" w:firstLine="224"/>
        <w:rPr>
          <w:rFonts w:ascii="微软雅黑" w:eastAsia="微软雅黑" w:hAnsi="微软雅黑" w:cs="微软雅黑" w:hint="eastAsia"/>
          <w:spacing w:val="7"/>
          <w:sz w:val="24"/>
          <w:szCs w:val="24"/>
          <w:lang w:eastAsia="zh-CN"/>
        </w:rPr>
      </w:pPr>
      <w:r w:rsidRPr="00F55725">
        <w:rPr>
          <w:rFonts w:ascii="微软雅黑" w:eastAsia="微软雅黑" w:hAnsi="微软雅黑" w:cs="微软雅黑"/>
          <w:spacing w:val="7"/>
          <w:lang w:eastAsia="zh-CN"/>
        </w:rPr>
        <w:t>图表1</w:t>
      </w:r>
      <w:r w:rsidRPr="00F55725">
        <w:rPr>
          <w:rFonts w:ascii="微软雅黑" w:eastAsia="微软雅黑" w:hAnsi="微软雅黑" w:cs="微软雅黑" w:hint="eastAsia"/>
          <w:spacing w:val="7"/>
          <w:lang w:eastAsia="zh-CN"/>
        </w:rPr>
        <w:t>：</w:t>
      </w:r>
      <w:r w:rsidRPr="00F55725">
        <w:rPr>
          <w:rFonts w:ascii="微软雅黑" w:eastAsia="微软雅黑" w:hAnsi="微软雅黑" w:cs="微软雅黑"/>
          <w:spacing w:val="7"/>
          <w:lang w:eastAsia="zh-CN"/>
        </w:rPr>
        <w:t>全球</w:t>
      </w:r>
      <w:r w:rsidR="002503E6" w:rsidRPr="00F55725">
        <w:rPr>
          <w:rFonts w:ascii="微软雅黑" w:eastAsia="微软雅黑" w:hAnsi="微软雅黑" w:cs="微软雅黑" w:hint="eastAsia"/>
          <w:spacing w:val="7"/>
          <w:lang w:eastAsia="zh-CN"/>
        </w:rPr>
        <w:t>资产</w:t>
      </w:r>
      <w:r w:rsidRPr="00F55725">
        <w:rPr>
          <w:rFonts w:ascii="微软雅黑" w:eastAsia="微软雅黑" w:hAnsi="微软雅黑" w:cs="微软雅黑"/>
          <w:spacing w:val="7"/>
          <w:lang w:eastAsia="zh-CN"/>
        </w:rPr>
        <w:t>涨跌幅</w:t>
      </w:r>
    </w:p>
    <w:p w14:paraId="227387B0" w14:textId="3061AB2C" w:rsidR="00993B64" w:rsidRPr="00184E17" w:rsidRDefault="00751493" w:rsidP="00EB09FD">
      <w:pPr>
        <w:spacing w:before="235" w:line="176" w:lineRule="auto"/>
        <w:ind w:firstLineChars="100" w:firstLine="240"/>
        <w:jc w:val="center"/>
        <w:rPr>
          <w:rFonts w:ascii="微软雅黑" w:eastAsia="微软雅黑" w:hAnsi="微软雅黑" w:cs="微软雅黑" w:hint="eastAsia"/>
          <w:spacing w:val="7"/>
          <w:sz w:val="24"/>
          <w:szCs w:val="24"/>
          <w:lang w:eastAsia="zh-CN"/>
        </w:rPr>
      </w:pPr>
      <w:r>
        <w:rPr>
          <w:rFonts w:ascii="Times New Roman" w:eastAsia="Times New Roman" w:hAnsi="Times New Roman" w:cs="Times New Roman"/>
          <w:noProof/>
          <w:snapToGrid/>
          <w:color w:val="auto"/>
          <w:sz w:val="24"/>
          <w:szCs w:val="24"/>
          <w:lang w:val="en-CA" w:eastAsia="zh-CN"/>
        </w:rPr>
        <w:drawing>
          <wp:inline distT="0" distB="0" distL="0" distR="0" wp14:anchorId="7455F9F4" wp14:editId="43683252">
            <wp:extent cx="6653736" cy="4209939"/>
            <wp:effectExtent l="0" t="0" r="0" b="635"/>
            <wp:docPr id="133085765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95741" cy="4236516"/>
                    </a:xfrm>
                    <a:prstGeom prst="rect">
                      <a:avLst/>
                    </a:prstGeom>
                    <a:noFill/>
                  </pic:spPr>
                </pic:pic>
              </a:graphicData>
            </a:graphic>
          </wp:inline>
        </w:drawing>
      </w:r>
      <w:r w:rsidR="00A10B81" w:rsidRPr="00A10B81">
        <w:rPr>
          <w:rFonts w:ascii="Times New Roman" w:eastAsia="Times New Roman" w:hAnsi="Times New Roman" w:cs="Times New Roman"/>
          <w:snapToGrid/>
          <w:color w:val="auto"/>
          <w:sz w:val="24"/>
          <w:szCs w:val="24"/>
          <w:lang w:val="en-CA" w:eastAsia="zh-CN"/>
        </w:rPr>
        <w:fldChar w:fldCharType="begin"/>
      </w:r>
      <w:r w:rsidR="00A10B81" w:rsidRPr="00A10B81">
        <w:rPr>
          <w:rFonts w:ascii="Times New Roman" w:eastAsia="Times New Roman" w:hAnsi="Times New Roman" w:cs="Times New Roman"/>
          <w:snapToGrid/>
          <w:color w:val="auto"/>
          <w:sz w:val="24"/>
          <w:szCs w:val="24"/>
          <w:lang w:val="en-CA" w:eastAsia="zh-CN"/>
        </w:rPr>
        <w:instrText xml:space="preserve"> INCLUDEPICTURE "http://www.kdocs.cn/api/v3/office/copy/WFA1cHgwb3JjNGJNZVllSzRWVlNEQUFVSWhkVUlsZjVBbzFPU3E5U1VRS3FQOFlIK2VGQ2FHV1k4c2orTjRYQ3ZwQ2RxRUl0bDNKeWtkVGRlTE5Pb25KVnAvZ2xNTG10aTE2LzlmZ3lQbCtnRmJpY2FWR21rbTlUd0RmOWJTODh6bDRFdE9YcWp6bFY0NGNMNElpNVI1UGZ4RFE5KzFxU1FzMWVTYURJVXZMQlRFemN1Qi9HYzJ1T3hWY0hNU1NFSkFVSExVbGtqQXVScGV2WUhUVTgzTk1FUmU3TWs1S1dPbEVFa0hBUmdCVFh6by9YRlhGTWdyVjdKZGhtZTVpVlpIUjBrSDBuRE1zPQ==/attach/object/4b366a93a76b25003ce42962240240eb44d40045?" \* MERGEFORMATINET </w:instrText>
      </w:r>
      <w:r w:rsidR="00A10B81" w:rsidRPr="00A10B81">
        <w:rPr>
          <w:rFonts w:ascii="Times New Roman" w:eastAsia="Times New Roman" w:hAnsi="Times New Roman" w:cs="Times New Roman"/>
          <w:snapToGrid/>
          <w:color w:val="auto"/>
          <w:sz w:val="24"/>
          <w:szCs w:val="24"/>
          <w:lang w:val="en-CA" w:eastAsia="zh-CN"/>
        </w:rPr>
        <w:fldChar w:fldCharType="end"/>
      </w:r>
    </w:p>
    <w:p w14:paraId="57AB6138" w14:textId="54C105AF" w:rsidR="00993B64" w:rsidRPr="00F55725" w:rsidRDefault="00E42547" w:rsidP="00AC743F">
      <w:pPr>
        <w:spacing w:before="235" w:line="176" w:lineRule="auto"/>
        <w:ind w:firstLineChars="100" w:firstLine="224"/>
        <w:rPr>
          <w:rFonts w:ascii="微软雅黑" w:eastAsia="微软雅黑" w:hAnsi="微软雅黑" w:cs="微软雅黑" w:hint="eastAsia"/>
          <w:lang w:eastAsia="zh-CN"/>
        </w:rPr>
      </w:pPr>
      <w:r w:rsidRPr="00F55725">
        <w:rPr>
          <w:rFonts w:ascii="微软雅黑" w:eastAsia="微软雅黑" w:hAnsi="微软雅黑" w:cs="微软雅黑" w:hint="eastAsia"/>
          <w:spacing w:val="7"/>
          <w:lang w:eastAsia="zh-CN"/>
        </w:rPr>
        <w:t>资料来源：公开资料整理，瑞达国际</w:t>
      </w:r>
    </w:p>
    <w:p w14:paraId="2DF3CE5D" w14:textId="77777777" w:rsidR="00590521" w:rsidRPr="004B7178" w:rsidRDefault="00590521">
      <w:pPr>
        <w:pStyle w:val="a3"/>
        <w:spacing w:line="282" w:lineRule="auto"/>
        <w:rPr>
          <w:rFonts w:eastAsiaTheme="minorEastAsia"/>
          <w:lang w:eastAsia="zh-CN"/>
        </w:rPr>
      </w:pPr>
    </w:p>
    <w:p w14:paraId="115759EA" w14:textId="6BAE65C7" w:rsidR="00086C67" w:rsidRDefault="00E42547" w:rsidP="00086C67">
      <w:pPr>
        <w:pStyle w:val="a9"/>
        <w:numPr>
          <w:ilvl w:val="0"/>
          <w:numId w:val="1"/>
        </w:numPr>
        <w:spacing w:before="120" w:line="190" w:lineRule="auto"/>
        <w:ind w:firstLineChars="0"/>
        <w:rPr>
          <w:rFonts w:ascii="微软雅黑" w:eastAsia="微软雅黑" w:hAnsi="微软雅黑" w:cs="微软雅黑" w:hint="eastAsia"/>
          <w:b/>
          <w:bCs/>
          <w:color w:val="036EB8"/>
          <w:spacing w:val="10"/>
          <w:sz w:val="28"/>
          <w:szCs w:val="28"/>
          <w:lang w:eastAsia="zh-CN"/>
        </w:rPr>
      </w:pPr>
      <w:proofErr w:type="gramStart"/>
      <w:r w:rsidRPr="00FC40D2">
        <w:rPr>
          <w:rFonts w:ascii="微软雅黑" w:eastAsia="微软雅黑" w:hAnsi="微软雅黑" w:cs="微软雅黑"/>
          <w:b/>
          <w:bCs/>
          <w:color w:val="036EB8"/>
          <w:spacing w:val="10"/>
          <w:sz w:val="28"/>
          <w:szCs w:val="28"/>
          <w:lang w:eastAsia="zh-CN"/>
        </w:rPr>
        <w:t>周度事件</w:t>
      </w:r>
      <w:proofErr w:type="gramEnd"/>
      <w:r w:rsidRPr="00FC40D2">
        <w:rPr>
          <w:rFonts w:ascii="微软雅黑" w:eastAsia="微软雅黑" w:hAnsi="微软雅黑" w:cs="微软雅黑"/>
          <w:b/>
          <w:bCs/>
          <w:color w:val="036EB8"/>
          <w:spacing w:val="10"/>
          <w:sz w:val="28"/>
          <w:szCs w:val="28"/>
          <w:lang w:eastAsia="zh-CN"/>
        </w:rPr>
        <w:t>汇总</w:t>
      </w:r>
    </w:p>
    <w:p w14:paraId="1A9CD082" w14:textId="2EBA38D5" w:rsidR="00326289" w:rsidRPr="00D3068E" w:rsidRDefault="00326289" w:rsidP="00326289">
      <w:pPr>
        <w:pStyle w:val="a9"/>
        <w:rPr>
          <w:rFonts w:ascii="微软雅黑" w:eastAsia="微软雅黑" w:hAnsi="微软雅黑" w:cs="微软雅黑" w:hint="eastAsia"/>
          <w:lang w:eastAsia="zh-CN"/>
        </w:rPr>
      </w:pPr>
      <w:r w:rsidRPr="00D3068E">
        <w:rPr>
          <w:rFonts w:ascii="微软雅黑" w:eastAsia="微软雅黑" w:hAnsi="微软雅黑" w:cs="微软雅黑" w:hint="eastAsia"/>
          <w:lang w:eastAsia="zh-CN"/>
        </w:rPr>
        <w:t>【</w:t>
      </w:r>
      <w:r w:rsidR="001567A6" w:rsidRPr="001567A6">
        <w:rPr>
          <w:rFonts w:ascii="微软雅黑" w:eastAsia="微软雅黑" w:hAnsi="微软雅黑" w:cs="微软雅黑" w:hint="eastAsia"/>
          <w:lang w:eastAsia="zh-CN"/>
        </w:rPr>
        <w:t>国际货币基金组织（IMF）发布最新一期《世界经济展望报告》，预计2025年世界经济将增长3.2%，较7月预测上调0.2个百分点；2026年将增长预测维持在3.1%。IMF指出，关税冲击正进一步削弱全球经济增长前景，世界经济仍较为脆弱。IMF将美国今明两年经济增速预期小幅上调0.1个百分点，维持中国今年经济增速4.8%不变。</w:t>
      </w:r>
      <w:r w:rsidRPr="00D3068E">
        <w:rPr>
          <w:rFonts w:ascii="微软雅黑" w:eastAsia="微软雅黑" w:hAnsi="微软雅黑" w:cs="微软雅黑" w:hint="eastAsia"/>
          <w:lang w:eastAsia="zh-CN"/>
        </w:rPr>
        <w:t>】</w:t>
      </w:r>
    </w:p>
    <w:p w14:paraId="35A060D6" w14:textId="00EF8DAF" w:rsidR="008066B6" w:rsidRPr="00D3068E" w:rsidRDefault="008066B6" w:rsidP="008066B6">
      <w:pPr>
        <w:pStyle w:val="a9"/>
        <w:rPr>
          <w:rFonts w:ascii="微软雅黑" w:eastAsia="微软雅黑" w:hAnsi="微软雅黑" w:cs="微软雅黑" w:hint="eastAsia"/>
          <w:lang w:eastAsia="zh-CN"/>
        </w:rPr>
      </w:pPr>
      <w:r w:rsidRPr="00D3068E">
        <w:rPr>
          <w:rFonts w:ascii="微软雅黑" w:eastAsia="微软雅黑" w:hAnsi="微软雅黑" w:cs="微软雅黑" w:hint="eastAsia"/>
          <w:lang w:eastAsia="zh-CN"/>
        </w:rPr>
        <w:t>【</w:t>
      </w:r>
      <w:r w:rsidR="001567A6" w:rsidRPr="001567A6">
        <w:rPr>
          <w:rFonts w:ascii="微软雅黑" w:eastAsia="微软雅黑" w:hAnsi="微软雅黑" w:cs="微软雅黑" w:hint="eastAsia"/>
          <w:lang w:eastAsia="zh-CN"/>
        </w:rPr>
        <w:t>随着美国政府停摆进入第14天仍未出现解决迹象，白宫预算办公室称将继续裁减联邦机构员工。上周五，白宫预算办公室已实施首轮精简编制，裁撤超过4000名联邦雇员。</w:t>
      </w:r>
      <w:r w:rsidRPr="00D3068E">
        <w:rPr>
          <w:rFonts w:ascii="微软雅黑" w:eastAsia="微软雅黑" w:hAnsi="微软雅黑" w:cs="微软雅黑" w:hint="eastAsia"/>
          <w:lang w:eastAsia="zh-CN"/>
        </w:rPr>
        <w:t>】</w:t>
      </w:r>
    </w:p>
    <w:p w14:paraId="286072C9" w14:textId="5754F31C" w:rsidR="002C2E97" w:rsidRPr="00D3068E" w:rsidRDefault="002C2E97" w:rsidP="008066B6">
      <w:pPr>
        <w:pStyle w:val="a9"/>
        <w:rPr>
          <w:rFonts w:ascii="微软雅黑" w:eastAsia="微软雅黑" w:hAnsi="微软雅黑" w:cs="微软雅黑" w:hint="eastAsia"/>
          <w:lang w:eastAsia="zh-CN"/>
        </w:rPr>
      </w:pPr>
      <w:r w:rsidRPr="00D3068E">
        <w:rPr>
          <w:rFonts w:ascii="微软雅黑" w:eastAsia="微软雅黑" w:hAnsi="微软雅黑" w:cs="微软雅黑" w:hint="eastAsia"/>
          <w:lang w:eastAsia="zh-CN"/>
        </w:rPr>
        <w:t>【</w:t>
      </w:r>
      <w:r w:rsidR="001567A6" w:rsidRPr="001567A6">
        <w:rPr>
          <w:rFonts w:ascii="微软雅黑" w:eastAsia="微软雅黑" w:hAnsi="微软雅黑" w:cs="微软雅黑" w:hint="eastAsia"/>
          <w:lang w:eastAsia="zh-CN"/>
        </w:rPr>
        <w:t>美联储理事鲍曼认为消费支出有所走弱，预计在年底前还将有两次降息，当前更多风险在于就业。他还表示，监管应聚焦于重大风险，将在接下来一周左右公布更多压力测试方案，美联储正在就稳定币监管要求征求意见。</w:t>
      </w:r>
      <w:r w:rsidRPr="00D3068E">
        <w:rPr>
          <w:rFonts w:ascii="微软雅黑" w:eastAsia="微软雅黑" w:hAnsi="微软雅黑" w:cs="微软雅黑" w:hint="eastAsia"/>
          <w:lang w:eastAsia="zh-CN"/>
        </w:rPr>
        <w:t>】</w:t>
      </w:r>
    </w:p>
    <w:p w14:paraId="24D9CBF8" w14:textId="7826BA10" w:rsidR="002C2E97" w:rsidRPr="00D3068E" w:rsidRDefault="002C2E97" w:rsidP="008D4EA8">
      <w:pPr>
        <w:pStyle w:val="a9"/>
        <w:rPr>
          <w:rFonts w:ascii="微软雅黑" w:eastAsia="微软雅黑" w:hAnsi="微软雅黑" w:cs="微软雅黑" w:hint="eastAsia"/>
          <w:lang w:eastAsia="zh-CN"/>
        </w:rPr>
      </w:pPr>
      <w:r w:rsidRPr="00D3068E">
        <w:rPr>
          <w:rFonts w:ascii="微软雅黑" w:eastAsia="微软雅黑" w:hAnsi="微软雅黑" w:cs="微软雅黑" w:hint="eastAsia"/>
          <w:lang w:eastAsia="zh-CN"/>
        </w:rPr>
        <w:lastRenderedPageBreak/>
        <w:t>【</w:t>
      </w:r>
      <w:r w:rsidR="001567A6" w:rsidRPr="001567A6">
        <w:rPr>
          <w:rFonts w:ascii="微软雅黑" w:eastAsia="微软雅黑" w:hAnsi="微软雅黑" w:cs="微软雅黑" w:hint="eastAsia"/>
          <w:lang w:eastAsia="zh-CN"/>
        </w:rPr>
        <w:t>美联储发布全国经济形势调查报告（“褐皮书”）显示，自上次报告以来，经济活动总体变化不大。报告显示，近几周，总体消费支出，尤其是零售商品支出小幅下降。报告还显示，近几周就业水平基本保持稳定，各地区和各行业对劳动力的需求普遍低迷。</w:t>
      </w:r>
      <w:r w:rsidRPr="00D3068E">
        <w:rPr>
          <w:rFonts w:ascii="微软雅黑" w:eastAsia="微软雅黑" w:hAnsi="微软雅黑" w:cs="微软雅黑" w:hint="eastAsia"/>
          <w:lang w:eastAsia="zh-CN"/>
        </w:rPr>
        <w:t>】</w:t>
      </w:r>
    </w:p>
    <w:p w14:paraId="066414DB" w14:textId="002279D9" w:rsidR="008066B6" w:rsidRPr="00D3068E" w:rsidRDefault="008066B6" w:rsidP="008066B6">
      <w:pPr>
        <w:pStyle w:val="a9"/>
        <w:rPr>
          <w:rFonts w:ascii="微软雅黑" w:eastAsia="微软雅黑" w:hAnsi="微软雅黑" w:cs="微软雅黑" w:hint="eastAsia"/>
          <w:lang w:eastAsia="zh-CN"/>
        </w:rPr>
      </w:pPr>
      <w:r w:rsidRPr="00D3068E">
        <w:rPr>
          <w:rFonts w:ascii="微软雅黑" w:eastAsia="微软雅黑" w:hAnsi="微软雅黑" w:cs="微软雅黑" w:hint="eastAsia"/>
          <w:lang w:eastAsia="zh-CN"/>
        </w:rPr>
        <w:t>【</w:t>
      </w:r>
      <w:r w:rsidR="001567A6" w:rsidRPr="001567A6">
        <w:rPr>
          <w:rFonts w:ascii="微软雅黑" w:eastAsia="微软雅黑" w:hAnsi="微软雅黑" w:cs="微软雅黑" w:hint="eastAsia"/>
          <w:lang w:eastAsia="zh-CN"/>
        </w:rPr>
        <w:t>美国行政管理和预算局局长沃特表示，在政府停摆期间，特朗普政府可能会裁减超过1万名联邦政府岗位。</w:t>
      </w:r>
      <w:r w:rsidRPr="00D3068E">
        <w:rPr>
          <w:rFonts w:ascii="微软雅黑" w:eastAsia="微软雅黑" w:hAnsi="微软雅黑" w:cs="微软雅黑" w:hint="eastAsia"/>
          <w:lang w:eastAsia="zh-CN"/>
        </w:rPr>
        <w:t>】</w:t>
      </w:r>
    </w:p>
    <w:p w14:paraId="3A52ECFD" w14:textId="6A134CB2" w:rsidR="00E41458" w:rsidRPr="00D3068E" w:rsidRDefault="00E41458" w:rsidP="008066B6">
      <w:pPr>
        <w:pStyle w:val="a9"/>
        <w:rPr>
          <w:rFonts w:ascii="微软雅黑" w:eastAsia="微软雅黑" w:hAnsi="微软雅黑" w:cs="微软雅黑" w:hint="eastAsia"/>
          <w:lang w:eastAsia="zh-CN"/>
        </w:rPr>
      </w:pPr>
      <w:r w:rsidRPr="00D3068E">
        <w:rPr>
          <w:rFonts w:ascii="微软雅黑" w:eastAsia="微软雅黑" w:hAnsi="微软雅黑" w:cs="微软雅黑" w:hint="eastAsia"/>
          <w:lang w:eastAsia="zh-CN"/>
        </w:rPr>
        <w:t>【</w:t>
      </w:r>
      <w:r w:rsidR="001567A6" w:rsidRPr="001567A6">
        <w:rPr>
          <w:rFonts w:ascii="微软雅黑" w:eastAsia="微软雅黑" w:hAnsi="微软雅黑" w:cs="微软雅黑" w:hint="eastAsia"/>
          <w:lang w:eastAsia="zh-CN"/>
        </w:rPr>
        <w:t>随着订单和出货量回升，10月纽约联储制造业指数大幅上升19.4点至10.7，远超市场预期的-1.4。前景指数攀升至年初以来最高水平。</w:t>
      </w:r>
      <w:r w:rsidRPr="00D3068E">
        <w:rPr>
          <w:rFonts w:ascii="微软雅黑" w:eastAsia="微软雅黑" w:hAnsi="微软雅黑" w:cs="微软雅黑" w:hint="eastAsia"/>
          <w:lang w:eastAsia="zh-CN"/>
        </w:rPr>
        <w:t>】</w:t>
      </w:r>
    </w:p>
    <w:p w14:paraId="23FBFC0F" w14:textId="0828D9F8" w:rsidR="00E41458" w:rsidRPr="00D3068E" w:rsidRDefault="00E41458" w:rsidP="008066B6">
      <w:pPr>
        <w:pStyle w:val="a9"/>
        <w:rPr>
          <w:rFonts w:ascii="微软雅黑" w:eastAsia="微软雅黑" w:hAnsi="微软雅黑" w:cs="微软雅黑" w:hint="eastAsia"/>
          <w:lang w:eastAsia="zh-CN"/>
        </w:rPr>
      </w:pPr>
      <w:r w:rsidRPr="00D3068E">
        <w:rPr>
          <w:rFonts w:ascii="微软雅黑" w:eastAsia="微软雅黑" w:hAnsi="微软雅黑" w:cs="微软雅黑" w:hint="eastAsia"/>
          <w:lang w:eastAsia="zh-CN"/>
        </w:rPr>
        <w:t>【</w:t>
      </w:r>
      <w:r w:rsidR="001567A6" w:rsidRPr="001567A6">
        <w:rPr>
          <w:rFonts w:ascii="微软雅黑" w:eastAsia="微软雅黑" w:hAnsi="微软雅黑" w:cs="微软雅黑" w:hint="eastAsia"/>
          <w:lang w:eastAsia="zh-CN"/>
        </w:rPr>
        <w:t>美国财长表示，如果中国停止实施严格的稀土出口管制计划，美国或许将延长对华加征关税的三个月豁免期限，并表示美国总统特朗普准备在不久的将来与中国领导人会晤。</w:t>
      </w:r>
      <w:r w:rsidR="001567A6" w:rsidRPr="001567A6">
        <w:rPr>
          <w:rFonts w:ascii="微软雅黑" w:eastAsia="微软雅黑" w:hAnsi="微软雅黑" w:cs="微软雅黑"/>
          <w:lang w:eastAsia="zh-CN"/>
        </w:rPr>
        <w:t>外交部</w:t>
      </w:r>
      <w:r w:rsidR="001567A6" w:rsidRPr="001567A6">
        <w:rPr>
          <w:rFonts w:ascii="微软雅黑" w:eastAsia="微软雅黑" w:hAnsi="微软雅黑" w:cs="微软雅黑" w:hint="eastAsia"/>
          <w:lang w:eastAsia="zh-CN"/>
        </w:rPr>
        <w:t>发言人林剑对此回应称，我们已多次阐明在稀土出口管制和中美经贸问题上的立场。</w:t>
      </w:r>
      <w:r w:rsidRPr="00D3068E">
        <w:rPr>
          <w:rFonts w:ascii="微软雅黑" w:eastAsia="微软雅黑" w:hAnsi="微软雅黑" w:cs="微软雅黑" w:hint="eastAsia"/>
          <w:lang w:eastAsia="zh-CN"/>
        </w:rPr>
        <w:t>】</w:t>
      </w:r>
    </w:p>
    <w:p w14:paraId="761FFCE7" w14:textId="37B39F4D" w:rsidR="00E41458" w:rsidRPr="00D3068E" w:rsidRDefault="00E41458" w:rsidP="008066B6">
      <w:pPr>
        <w:pStyle w:val="a9"/>
        <w:rPr>
          <w:rFonts w:ascii="微软雅黑" w:eastAsia="微软雅黑" w:hAnsi="微软雅黑" w:cs="微软雅黑" w:hint="eastAsia"/>
          <w:lang w:eastAsia="zh-CN"/>
        </w:rPr>
      </w:pPr>
      <w:r w:rsidRPr="00D3068E">
        <w:rPr>
          <w:rFonts w:ascii="微软雅黑" w:eastAsia="微软雅黑" w:hAnsi="微软雅黑" w:cs="微软雅黑" w:hint="eastAsia"/>
          <w:lang w:eastAsia="zh-CN"/>
        </w:rPr>
        <w:t>【</w:t>
      </w:r>
      <w:r w:rsidR="001567A6" w:rsidRPr="001567A6">
        <w:rPr>
          <w:rFonts w:ascii="微软雅黑" w:eastAsia="微软雅黑" w:hAnsi="微软雅黑" w:cs="微软雅黑" w:hint="eastAsia"/>
          <w:lang w:eastAsia="zh-CN"/>
        </w:rPr>
        <w:t>美国总统特朗普在其社交平台“真实社交”上发文称，他刚刚结束了与俄罗斯总统普京的电话交谈，此次通话非常富有成效。特朗普表示，他仍然致力于帮助解决乌克兰冲突，双方花费大量时间讨论乌克兰冲突结束后俄美之间的贸易问题。特朗普表示，他将在匈牙利布达佩斯与普京会面，探讨能否结束俄罗斯与乌克兰之间的冲突。</w:t>
      </w:r>
      <w:r w:rsidRPr="00D3068E">
        <w:rPr>
          <w:rFonts w:ascii="微软雅黑" w:eastAsia="微软雅黑" w:hAnsi="微软雅黑" w:cs="微软雅黑" w:hint="eastAsia"/>
          <w:lang w:eastAsia="zh-CN"/>
        </w:rPr>
        <w:t>】</w:t>
      </w:r>
    </w:p>
    <w:p w14:paraId="700EBFCD" w14:textId="449BD9FE" w:rsidR="00D3068E" w:rsidRPr="00D3068E" w:rsidRDefault="00E41458" w:rsidP="00D3068E">
      <w:pPr>
        <w:pStyle w:val="a9"/>
        <w:rPr>
          <w:rFonts w:ascii="微软雅黑" w:eastAsia="微软雅黑" w:hAnsi="微软雅黑" w:cs="微软雅黑" w:hint="eastAsia"/>
          <w:lang w:eastAsia="zh-CN"/>
        </w:rPr>
      </w:pPr>
      <w:r w:rsidRPr="00D3068E">
        <w:rPr>
          <w:rFonts w:ascii="微软雅黑" w:eastAsia="微软雅黑" w:hAnsi="微软雅黑" w:cs="微软雅黑" w:hint="eastAsia"/>
          <w:lang w:eastAsia="zh-CN"/>
        </w:rPr>
        <w:t>【</w:t>
      </w:r>
      <w:r w:rsidR="001567A6" w:rsidRPr="001567A6">
        <w:rPr>
          <w:rFonts w:ascii="微软雅黑" w:eastAsia="微软雅黑" w:hAnsi="微软雅黑" w:cs="微软雅黑" w:hint="eastAsia"/>
          <w:lang w:eastAsia="zh-CN"/>
        </w:rPr>
        <w:t>美国财政部公布的数据显示，2025财年的赤字为1.78万亿美元，较2024财年的1.82万亿美元下降2%。这与国会预算办公室上周发布的预估基本一致。 由于特朗普大幅提高关税，2025财年的净关税收入达到1950亿美元。</w:t>
      </w:r>
      <w:r w:rsidRPr="00D3068E">
        <w:rPr>
          <w:rFonts w:ascii="微软雅黑" w:eastAsia="微软雅黑" w:hAnsi="微软雅黑" w:cs="微软雅黑" w:hint="eastAsia"/>
          <w:lang w:eastAsia="zh-CN"/>
        </w:rPr>
        <w:t>】</w:t>
      </w:r>
    </w:p>
    <w:p w14:paraId="798E2D7A" w14:textId="2613BCED" w:rsidR="00E41458" w:rsidRDefault="00D3068E" w:rsidP="00D3068E">
      <w:pPr>
        <w:pStyle w:val="a9"/>
        <w:rPr>
          <w:rFonts w:ascii="微软雅黑" w:eastAsia="微软雅黑" w:hAnsi="微软雅黑" w:cs="微软雅黑"/>
          <w:lang w:eastAsia="zh-CN"/>
        </w:rPr>
      </w:pPr>
      <w:r w:rsidRPr="00D3068E">
        <w:rPr>
          <w:rFonts w:ascii="微软雅黑" w:eastAsia="微软雅黑" w:hAnsi="微软雅黑" w:cs="微软雅黑" w:hint="eastAsia"/>
          <w:lang w:eastAsia="zh-CN"/>
        </w:rPr>
        <w:t>【</w:t>
      </w:r>
      <w:r w:rsidR="001567A6" w:rsidRPr="001567A6">
        <w:rPr>
          <w:rFonts w:ascii="微软雅黑" w:eastAsia="微软雅黑" w:hAnsi="微软雅黑" w:cs="微软雅黑" w:hint="eastAsia"/>
          <w:lang w:eastAsia="zh-CN"/>
        </w:rPr>
        <w:t>美联储官员就降息节奏出现不同声音，理事沃勒主张维持每次</w:t>
      </w:r>
      <w:r w:rsidR="001567A6" w:rsidRPr="001567A6">
        <w:rPr>
          <w:rFonts w:ascii="微软雅黑" w:eastAsia="微软雅黑" w:hAnsi="微软雅黑" w:cs="微软雅黑"/>
          <w:lang w:eastAsia="zh-CN"/>
        </w:rPr>
        <w:t>25</w:t>
      </w:r>
      <w:r w:rsidR="001567A6" w:rsidRPr="001567A6">
        <w:rPr>
          <w:rFonts w:ascii="微软雅黑" w:eastAsia="微软雅黑" w:hAnsi="微软雅黑" w:cs="微软雅黑" w:hint="eastAsia"/>
          <w:lang w:eastAsia="zh-CN"/>
        </w:rPr>
        <w:t>个基点的谨慎降息步伐以应对疲软的劳动力市场，而临时担任美联储理事的米兰则呼吁采取更激进的</w:t>
      </w:r>
      <w:r w:rsidR="001567A6" w:rsidRPr="001567A6">
        <w:rPr>
          <w:rFonts w:ascii="微软雅黑" w:eastAsia="微软雅黑" w:hAnsi="微软雅黑" w:cs="微软雅黑"/>
          <w:lang w:eastAsia="zh-CN"/>
        </w:rPr>
        <w:t>50</w:t>
      </w:r>
      <w:r w:rsidR="001567A6" w:rsidRPr="001567A6">
        <w:rPr>
          <w:rFonts w:ascii="微软雅黑" w:eastAsia="微软雅黑" w:hAnsi="微软雅黑" w:cs="微软雅黑" w:hint="eastAsia"/>
          <w:lang w:eastAsia="zh-CN"/>
        </w:rPr>
        <w:t>个基点降息。分歧的核心在于政策调整的速度，沃勒强调谨慎行事以避免犯错，而米兰则担心在外部冲击下过度紧缩的政策会放大负面后果。</w:t>
      </w:r>
      <w:r w:rsidRPr="00D3068E">
        <w:rPr>
          <w:rFonts w:ascii="微软雅黑" w:eastAsia="微软雅黑" w:hAnsi="微软雅黑" w:cs="微软雅黑" w:hint="eastAsia"/>
          <w:lang w:eastAsia="zh-CN"/>
        </w:rPr>
        <w:t>】</w:t>
      </w:r>
    </w:p>
    <w:p w14:paraId="2781329E" w14:textId="5C8543E9" w:rsidR="001567A6" w:rsidRDefault="001567A6" w:rsidP="00D3068E">
      <w:pPr>
        <w:pStyle w:val="a9"/>
        <w:rPr>
          <w:rFonts w:ascii="微软雅黑" w:eastAsia="微软雅黑" w:hAnsi="微软雅黑" w:cs="微软雅黑" w:hint="eastAsia"/>
          <w:lang w:eastAsia="zh-CN"/>
        </w:rPr>
      </w:pPr>
      <w:r>
        <w:rPr>
          <w:rFonts w:ascii="微软雅黑" w:eastAsia="微软雅黑" w:hAnsi="微软雅黑" w:cs="微软雅黑" w:hint="eastAsia"/>
          <w:lang w:eastAsia="zh-CN"/>
        </w:rPr>
        <w:t>【</w:t>
      </w:r>
      <w:r w:rsidRPr="001567A6">
        <w:rPr>
          <w:rFonts w:ascii="微软雅黑" w:eastAsia="微软雅黑" w:hAnsi="微软雅黑" w:cs="微软雅黑" w:hint="eastAsia"/>
          <w:lang w:eastAsia="zh-CN"/>
        </w:rPr>
        <w:t>白宫管理和预算办公室主任沃特表示，因“停摆”持续，特朗普政府将再冻结约110亿美元的基础设施项目资金，主要涉及民主党执政城市。此外，白宫经济顾问哈塞特表示，如果政府停摆持续到本周末之后，预计特朗普将加大行动力度。在谈到美联储时，哈塞特称预计三次降息只是一个开始。</w:t>
      </w:r>
      <w:r>
        <w:rPr>
          <w:rFonts w:ascii="微软雅黑" w:eastAsia="微软雅黑" w:hAnsi="微软雅黑" w:cs="微软雅黑" w:hint="eastAsia"/>
          <w:lang w:eastAsia="zh-CN"/>
        </w:rPr>
        <w:t>】</w:t>
      </w:r>
    </w:p>
    <w:p w14:paraId="60911F43" w14:textId="5E831CDB" w:rsidR="001567A6" w:rsidRPr="00D3068E" w:rsidRDefault="001567A6" w:rsidP="00D3068E">
      <w:pPr>
        <w:pStyle w:val="a9"/>
        <w:rPr>
          <w:rFonts w:ascii="微软雅黑" w:eastAsia="微软雅黑" w:hAnsi="微软雅黑" w:cs="微软雅黑" w:hint="eastAsia"/>
          <w:lang w:eastAsia="zh-CN"/>
        </w:rPr>
      </w:pPr>
      <w:r>
        <w:rPr>
          <w:rFonts w:ascii="微软雅黑" w:eastAsia="微软雅黑" w:hAnsi="微软雅黑" w:cs="微软雅黑" w:hint="eastAsia"/>
          <w:lang w:eastAsia="zh-CN"/>
        </w:rPr>
        <w:t>【</w:t>
      </w:r>
      <w:r w:rsidRPr="001567A6">
        <w:rPr>
          <w:rFonts w:ascii="微软雅黑" w:eastAsia="微软雅黑" w:hAnsi="微软雅黑" w:cs="微软雅黑" w:hint="eastAsia"/>
          <w:lang w:eastAsia="zh-CN"/>
        </w:rPr>
        <w:t>日本央行行长植田和男表示，如果预期的经济前景能够实现的确定性增强，日本央行将收紧货币政策。</w:t>
      </w:r>
      <w:r w:rsidRPr="001567A6">
        <w:rPr>
          <w:rFonts w:ascii="微软雅黑" w:eastAsia="微软雅黑" w:hAnsi="微软雅黑" w:cs="微软雅黑"/>
          <w:lang w:eastAsia="zh-CN"/>
        </w:rPr>
        <w:t>日本央行</w:t>
      </w:r>
      <w:r w:rsidRPr="001567A6">
        <w:rPr>
          <w:rFonts w:ascii="微软雅黑" w:eastAsia="微软雅黑" w:hAnsi="微软雅黑" w:cs="微软雅黑" w:hint="eastAsia"/>
          <w:lang w:eastAsia="zh-CN"/>
        </w:rPr>
        <w:t>鹰派委员田村直树认为，通胀上行风险正在加剧，通胀率很可能会比央行预期更早达到目标。他指出，目前政策利率距离中性水平仍有一段距离，应当逐步向中性水平靠拢。</w:t>
      </w:r>
      <w:r>
        <w:rPr>
          <w:rFonts w:ascii="微软雅黑" w:eastAsia="微软雅黑" w:hAnsi="微软雅黑" w:cs="微软雅黑" w:hint="eastAsia"/>
          <w:lang w:eastAsia="zh-CN"/>
        </w:rPr>
        <w:t>】</w:t>
      </w:r>
    </w:p>
    <w:p w14:paraId="6926C034" w14:textId="62442DD0" w:rsidR="008D4EA8" w:rsidRPr="00D3068E" w:rsidRDefault="008D4EA8" w:rsidP="008066B6">
      <w:pPr>
        <w:pStyle w:val="a9"/>
        <w:rPr>
          <w:rFonts w:ascii="微软雅黑" w:eastAsia="微软雅黑" w:hAnsi="微软雅黑" w:cs="微软雅黑" w:hint="eastAsia"/>
          <w:lang w:eastAsia="zh-CN"/>
        </w:rPr>
      </w:pPr>
      <w:r w:rsidRPr="00D3068E">
        <w:rPr>
          <w:rFonts w:ascii="微软雅黑" w:eastAsia="微软雅黑" w:hAnsi="微软雅黑" w:cs="微软雅黑" w:hint="eastAsia"/>
          <w:lang w:eastAsia="zh-CN"/>
        </w:rPr>
        <w:t>【</w:t>
      </w:r>
      <w:r w:rsidR="001567A6" w:rsidRPr="001567A6">
        <w:rPr>
          <w:rFonts w:ascii="微软雅黑" w:eastAsia="微软雅黑" w:hAnsi="微软雅黑" w:cs="微软雅黑" w:hint="eastAsia"/>
          <w:lang w:eastAsia="zh-CN"/>
        </w:rPr>
        <w:t>欧洲央行行长拉加德表示，尽管她重申货币政策和经济处于良好状态，但她还不能宣布降息周期已经结束。</w:t>
      </w:r>
      <w:r w:rsidRPr="00D3068E">
        <w:rPr>
          <w:rFonts w:ascii="微软雅黑" w:eastAsia="微软雅黑" w:hAnsi="微软雅黑" w:cs="微软雅黑" w:hint="eastAsia"/>
          <w:lang w:eastAsia="zh-CN"/>
        </w:rPr>
        <w:t>】</w:t>
      </w:r>
    </w:p>
    <w:p w14:paraId="25CFAAD0" w14:textId="0D17DA87" w:rsidR="00D3068E" w:rsidRPr="00D3068E" w:rsidRDefault="00D3068E" w:rsidP="00D3068E">
      <w:pPr>
        <w:pStyle w:val="a9"/>
        <w:rPr>
          <w:rFonts w:ascii="微软雅黑" w:eastAsia="微软雅黑" w:hAnsi="微软雅黑" w:cs="微软雅黑" w:hint="eastAsia"/>
          <w:lang w:eastAsia="zh-CN"/>
        </w:rPr>
      </w:pPr>
      <w:r w:rsidRPr="00D3068E">
        <w:rPr>
          <w:rFonts w:ascii="微软雅黑" w:eastAsia="微软雅黑" w:hAnsi="微软雅黑" w:cs="微软雅黑" w:hint="eastAsia"/>
          <w:lang w:eastAsia="zh-CN"/>
        </w:rPr>
        <w:t>【</w:t>
      </w:r>
      <w:r w:rsidR="001567A6" w:rsidRPr="001567A6">
        <w:rPr>
          <w:rFonts w:ascii="微软雅黑" w:eastAsia="微软雅黑" w:hAnsi="微软雅黑" w:cs="微软雅黑" w:hint="eastAsia"/>
          <w:lang w:eastAsia="zh-CN"/>
        </w:rPr>
        <w:t>英国截至8月的三个月失业率意外攀升至4.8%，为2021年5月以来的最高水平，私营部门薪资增速放缓至4.4%，创下2021年底以来最低水平。英国就业市场降温触发降息预期升级。</w:t>
      </w:r>
      <w:r w:rsidRPr="00D3068E">
        <w:rPr>
          <w:rFonts w:ascii="微软雅黑" w:eastAsia="微软雅黑" w:hAnsi="微软雅黑" w:cs="微软雅黑" w:hint="eastAsia"/>
          <w:lang w:eastAsia="zh-CN"/>
        </w:rPr>
        <w:t>】</w:t>
      </w:r>
    </w:p>
    <w:p w14:paraId="7D9C634E" w14:textId="77777777" w:rsidR="00602D33" w:rsidRPr="00602D33" w:rsidRDefault="00602D33" w:rsidP="0076666A">
      <w:pPr>
        <w:pStyle w:val="a9"/>
        <w:rPr>
          <w:rFonts w:ascii="微软雅黑" w:eastAsia="微软雅黑" w:hAnsi="微软雅黑" w:cs="微软雅黑" w:hint="eastAsia"/>
          <w:lang w:eastAsia="zh-CN"/>
        </w:rPr>
      </w:pPr>
    </w:p>
    <w:p w14:paraId="5676F9EB" w14:textId="1FE848A8" w:rsidR="00993B64" w:rsidRDefault="00F70FC2">
      <w:pPr>
        <w:spacing w:before="120" w:line="190" w:lineRule="auto"/>
        <w:rPr>
          <w:rFonts w:ascii="微软雅黑" w:eastAsia="微软雅黑" w:hAnsi="微软雅黑" w:cs="微软雅黑" w:hint="eastAsia"/>
          <w:b/>
          <w:bCs/>
          <w:color w:val="036EB8"/>
          <w:spacing w:val="10"/>
          <w:sz w:val="28"/>
          <w:szCs w:val="28"/>
          <w:lang w:eastAsia="zh-CN"/>
        </w:rPr>
      </w:pPr>
      <w:r>
        <w:rPr>
          <w:noProof/>
          <w:lang w:eastAsia="zh-CN"/>
        </w:rPr>
        <w:drawing>
          <wp:inline distT="0" distB="0" distL="0" distR="0" wp14:anchorId="6DF2B114" wp14:editId="38413DA3">
            <wp:extent cx="133350" cy="171450"/>
            <wp:effectExtent l="0" t="0" r="0" b="0"/>
            <wp:docPr id="473855291" name="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42547">
        <w:rPr>
          <w:rFonts w:ascii="微软雅黑" w:eastAsia="微软雅黑" w:hAnsi="微软雅黑" w:cs="微软雅黑"/>
          <w:b/>
          <w:bCs/>
          <w:color w:val="036EB8"/>
          <w:spacing w:val="15"/>
          <w:sz w:val="28"/>
          <w:szCs w:val="28"/>
          <w:lang w:eastAsia="zh-CN"/>
        </w:rPr>
        <w:t xml:space="preserve"> </w:t>
      </w:r>
      <w:proofErr w:type="gramStart"/>
      <w:r w:rsidR="00E42547">
        <w:rPr>
          <w:rFonts w:ascii="微软雅黑" w:eastAsia="微软雅黑" w:hAnsi="微软雅黑" w:cs="微软雅黑"/>
          <w:b/>
          <w:bCs/>
          <w:color w:val="036EB8"/>
          <w:spacing w:val="10"/>
          <w:sz w:val="28"/>
          <w:szCs w:val="28"/>
          <w:lang w:eastAsia="zh-CN"/>
        </w:rPr>
        <w:t>周度</w:t>
      </w:r>
      <w:r w:rsidR="00E42547">
        <w:rPr>
          <w:rFonts w:ascii="微软雅黑" w:eastAsia="微软雅黑" w:hAnsi="微软雅黑" w:cs="微软雅黑" w:hint="eastAsia"/>
          <w:b/>
          <w:bCs/>
          <w:color w:val="036EB8"/>
          <w:spacing w:val="10"/>
          <w:sz w:val="28"/>
          <w:szCs w:val="28"/>
          <w:lang w:eastAsia="zh-CN"/>
        </w:rPr>
        <w:t>品种</w:t>
      </w:r>
      <w:proofErr w:type="gramEnd"/>
      <w:r w:rsidR="00E42547">
        <w:rPr>
          <w:rFonts w:ascii="微软雅黑" w:eastAsia="微软雅黑" w:hAnsi="微软雅黑" w:cs="微软雅黑" w:hint="eastAsia"/>
          <w:b/>
          <w:bCs/>
          <w:color w:val="036EB8"/>
          <w:spacing w:val="10"/>
          <w:sz w:val="28"/>
          <w:szCs w:val="28"/>
          <w:lang w:eastAsia="zh-CN"/>
        </w:rPr>
        <w:t xml:space="preserve">观点 </w:t>
      </w:r>
    </w:p>
    <w:tbl>
      <w:tblPr>
        <w:tblStyle w:val="a8"/>
        <w:tblW w:w="10783" w:type="dxa"/>
        <w:tblLook w:val="04A0" w:firstRow="1" w:lastRow="0" w:firstColumn="1" w:lastColumn="0" w:noHBand="0" w:noVBand="1"/>
      </w:tblPr>
      <w:tblGrid>
        <w:gridCol w:w="1744"/>
        <w:gridCol w:w="9039"/>
      </w:tblGrid>
      <w:tr w:rsidR="00993B64" w14:paraId="46EC9CB6" w14:textId="77777777">
        <w:tc>
          <w:tcPr>
            <w:tcW w:w="1744" w:type="dxa"/>
            <w:tcBorders>
              <w:top w:val="single" w:sz="4" w:space="0" w:color="2169C1"/>
              <w:left w:val="single" w:sz="4" w:space="0" w:color="FFFFFF"/>
              <w:bottom w:val="dotted" w:sz="4" w:space="0" w:color="auto"/>
              <w:right w:val="dotted" w:sz="4" w:space="0" w:color="auto"/>
            </w:tcBorders>
            <w:shd w:val="clear" w:color="auto" w:fill="729ED8"/>
            <w:vAlign w:val="center"/>
          </w:tcPr>
          <w:p w14:paraId="2D5E8AB5" w14:textId="77777777" w:rsidR="00993B64" w:rsidRDefault="00E42547">
            <w:pPr>
              <w:pStyle w:val="TableText"/>
              <w:spacing w:before="221" w:line="182" w:lineRule="auto"/>
              <w:jc w:val="center"/>
              <w:rPr>
                <w:rFonts w:hint="eastAsia"/>
                <w:color w:val="FFFFFF" w:themeColor="background1"/>
                <w:sz w:val="24"/>
                <w:szCs w:val="24"/>
                <w:lang w:eastAsia="zh-CN"/>
              </w:rPr>
            </w:pPr>
            <w:r>
              <w:rPr>
                <w:rFonts w:hint="eastAsia"/>
                <w:b/>
                <w:bCs/>
                <w:color w:val="FFFFFF" w:themeColor="background1"/>
                <w:spacing w:val="10"/>
                <w:sz w:val="28"/>
                <w:szCs w:val="28"/>
                <w:lang w:eastAsia="zh-CN"/>
              </w:rPr>
              <w:t>品种</w:t>
            </w:r>
          </w:p>
        </w:tc>
        <w:tc>
          <w:tcPr>
            <w:tcW w:w="9039" w:type="dxa"/>
            <w:tcBorders>
              <w:top w:val="single" w:sz="4" w:space="0" w:color="2169C1"/>
              <w:left w:val="dotted" w:sz="4" w:space="0" w:color="auto"/>
              <w:bottom w:val="dotted" w:sz="4" w:space="0" w:color="auto"/>
              <w:right w:val="single" w:sz="4" w:space="0" w:color="FFFFFF"/>
            </w:tcBorders>
            <w:shd w:val="clear" w:color="auto" w:fill="729ED8"/>
            <w:vAlign w:val="center"/>
          </w:tcPr>
          <w:p w14:paraId="1EFC0F88" w14:textId="77777777" w:rsidR="00993B64" w:rsidRDefault="00E42547">
            <w:pPr>
              <w:spacing w:before="120" w:line="190" w:lineRule="auto"/>
              <w:jc w:val="center"/>
              <w:rPr>
                <w:rFonts w:ascii="微软雅黑" w:eastAsia="微软雅黑" w:hAnsi="微软雅黑" w:cs="微软雅黑" w:hint="eastAsia"/>
                <w:b/>
                <w:bCs/>
                <w:color w:val="FFFFFF" w:themeColor="background1"/>
                <w:spacing w:val="10"/>
                <w:sz w:val="28"/>
                <w:szCs w:val="28"/>
                <w:lang w:eastAsia="zh-CN"/>
              </w:rPr>
            </w:pPr>
            <w:r>
              <w:rPr>
                <w:rFonts w:ascii="微软雅黑" w:eastAsia="微软雅黑" w:hAnsi="微软雅黑" w:cs="微软雅黑" w:hint="eastAsia"/>
                <w:b/>
                <w:bCs/>
                <w:color w:val="FFFFFF" w:themeColor="background1"/>
                <w:spacing w:val="10"/>
                <w:sz w:val="28"/>
                <w:szCs w:val="28"/>
                <w:lang w:eastAsia="zh-CN"/>
              </w:rPr>
              <w:t>观点</w:t>
            </w:r>
          </w:p>
        </w:tc>
      </w:tr>
      <w:tr w:rsidR="00B86245" w14:paraId="0207ECA9" w14:textId="77777777" w:rsidTr="00B86245">
        <w:trPr>
          <w:trHeight w:val="346"/>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7E44D6D1" w14:textId="77777777" w:rsidR="00B86245" w:rsidRDefault="00B86245" w:rsidP="00B86245">
            <w:pPr>
              <w:pStyle w:val="TableText"/>
              <w:spacing w:before="228" w:line="191" w:lineRule="auto"/>
              <w:jc w:val="center"/>
              <w:rPr>
                <w:rFonts w:hint="eastAsia"/>
                <w:b/>
                <w:bCs/>
                <w:sz w:val="19"/>
                <w:szCs w:val="19"/>
                <w:lang w:eastAsia="zh-CN"/>
              </w:rPr>
            </w:pPr>
            <w:r w:rsidRPr="00191114">
              <w:rPr>
                <w:b/>
                <w:bCs/>
                <w:sz w:val="19"/>
                <w:szCs w:val="19"/>
                <w:lang w:eastAsia="zh-CN"/>
              </w:rPr>
              <w:t>S&amp;P500</w:t>
            </w:r>
          </w:p>
          <w:p w14:paraId="31F214ED" w14:textId="77777777" w:rsidR="00B86245" w:rsidRDefault="00B86245" w:rsidP="00B86245">
            <w:pPr>
              <w:pStyle w:val="TableText"/>
              <w:spacing w:before="228" w:line="191" w:lineRule="auto"/>
              <w:ind w:left="449" w:firstLineChars="100" w:firstLine="190"/>
              <w:jc w:val="center"/>
              <w:rPr>
                <w:rFonts w:hint="eastAsia"/>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FFFFFF"/>
          </w:tcPr>
          <w:p w14:paraId="2F198B76" w14:textId="4F3124E3" w:rsidR="00B86245" w:rsidRPr="00777176" w:rsidRDefault="00B86245" w:rsidP="00B86245">
            <w:pPr>
              <w:rPr>
                <w:rFonts w:ascii="微软雅黑" w:eastAsia="微软雅黑" w:hAnsi="微软雅黑" w:cs="Helvetica" w:hint="eastAsia"/>
                <w:shd w:val="clear" w:color="auto" w:fill="FFFFFF"/>
                <w:lang w:eastAsia="zh-CN"/>
              </w:rPr>
            </w:pPr>
            <w:r w:rsidRPr="00B86245">
              <w:rPr>
                <w:rFonts w:ascii="微软雅黑" w:eastAsia="微软雅黑" w:hAnsi="微软雅黑"/>
                <w:lang w:eastAsia="zh-CN"/>
              </w:rPr>
              <w:t>10</w:t>
            </w:r>
            <w:r w:rsidRPr="00B86245">
              <w:rPr>
                <w:rFonts w:ascii="微软雅黑" w:eastAsia="微软雅黑" w:hAnsi="微软雅黑" w:hint="eastAsia"/>
                <w:lang w:eastAsia="zh-CN"/>
              </w:rPr>
              <w:t>月</w:t>
            </w:r>
            <w:r w:rsidRPr="00B86245">
              <w:rPr>
                <w:rFonts w:ascii="微软雅黑" w:eastAsia="微软雅黑" w:hAnsi="微软雅黑"/>
                <w:lang w:eastAsia="zh-CN"/>
              </w:rPr>
              <w:t>17</w:t>
            </w:r>
            <w:r w:rsidRPr="00B86245">
              <w:rPr>
                <w:rFonts w:ascii="微软雅黑" w:eastAsia="微软雅黑" w:hAnsi="微软雅黑" w:hint="eastAsia"/>
                <w:lang w:eastAsia="zh-CN"/>
              </w:rPr>
              <w:t>日当周，</w:t>
            </w:r>
            <w:proofErr w:type="gramStart"/>
            <w:r w:rsidRPr="00B86245">
              <w:rPr>
                <w:rFonts w:ascii="微软雅黑" w:eastAsia="微软雅黑" w:hAnsi="微软雅黑" w:hint="eastAsia"/>
                <w:lang w:eastAsia="zh-CN"/>
              </w:rPr>
              <w:t>标普</w:t>
            </w:r>
            <w:proofErr w:type="gramEnd"/>
            <w:r w:rsidRPr="00B86245">
              <w:rPr>
                <w:rFonts w:ascii="微软雅黑" w:eastAsia="微软雅黑" w:hAnsi="微软雅黑"/>
                <w:lang w:eastAsia="zh-CN"/>
              </w:rPr>
              <w:t>500</w:t>
            </w:r>
            <w:r w:rsidRPr="00B86245">
              <w:rPr>
                <w:rFonts w:ascii="微软雅黑" w:eastAsia="微软雅黑" w:hAnsi="微软雅黑" w:hint="eastAsia"/>
                <w:lang w:eastAsia="zh-CN"/>
              </w:rPr>
              <w:t>指数上涨</w:t>
            </w:r>
            <w:r w:rsidRPr="00B86245">
              <w:rPr>
                <w:rFonts w:ascii="微软雅黑" w:eastAsia="微软雅黑" w:hAnsi="微软雅黑"/>
                <w:lang w:eastAsia="zh-CN"/>
              </w:rPr>
              <w:t>1.7%</w:t>
            </w:r>
            <w:r w:rsidRPr="00B86245">
              <w:rPr>
                <w:rFonts w:ascii="微软雅黑" w:eastAsia="微软雅黑" w:hAnsi="微软雅黑" w:hint="eastAsia"/>
                <w:lang w:eastAsia="zh-CN"/>
              </w:rPr>
              <w:t>至</w:t>
            </w:r>
            <w:r w:rsidRPr="00B86245">
              <w:rPr>
                <w:rFonts w:ascii="微软雅黑" w:eastAsia="微软雅黑" w:hAnsi="微软雅黑"/>
                <w:lang w:eastAsia="zh-CN"/>
              </w:rPr>
              <w:t>6664.01</w:t>
            </w:r>
            <w:r w:rsidRPr="00B86245">
              <w:rPr>
                <w:rFonts w:ascii="微软雅黑" w:eastAsia="微软雅黑" w:hAnsi="微软雅黑" w:hint="eastAsia"/>
                <w:lang w:eastAsia="zh-CN"/>
              </w:rPr>
              <w:t>点；</w:t>
            </w:r>
            <w:proofErr w:type="gramStart"/>
            <w:r w:rsidRPr="00B86245">
              <w:rPr>
                <w:rFonts w:ascii="微软雅黑" w:eastAsia="微软雅黑" w:hAnsi="微软雅黑" w:hint="eastAsia"/>
                <w:lang w:eastAsia="zh-CN"/>
              </w:rPr>
              <w:t>迷你标普</w:t>
            </w:r>
            <w:proofErr w:type="gramEnd"/>
            <w:r w:rsidRPr="00B86245">
              <w:rPr>
                <w:rFonts w:ascii="微软雅黑" w:eastAsia="微软雅黑" w:hAnsi="微软雅黑"/>
                <w:lang w:eastAsia="zh-CN"/>
              </w:rPr>
              <w:t>500</w:t>
            </w:r>
            <w:r w:rsidRPr="00B86245">
              <w:rPr>
                <w:rFonts w:ascii="微软雅黑" w:eastAsia="微软雅黑" w:hAnsi="微软雅黑" w:hint="eastAsia"/>
                <w:lang w:eastAsia="zh-CN"/>
              </w:rPr>
              <w:t>主力合约上涨</w:t>
            </w:r>
            <w:r w:rsidRPr="00B86245">
              <w:rPr>
                <w:rFonts w:ascii="微软雅黑" w:eastAsia="微软雅黑" w:hAnsi="微软雅黑"/>
                <w:lang w:eastAsia="zh-CN"/>
              </w:rPr>
              <w:t>2.43%</w:t>
            </w:r>
            <w:r w:rsidRPr="00B86245">
              <w:rPr>
                <w:rFonts w:ascii="微软雅黑" w:eastAsia="微软雅黑" w:hAnsi="微软雅黑" w:hint="eastAsia"/>
                <w:lang w:eastAsia="zh-CN"/>
              </w:rPr>
              <w:t>至</w:t>
            </w:r>
            <w:r w:rsidRPr="00B86245">
              <w:rPr>
                <w:rFonts w:ascii="微软雅黑" w:eastAsia="微软雅黑" w:hAnsi="微软雅黑"/>
                <w:lang w:eastAsia="zh-CN"/>
              </w:rPr>
              <w:t>6711</w:t>
            </w:r>
            <w:r w:rsidRPr="00B86245">
              <w:rPr>
                <w:rFonts w:ascii="微软雅黑" w:eastAsia="微软雅黑" w:hAnsi="微软雅黑" w:hint="eastAsia"/>
                <w:lang w:eastAsia="zh-CN"/>
              </w:rPr>
              <w:t>点。美国总统特朗普在近期采访中多次释放对华关税缓和信号，其承认以高关税威胁中国的策略不可持续，并可能会冲击美国经济。近几周来美国方面已将数十种产品从其所谓的“对等关税”中豁免，并在各国与美国达成贸易协议时提出愿意将更多产品排除在关税之外。特朗普政府在关税政策上的松动使得市场风险偏好有所回升。个股方面，地区银行股在上周四公布贷款损失后遭到抛售，但随后在周五反弹。整体来看，贸易关系呈现修复态势对市场情绪有一定推升。策略上</w:t>
            </w:r>
            <w:r w:rsidRPr="00B86245">
              <w:rPr>
                <w:rFonts w:ascii="微软雅黑" w:eastAsia="微软雅黑" w:hAnsi="微软雅黑" w:hint="eastAsia"/>
                <w:lang w:eastAsia="zh-CN"/>
              </w:rPr>
              <w:lastRenderedPageBreak/>
              <w:t>，建议轻仓逢低试多</w:t>
            </w:r>
            <w:r>
              <w:rPr>
                <w:rFonts w:ascii="微软雅黑" w:eastAsia="微软雅黑" w:hAnsi="微软雅黑" w:hint="eastAsia"/>
                <w:lang w:eastAsia="zh-CN"/>
              </w:rPr>
              <w:t>。</w:t>
            </w:r>
          </w:p>
        </w:tc>
      </w:tr>
      <w:tr w:rsidR="00B86245" w14:paraId="77BED494" w14:textId="77777777" w:rsidTr="004A576F">
        <w:trPr>
          <w:trHeight w:val="474"/>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050ECB1E" w14:textId="77777777" w:rsidR="00B86245" w:rsidRDefault="00B86245" w:rsidP="00B86245">
            <w:pPr>
              <w:pStyle w:val="TableText"/>
              <w:spacing w:before="230" w:line="191" w:lineRule="auto"/>
              <w:jc w:val="center"/>
              <w:rPr>
                <w:rFonts w:hint="eastAsia"/>
                <w:b/>
                <w:bCs/>
                <w:sz w:val="19"/>
                <w:szCs w:val="19"/>
              </w:rPr>
            </w:pPr>
            <w:r w:rsidRPr="00191114">
              <w:rPr>
                <w:rFonts w:hint="eastAsia"/>
                <w:b/>
                <w:bCs/>
                <w:sz w:val="19"/>
                <w:szCs w:val="19"/>
              </w:rPr>
              <w:lastRenderedPageBreak/>
              <w:t>富时中国</w:t>
            </w:r>
            <w:r w:rsidRPr="00191114">
              <w:rPr>
                <w:b/>
                <w:bCs/>
                <w:sz w:val="19"/>
                <w:szCs w:val="19"/>
              </w:rPr>
              <w:t>A50</w:t>
            </w:r>
          </w:p>
          <w:p w14:paraId="2392E876" w14:textId="77777777" w:rsidR="00B86245" w:rsidRDefault="00B86245" w:rsidP="00B86245">
            <w:pPr>
              <w:pStyle w:val="TableText"/>
              <w:spacing w:before="230" w:line="191" w:lineRule="auto"/>
              <w:jc w:val="center"/>
              <w:rPr>
                <w:rFonts w:hint="eastAsia"/>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55ECC7EE" w14:textId="46063AF1" w:rsidR="00B86245" w:rsidRPr="00096CB8" w:rsidRDefault="00B86245" w:rsidP="00B86245">
            <w:pPr>
              <w:rPr>
                <w:rFonts w:ascii="微软雅黑" w:eastAsia="微软雅黑" w:hAnsi="微软雅黑" w:hint="eastAsia"/>
                <w:lang w:eastAsia="zh-CN"/>
              </w:rPr>
            </w:pPr>
            <w:r w:rsidRPr="00B86245">
              <w:rPr>
                <w:rFonts w:ascii="微软雅黑" w:eastAsia="微软雅黑" w:hAnsi="微软雅黑" w:cs="微软雅黑"/>
                <w:lang w:eastAsia="zh-CN"/>
              </w:rPr>
              <w:t>10</w:t>
            </w:r>
            <w:r w:rsidRPr="00B86245">
              <w:rPr>
                <w:rFonts w:ascii="微软雅黑" w:eastAsia="微软雅黑" w:hAnsi="微软雅黑" w:cs="微软雅黑" w:hint="eastAsia"/>
                <w:lang w:eastAsia="zh-CN"/>
              </w:rPr>
              <w:t>月</w:t>
            </w:r>
            <w:r w:rsidRPr="00B86245">
              <w:rPr>
                <w:rFonts w:ascii="微软雅黑" w:eastAsia="微软雅黑" w:hAnsi="微软雅黑" w:cs="微软雅黑"/>
                <w:lang w:eastAsia="zh-CN"/>
              </w:rPr>
              <w:t>17</w:t>
            </w:r>
            <w:r w:rsidRPr="00B86245">
              <w:rPr>
                <w:rFonts w:ascii="微软雅黑" w:eastAsia="微软雅黑" w:hAnsi="微软雅黑" w:cs="微软雅黑" w:hint="eastAsia"/>
                <w:lang w:eastAsia="zh-CN"/>
              </w:rPr>
              <w:t>日当周，富时中国</w:t>
            </w:r>
            <w:r w:rsidRPr="00B86245">
              <w:rPr>
                <w:rFonts w:ascii="微软雅黑" w:eastAsia="微软雅黑" w:hAnsi="微软雅黑" w:cs="微软雅黑"/>
                <w:lang w:eastAsia="zh-CN"/>
              </w:rPr>
              <w:t>A50</w:t>
            </w:r>
            <w:r w:rsidRPr="00B86245">
              <w:rPr>
                <w:rFonts w:ascii="微软雅黑" w:eastAsia="微软雅黑" w:hAnsi="微软雅黑" w:cs="微软雅黑" w:hint="eastAsia"/>
                <w:lang w:eastAsia="zh-CN"/>
              </w:rPr>
              <w:t>指数下跌</w:t>
            </w:r>
            <w:r w:rsidRPr="00B86245">
              <w:rPr>
                <w:rFonts w:ascii="微软雅黑" w:eastAsia="微软雅黑" w:hAnsi="微软雅黑" w:cs="微软雅黑"/>
                <w:lang w:eastAsia="zh-CN"/>
              </w:rPr>
              <w:t>0.57%</w:t>
            </w:r>
            <w:r w:rsidRPr="00B86245">
              <w:rPr>
                <w:rFonts w:ascii="微软雅黑" w:eastAsia="微软雅黑" w:hAnsi="微软雅黑" w:cs="微软雅黑" w:hint="eastAsia"/>
                <w:lang w:eastAsia="zh-CN"/>
              </w:rPr>
              <w:t>至</w:t>
            </w:r>
            <w:r w:rsidRPr="00B86245">
              <w:rPr>
                <w:rFonts w:ascii="微软雅黑" w:eastAsia="微软雅黑" w:hAnsi="微软雅黑" w:cs="微软雅黑"/>
                <w:lang w:eastAsia="zh-CN"/>
              </w:rPr>
              <w:t>14899.49</w:t>
            </w:r>
            <w:r w:rsidRPr="00B86245">
              <w:rPr>
                <w:rFonts w:ascii="微软雅黑" w:eastAsia="微软雅黑" w:hAnsi="微软雅黑" w:cs="微软雅黑" w:hint="eastAsia"/>
                <w:lang w:eastAsia="zh-CN"/>
              </w:rPr>
              <w:t>；新交所富时</w:t>
            </w:r>
            <w:r w:rsidRPr="00B86245">
              <w:rPr>
                <w:rFonts w:ascii="微软雅黑" w:eastAsia="微软雅黑" w:hAnsi="微软雅黑" w:cs="微软雅黑"/>
                <w:lang w:eastAsia="zh-CN"/>
              </w:rPr>
              <w:t>A50</w:t>
            </w:r>
            <w:r w:rsidRPr="00B86245">
              <w:rPr>
                <w:rFonts w:ascii="微软雅黑" w:eastAsia="微软雅黑" w:hAnsi="微软雅黑" w:cs="微软雅黑" w:hint="eastAsia"/>
                <w:lang w:eastAsia="zh-CN"/>
              </w:rPr>
              <w:t>期指主力合约下跌</w:t>
            </w:r>
            <w:r w:rsidRPr="00B86245">
              <w:rPr>
                <w:rFonts w:ascii="微软雅黑" w:eastAsia="微软雅黑" w:hAnsi="微软雅黑" w:cs="微软雅黑"/>
                <w:lang w:eastAsia="zh-CN"/>
              </w:rPr>
              <w:t>0.81%</w:t>
            </w:r>
            <w:r w:rsidRPr="00B86245">
              <w:rPr>
                <w:rFonts w:ascii="微软雅黑" w:eastAsia="微软雅黑" w:hAnsi="微软雅黑" w:cs="微软雅黑" w:hint="eastAsia"/>
                <w:lang w:eastAsia="zh-CN"/>
              </w:rPr>
              <w:t>至</w:t>
            </w:r>
            <w:r w:rsidRPr="00B86245">
              <w:rPr>
                <w:rFonts w:ascii="微软雅黑" w:eastAsia="微软雅黑" w:hAnsi="微软雅黑" w:cs="微软雅黑"/>
                <w:lang w:eastAsia="zh-CN"/>
              </w:rPr>
              <w:t>14851</w:t>
            </w:r>
            <w:r w:rsidRPr="00B86245">
              <w:rPr>
                <w:rFonts w:ascii="微软雅黑" w:eastAsia="微软雅黑" w:hAnsi="微软雅黑" w:cs="微软雅黑" w:hint="eastAsia"/>
                <w:lang w:eastAsia="zh-CN"/>
              </w:rPr>
              <w:t>。海外方面，美国总统特朗普在近期采访中多次释放对华关税缓和信号，其承认以高关税威胁中国的策略不可持续，并可能会冲击美国经济。特朗普在关税政策上的松动对市场风险偏好有一定修复。国内方面，经济基本面，</w:t>
            </w:r>
            <w:r w:rsidRPr="00B86245">
              <w:rPr>
                <w:rFonts w:ascii="微软雅黑" w:eastAsia="微软雅黑" w:hAnsi="微软雅黑" w:cs="微软雅黑"/>
                <w:lang w:eastAsia="zh-CN"/>
              </w:rPr>
              <w:t>9</w:t>
            </w:r>
            <w:r w:rsidRPr="00B86245">
              <w:rPr>
                <w:rFonts w:ascii="微软雅黑" w:eastAsia="微软雅黑" w:hAnsi="微软雅黑" w:cs="微软雅黑" w:hint="eastAsia"/>
                <w:lang w:eastAsia="zh-CN"/>
              </w:rPr>
              <w:t>月份国内物价水平呈现修复态势，</w:t>
            </w:r>
            <w:r w:rsidRPr="00B86245">
              <w:rPr>
                <w:rFonts w:ascii="微软雅黑" w:eastAsia="微软雅黑" w:hAnsi="微软雅黑" w:cs="微软雅黑"/>
                <w:lang w:eastAsia="zh-CN"/>
              </w:rPr>
              <w:t>CPI</w:t>
            </w:r>
            <w:r w:rsidRPr="00B86245">
              <w:rPr>
                <w:rFonts w:ascii="微软雅黑" w:eastAsia="微软雅黑" w:hAnsi="微软雅黑" w:cs="微软雅黑" w:hint="eastAsia"/>
                <w:lang w:eastAsia="zh-CN"/>
              </w:rPr>
              <w:t>、</w:t>
            </w:r>
            <w:r w:rsidRPr="00B86245">
              <w:rPr>
                <w:rFonts w:ascii="微软雅黑" w:eastAsia="微软雅黑" w:hAnsi="微软雅黑" w:cs="微软雅黑"/>
                <w:lang w:eastAsia="zh-CN"/>
              </w:rPr>
              <w:t>PPI</w:t>
            </w:r>
            <w:r w:rsidRPr="00B86245">
              <w:rPr>
                <w:rFonts w:ascii="微软雅黑" w:eastAsia="微软雅黑" w:hAnsi="微软雅黑" w:cs="微软雅黑" w:hint="eastAsia"/>
                <w:lang w:eastAsia="zh-CN"/>
              </w:rPr>
              <w:t>同比降幅均</w:t>
            </w:r>
            <w:proofErr w:type="gramStart"/>
            <w:r w:rsidRPr="00B86245">
              <w:rPr>
                <w:rFonts w:ascii="微软雅黑" w:eastAsia="微软雅黑" w:hAnsi="微软雅黑" w:cs="微软雅黑" w:hint="eastAsia"/>
                <w:lang w:eastAsia="zh-CN"/>
              </w:rPr>
              <w:t>呈现收</w:t>
            </w:r>
            <w:proofErr w:type="gramEnd"/>
            <w:r w:rsidRPr="00B86245">
              <w:rPr>
                <w:rFonts w:ascii="微软雅黑" w:eastAsia="微软雅黑" w:hAnsi="微软雅黑" w:cs="微软雅黑" w:hint="eastAsia"/>
                <w:lang w:eastAsia="zh-CN"/>
              </w:rPr>
              <w:t>窄，</w:t>
            </w:r>
            <w:r w:rsidRPr="00B86245">
              <w:rPr>
                <w:rFonts w:ascii="微软雅黑" w:eastAsia="微软雅黑" w:hAnsi="微软雅黑" w:cs="微软雅黑"/>
                <w:lang w:eastAsia="zh-CN"/>
              </w:rPr>
              <w:t>PPICPI</w:t>
            </w:r>
            <w:r w:rsidRPr="00B86245">
              <w:rPr>
                <w:rFonts w:ascii="微软雅黑" w:eastAsia="微软雅黑" w:hAnsi="微软雅黑" w:cs="微软雅黑" w:hint="eastAsia"/>
                <w:lang w:eastAsia="zh-CN"/>
              </w:rPr>
              <w:t>剪刀差连续三个月收窄，通胀预期回升对企业投资与居民消费均有提振作用。此外，</w:t>
            </w:r>
            <w:r w:rsidRPr="00B86245">
              <w:rPr>
                <w:rFonts w:ascii="微软雅黑" w:eastAsia="微软雅黑" w:hAnsi="微软雅黑" w:cs="微软雅黑"/>
                <w:lang w:eastAsia="zh-CN"/>
              </w:rPr>
              <w:t>9</w:t>
            </w:r>
            <w:r w:rsidRPr="00B86245">
              <w:rPr>
                <w:rFonts w:ascii="微软雅黑" w:eastAsia="微软雅黑" w:hAnsi="微软雅黑" w:cs="微软雅黑" w:hint="eastAsia"/>
                <w:lang w:eastAsia="zh-CN"/>
              </w:rPr>
              <w:t>月份</w:t>
            </w:r>
            <w:r w:rsidRPr="00B86245">
              <w:rPr>
                <w:rFonts w:ascii="微软雅黑" w:eastAsia="微软雅黑" w:hAnsi="微软雅黑" w:cs="微软雅黑"/>
                <w:lang w:eastAsia="zh-CN"/>
              </w:rPr>
              <w:t>M1-M2</w:t>
            </w:r>
            <w:r w:rsidRPr="00B86245">
              <w:rPr>
                <w:rFonts w:ascii="微软雅黑" w:eastAsia="微软雅黑" w:hAnsi="微软雅黑" w:cs="微软雅黑" w:hint="eastAsia"/>
                <w:lang w:eastAsia="zh-CN"/>
              </w:rPr>
              <w:t>剪刀差继续收窄，处于近</w:t>
            </w:r>
            <w:r w:rsidRPr="00B86245">
              <w:rPr>
                <w:rFonts w:ascii="微软雅黑" w:eastAsia="微软雅黑" w:hAnsi="微软雅黑" w:cs="微软雅黑"/>
                <w:lang w:eastAsia="zh-CN"/>
              </w:rPr>
              <w:t>5</w:t>
            </w:r>
            <w:r w:rsidRPr="00B86245">
              <w:rPr>
                <w:rFonts w:ascii="微软雅黑" w:eastAsia="微软雅黑" w:hAnsi="微软雅黑" w:cs="微软雅黑" w:hint="eastAsia"/>
                <w:lang w:eastAsia="zh-CN"/>
              </w:rPr>
              <w:t>年高位，背后或反映</w:t>
            </w:r>
            <w:proofErr w:type="gramStart"/>
            <w:r w:rsidRPr="00B86245">
              <w:rPr>
                <w:rFonts w:ascii="微软雅黑" w:eastAsia="微软雅黑" w:hAnsi="微软雅黑" w:cs="微软雅黑" w:hint="eastAsia"/>
                <w:lang w:eastAsia="zh-CN"/>
              </w:rPr>
              <w:t>出居民</w:t>
            </w:r>
            <w:proofErr w:type="gramEnd"/>
            <w:r w:rsidRPr="00B86245">
              <w:rPr>
                <w:rFonts w:ascii="微软雅黑" w:eastAsia="微软雅黑" w:hAnsi="微软雅黑" w:cs="微软雅黑" w:hint="eastAsia"/>
                <w:lang w:eastAsia="zh-CN"/>
              </w:rPr>
              <w:t>消费意愿的持续好转。政策端，</w:t>
            </w:r>
            <w:r w:rsidRPr="00B86245">
              <w:rPr>
                <w:rFonts w:ascii="微软雅黑" w:eastAsia="微软雅黑" w:hAnsi="微软雅黑" w:cs="微软雅黑"/>
                <w:lang w:eastAsia="zh-CN"/>
              </w:rPr>
              <w:t>10</w:t>
            </w:r>
            <w:r w:rsidRPr="00B86245">
              <w:rPr>
                <w:rFonts w:ascii="微软雅黑" w:eastAsia="微软雅黑" w:hAnsi="微软雅黑" w:cs="微软雅黑" w:hint="eastAsia"/>
                <w:lang w:eastAsia="zh-CN"/>
              </w:rPr>
              <w:t>月</w:t>
            </w:r>
            <w:r w:rsidRPr="00B86245">
              <w:rPr>
                <w:rFonts w:ascii="微软雅黑" w:eastAsia="微软雅黑" w:hAnsi="微软雅黑" w:cs="微软雅黑"/>
                <w:lang w:eastAsia="zh-CN"/>
              </w:rPr>
              <w:t>20</w:t>
            </w:r>
            <w:r w:rsidRPr="00B86245">
              <w:rPr>
                <w:rFonts w:ascii="微软雅黑" w:eastAsia="微软雅黑" w:hAnsi="微软雅黑" w:cs="微软雅黑" w:hint="eastAsia"/>
                <w:lang w:eastAsia="zh-CN"/>
              </w:rPr>
              <w:t>日至</w:t>
            </w:r>
            <w:r w:rsidRPr="00B86245">
              <w:rPr>
                <w:rFonts w:ascii="微软雅黑" w:eastAsia="微软雅黑" w:hAnsi="微软雅黑" w:cs="微软雅黑"/>
                <w:lang w:eastAsia="zh-CN"/>
              </w:rPr>
              <w:t>23</w:t>
            </w:r>
            <w:r w:rsidRPr="00B86245">
              <w:rPr>
                <w:rFonts w:ascii="微软雅黑" w:eastAsia="微软雅黑" w:hAnsi="微软雅黑" w:cs="微软雅黑" w:hint="eastAsia"/>
                <w:lang w:eastAsia="zh-CN"/>
              </w:rPr>
              <w:t>日，二十届四中全会将在北京召开，市场密切关注会议对“十五五”规划的安排，预计仍将以发展新质生产力为主线。此外，上市公司开始陆续披露三季报，需密切关注</w:t>
            </w:r>
            <w:proofErr w:type="gramStart"/>
            <w:r w:rsidRPr="00B86245">
              <w:rPr>
                <w:rFonts w:ascii="微软雅黑" w:eastAsia="微软雅黑" w:hAnsi="微软雅黑" w:cs="微软雅黑" w:hint="eastAsia"/>
                <w:lang w:eastAsia="zh-CN"/>
              </w:rPr>
              <w:t>财报动向</w:t>
            </w:r>
            <w:proofErr w:type="gramEnd"/>
            <w:r w:rsidRPr="00B86245">
              <w:rPr>
                <w:rFonts w:ascii="微软雅黑" w:eastAsia="微软雅黑" w:hAnsi="微软雅黑" w:cs="微软雅黑" w:hint="eastAsia"/>
                <w:lang w:eastAsia="zh-CN"/>
              </w:rPr>
              <w:t>。整体来看，目前国内通</w:t>
            </w:r>
            <w:proofErr w:type="gramStart"/>
            <w:r w:rsidRPr="00B86245">
              <w:rPr>
                <w:rFonts w:ascii="微软雅黑" w:eastAsia="微软雅黑" w:hAnsi="微软雅黑" w:cs="微软雅黑" w:hint="eastAsia"/>
                <w:lang w:eastAsia="zh-CN"/>
              </w:rPr>
              <w:t>缩压力</w:t>
            </w:r>
            <w:proofErr w:type="gramEnd"/>
            <w:r w:rsidRPr="00B86245">
              <w:rPr>
                <w:rFonts w:ascii="微软雅黑" w:eastAsia="微软雅黑" w:hAnsi="微软雅黑" w:cs="微软雅黑" w:hint="eastAsia"/>
                <w:lang w:eastAsia="zh-CN"/>
              </w:rPr>
              <w:t>有所减缓，对股市整体起到支撑，但中美贸易问题仍困扰市场，宏观层面存在较大不确定性，前期估值偏高的中小盘股面临回调压力。策略上，建议暂时观望</w:t>
            </w:r>
            <w:r>
              <w:rPr>
                <w:rFonts w:ascii="微软雅黑" w:eastAsia="微软雅黑" w:hAnsi="微软雅黑" w:cs="微软雅黑" w:hint="eastAsia"/>
                <w:lang w:eastAsia="zh-CN"/>
              </w:rPr>
              <w:t>。</w:t>
            </w:r>
          </w:p>
        </w:tc>
      </w:tr>
      <w:tr w:rsidR="00B86245" w14:paraId="4FC40DE8"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5ED862A0" w14:textId="77777777" w:rsidR="00B86245" w:rsidRDefault="00B86245" w:rsidP="00B86245">
            <w:pPr>
              <w:pStyle w:val="TableText"/>
              <w:spacing w:before="232" w:line="191" w:lineRule="auto"/>
              <w:jc w:val="center"/>
              <w:rPr>
                <w:rFonts w:hint="eastAsia"/>
                <w:sz w:val="19"/>
                <w:szCs w:val="19"/>
                <w:lang w:eastAsia="zh-CN"/>
              </w:rPr>
            </w:pPr>
            <w:r>
              <w:rPr>
                <w:rFonts w:hint="eastAsia"/>
                <w:b/>
                <w:bCs/>
                <w:spacing w:val="3"/>
                <w:sz w:val="19"/>
                <w:szCs w:val="19"/>
                <w:lang w:eastAsia="zh-CN"/>
              </w:rPr>
              <w:t>LME铜</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46769F24" w14:textId="67D60566" w:rsidR="00B86245" w:rsidRPr="00CC6A93" w:rsidRDefault="00B86245" w:rsidP="00B86245">
            <w:pPr>
              <w:rPr>
                <w:rFonts w:ascii="微软雅黑" w:eastAsia="微软雅黑" w:hAnsi="微软雅黑" w:hint="eastAsia"/>
                <w:color w:val="000000" w:themeColor="text1"/>
                <w:lang w:eastAsia="zh-CN"/>
              </w:rPr>
            </w:pPr>
            <w:r w:rsidRPr="00B86245">
              <w:rPr>
                <w:rFonts w:ascii="微软雅黑" w:eastAsia="微软雅黑" w:hAnsi="微软雅黑" w:hint="eastAsia"/>
                <w:color w:val="000000" w:themeColor="text1"/>
                <w:lang w:eastAsia="zh-CN"/>
              </w:rPr>
              <w:t>国际方面，美国总统特朗普在最新的采访中继续释放缓和信号，暗示大门仍敞开着。特朗普政府正在低调地放松多项关税政策，近几周来已将数十种产品从其所谓的“对等关税”中豁免，并在各国与美国达成贸易协议时提出愿意将更多产品排除在关税之外。国内方面，央行行长潘功胜在出席二十国集团（</w:t>
            </w:r>
            <w:r w:rsidRPr="00B86245">
              <w:rPr>
                <w:rFonts w:ascii="微软雅黑" w:eastAsia="微软雅黑" w:hAnsi="微软雅黑"/>
                <w:color w:val="000000" w:themeColor="text1"/>
                <w:lang w:eastAsia="zh-CN"/>
              </w:rPr>
              <w:t>G20</w:t>
            </w:r>
            <w:r w:rsidRPr="00B86245">
              <w:rPr>
                <w:rFonts w:ascii="微软雅黑" w:eastAsia="微软雅黑" w:hAnsi="微软雅黑" w:hint="eastAsia"/>
                <w:color w:val="000000" w:themeColor="text1"/>
                <w:lang w:eastAsia="zh-CN"/>
              </w:rPr>
              <w:t>）财长和央行行长会议时表示，将继续实施适度宽松的货币政策，综合运用多种货币政策工具，保证流动性充裕，支持提振消费、扩大有效投资，巩固和增强经济向好态势，维护金融市场稳定运行，保持人民币汇率在合理均衡水平上的基本稳定。美元美债方面，特朗普软化了此前关于贸易的强硬立场，美元指数受到提振，最终收涨</w:t>
            </w:r>
            <w:r w:rsidRPr="00B86245">
              <w:rPr>
                <w:rFonts w:ascii="微软雅黑" w:eastAsia="微软雅黑" w:hAnsi="微软雅黑"/>
                <w:color w:val="000000" w:themeColor="text1"/>
                <w:lang w:eastAsia="zh-CN"/>
              </w:rPr>
              <w:t>0.2%</w:t>
            </w:r>
            <w:r w:rsidRPr="00B86245">
              <w:rPr>
                <w:rFonts w:ascii="微软雅黑" w:eastAsia="微软雅黑" w:hAnsi="微软雅黑" w:hint="eastAsia"/>
                <w:color w:val="000000" w:themeColor="text1"/>
                <w:lang w:eastAsia="zh-CN"/>
              </w:rPr>
              <w:t>，报</w:t>
            </w:r>
            <w:r w:rsidRPr="00B86245">
              <w:rPr>
                <w:rFonts w:ascii="微软雅黑" w:eastAsia="微软雅黑" w:hAnsi="微软雅黑"/>
                <w:color w:val="000000" w:themeColor="text1"/>
                <w:lang w:eastAsia="zh-CN"/>
              </w:rPr>
              <w:t>98.54</w:t>
            </w:r>
            <w:r w:rsidRPr="00B86245">
              <w:rPr>
                <w:rFonts w:ascii="微软雅黑" w:eastAsia="微软雅黑" w:hAnsi="微软雅黑" w:hint="eastAsia"/>
                <w:color w:val="000000" w:themeColor="text1"/>
                <w:lang w:eastAsia="zh-CN"/>
              </w:rPr>
              <w:t>，结束三连跌。基准的</w:t>
            </w:r>
            <w:proofErr w:type="gramStart"/>
            <w:r w:rsidRPr="00B86245">
              <w:rPr>
                <w:rFonts w:ascii="微软雅黑" w:eastAsia="微软雅黑" w:hAnsi="微软雅黑"/>
                <w:color w:val="000000" w:themeColor="text1"/>
                <w:lang w:eastAsia="zh-CN"/>
              </w:rPr>
              <w:t>10</w:t>
            </w:r>
            <w:r w:rsidRPr="00B86245">
              <w:rPr>
                <w:rFonts w:ascii="微软雅黑" w:eastAsia="微软雅黑" w:hAnsi="微软雅黑" w:hint="eastAsia"/>
                <w:color w:val="000000" w:themeColor="text1"/>
                <w:lang w:eastAsia="zh-CN"/>
              </w:rPr>
              <w:t>年期美债</w:t>
            </w:r>
            <w:proofErr w:type="gramEnd"/>
            <w:r w:rsidRPr="00B86245">
              <w:rPr>
                <w:rFonts w:ascii="微软雅黑" w:eastAsia="微软雅黑" w:hAnsi="微软雅黑" w:hint="eastAsia"/>
                <w:color w:val="000000" w:themeColor="text1"/>
                <w:lang w:eastAsia="zh-CN"/>
              </w:rPr>
              <w:t>收益率收报</w:t>
            </w:r>
            <w:r w:rsidRPr="00B86245">
              <w:rPr>
                <w:rFonts w:ascii="微软雅黑" w:eastAsia="微软雅黑" w:hAnsi="微软雅黑"/>
                <w:color w:val="000000" w:themeColor="text1"/>
                <w:lang w:eastAsia="zh-CN"/>
              </w:rPr>
              <w:t>4.0140%</w:t>
            </w:r>
            <w:r w:rsidRPr="00B86245">
              <w:rPr>
                <w:rFonts w:ascii="微软雅黑" w:eastAsia="微软雅黑" w:hAnsi="微软雅黑" w:hint="eastAsia"/>
                <w:color w:val="000000" w:themeColor="text1"/>
                <w:lang w:eastAsia="zh-CN"/>
              </w:rPr>
              <w:t>，对美联储政策利率敏感的</w:t>
            </w:r>
            <w:proofErr w:type="gramStart"/>
            <w:r w:rsidRPr="00B86245">
              <w:rPr>
                <w:rFonts w:ascii="微软雅黑" w:eastAsia="微软雅黑" w:hAnsi="微软雅黑"/>
                <w:color w:val="000000" w:themeColor="text1"/>
                <w:lang w:eastAsia="zh-CN"/>
              </w:rPr>
              <w:t>2</w:t>
            </w:r>
            <w:r w:rsidRPr="00B86245">
              <w:rPr>
                <w:rFonts w:ascii="微软雅黑" w:eastAsia="微软雅黑" w:hAnsi="微软雅黑" w:hint="eastAsia"/>
                <w:color w:val="000000" w:themeColor="text1"/>
                <w:lang w:eastAsia="zh-CN"/>
              </w:rPr>
              <w:t>年期美债</w:t>
            </w:r>
            <w:proofErr w:type="gramEnd"/>
            <w:r w:rsidRPr="00B86245">
              <w:rPr>
                <w:rFonts w:ascii="微软雅黑" w:eastAsia="微软雅黑" w:hAnsi="微软雅黑" w:hint="eastAsia"/>
                <w:color w:val="000000" w:themeColor="text1"/>
                <w:lang w:eastAsia="zh-CN"/>
              </w:rPr>
              <w:t>收益率收报</w:t>
            </w:r>
            <w:r w:rsidRPr="00B86245">
              <w:rPr>
                <w:rFonts w:ascii="微软雅黑" w:eastAsia="微软雅黑" w:hAnsi="微软雅黑"/>
                <w:color w:val="000000" w:themeColor="text1"/>
                <w:lang w:eastAsia="zh-CN"/>
              </w:rPr>
              <w:t>3.470%</w:t>
            </w:r>
            <w:r w:rsidRPr="00B86245">
              <w:rPr>
                <w:rFonts w:ascii="微软雅黑" w:eastAsia="微软雅黑" w:hAnsi="微软雅黑" w:hint="eastAsia"/>
                <w:color w:val="000000" w:themeColor="text1"/>
                <w:lang w:eastAsia="zh-CN"/>
              </w:rPr>
              <w:t>。库存方面，截止</w:t>
            </w:r>
            <w:r w:rsidRPr="00B86245">
              <w:rPr>
                <w:rFonts w:ascii="微软雅黑" w:eastAsia="微软雅黑" w:hAnsi="微软雅黑"/>
                <w:color w:val="000000" w:themeColor="text1"/>
                <w:lang w:eastAsia="zh-CN"/>
              </w:rPr>
              <w:t>10</w:t>
            </w:r>
            <w:r w:rsidRPr="00B86245">
              <w:rPr>
                <w:rFonts w:ascii="微软雅黑" w:eastAsia="微软雅黑" w:hAnsi="微软雅黑" w:hint="eastAsia"/>
                <w:color w:val="000000" w:themeColor="text1"/>
                <w:lang w:eastAsia="zh-CN"/>
              </w:rPr>
              <w:t>月</w:t>
            </w:r>
            <w:r w:rsidRPr="00B86245">
              <w:rPr>
                <w:rFonts w:ascii="微软雅黑" w:eastAsia="微软雅黑" w:hAnsi="微软雅黑"/>
                <w:color w:val="000000" w:themeColor="text1"/>
                <w:lang w:eastAsia="zh-CN"/>
              </w:rPr>
              <w:t>17</w:t>
            </w:r>
            <w:r w:rsidRPr="00B86245">
              <w:rPr>
                <w:rFonts w:ascii="微软雅黑" w:eastAsia="微软雅黑" w:hAnsi="微软雅黑" w:hint="eastAsia"/>
                <w:color w:val="000000" w:themeColor="text1"/>
                <w:lang w:eastAsia="zh-CN"/>
              </w:rPr>
              <w:t>日，</w:t>
            </w:r>
            <w:r w:rsidRPr="00B86245">
              <w:rPr>
                <w:rFonts w:ascii="微软雅黑" w:eastAsia="微软雅黑" w:hAnsi="微软雅黑"/>
                <w:color w:val="000000" w:themeColor="text1"/>
                <w:lang w:eastAsia="zh-CN"/>
              </w:rPr>
              <w:t>LME</w:t>
            </w:r>
            <w:r w:rsidRPr="00B86245">
              <w:rPr>
                <w:rFonts w:ascii="微软雅黑" w:eastAsia="微软雅黑" w:hAnsi="微软雅黑" w:hint="eastAsia"/>
                <w:color w:val="000000" w:themeColor="text1"/>
                <w:lang w:eastAsia="zh-CN"/>
              </w:rPr>
              <w:t>总库存为</w:t>
            </w:r>
            <w:r w:rsidRPr="00B86245">
              <w:rPr>
                <w:rFonts w:ascii="微软雅黑" w:eastAsia="微软雅黑" w:hAnsi="微软雅黑"/>
                <w:color w:val="000000" w:themeColor="text1"/>
                <w:lang w:eastAsia="zh-CN"/>
              </w:rPr>
              <w:t>137225</w:t>
            </w:r>
            <w:r w:rsidRPr="00B86245">
              <w:rPr>
                <w:rFonts w:ascii="微软雅黑" w:eastAsia="微软雅黑" w:hAnsi="微软雅黑" w:hint="eastAsia"/>
                <w:color w:val="000000" w:themeColor="text1"/>
                <w:lang w:eastAsia="zh-CN"/>
              </w:rPr>
              <w:t>吨，较上周环比</w:t>
            </w:r>
            <w:r w:rsidRPr="00B86245">
              <w:rPr>
                <w:rFonts w:ascii="微软雅黑" w:eastAsia="微软雅黑" w:hAnsi="微软雅黑"/>
                <w:color w:val="000000" w:themeColor="text1"/>
                <w:lang w:eastAsia="zh-CN"/>
              </w:rPr>
              <w:t>-1950</w:t>
            </w:r>
            <w:r w:rsidRPr="00B86245">
              <w:rPr>
                <w:rFonts w:ascii="微软雅黑" w:eastAsia="微软雅黑" w:hAnsi="微软雅黑" w:hint="eastAsia"/>
                <w:color w:val="000000" w:themeColor="text1"/>
                <w:lang w:eastAsia="zh-CN"/>
              </w:rPr>
              <w:t>吨；</w:t>
            </w:r>
            <w:r w:rsidRPr="00B86245">
              <w:rPr>
                <w:rFonts w:ascii="微软雅黑" w:eastAsia="微软雅黑" w:hAnsi="微软雅黑"/>
                <w:color w:val="000000" w:themeColor="text1"/>
                <w:lang w:eastAsia="zh-CN"/>
              </w:rPr>
              <w:t>COMEX</w:t>
            </w:r>
            <w:r w:rsidRPr="00B86245">
              <w:rPr>
                <w:rFonts w:ascii="微软雅黑" w:eastAsia="微软雅黑" w:hAnsi="微软雅黑" w:hint="eastAsia"/>
                <w:color w:val="000000" w:themeColor="text1"/>
                <w:lang w:eastAsia="zh-CN"/>
              </w:rPr>
              <w:t>总库为</w:t>
            </w:r>
            <w:r w:rsidRPr="00B86245">
              <w:rPr>
                <w:rFonts w:ascii="微软雅黑" w:eastAsia="微软雅黑" w:hAnsi="微软雅黑"/>
                <w:color w:val="000000" w:themeColor="text1"/>
                <w:lang w:eastAsia="zh-CN"/>
              </w:rPr>
              <w:t>345581</w:t>
            </w:r>
            <w:r w:rsidRPr="00B86245">
              <w:rPr>
                <w:rFonts w:ascii="微软雅黑" w:eastAsia="微软雅黑" w:hAnsi="微软雅黑" w:hint="eastAsia"/>
                <w:color w:val="000000" w:themeColor="text1"/>
                <w:lang w:eastAsia="zh-CN"/>
              </w:rPr>
              <w:t>短吨，较上周环比</w:t>
            </w:r>
            <w:r w:rsidRPr="00B86245">
              <w:rPr>
                <w:rFonts w:ascii="微软雅黑" w:eastAsia="微软雅黑" w:hAnsi="微软雅黑"/>
                <w:color w:val="000000" w:themeColor="text1"/>
                <w:lang w:eastAsia="zh-CN"/>
              </w:rPr>
              <w:t>+5127</w:t>
            </w:r>
            <w:r w:rsidRPr="00B86245">
              <w:rPr>
                <w:rFonts w:ascii="微软雅黑" w:eastAsia="微软雅黑" w:hAnsi="微软雅黑" w:hint="eastAsia"/>
                <w:color w:val="000000" w:themeColor="text1"/>
                <w:lang w:eastAsia="zh-CN"/>
              </w:rPr>
              <w:t>短吨；</w:t>
            </w:r>
            <w:r w:rsidRPr="00B86245">
              <w:rPr>
                <w:rFonts w:ascii="微软雅黑" w:eastAsia="微软雅黑" w:hAnsi="微软雅黑"/>
                <w:color w:val="000000" w:themeColor="text1"/>
                <w:lang w:eastAsia="zh-CN"/>
              </w:rPr>
              <w:t>SHFE</w:t>
            </w:r>
            <w:r w:rsidRPr="00B86245">
              <w:rPr>
                <w:rFonts w:ascii="微软雅黑" w:eastAsia="微软雅黑" w:hAnsi="微软雅黑" w:hint="eastAsia"/>
                <w:color w:val="000000" w:themeColor="text1"/>
                <w:lang w:eastAsia="zh-CN"/>
              </w:rPr>
              <w:t>库存为</w:t>
            </w:r>
            <w:r w:rsidRPr="00B86245">
              <w:rPr>
                <w:rFonts w:ascii="微软雅黑" w:eastAsia="微软雅黑" w:hAnsi="微软雅黑"/>
                <w:color w:val="000000" w:themeColor="text1"/>
                <w:lang w:eastAsia="zh-CN"/>
              </w:rPr>
              <w:t>110240</w:t>
            </w:r>
            <w:r w:rsidRPr="00B86245">
              <w:rPr>
                <w:rFonts w:ascii="微软雅黑" w:eastAsia="微软雅黑" w:hAnsi="微软雅黑" w:hint="eastAsia"/>
                <w:color w:val="000000" w:themeColor="text1"/>
                <w:lang w:eastAsia="zh-CN"/>
              </w:rPr>
              <w:t>吨，较上周环比</w:t>
            </w:r>
            <w:r w:rsidRPr="00B86245">
              <w:rPr>
                <w:rFonts w:ascii="微软雅黑" w:eastAsia="微软雅黑" w:hAnsi="微软雅黑"/>
                <w:color w:val="000000" w:themeColor="text1"/>
                <w:lang w:eastAsia="zh-CN"/>
              </w:rPr>
              <w:t>+550</w:t>
            </w:r>
            <w:r w:rsidRPr="00B86245">
              <w:rPr>
                <w:rFonts w:ascii="微软雅黑" w:eastAsia="微软雅黑" w:hAnsi="微软雅黑" w:hint="eastAsia"/>
                <w:color w:val="000000" w:themeColor="text1"/>
                <w:lang w:eastAsia="zh-CN"/>
              </w:rPr>
              <w:t>吨。走势方面，隔夜</w:t>
            </w:r>
            <w:r w:rsidRPr="00B86245">
              <w:rPr>
                <w:rFonts w:ascii="微软雅黑" w:eastAsia="微软雅黑" w:hAnsi="微软雅黑"/>
                <w:color w:val="000000" w:themeColor="text1"/>
                <w:lang w:eastAsia="zh-CN"/>
              </w:rPr>
              <w:t>COMEX</w:t>
            </w:r>
            <w:r w:rsidRPr="00B86245">
              <w:rPr>
                <w:rFonts w:ascii="微软雅黑" w:eastAsia="微软雅黑" w:hAnsi="微软雅黑" w:hint="eastAsia"/>
                <w:color w:val="000000" w:themeColor="text1"/>
                <w:lang w:eastAsia="zh-CN"/>
              </w:rPr>
              <w:t>铜主力合约震荡走势，涨跌幅</w:t>
            </w:r>
            <w:r w:rsidRPr="00B86245">
              <w:rPr>
                <w:rFonts w:ascii="微软雅黑" w:eastAsia="微软雅黑" w:hAnsi="微软雅黑"/>
                <w:color w:val="000000" w:themeColor="text1"/>
                <w:lang w:eastAsia="zh-CN"/>
              </w:rPr>
              <w:t>-0.03%</w:t>
            </w:r>
            <w:r w:rsidRPr="00B86245">
              <w:rPr>
                <w:rFonts w:ascii="微软雅黑" w:eastAsia="微软雅黑" w:hAnsi="微软雅黑" w:hint="eastAsia"/>
                <w:color w:val="000000" w:themeColor="text1"/>
                <w:lang w:eastAsia="zh-CN"/>
              </w:rPr>
              <w:t>，报收</w:t>
            </w:r>
            <w:r w:rsidRPr="00B86245">
              <w:rPr>
                <w:rFonts w:ascii="微软雅黑" w:eastAsia="微软雅黑" w:hAnsi="微软雅黑"/>
                <w:color w:val="000000" w:themeColor="text1"/>
                <w:lang w:eastAsia="zh-CN"/>
              </w:rPr>
              <w:t>4.9975</w:t>
            </w:r>
            <w:r w:rsidRPr="00B86245">
              <w:rPr>
                <w:rFonts w:ascii="微软雅黑" w:eastAsia="微软雅黑" w:hAnsi="微软雅黑" w:hint="eastAsia"/>
                <w:color w:val="000000" w:themeColor="text1"/>
                <w:lang w:eastAsia="zh-CN"/>
              </w:rPr>
              <w:t>美元</w:t>
            </w:r>
            <w:r w:rsidRPr="00B86245">
              <w:rPr>
                <w:rFonts w:ascii="微软雅黑" w:eastAsia="微软雅黑" w:hAnsi="微软雅黑"/>
                <w:color w:val="000000" w:themeColor="text1"/>
                <w:lang w:eastAsia="zh-CN"/>
              </w:rPr>
              <w:t>/</w:t>
            </w:r>
            <w:r w:rsidRPr="00B86245">
              <w:rPr>
                <w:rFonts w:ascii="微软雅黑" w:eastAsia="微软雅黑" w:hAnsi="微软雅黑" w:hint="eastAsia"/>
                <w:color w:val="000000" w:themeColor="text1"/>
                <w:lang w:eastAsia="zh-CN"/>
              </w:rPr>
              <w:t>磅。操作建议，轻仓逢低短多交易，仅供参考</w:t>
            </w:r>
          </w:p>
        </w:tc>
      </w:tr>
      <w:tr w:rsidR="00B86245" w14:paraId="4FBB74F1"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3EDAE1F" w14:textId="77777777" w:rsidR="00B86245" w:rsidRDefault="00B86245" w:rsidP="00B86245">
            <w:pPr>
              <w:pStyle w:val="TableText"/>
              <w:spacing w:before="234" w:line="191" w:lineRule="auto"/>
              <w:jc w:val="center"/>
              <w:rPr>
                <w:rFonts w:hint="eastAsia"/>
                <w:sz w:val="19"/>
                <w:szCs w:val="19"/>
                <w:lang w:eastAsia="zh-CN"/>
              </w:rPr>
            </w:pPr>
            <w:proofErr w:type="spellStart"/>
            <w:r>
              <w:rPr>
                <w:b/>
                <w:bCs/>
                <w:sz w:val="19"/>
                <w:szCs w:val="19"/>
              </w:rPr>
              <w:t>ICE原糖</w:t>
            </w:r>
            <w:proofErr w:type="spellEnd"/>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4A4838E5" w14:textId="0715BE19" w:rsidR="00B86245" w:rsidRPr="00B86245" w:rsidRDefault="00B86245" w:rsidP="00B86245">
            <w:pPr>
              <w:rPr>
                <w:rFonts w:ascii="微软雅黑" w:eastAsia="微软雅黑" w:hAnsi="微软雅黑" w:cs="微软雅黑" w:hint="eastAsia"/>
                <w:lang w:eastAsia="zh-CN"/>
              </w:rPr>
            </w:pPr>
            <w:proofErr w:type="gramStart"/>
            <w:r w:rsidRPr="00B86245">
              <w:rPr>
                <w:rFonts w:ascii="微软雅黑" w:eastAsia="微软雅黑" w:hAnsi="微软雅黑" w:cs="微软雅黑" w:hint="eastAsia"/>
                <w:lang w:eastAsia="zh-CN"/>
              </w:rPr>
              <w:t>本周美糖</w:t>
            </w:r>
            <w:r w:rsidRPr="00B86245">
              <w:rPr>
                <w:rFonts w:ascii="微软雅黑" w:eastAsia="微软雅黑" w:hAnsi="微软雅黑" w:cs="微软雅黑"/>
                <w:lang w:eastAsia="zh-CN"/>
              </w:rPr>
              <w:t>3</w:t>
            </w:r>
            <w:r w:rsidRPr="00B86245">
              <w:rPr>
                <w:rFonts w:ascii="微软雅黑" w:eastAsia="微软雅黑" w:hAnsi="微软雅黑" w:cs="微软雅黑" w:hint="eastAsia"/>
                <w:lang w:eastAsia="zh-CN"/>
              </w:rPr>
              <w:t>月</w:t>
            </w:r>
            <w:proofErr w:type="gramEnd"/>
            <w:r w:rsidRPr="00B86245">
              <w:rPr>
                <w:rFonts w:ascii="微软雅黑" w:eastAsia="微软雅黑" w:hAnsi="微软雅黑" w:cs="微软雅黑" w:hint="eastAsia"/>
                <w:lang w:eastAsia="zh-CN"/>
              </w:rPr>
              <w:t>合约期价下跌，</w:t>
            </w:r>
            <w:proofErr w:type="gramStart"/>
            <w:r w:rsidRPr="00B86245">
              <w:rPr>
                <w:rFonts w:ascii="微软雅黑" w:eastAsia="微软雅黑" w:hAnsi="微软雅黑" w:cs="微软雅黑" w:hint="eastAsia"/>
                <w:lang w:eastAsia="zh-CN"/>
              </w:rPr>
              <w:t>周度跌幅</w:t>
            </w:r>
            <w:proofErr w:type="gramEnd"/>
            <w:r w:rsidRPr="00B86245">
              <w:rPr>
                <w:rFonts w:ascii="微软雅黑" w:eastAsia="微软雅黑" w:hAnsi="微软雅黑" w:cs="微软雅黑" w:hint="eastAsia"/>
                <w:lang w:eastAsia="zh-CN"/>
              </w:rPr>
              <w:t>约</w:t>
            </w:r>
            <w:r w:rsidRPr="00B86245">
              <w:rPr>
                <w:rFonts w:ascii="微软雅黑" w:eastAsia="微软雅黑" w:hAnsi="微软雅黑" w:cs="微软雅黑"/>
                <w:lang w:eastAsia="zh-CN"/>
              </w:rPr>
              <w:t>3.54%</w:t>
            </w:r>
            <w:r w:rsidRPr="00B86245">
              <w:rPr>
                <w:rFonts w:ascii="微软雅黑" w:eastAsia="微软雅黑" w:hAnsi="微软雅黑" w:cs="微软雅黑" w:hint="eastAsia"/>
                <w:lang w:eastAsia="zh-CN"/>
              </w:rPr>
              <w:t>，市场受到欧洲出口可用供应增加、需求下降及中美洲销售的压力，美国区域性银行信贷压力忧虑影响加剧，金融市场</w:t>
            </w:r>
            <w:proofErr w:type="gramStart"/>
            <w:r w:rsidRPr="00B86245">
              <w:rPr>
                <w:rFonts w:ascii="微软雅黑" w:eastAsia="微软雅黑" w:hAnsi="微软雅黑" w:cs="微软雅黑" w:hint="eastAsia"/>
                <w:lang w:eastAsia="zh-CN"/>
              </w:rPr>
              <w:t>整体人气</w:t>
            </w:r>
            <w:proofErr w:type="gramEnd"/>
            <w:r w:rsidRPr="00B86245">
              <w:rPr>
                <w:rFonts w:ascii="微软雅黑" w:eastAsia="微软雅黑" w:hAnsi="微软雅黑" w:cs="微软雅黑" w:hint="eastAsia"/>
                <w:lang w:eastAsia="zh-CN"/>
              </w:rPr>
              <w:t>谨慎，拖累原糖价格。国际方面，据巴西蔗糖工业协会</w:t>
            </w:r>
            <w:r w:rsidRPr="00B86245">
              <w:rPr>
                <w:rFonts w:ascii="微软雅黑" w:eastAsia="微软雅黑" w:hAnsi="微软雅黑" w:cs="微软雅黑"/>
                <w:lang w:eastAsia="zh-CN"/>
              </w:rPr>
              <w:t>Unica</w:t>
            </w:r>
            <w:r w:rsidRPr="00B86245">
              <w:rPr>
                <w:rFonts w:ascii="微软雅黑" w:eastAsia="微软雅黑" w:hAnsi="微软雅黑" w:cs="微软雅黑" w:hint="eastAsia"/>
                <w:lang w:eastAsia="zh-CN"/>
              </w:rPr>
              <w:t>称，</w:t>
            </w:r>
            <w:r w:rsidRPr="00B86245">
              <w:rPr>
                <w:rFonts w:ascii="微软雅黑" w:eastAsia="微软雅黑" w:hAnsi="微软雅黑" w:cs="微软雅黑"/>
                <w:lang w:eastAsia="zh-CN"/>
              </w:rPr>
              <w:t>2025</w:t>
            </w:r>
            <w:r w:rsidRPr="00B86245">
              <w:rPr>
                <w:rFonts w:ascii="微软雅黑" w:eastAsia="微软雅黑" w:hAnsi="微软雅黑" w:cs="微软雅黑" w:hint="eastAsia"/>
                <w:lang w:eastAsia="zh-CN"/>
              </w:rPr>
              <w:t>年</w:t>
            </w:r>
            <w:r w:rsidRPr="00B86245">
              <w:rPr>
                <w:rFonts w:ascii="微软雅黑" w:eastAsia="微软雅黑" w:hAnsi="微软雅黑" w:cs="微软雅黑"/>
                <w:lang w:eastAsia="zh-CN"/>
              </w:rPr>
              <w:t>9</w:t>
            </w:r>
            <w:r w:rsidRPr="00B86245">
              <w:rPr>
                <w:rFonts w:ascii="微软雅黑" w:eastAsia="微软雅黑" w:hAnsi="微软雅黑" w:cs="微软雅黑" w:hint="eastAsia"/>
                <w:lang w:eastAsia="zh-CN"/>
              </w:rPr>
              <w:t>月下半月巴西中南部地区压榨甘蔗</w:t>
            </w:r>
            <w:r w:rsidRPr="00B86245">
              <w:rPr>
                <w:rFonts w:ascii="微软雅黑" w:eastAsia="微软雅黑" w:hAnsi="微软雅黑" w:cs="微软雅黑"/>
                <w:lang w:eastAsia="zh-CN"/>
              </w:rPr>
              <w:t>4086</w:t>
            </w:r>
            <w:r w:rsidRPr="00B86245">
              <w:rPr>
                <w:rFonts w:ascii="微软雅黑" w:eastAsia="微软雅黑" w:hAnsi="微软雅黑" w:cs="微软雅黑" w:hint="eastAsia"/>
                <w:lang w:eastAsia="zh-CN"/>
              </w:rPr>
              <w:t>万吨，同比增长</w:t>
            </w:r>
            <w:r w:rsidRPr="00B86245">
              <w:rPr>
                <w:rFonts w:ascii="微软雅黑" w:eastAsia="微软雅黑" w:hAnsi="微软雅黑" w:cs="微软雅黑"/>
                <w:lang w:eastAsia="zh-CN"/>
              </w:rPr>
              <w:t>5.18%</w:t>
            </w:r>
            <w:r w:rsidRPr="00B86245">
              <w:rPr>
                <w:rFonts w:ascii="微软雅黑" w:eastAsia="微软雅黑" w:hAnsi="微软雅黑" w:cs="微软雅黑" w:hint="eastAsia"/>
                <w:lang w:eastAsia="zh-CN"/>
              </w:rPr>
              <w:t>；产糖</w:t>
            </w:r>
            <w:r w:rsidRPr="00B86245">
              <w:rPr>
                <w:rFonts w:ascii="微软雅黑" w:eastAsia="微软雅黑" w:hAnsi="微软雅黑" w:cs="微软雅黑"/>
                <w:lang w:eastAsia="zh-CN"/>
              </w:rPr>
              <w:t>314</w:t>
            </w:r>
            <w:r w:rsidRPr="00B86245">
              <w:rPr>
                <w:rFonts w:ascii="微软雅黑" w:eastAsia="微软雅黑" w:hAnsi="微软雅黑" w:cs="微软雅黑" w:hint="eastAsia"/>
                <w:lang w:eastAsia="zh-CN"/>
              </w:rPr>
              <w:t>万吨，同比增长</w:t>
            </w:r>
            <w:r w:rsidRPr="00B86245">
              <w:rPr>
                <w:rFonts w:ascii="微软雅黑" w:eastAsia="微软雅黑" w:hAnsi="微软雅黑" w:cs="微软雅黑"/>
                <w:lang w:eastAsia="zh-CN"/>
              </w:rPr>
              <w:t>10.76%</w:t>
            </w:r>
            <w:r w:rsidRPr="00B86245">
              <w:rPr>
                <w:rFonts w:ascii="微软雅黑" w:eastAsia="微软雅黑" w:hAnsi="微软雅黑" w:cs="微软雅黑" w:hint="eastAsia"/>
                <w:lang w:eastAsia="zh-CN"/>
              </w:rPr>
              <w:t>，制糖比例为</w:t>
            </w:r>
            <w:r w:rsidRPr="00B86245">
              <w:rPr>
                <w:rFonts w:ascii="微软雅黑" w:eastAsia="微软雅黑" w:hAnsi="微软雅黑" w:cs="微软雅黑"/>
                <w:lang w:eastAsia="zh-CN"/>
              </w:rPr>
              <w:t>51.17%</w:t>
            </w:r>
            <w:r w:rsidRPr="00B86245">
              <w:rPr>
                <w:rFonts w:ascii="微软雅黑" w:eastAsia="微软雅黑" w:hAnsi="微软雅黑" w:cs="微软雅黑" w:hint="eastAsia"/>
                <w:lang w:eastAsia="zh-CN"/>
              </w:rPr>
              <w:t>，高于上年同期的</w:t>
            </w:r>
            <w:r w:rsidRPr="00B86245">
              <w:rPr>
                <w:rFonts w:ascii="微软雅黑" w:eastAsia="微软雅黑" w:hAnsi="微软雅黑" w:cs="微软雅黑"/>
                <w:lang w:eastAsia="zh-CN"/>
              </w:rPr>
              <w:t>47.73%</w:t>
            </w:r>
            <w:r w:rsidRPr="00B86245">
              <w:rPr>
                <w:rFonts w:ascii="微软雅黑" w:eastAsia="微软雅黑" w:hAnsi="微软雅黑" w:cs="微软雅黑" w:hint="eastAsia"/>
                <w:lang w:eastAsia="zh-CN"/>
              </w:rPr>
              <w:t>；</w:t>
            </w:r>
            <w:r w:rsidRPr="00B86245">
              <w:rPr>
                <w:rFonts w:ascii="微软雅黑" w:eastAsia="微软雅黑" w:hAnsi="微软雅黑" w:cs="微软雅黑"/>
                <w:lang w:eastAsia="zh-CN"/>
              </w:rPr>
              <w:t>25/26</w:t>
            </w:r>
            <w:r w:rsidRPr="00B86245">
              <w:rPr>
                <w:rFonts w:ascii="微软雅黑" w:eastAsia="微软雅黑" w:hAnsi="微软雅黑" w:cs="微软雅黑" w:hint="eastAsia"/>
                <w:lang w:eastAsia="zh-CN"/>
              </w:rPr>
              <w:t>榨季</w:t>
            </w:r>
            <w:r w:rsidRPr="00B86245">
              <w:rPr>
                <w:rFonts w:ascii="微软雅黑" w:eastAsia="微软雅黑" w:hAnsi="微软雅黑" w:cs="微软雅黑"/>
                <w:lang w:eastAsia="zh-CN"/>
              </w:rPr>
              <w:t>(25</w:t>
            </w:r>
            <w:r w:rsidRPr="00B86245">
              <w:rPr>
                <w:rFonts w:ascii="微软雅黑" w:eastAsia="微软雅黑" w:hAnsi="微软雅黑" w:cs="微软雅黑" w:hint="eastAsia"/>
                <w:lang w:eastAsia="zh-CN"/>
              </w:rPr>
              <w:t>年</w:t>
            </w:r>
            <w:r w:rsidRPr="00B86245">
              <w:rPr>
                <w:rFonts w:ascii="微软雅黑" w:eastAsia="微软雅黑" w:hAnsi="微软雅黑" w:cs="微软雅黑"/>
                <w:lang w:eastAsia="zh-CN"/>
              </w:rPr>
              <w:t>4</w:t>
            </w:r>
            <w:r w:rsidRPr="00B86245">
              <w:rPr>
                <w:rFonts w:ascii="微软雅黑" w:eastAsia="微软雅黑" w:hAnsi="微软雅黑" w:cs="微软雅黑" w:hint="eastAsia"/>
                <w:lang w:eastAsia="zh-CN"/>
              </w:rPr>
              <w:t>月</w:t>
            </w:r>
            <w:r w:rsidRPr="00B86245">
              <w:rPr>
                <w:rFonts w:ascii="微软雅黑" w:eastAsia="微软雅黑" w:hAnsi="微软雅黑" w:cs="微软雅黑"/>
                <w:lang w:eastAsia="zh-CN"/>
              </w:rPr>
              <w:t>-26</w:t>
            </w:r>
            <w:r w:rsidRPr="00B86245">
              <w:rPr>
                <w:rFonts w:ascii="微软雅黑" w:eastAsia="微软雅黑" w:hAnsi="微软雅黑" w:cs="微软雅黑" w:hint="eastAsia"/>
                <w:lang w:eastAsia="zh-CN"/>
              </w:rPr>
              <w:t>年</w:t>
            </w:r>
            <w:r w:rsidRPr="00B86245">
              <w:rPr>
                <w:rFonts w:ascii="微软雅黑" w:eastAsia="微软雅黑" w:hAnsi="微软雅黑" w:cs="微软雅黑"/>
                <w:lang w:eastAsia="zh-CN"/>
              </w:rPr>
              <w:t>3</w:t>
            </w:r>
            <w:r w:rsidRPr="00B86245">
              <w:rPr>
                <w:rFonts w:ascii="微软雅黑" w:eastAsia="微软雅黑" w:hAnsi="微软雅黑" w:cs="微软雅黑" w:hint="eastAsia"/>
                <w:lang w:eastAsia="zh-CN"/>
              </w:rPr>
              <w:t>月</w:t>
            </w:r>
            <w:r w:rsidRPr="00B86245">
              <w:rPr>
                <w:rFonts w:ascii="微软雅黑" w:eastAsia="微软雅黑" w:hAnsi="微软雅黑" w:cs="微软雅黑"/>
                <w:lang w:eastAsia="zh-CN"/>
              </w:rPr>
              <w:t>)</w:t>
            </w:r>
            <w:r w:rsidRPr="00B86245">
              <w:rPr>
                <w:rFonts w:ascii="微软雅黑" w:eastAsia="微软雅黑" w:hAnsi="微软雅黑" w:cs="微软雅黑" w:hint="eastAsia"/>
                <w:lang w:eastAsia="zh-CN"/>
              </w:rPr>
              <w:t>截至</w:t>
            </w:r>
            <w:r w:rsidRPr="00B86245">
              <w:rPr>
                <w:rFonts w:ascii="微软雅黑" w:eastAsia="微软雅黑" w:hAnsi="微软雅黑" w:cs="微软雅黑"/>
                <w:lang w:eastAsia="zh-CN"/>
              </w:rPr>
              <w:t>10</w:t>
            </w:r>
            <w:r w:rsidRPr="00B86245">
              <w:rPr>
                <w:rFonts w:ascii="微软雅黑" w:eastAsia="微软雅黑" w:hAnsi="微软雅黑" w:cs="微软雅黑" w:hint="eastAsia"/>
                <w:lang w:eastAsia="zh-CN"/>
              </w:rPr>
              <w:t>月</w:t>
            </w:r>
            <w:r w:rsidRPr="00B86245">
              <w:rPr>
                <w:rFonts w:ascii="微软雅黑" w:eastAsia="微软雅黑" w:hAnsi="微软雅黑" w:cs="微软雅黑"/>
                <w:lang w:eastAsia="zh-CN"/>
              </w:rPr>
              <w:t>1</w:t>
            </w:r>
            <w:r w:rsidRPr="00B86245">
              <w:rPr>
                <w:rFonts w:ascii="微软雅黑" w:eastAsia="微软雅黑" w:hAnsi="微软雅黑" w:cs="微软雅黑" w:hint="eastAsia"/>
                <w:lang w:eastAsia="zh-CN"/>
              </w:rPr>
              <w:t>日中南部累计压榨甘蔗</w:t>
            </w:r>
            <w:r w:rsidRPr="00B86245">
              <w:rPr>
                <w:rFonts w:ascii="微软雅黑" w:eastAsia="微软雅黑" w:hAnsi="微软雅黑" w:cs="微软雅黑"/>
                <w:lang w:eastAsia="zh-CN"/>
              </w:rPr>
              <w:t>4.909</w:t>
            </w:r>
            <w:r w:rsidRPr="00B86245">
              <w:rPr>
                <w:rFonts w:ascii="微软雅黑" w:eastAsia="微软雅黑" w:hAnsi="微软雅黑" w:cs="微软雅黑" w:hint="eastAsia"/>
                <w:lang w:eastAsia="zh-CN"/>
              </w:rPr>
              <w:t>亿吨，同比下滑</w:t>
            </w:r>
            <w:r w:rsidRPr="00B86245">
              <w:rPr>
                <w:rFonts w:ascii="微软雅黑" w:eastAsia="微软雅黑" w:hAnsi="微软雅黑" w:cs="微软雅黑"/>
                <w:lang w:eastAsia="zh-CN"/>
              </w:rPr>
              <w:t>2.99%</w:t>
            </w:r>
            <w:r w:rsidRPr="00B86245">
              <w:rPr>
                <w:rFonts w:ascii="微软雅黑" w:eastAsia="微软雅黑" w:hAnsi="微软雅黑" w:cs="微软雅黑" w:hint="eastAsia"/>
                <w:lang w:eastAsia="zh-CN"/>
              </w:rPr>
              <w:t>，累计产糖</w:t>
            </w:r>
            <w:r w:rsidRPr="00B86245">
              <w:rPr>
                <w:rFonts w:ascii="微软雅黑" w:eastAsia="微软雅黑" w:hAnsi="微软雅黑" w:cs="微软雅黑"/>
                <w:lang w:eastAsia="zh-CN"/>
              </w:rPr>
              <w:t>3352.4</w:t>
            </w:r>
            <w:r w:rsidRPr="00B86245">
              <w:rPr>
                <w:rFonts w:ascii="微软雅黑" w:eastAsia="微软雅黑" w:hAnsi="微软雅黑" w:cs="微软雅黑" w:hint="eastAsia"/>
                <w:lang w:eastAsia="zh-CN"/>
              </w:rPr>
              <w:t>万吨，同比增加</w:t>
            </w:r>
            <w:r w:rsidRPr="00B86245">
              <w:rPr>
                <w:rFonts w:ascii="微软雅黑" w:eastAsia="微软雅黑" w:hAnsi="微软雅黑" w:cs="微软雅黑"/>
                <w:lang w:eastAsia="zh-CN"/>
              </w:rPr>
              <w:t>0.84%</w:t>
            </w:r>
            <w:r w:rsidRPr="00B86245">
              <w:rPr>
                <w:rFonts w:ascii="微软雅黑" w:eastAsia="微软雅黑" w:hAnsi="微软雅黑" w:cs="微软雅黑" w:hint="eastAsia"/>
                <w:lang w:eastAsia="zh-CN"/>
              </w:rPr>
              <w:t>。以上数据可以看出，</w:t>
            </w:r>
            <w:r w:rsidRPr="00B86245">
              <w:rPr>
                <w:rFonts w:ascii="微软雅黑" w:eastAsia="微软雅黑" w:hAnsi="微软雅黑" w:cs="微软雅黑"/>
                <w:lang w:eastAsia="zh-CN"/>
              </w:rPr>
              <w:t>9</w:t>
            </w:r>
            <w:r w:rsidRPr="00B86245">
              <w:rPr>
                <w:rFonts w:ascii="微软雅黑" w:eastAsia="微软雅黑" w:hAnsi="微软雅黑" w:cs="微软雅黑" w:hint="eastAsia"/>
                <w:lang w:eastAsia="zh-CN"/>
              </w:rPr>
              <w:t>月下半月巴西甘蔗压榨及产糖同比增长为主，加之制糖比继续上调，糖厂仍倾向于生产原糖意愿强烈，累计产糖量高于去年同期水平，数据相对高于预期</w:t>
            </w:r>
            <w:r>
              <w:rPr>
                <w:rFonts w:ascii="微软雅黑" w:eastAsia="微软雅黑" w:hAnsi="微软雅黑" w:cs="微软雅黑" w:hint="eastAsia"/>
                <w:lang w:eastAsia="zh-CN"/>
              </w:rPr>
              <w:t>。</w:t>
            </w:r>
          </w:p>
        </w:tc>
      </w:tr>
      <w:tr w:rsidR="00B86245" w14:paraId="710456DB" w14:textId="77777777" w:rsidTr="00AC5973">
        <w:trPr>
          <w:trHeight w:val="332"/>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58233E4" w14:textId="77777777" w:rsidR="00B86245" w:rsidRDefault="00B86245" w:rsidP="00B86245">
            <w:pPr>
              <w:pStyle w:val="TableText"/>
              <w:spacing w:before="234" w:line="191" w:lineRule="auto"/>
              <w:jc w:val="center"/>
              <w:rPr>
                <w:rFonts w:hint="eastAsia"/>
                <w:b/>
                <w:bCs/>
                <w:spacing w:val="3"/>
                <w:sz w:val="19"/>
                <w:szCs w:val="19"/>
                <w:lang w:eastAsia="zh-CN"/>
              </w:rPr>
            </w:pPr>
            <w:r>
              <w:rPr>
                <w:b/>
                <w:bCs/>
                <w:sz w:val="19"/>
                <w:szCs w:val="19"/>
              </w:rPr>
              <w:t>ICE</w:t>
            </w:r>
            <w:r>
              <w:rPr>
                <w:rFonts w:hint="eastAsia"/>
                <w:b/>
                <w:bCs/>
                <w:sz w:val="19"/>
                <w:szCs w:val="19"/>
                <w:lang w:eastAsia="zh-CN"/>
              </w:rPr>
              <w:t>棉花</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56C224A3" w14:textId="6DDA9A8B" w:rsidR="00B86245" w:rsidRPr="00B86245" w:rsidRDefault="00B86245" w:rsidP="00B86245">
            <w:pPr>
              <w:rPr>
                <w:rFonts w:ascii="微软雅黑" w:eastAsia="微软雅黑" w:hAnsi="微软雅黑" w:cs="微软雅黑" w:hint="eastAsia"/>
                <w:lang w:eastAsia="zh-CN"/>
              </w:rPr>
            </w:pPr>
            <w:r w:rsidRPr="00B86245">
              <w:rPr>
                <w:rFonts w:ascii="微软雅黑" w:eastAsia="微软雅黑" w:hAnsi="微软雅黑" w:cs="微软雅黑" w:hint="eastAsia"/>
                <w:lang w:eastAsia="zh-CN"/>
              </w:rPr>
              <w:t>本周美棉</w:t>
            </w:r>
            <w:r w:rsidRPr="00B86245">
              <w:rPr>
                <w:rFonts w:ascii="微软雅黑" w:eastAsia="微软雅黑" w:hAnsi="微软雅黑" w:cs="微软雅黑"/>
                <w:lang w:eastAsia="zh-CN"/>
              </w:rPr>
              <w:t>12</w:t>
            </w:r>
            <w:r w:rsidRPr="00B86245">
              <w:rPr>
                <w:rFonts w:ascii="微软雅黑" w:eastAsia="微软雅黑" w:hAnsi="微软雅黑" w:cs="微软雅黑" w:hint="eastAsia"/>
                <w:lang w:eastAsia="zh-CN"/>
              </w:rPr>
              <w:t>月合约价格上涨，</w:t>
            </w:r>
            <w:proofErr w:type="gramStart"/>
            <w:r w:rsidRPr="00B86245">
              <w:rPr>
                <w:rFonts w:ascii="微软雅黑" w:eastAsia="微软雅黑" w:hAnsi="微软雅黑" w:cs="微软雅黑" w:hint="eastAsia"/>
                <w:lang w:eastAsia="zh-CN"/>
              </w:rPr>
              <w:t>周度涨幅</w:t>
            </w:r>
            <w:proofErr w:type="gramEnd"/>
            <w:r w:rsidRPr="00B86245">
              <w:rPr>
                <w:rFonts w:ascii="微软雅黑" w:eastAsia="微软雅黑" w:hAnsi="微软雅黑" w:cs="微软雅黑" w:hint="eastAsia"/>
                <w:lang w:eastAsia="zh-CN"/>
              </w:rPr>
              <w:t>约</w:t>
            </w:r>
            <w:r w:rsidRPr="00B86245">
              <w:rPr>
                <w:rFonts w:ascii="微软雅黑" w:eastAsia="微软雅黑" w:hAnsi="微软雅黑" w:cs="微软雅黑"/>
                <w:lang w:eastAsia="zh-CN"/>
              </w:rPr>
              <w:t>0.82%</w:t>
            </w:r>
            <w:r w:rsidRPr="00B86245">
              <w:rPr>
                <w:rFonts w:ascii="微软雅黑" w:eastAsia="微软雅黑" w:hAnsi="微软雅黑" w:cs="微软雅黑" w:hint="eastAsia"/>
                <w:lang w:eastAsia="zh-CN"/>
              </w:rPr>
              <w:t>，受助于贸易紧张局势缓解希望。国际方面，巴西地理与统计研究所（</w:t>
            </w:r>
            <w:r w:rsidRPr="00B86245">
              <w:rPr>
                <w:rFonts w:ascii="微软雅黑" w:eastAsia="微软雅黑" w:hAnsi="微软雅黑" w:cs="微软雅黑"/>
                <w:lang w:eastAsia="zh-CN"/>
              </w:rPr>
              <w:t>IBGE</w:t>
            </w:r>
            <w:r w:rsidRPr="00B86245">
              <w:rPr>
                <w:rFonts w:ascii="微软雅黑" w:eastAsia="微软雅黑" w:hAnsi="微软雅黑" w:cs="微软雅黑" w:hint="eastAsia"/>
                <w:lang w:eastAsia="zh-CN"/>
              </w:rPr>
              <w:t>）在一份报告中称，预计巴西</w:t>
            </w:r>
            <w:r w:rsidRPr="00B86245">
              <w:rPr>
                <w:rFonts w:ascii="微软雅黑" w:eastAsia="微软雅黑" w:hAnsi="微软雅黑" w:cs="微软雅黑"/>
                <w:lang w:eastAsia="zh-CN"/>
              </w:rPr>
              <w:t>2025/26</w:t>
            </w:r>
            <w:r w:rsidRPr="00B86245">
              <w:rPr>
                <w:rFonts w:ascii="微软雅黑" w:eastAsia="微软雅黑" w:hAnsi="微软雅黑" w:cs="微软雅黑" w:hint="eastAsia"/>
                <w:lang w:eastAsia="zh-CN"/>
              </w:rPr>
              <w:t>年度棉花总种植面积为</w:t>
            </w:r>
            <w:r w:rsidRPr="00B86245">
              <w:rPr>
                <w:rFonts w:ascii="微软雅黑" w:eastAsia="微软雅黑" w:hAnsi="微软雅黑" w:cs="微软雅黑"/>
                <w:lang w:eastAsia="zh-CN"/>
              </w:rPr>
              <w:t>212.56</w:t>
            </w:r>
            <w:r w:rsidRPr="00B86245">
              <w:rPr>
                <w:rFonts w:ascii="微软雅黑" w:eastAsia="微软雅黑" w:hAnsi="微软雅黑" w:cs="微软雅黑" w:hint="eastAsia"/>
                <w:lang w:eastAsia="zh-CN"/>
              </w:rPr>
              <w:t>万公顷，与上个月预估值上调</w:t>
            </w:r>
            <w:r w:rsidRPr="00B86245">
              <w:rPr>
                <w:rFonts w:ascii="微软雅黑" w:eastAsia="微软雅黑" w:hAnsi="微软雅黑" w:cs="微软雅黑"/>
                <w:lang w:eastAsia="zh-CN"/>
              </w:rPr>
              <w:t>4.8%</w:t>
            </w:r>
            <w:r w:rsidRPr="00B86245">
              <w:rPr>
                <w:rFonts w:ascii="微软雅黑" w:eastAsia="微软雅黑" w:hAnsi="微软雅黑" w:cs="微软雅黑" w:hint="eastAsia"/>
                <w:lang w:eastAsia="zh-CN"/>
              </w:rPr>
              <w:t>，较上年种植面积下降</w:t>
            </w:r>
            <w:r w:rsidRPr="00B86245">
              <w:rPr>
                <w:rFonts w:ascii="微软雅黑" w:eastAsia="微软雅黑" w:hAnsi="微软雅黑" w:cs="微软雅黑"/>
                <w:lang w:eastAsia="zh-CN"/>
              </w:rPr>
              <w:t>0.3%</w:t>
            </w:r>
            <w:r w:rsidRPr="00B86245">
              <w:rPr>
                <w:rFonts w:ascii="微软雅黑" w:eastAsia="微软雅黑" w:hAnsi="微软雅黑" w:cs="微软雅黑" w:hint="eastAsia"/>
                <w:lang w:eastAsia="zh-CN"/>
              </w:rPr>
              <w:t>，籽棉产量预估为</w:t>
            </w:r>
            <w:r w:rsidRPr="00B86245">
              <w:rPr>
                <w:rFonts w:ascii="微软雅黑" w:eastAsia="微软雅黑" w:hAnsi="微软雅黑" w:cs="微软雅黑"/>
                <w:lang w:eastAsia="zh-CN"/>
              </w:rPr>
              <w:t>980.4522</w:t>
            </w:r>
            <w:r w:rsidRPr="00B86245">
              <w:rPr>
                <w:rFonts w:ascii="微软雅黑" w:eastAsia="微软雅黑" w:hAnsi="微软雅黑" w:cs="微软雅黑" w:hint="eastAsia"/>
                <w:lang w:eastAsia="zh-CN"/>
              </w:rPr>
              <w:t>万吨，较上个月预估值上调</w:t>
            </w:r>
            <w:r w:rsidRPr="00B86245">
              <w:rPr>
                <w:rFonts w:ascii="微软雅黑" w:eastAsia="微软雅黑" w:hAnsi="微软雅黑" w:cs="微软雅黑"/>
                <w:lang w:eastAsia="zh-CN"/>
              </w:rPr>
              <w:t>3.7%</w:t>
            </w:r>
            <w:r w:rsidRPr="00B86245">
              <w:rPr>
                <w:rFonts w:ascii="微软雅黑" w:eastAsia="微软雅黑" w:hAnsi="微软雅黑" w:cs="微软雅黑" w:hint="eastAsia"/>
                <w:lang w:eastAsia="zh-CN"/>
              </w:rPr>
              <w:t>，较上年产量增加</w:t>
            </w:r>
            <w:r w:rsidRPr="00B86245">
              <w:rPr>
                <w:rFonts w:ascii="微软雅黑" w:eastAsia="微软雅黑" w:hAnsi="微软雅黑" w:cs="微软雅黑"/>
                <w:lang w:eastAsia="zh-CN"/>
              </w:rPr>
              <w:t>10.6%</w:t>
            </w:r>
            <w:r w:rsidRPr="00B86245">
              <w:rPr>
                <w:rFonts w:ascii="微软雅黑" w:eastAsia="微软雅黑" w:hAnsi="微软雅黑" w:cs="微软雅黑" w:hint="eastAsia"/>
                <w:lang w:eastAsia="zh-CN"/>
              </w:rPr>
              <w:t>。</w:t>
            </w:r>
          </w:p>
        </w:tc>
      </w:tr>
      <w:tr w:rsidR="00B86245" w14:paraId="6E442742" w14:textId="77777777" w:rsidTr="0020366A">
        <w:trPr>
          <w:trHeight w:val="340"/>
        </w:trPr>
        <w:tc>
          <w:tcPr>
            <w:tcW w:w="1744" w:type="dxa"/>
            <w:tcBorders>
              <w:top w:val="dotted" w:sz="4" w:space="0" w:color="auto"/>
              <w:left w:val="single" w:sz="4" w:space="0" w:color="FFFFFF"/>
              <w:bottom w:val="dotted" w:sz="4" w:space="0" w:color="auto"/>
              <w:right w:val="dotted" w:sz="4" w:space="0" w:color="auto"/>
            </w:tcBorders>
            <w:shd w:val="clear" w:color="auto" w:fill="D6DCE5"/>
            <w:vAlign w:val="center"/>
          </w:tcPr>
          <w:p w14:paraId="4E850100" w14:textId="77777777" w:rsidR="00B86245" w:rsidRDefault="00B86245" w:rsidP="00B86245">
            <w:pPr>
              <w:pStyle w:val="TableText"/>
              <w:spacing w:before="234" w:line="191" w:lineRule="auto"/>
              <w:jc w:val="center"/>
              <w:rPr>
                <w:rFonts w:hint="eastAsia"/>
                <w:b/>
                <w:bCs/>
                <w:sz w:val="19"/>
                <w:szCs w:val="19"/>
                <w:lang w:eastAsia="zh-CN"/>
              </w:rPr>
            </w:pPr>
            <w:r>
              <w:rPr>
                <w:rFonts w:hint="eastAsia"/>
                <w:b/>
                <w:bCs/>
                <w:sz w:val="19"/>
                <w:szCs w:val="19"/>
                <w:lang w:eastAsia="zh-CN"/>
              </w:rPr>
              <w:t>美元指数</w:t>
            </w: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4CBAD503" w14:textId="77777777" w:rsidR="00B86245" w:rsidRPr="00B86245" w:rsidRDefault="00B86245" w:rsidP="00B86245">
            <w:pPr>
              <w:rPr>
                <w:rFonts w:ascii="微软雅黑" w:eastAsia="微软雅黑" w:hAnsi="微软雅黑"/>
                <w:lang w:eastAsia="zh"/>
              </w:rPr>
            </w:pPr>
            <w:r w:rsidRPr="00B86245">
              <w:rPr>
                <w:rFonts w:ascii="微软雅黑" w:eastAsia="微软雅黑" w:hAnsi="微软雅黑" w:hint="eastAsia"/>
                <w:lang w:eastAsia="zh"/>
              </w:rPr>
              <w:t>截止</w:t>
            </w:r>
            <w:r w:rsidRPr="00B86245">
              <w:rPr>
                <w:rFonts w:ascii="微软雅黑" w:eastAsia="微软雅黑" w:hAnsi="微软雅黑"/>
                <w:lang w:eastAsia="zh"/>
              </w:rPr>
              <w:t>10</w:t>
            </w:r>
            <w:r w:rsidRPr="00B86245">
              <w:rPr>
                <w:rFonts w:ascii="微软雅黑" w:eastAsia="微软雅黑" w:hAnsi="微软雅黑" w:hint="eastAsia"/>
                <w:lang w:eastAsia="zh"/>
              </w:rPr>
              <w:t>月</w:t>
            </w:r>
            <w:r w:rsidRPr="00B86245">
              <w:rPr>
                <w:rFonts w:ascii="微软雅黑" w:eastAsia="微软雅黑" w:hAnsi="微软雅黑"/>
                <w:lang w:eastAsia="zh"/>
              </w:rPr>
              <w:t>17</w:t>
            </w:r>
            <w:r w:rsidRPr="00B86245">
              <w:rPr>
                <w:rFonts w:ascii="微软雅黑" w:eastAsia="微软雅黑" w:hAnsi="微软雅黑" w:hint="eastAsia"/>
                <w:lang w:eastAsia="zh"/>
              </w:rPr>
              <w:t>日，美元指数涨</w:t>
            </w:r>
            <w:r w:rsidRPr="00B86245">
              <w:rPr>
                <w:rFonts w:ascii="微软雅黑" w:eastAsia="微软雅黑" w:hAnsi="微软雅黑"/>
                <w:lang w:eastAsia="zh"/>
              </w:rPr>
              <w:t>0.20%</w:t>
            </w:r>
            <w:r w:rsidRPr="00B86245">
              <w:rPr>
                <w:rFonts w:ascii="微软雅黑" w:eastAsia="微软雅黑" w:hAnsi="微软雅黑" w:hint="eastAsia"/>
                <w:lang w:eastAsia="zh"/>
              </w:rPr>
              <w:t>报</w:t>
            </w:r>
            <w:r w:rsidRPr="00B86245">
              <w:rPr>
                <w:rFonts w:ascii="微软雅黑" w:eastAsia="微软雅黑" w:hAnsi="微软雅黑"/>
                <w:lang w:eastAsia="zh"/>
              </w:rPr>
              <w:t>98.56</w:t>
            </w:r>
            <w:r w:rsidRPr="00B86245">
              <w:rPr>
                <w:rFonts w:ascii="微软雅黑" w:eastAsia="微软雅黑" w:hAnsi="微软雅黑" w:hint="eastAsia"/>
                <w:lang w:eastAsia="zh"/>
              </w:rPr>
              <w:t>，非美货币多数下跌，欧元兑美元跌</w:t>
            </w:r>
            <w:r w:rsidRPr="00B86245">
              <w:rPr>
                <w:rFonts w:ascii="微软雅黑" w:eastAsia="微软雅黑" w:hAnsi="微软雅黑"/>
                <w:lang w:eastAsia="zh"/>
              </w:rPr>
              <w:t>0.32%</w:t>
            </w:r>
            <w:r w:rsidRPr="00B86245">
              <w:rPr>
                <w:rFonts w:ascii="微软雅黑" w:eastAsia="微软雅黑" w:hAnsi="微软雅黑" w:hint="eastAsia"/>
                <w:lang w:eastAsia="zh"/>
              </w:rPr>
              <w:t>报</w:t>
            </w:r>
            <w:r w:rsidRPr="00B86245">
              <w:rPr>
                <w:rFonts w:ascii="微软雅黑" w:eastAsia="微软雅黑" w:hAnsi="微软雅黑"/>
                <w:lang w:eastAsia="zh"/>
              </w:rPr>
              <w:t>1.1651</w:t>
            </w:r>
            <w:r w:rsidRPr="00B86245">
              <w:rPr>
                <w:rFonts w:ascii="微软雅黑" w:eastAsia="微软雅黑" w:hAnsi="微软雅黑" w:hint="eastAsia"/>
                <w:lang w:eastAsia="zh"/>
              </w:rPr>
              <w:t>，英镑兑美元跌</w:t>
            </w:r>
            <w:r w:rsidRPr="00B86245">
              <w:rPr>
                <w:rFonts w:ascii="微软雅黑" w:eastAsia="微软雅黑" w:hAnsi="微软雅黑"/>
                <w:lang w:eastAsia="zh"/>
              </w:rPr>
              <w:t>0.07%</w:t>
            </w:r>
            <w:r w:rsidRPr="00B86245">
              <w:rPr>
                <w:rFonts w:ascii="微软雅黑" w:eastAsia="微软雅黑" w:hAnsi="微软雅黑" w:hint="eastAsia"/>
                <w:lang w:eastAsia="zh"/>
              </w:rPr>
              <w:t>报</w:t>
            </w:r>
            <w:r w:rsidRPr="00B86245">
              <w:rPr>
                <w:rFonts w:ascii="微软雅黑" w:eastAsia="微软雅黑" w:hAnsi="微软雅黑"/>
                <w:lang w:eastAsia="zh"/>
              </w:rPr>
              <w:t>1.3427</w:t>
            </w:r>
            <w:r w:rsidRPr="00B86245">
              <w:rPr>
                <w:rFonts w:ascii="微软雅黑" w:eastAsia="微软雅黑" w:hAnsi="微软雅黑" w:hint="eastAsia"/>
                <w:lang w:eastAsia="zh"/>
              </w:rPr>
              <w:t>，美元兑日元涨</w:t>
            </w:r>
            <w:r w:rsidRPr="00B86245">
              <w:rPr>
                <w:rFonts w:ascii="微软雅黑" w:eastAsia="微软雅黑" w:hAnsi="微软雅黑"/>
                <w:lang w:eastAsia="zh"/>
              </w:rPr>
              <w:t>0.13%</w:t>
            </w:r>
            <w:r w:rsidRPr="00B86245">
              <w:rPr>
                <w:rFonts w:ascii="微软雅黑" w:eastAsia="微软雅黑" w:hAnsi="微软雅黑" w:hint="eastAsia"/>
                <w:lang w:eastAsia="zh"/>
              </w:rPr>
              <w:t>报</w:t>
            </w:r>
            <w:r w:rsidRPr="00B86245">
              <w:rPr>
                <w:rFonts w:ascii="微软雅黑" w:eastAsia="微软雅黑" w:hAnsi="微软雅黑"/>
                <w:lang w:eastAsia="zh"/>
              </w:rPr>
              <w:t>150.6285</w:t>
            </w:r>
            <w:r w:rsidRPr="00B86245">
              <w:rPr>
                <w:rFonts w:ascii="微软雅黑" w:eastAsia="微软雅黑" w:hAnsi="微软雅黑" w:hint="eastAsia"/>
                <w:lang w:eastAsia="zh"/>
              </w:rPr>
              <w:t>。</w:t>
            </w:r>
          </w:p>
          <w:p w14:paraId="368AA191" w14:textId="77777777" w:rsidR="00B86245" w:rsidRPr="00B86245" w:rsidRDefault="00B86245" w:rsidP="00B86245">
            <w:pPr>
              <w:rPr>
                <w:rFonts w:ascii="微软雅黑" w:eastAsia="微软雅黑" w:hAnsi="微软雅黑"/>
                <w:lang w:eastAsia="zh"/>
              </w:rPr>
            </w:pPr>
            <w:r w:rsidRPr="00B86245">
              <w:rPr>
                <w:rFonts w:ascii="微软雅黑" w:eastAsia="微软雅黑" w:hAnsi="微软雅黑" w:hint="eastAsia"/>
                <w:lang w:eastAsia="zh"/>
              </w:rPr>
              <w:t>关税局势风波再起，过去一周美元指数整体震荡下行。</w:t>
            </w:r>
            <w:r w:rsidRPr="00B86245">
              <w:rPr>
                <w:rFonts w:ascii="微软雅黑" w:eastAsia="微软雅黑" w:hAnsi="微软雅黑"/>
                <w:lang w:eastAsia="zh"/>
              </w:rPr>
              <w:t>2025</w:t>
            </w:r>
            <w:r w:rsidRPr="00B86245">
              <w:rPr>
                <w:rFonts w:ascii="微软雅黑" w:eastAsia="微软雅黑" w:hAnsi="微软雅黑" w:hint="eastAsia"/>
                <w:lang w:eastAsia="zh"/>
              </w:rPr>
              <w:t>财年美国赤字较去年同期下降约</w:t>
            </w:r>
            <w:r w:rsidRPr="00B86245">
              <w:rPr>
                <w:rFonts w:ascii="微软雅黑" w:eastAsia="微软雅黑" w:hAnsi="微软雅黑"/>
                <w:lang w:eastAsia="zh"/>
              </w:rPr>
              <w:t>2%</w:t>
            </w:r>
            <w:r w:rsidRPr="00B86245">
              <w:rPr>
                <w:rFonts w:ascii="微软雅黑" w:eastAsia="微软雅黑" w:hAnsi="微软雅黑" w:hint="eastAsia"/>
                <w:lang w:eastAsia="zh"/>
              </w:rPr>
              <w:t>，净关税收入实现边际增长。美联储最新经济报告强调劳动力需求延续疲软，提振市场降息预期</w:t>
            </w:r>
            <w:r w:rsidRPr="00B86245">
              <w:rPr>
                <w:rFonts w:ascii="微软雅黑" w:eastAsia="微软雅黑" w:hAnsi="微软雅黑" w:hint="eastAsia"/>
                <w:lang w:eastAsia="zh"/>
              </w:rPr>
              <w:lastRenderedPageBreak/>
              <w:t>。特朗普周末继续释放关税方面缓和信号，为后续谈判提供空间，考虑到其在关税问题上立场时常反复，本轮关税局势实质性升温的可能性相对有限。美联储官员在降息路径上出现分歧：理事沃勒支持维持每次</w:t>
            </w:r>
            <w:r w:rsidRPr="00B86245">
              <w:rPr>
                <w:rFonts w:ascii="微软雅黑" w:eastAsia="微软雅黑" w:hAnsi="微软雅黑"/>
                <w:lang w:eastAsia="zh"/>
              </w:rPr>
              <w:t>25</w:t>
            </w:r>
            <w:r w:rsidRPr="00B86245">
              <w:rPr>
                <w:rFonts w:ascii="微软雅黑" w:eastAsia="微软雅黑" w:hAnsi="微软雅黑" w:hint="eastAsia"/>
                <w:lang w:eastAsia="zh"/>
              </w:rPr>
              <w:t>基点的渐进节奏，临时理事米兰则建议更激进的</w:t>
            </w:r>
            <w:r w:rsidRPr="00B86245">
              <w:rPr>
                <w:rFonts w:ascii="微软雅黑" w:eastAsia="微软雅黑" w:hAnsi="微软雅黑"/>
                <w:lang w:eastAsia="zh"/>
              </w:rPr>
              <w:t>50</w:t>
            </w:r>
            <w:r w:rsidRPr="00B86245">
              <w:rPr>
                <w:rFonts w:ascii="微软雅黑" w:eastAsia="微软雅黑" w:hAnsi="微软雅黑" w:hint="eastAsia"/>
                <w:lang w:eastAsia="zh"/>
              </w:rPr>
              <w:t>基点降息。主席鲍威尔此前表示未来数月可能停止缩表，并释放本月再次降息</w:t>
            </w:r>
            <w:r w:rsidRPr="00B86245">
              <w:rPr>
                <w:rFonts w:ascii="微软雅黑" w:eastAsia="微软雅黑" w:hAnsi="微软雅黑"/>
                <w:lang w:eastAsia="zh"/>
              </w:rPr>
              <w:t>25</w:t>
            </w:r>
            <w:r w:rsidRPr="00B86245">
              <w:rPr>
                <w:rFonts w:ascii="微软雅黑" w:eastAsia="微软雅黑" w:hAnsi="微软雅黑" w:hint="eastAsia"/>
                <w:lang w:eastAsia="zh"/>
              </w:rPr>
              <w:t>基点的信号，整体延续鸽派基调，后续</w:t>
            </w:r>
            <w:r w:rsidRPr="00B86245">
              <w:rPr>
                <w:rFonts w:ascii="微软雅黑" w:eastAsia="微软雅黑" w:hAnsi="微软雅黑"/>
                <w:lang w:eastAsia="zh"/>
              </w:rPr>
              <w:t>CPI</w:t>
            </w:r>
            <w:r w:rsidRPr="00B86245">
              <w:rPr>
                <w:rFonts w:ascii="微软雅黑" w:eastAsia="微软雅黑" w:hAnsi="微软雅黑" w:hint="eastAsia"/>
                <w:lang w:eastAsia="zh"/>
              </w:rPr>
              <w:t>和就业报告表现仍为后续关注的重点，但关键数据发布缺席导致市场缺乏宏观指引，叠加美政府停摆格局持续，削弱美元相对优势。</w:t>
            </w:r>
          </w:p>
          <w:p w14:paraId="5F843723" w14:textId="624F92C8" w:rsidR="00B86245" w:rsidRPr="0073607D" w:rsidRDefault="00B86245" w:rsidP="00B86245">
            <w:pPr>
              <w:rPr>
                <w:rFonts w:ascii="微软雅黑" w:eastAsia="微软雅黑" w:hAnsi="微软雅黑" w:hint="eastAsia"/>
                <w:lang w:eastAsia="zh"/>
              </w:rPr>
            </w:pPr>
            <w:r w:rsidRPr="00B86245">
              <w:rPr>
                <w:rFonts w:ascii="微软雅黑" w:eastAsia="微软雅黑" w:hAnsi="微软雅黑" w:hint="eastAsia"/>
                <w:lang w:eastAsia="zh"/>
              </w:rPr>
              <w:t>近期美元走弱提振日欧元反弹。日本两党执政联盟上周破裂，加之议会未能就首相选举日程达成一致，引发的政治僵局或阻碍日本央行加息。在美联储降息而欧央行按兵不动、日本央行倾向紧缩的背景下，美债与德日国债收益率差较年初收敛态势较为明显。利差的变化和避险情绪推动下，国际资本流动和外汇市场经历了显著波动。相较之下，欧元区基本面预期因德国财政扩张计划而有所改善，日元则受益于日本央行的相对鹰派立场和通胀高企支撑，使得非美货币保持相对强势</w:t>
            </w:r>
            <w:r>
              <w:rPr>
                <w:rFonts w:ascii="微软雅黑" w:eastAsia="微软雅黑" w:hAnsi="微软雅黑" w:hint="eastAsia"/>
                <w:lang w:eastAsia="zh"/>
              </w:rPr>
              <w:t>。</w:t>
            </w:r>
          </w:p>
        </w:tc>
      </w:tr>
      <w:tr w:rsidR="00B86245" w14:paraId="563BD292" w14:textId="77777777" w:rsidTr="009156D8">
        <w:trPr>
          <w:trHeight w:val="70"/>
        </w:trPr>
        <w:tc>
          <w:tcPr>
            <w:tcW w:w="1744" w:type="dxa"/>
            <w:tcBorders>
              <w:top w:val="dotted" w:sz="4" w:space="0" w:color="auto"/>
              <w:left w:val="single" w:sz="4" w:space="0" w:color="FFFFFF"/>
              <w:bottom w:val="single" w:sz="4" w:space="0" w:color="2169C1"/>
              <w:right w:val="dotted" w:sz="4" w:space="0" w:color="auto"/>
            </w:tcBorders>
            <w:shd w:val="clear" w:color="auto" w:fill="D6DCE5"/>
            <w:vAlign w:val="center"/>
          </w:tcPr>
          <w:p w14:paraId="47A2FE3F" w14:textId="77777777" w:rsidR="00B86245" w:rsidRDefault="00B86245" w:rsidP="00B86245">
            <w:pPr>
              <w:pStyle w:val="TableText"/>
              <w:spacing w:before="234" w:line="191" w:lineRule="auto"/>
              <w:jc w:val="center"/>
              <w:rPr>
                <w:rFonts w:hint="eastAsia"/>
                <w:b/>
                <w:bCs/>
                <w:sz w:val="19"/>
                <w:szCs w:val="19"/>
                <w:lang w:eastAsia="zh-CN"/>
              </w:rPr>
            </w:pPr>
            <w:r>
              <w:rPr>
                <w:rFonts w:hint="eastAsia"/>
                <w:b/>
                <w:bCs/>
                <w:sz w:val="19"/>
                <w:szCs w:val="19"/>
                <w:lang w:eastAsia="zh-CN"/>
              </w:rPr>
              <w:lastRenderedPageBreak/>
              <w:t>贵金属</w:t>
            </w:r>
          </w:p>
        </w:tc>
        <w:tc>
          <w:tcPr>
            <w:tcW w:w="9039" w:type="dxa"/>
            <w:tcBorders>
              <w:top w:val="dotted" w:sz="4" w:space="0" w:color="auto"/>
              <w:left w:val="dotted" w:sz="4" w:space="0" w:color="auto"/>
              <w:bottom w:val="single" w:sz="4" w:space="0" w:color="2169C1"/>
              <w:right w:val="single" w:sz="4" w:space="0" w:color="FFFFFF"/>
            </w:tcBorders>
            <w:shd w:val="clear" w:color="auto" w:fill="FFFFFF" w:themeFill="background1"/>
          </w:tcPr>
          <w:p w14:paraId="530086AF" w14:textId="5B12BACA" w:rsidR="00B86245" w:rsidRPr="00326289" w:rsidRDefault="00B86245" w:rsidP="00B86245">
            <w:pPr>
              <w:rPr>
                <w:rFonts w:ascii="微软雅黑" w:eastAsia="微软雅黑" w:hAnsi="微软雅黑" w:hint="eastAsia"/>
                <w:lang w:eastAsia="zh"/>
              </w:rPr>
            </w:pPr>
            <w:r w:rsidRPr="00B86245">
              <w:rPr>
                <w:rFonts w:ascii="微软雅黑" w:eastAsia="微软雅黑" w:hAnsi="微软雅黑" w:hint="eastAsia"/>
                <w:lang w:eastAsia="zh"/>
              </w:rPr>
              <w:t>截止</w:t>
            </w:r>
            <w:r w:rsidRPr="00B86245">
              <w:rPr>
                <w:rFonts w:ascii="微软雅黑" w:eastAsia="微软雅黑" w:hAnsi="微软雅黑"/>
                <w:lang w:eastAsia="zh"/>
              </w:rPr>
              <w:t>10</w:t>
            </w:r>
            <w:r w:rsidRPr="00B86245">
              <w:rPr>
                <w:rFonts w:ascii="微软雅黑" w:eastAsia="微软雅黑" w:hAnsi="微软雅黑" w:hint="eastAsia"/>
                <w:lang w:eastAsia="zh"/>
              </w:rPr>
              <w:t>月</w:t>
            </w:r>
            <w:r w:rsidRPr="00B86245">
              <w:rPr>
                <w:rFonts w:ascii="微软雅黑" w:eastAsia="微软雅黑" w:hAnsi="微软雅黑"/>
                <w:lang w:eastAsia="zh"/>
              </w:rPr>
              <w:t>17</w:t>
            </w:r>
            <w:r w:rsidRPr="00B86245">
              <w:rPr>
                <w:rFonts w:ascii="微软雅黑" w:eastAsia="微软雅黑" w:hAnsi="微软雅黑" w:hint="eastAsia"/>
                <w:lang w:eastAsia="zh"/>
              </w:rPr>
              <w:t>日，国际贵金属期货普遍收跌，</w:t>
            </w:r>
            <w:r w:rsidRPr="00B86245">
              <w:rPr>
                <w:rFonts w:ascii="微软雅黑" w:eastAsia="微软雅黑" w:hAnsi="微软雅黑"/>
                <w:lang w:eastAsia="zh"/>
              </w:rPr>
              <w:t>COMEX</w:t>
            </w:r>
            <w:r w:rsidRPr="00B86245">
              <w:rPr>
                <w:rFonts w:ascii="微软雅黑" w:eastAsia="微软雅黑" w:hAnsi="微软雅黑" w:hint="eastAsia"/>
                <w:lang w:eastAsia="zh"/>
              </w:rPr>
              <w:t>黄金期货跌</w:t>
            </w:r>
            <w:r w:rsidRPr="00B86245">
              <w:rPr>
                <w:rFonts w:ascii="微软雅黑" w:eastAsia="微软雅黑" w:hAnsi="微软雅黑"/>
                <w:lang w:eastAsia="zh"/>
              </w:rPr>
              <w:t>0.85%</w:t>
            </w:r>
            <w:r w:rsidRPr="00B86245">
              <w:rPr>
                <w:rFonts w:ascii="微软雅黑" w:eastAsia="微软雅黑" w:hAnsi="微软雅黑" w:hint="eastAsia"/>
                <w:lang w:eastAsia="zh"/>
              </w:rPr>
              <w:t>报</w:t>
            </w:r>
            <w:r w:rsidRPr="00B86245">
              <w:rPr>
                <w:rFonts w:ascii="微软雅黑" w:eastAsia="微软雅黑" w:hAnsi="微软雅黑"/>
                <w:lang w:eastAsia="zh"/>
              </w:rPr>
              <w:t>4267.90</w:t>
            </w:r>
            <w:r w:rsidRPr="00B86245">
              <w:rPr>
                <w:rFonts w:ascii="微软雅黑" w:eastAsia="微软雅黑" w:hAnsi="微软雅黑" w:hint="eastAsia"/>
                <w:lang w:eastAsia="zh"/>
              </w:rPr>
              <w:t>美元</w:t>
            </w:r>
            <w:r w:rsidRPr="00B86245">
              <w:rPr>
                <w:rFonts w:ascii="微软雅黑" w:eastAsia="微软雅黑" w:hAnsi="微软雅黑"/>
                <w:lang w:eastAsia="zh"/>
              </w:rPr>
              <w:t>/</w:t>
            </w:r>
            <w:r w:rsidRPr="00B86245">
              <w:rPr>
                <w:rFonts w:ascii="微软雅黑" w:eastAsia="微软雅黑" w:hAnsi="微软雅黑" w:hint="eastAsia"/>
                <w:lang w:eastAsia="zh"/>
              </w:rPr>
              <w:t>盎司，周涨</w:t>
            </w:r>
            <w:r w:rsidRPr="00B86245">
              <w:rPr>
                <w:rFonts w:ascii="微软雅黑" w:eastAsia="微软雅黑" w:hAnsi="微软雅黑"/>
                <w:lang w:eastAsia="zh"/>
              </w:rPr>
              <w:t>6.69%</w:t>
            </w:r>
            <w:r w:rsidRPr="00B86245">
              <w:rPr>
                <w:rFonts w:ascii="微软雅黑" w:eastAsia="微软雅黑" w:hAnsi="微软雅黑" w:hint="eastAsia"/>
                <w:lang w:eastAsia="zh"/>
              </w:rPr>
              <w:t>；</w:t>
            </w:r>
            <w:r w:rsidRPr="00B86245">
              <w:rPr>
                <w:rFonts w:ascii="微软雅黑" w:eastAsia="微软雅黑" w:hAnsi="微软雅黑"/>
                <w:lang w:eastAsia="zh"/>
              </w:rPr>
              <w:t>COMEX</w:t>
            </w:r>
            <w:r w:rsidRPr="00B86245">
              <w:rPr>
                <w:rFonts w:ascii="微软雅黑" w:eastAsia="微软雅黑" w:hAnsi="微软雅黑" w:hint="eastAsia"/>
                <w:lang w:eastAsia="zh"/>
              </w:rPr>
              <w:t>白银期货跌</w:t>
            </w:r>
            <w:r w:rsidRPr="00B86245">
              <w:rPr>
                <w:rFonts w:ascii="微软雅黑" w:eastAsia="微软雅黑" w:hAnsi="微软雅黑"/>
                <w:lang w:eastAsia="zh"/>
              </w:rPr>
              <w:t>5.01%</w:t>
            </w:r>
            <w:r w:rsidRPr="00B86245">
              <w:rPr>
                <w:rFonts w:ascii="微软雅黑" w:eastAsia="微软雅黑" w:hAnsi="微软雅黑" w:hint="eastAsia"/>
                <w:lang w:eastAsia="zh"/>
              </w:rPr>
              <w:t>报</w:t>
            </w:r>
            <w:r w:rsidRPr="00B86245">
              <w:rPr>
                <w:rFonts w:ascii="微软雅黑" w:eastAsia="微软雅黑" w:hAnsi="微软雅黑"/>
                <w:lang w:eastAsia="zh"/>
              </w:rPr>
              <w:t>50.63</w:t>
            </w:r>
            <w:r w:rsidRPr="00B86245">
              <w:rPr>
                <w:rFonts w:ascii="微软雅黑" w:eastAsia="微软雅黑" w:hAnsi="微软雅黑" w:hint="eastAsia"/>
                <w:lang w:eastAsia="zh"/>
              </w:rPr>
              <w:t>美元</w:t>
            </w:r>
            <w:r w:rsidRPr="00B86245">
              <w:rPr>
                <w:rFonts w:ascii="微软雅黑" w:eastAsia="微软雅黑" w:hAnsi="微软雅黑"/>
                <w:lang w:eastAsia="zh"/>
              </w:rPr>
              <w:t>/</w:t>
            </w:r>
            <w:r w:rsidRPr="00B86245">
              <w:rPr>
                <w:rFonts w:ascii="微软雅黑" w:eastAsia="微软雅黑" w:hAnsi="微软雅黑" w:hint="eastAsia"/>
                <w:lang w:eastAsia="zh"/>
              </w:rPr>
              <w:t>盎司，银价回调态势较为明显，但周度涨幅仍达</w:t>
            </w:r>
            <w:r w:rsidRPr="00B86245">
              <w:rPr>
                <w:rFonts w:ascii="微软雅黑" w:eastAsia="微软雅黑" w:hAnsi="微软雅黑"/>
                <w:lang w:eastAsia="zh"/>
              </w:rPr>
              <w:t>7.15%</w:t>
            </w:r>
            <w:r w:rsidRPr="00B86245">
              <w:rPr>
                <w:rFonts w:ascii="微软雅黑" w:eastAsia="微软雅黑" w:hAnsi="微软雅黑" w:hint="eastAsia"/>
                <w:lang w:eastAsia="zh"/>
              </w:rPr>
              <w:t>。地缘方面，周末期间以色列再度对哈马斯造成袭击，此前达成的阶段性停火协议受到质疑，短期或提供一定避险支撑。特朗普周末继续释放关税缓和信号，为后续谈判提供空间，考虑到其在关税问题上立场时常反复，</w:t>
            </w:r>
            <w:r w:rsidRPr="00B86245">
              <w:rPr>
                <w:rFonts w:ascii="微软雅黑" w:eastAsia="微软雅黑" w:hAnsi="微软雅黑"/>
                <w:lang w:eastAsia="zh"/>
              </w:rPr>
              <w:t>11</w:t>
            </w:r>
            <w:r w:rsidRPr="00B86245">
              <w:rPr>
                <w:rFonts w:ascii="微软雅黑" w:eastAsia="微软雅黑" w:hAnsi="微软雅黑" w:hint="eastAsia"/>
                <w:lang w:eastAsia="zh"/>
              </w:rPr>
              <w:t>月初美中关税实际落地的可能性或相对有限。上周五贵金属市场的大幅回调或由基本面和技术面双重因素驱动：首先，月度</w:t>
            </w:r>
            <w:r w:rsidRPr="00B86245">
              <w:rPr>
                <w:rFonts w:ascii="微软雅黑" w:eastAsia="微软雅黑" w:hAnsi="微软雅黑"/>
                <w:lang w:eastAsia="zh"/>
              </w:rPr>
              <w:t>RSI</w:t>
            </w:r>
            <w:r w:rsidRPr="00B86245">
              <w:rPr>
                <w:rFonts w:ascii="微软雅黑" w:eastAsia="微软雅黑" w:hAnsi="微软雅黑" w:hint="eastAsia"/>
                <w:lang w:eastAsia="zh"/>
              </w:rPr>
              <w:t>相对强弱指标显示金银价均位于</w:t>
            </w:r>
            <w:r w:rsidRPr="00B86245">
              <w:rPr>
                <w:rFonts w:ascii="微软雅黑" w:eastAsia="微软雅黑" w:hAnsi="微软雅黑"/>
                <w:lang w:eastAsia="zh"/>
              </w:rPr>
              <w:t>90</w:t>
            </w:r>
            <w:r w:rsidRPr="00B86245">
              <w:rPr>
                <w:rFonts w:ascii="微软雅黑" w:eastAsia="微软雅黑" w:hAnsi="微软雅黑" w:hint="eastAsia"/>
                <w:lang w:eastAsia="zh"/>
              </w:rPr>
              <w:t>以上的严重超买区间，短期内回调需求较大；其次，市场对于特朗普关税实际落地的期望逐步回落，导致避险情绪下移，贵金属避险溢价回落。美联储官员近期言论偏向鸽派，</w:t>
            </w:r>
            <w:r w:rsidRPr="00B86245">
              <w:rPr>
                <w:rFonts w:ascii="微软雅黑" w:eastAsia="微软雅黑" w:hAnsi="微软雅黑"/>
                <w:lang w:eastAsia="zh"/>
              </w:rPr>
              <w:t>9</w:t>
            </w:r>
            <w:r w:rsidRPr="00B86245">
              <w:rPr>
                <w:rFonts w:ascii="微软雅黑" w:eastAsia="微软雅黑" w:hAnsi="微软雅黑" w:hint="eastAsia"/>
                <w:lang w:eastAsia="zh"/>
              </w:rPr>
              <w:t>月会议纪要显示多数委员支持进一步降息以应对增长放缓及就业疲软，</w:t>
            </w:r>
            <w:r w:rsidRPr="00B86245">
              <w:rPr>
                <w:rFonts w:ascii="微软雅黑" w:eastAsia="微软雅黑" w:hAnsi="微软雅黑"/>
                <w:lang w:eastAsia="zh"/>
              </w:rPr>
              <w:t>10</w:t>
            </w:r>
            <w:r w:rsidRPr="00B86245">
              <w:rPr>
                <w:rFonts w:ascii="微软雅黑" w:eastAsia="微软雅黑" w:hAnsi="微软雅黑" w:hint="eastAsia"/>
                <w:lang w:eastAsia="zh"/>
              </w:rPr>
              <w:t>月和</w:t>
            </w:r>
            <w:r w:rsidRPr="00B86245">
              <w:rPr>
                <w:rFonts w:ascii="微软雅黑" w:eastAsia="微软雅黑" w:hAnsi="微软雅黑"/>
                <w:lang w:eastAsia="zh"/>
              </w:rPr>
              <w:t>12</w:t>
            </w:r>
            <w:r w:rsidRPr="00B86245">
              <w:rPr>
                <w:rFonts w:ascii="微软雅黑" w:eastAsia="微软雅黑" w:hAnsi="微软雅黑" w:hint="eastAsia"/>
                <w:lang w:eastAsia="zh"/>
              </w:rPr>
              <w:t>月降息概率高达</w:t>
            </w:r>
            <w:r w:rsidRPr="00B86245">
              <w:rPr>
                <w:rFonts w:ascii="微软雅黑" w:eastAsia="微软雅黑" w:hAnsi="微软雅黑"/>
                <w:lang w:eastAsia="zh"/>
              </w:rPr>
              <w:t>90%</w:t>
            </w:r>
            <w:r w:rsidRPr="00B86245">
              <w:rPr>
                <w:rFonts w:ascii="微软雅黑" w:eastAsia="微软雅黑" w:hAnsi="微软雅黑" w:hint="eastAsia"/>
                <w:lang w:eastAsia="zh"/>
              </w:rPr>
              <w:t>以上，或为金价提供一定的底部支撑。展望后市，关税方面动态仍将影响金价波动，美政府停摆料将持续，本周五的</w:t>
            </w:r>
            <w:r w:rsidRPr="00B86245">
              <w:rPr>
                <w:rFonts w:ascii="微软雅黑" w:eastAsia="微软雅黑" w:hAnsi="微软雅黑"/>
                <w:lang w:eastAsia="zh"/>
              </w:rPr>
              <w:t>CPI</w:t>
            </w:r>
            <w:r w:rsidRPr="00B86245">
              <w:rPr>
                <w:rFonts w:ascii="微软雅黑" w:eastAsia="微软雅黑" w:hAnsi="微软雅黑" w:hint="eastAsia"/>
                <w:lang w:eastAsia="zh"/>
              </w:rPr>
              <w:t>数据将提供关键指引，贵金属本周震荡看待，短期内回调压力仍存。操作上建议，当前偏观望。本周</w:t>
            </w:r>
            <w:r w:rsidRPr="00B86245">
              <w:rPr>
                <w:rFonts w:ascii="微软雅黑" w:eastAsia="微软雅黑" w:hAnsi="微软雅黑"/>
                <w:lang w:eastAsia="zh"/>
              </w:rPr>
              <w:t>COMEX</w:t>
            </w:r>
            <w:r w:rsidRPr="00B86245">
              <w:rPr>
                <w:rFonts w:ascii="微软雅黑" w:eastAsia="微软雅黑" w:hAnsi="微软雅黑" w:hint="eastAsia"/>
                <w:lang w:eastAsia="zh"/>
              </w:rPr>
              <w:t>黄金主力合约关注区间：</w:t>
            </w:r>
            <w:r w:rsidRPr="00B86245">
              <w:rPr>
                <w:rFonts w:ascii="微软雅黑" w:eastAsia="微软雅黑" w:hAnsi="微软雅黑"/>
                <w:lang w:eastAsia="zh"/>
              </w:rPr>
              <w:t>4100-4300</w:t>
            </w:r>
            <w:r w:rsidRPr="00B86245">
              <w:rPr>
                <w:rFonts w:ascii="微软雅黑" w:eastAsia="微软雅黑" w:hAnsi="微软雅黑" w:hint="eastAsia"/>
                <w:lang w:eastAsia="zh"/>
              </w:rPr>
              <w:t>美元</w:t>
            </w:r>
            <w:r w:rsidRPr="00B86245">
              <w:rPr>
                <w:rFonts w:ascii="微软雅黑" w:eastAsia="微软雅黑" w:hAnsi="微软雅黑"/>
                <w:lang w:eastAsia="zh"/>
              </w:rPr>
              <w:t>/</w:t>
            </w:r>
            <w:r w:rsidRPr="00B86245">
              <w:rPr>
                <w:rFonts w:ascii="微软雅黑" w:eastAsia="微软雅黑" w:hAnsi="微软雅黑" w:hint="eastAsia"/>
                <w:lang w:eastAsia="zh"/>
              </w:rPr>
              <w:t>盎司；</w:t>
            </w:r>
            <w:r w:rsidRPr="00B86245">
              <w:rPr>
                <w:rFonts w:ascii="微软雅黑" w:eastAsia="微软雅黑" w:hAnsi="微软雅黑"/>
                <w:lang w:eastAsia="zh"/>
              </w:rPr>
              <w:t>COMEX</w:t>
            </w:r>
            <w:r w:rsidRPr="00B86245">
              <w:rPr>
                <w:rFonts w:ascii="微软雅黑" w:eastAsia="微软雅黑" w:hAnsi="微软雅黑" w:hint="eastAsia"/>
                <w:lang w:eastAsia="zh"/>
              </w:rPr>
              <w:t>白银主力合约价关注区间：</w:t>
            </w:r>
            <w:r w:rsidRPr="00B86245">
              <w:rPr>
                <w:rFonts w:ascii="微软雅黑" w:eastAsia="微软雅黑" w:hAnsi="微软雅黑"/>
                <w:lang w:eastAsia="zh"/>
              </w:rPr>
              <w:t>48.5 -52.5</w:t>
            </w:r>
            <w:r w:rsidRPr="00B86245">
              <w:rPr>
                <w:rFonts w:ascii="微软雅黑" w:eastAsia="微软雅黑" w:hAnsi="微软雅黑" w:hint="eastAsia"/>
                <w:lang w:eastAsia="zh"/>
              </w:rPr>
              <w:t>美元</w:t>
            </w:r>
            <w:r w:rsidRPr="00B86245">
              <w:rPr>
                <w:rFonts w:ascii="微软雅黑" w:eastAsia="微软雅黑" w:hAnsi="微软雅黑"/>
                <w:lang w:eastAsia="zh"/>
              </w:rPr>
              <w:t>/</w:t>
            </w:r>
            <w:r w:rsidRPr="00B86245">
              <w:rPr>
                <w:rFonts w:ascii="微软雅黑" w:eastAsia="微软雅黑" w:hAnsi="微软雅黑" w:hint="eastAsia"/>
                <w:lang w:eastAsia="zh"/>
              </w:rPr>
              <w:t>盎司</w:t>
            </w:r>
            <w:r>
              <w:rPr>
                <w:rFonts w:ascii="微软雅黑" w:eastAsia="微软雅黑" w:hAnsi="微软雅黑" w:hint="eastAsia"/>
                <w:lang w:eastAsia="zh"/>
              </w:rPr>
              <w:t>。</w:t>
            </w:r>
          </w:p>
        </w:tc>
      </w:tr>
    </w:tbl>
    <w:p w14:paraId="26030E47" w14:textId="6616445C" w:rsidR="006D4218" w:rsidRPr="006D4218" w:rsidRDefault="006D4218" w:rsidP="006D4218">
      <w:pPr>
        <w:pStyle w:val="a3"/>
        <w:spacing w:line="263" w:lineRule="auto"/>
        <w:rPr>
          <w:rFonts w:eastAsiaTheme="minorEastAsia"/>
          <w:lang w:eastAsia="zh-CN"/>
        </w:rPr>
      </w:pPr>
    </w:p>
    <w:p w14:paraId="5E476E51" w14:textId="77777777" w:rsidR="006D4218" w:rsidRDefault="006D4218" w:rsidP="006D4218">
      <w:pPr>
        <w:pStyle w:val="a3"/>
        <w:spacing w:line="263" w:lineRule="auto"/>
        <w:rPr>
          <w:rFonts w:ascii="微软雅黑" w:eastAsia="微软雅黑" w:hAnsi="微软雅黑" w:cs="微软雅黑" w:hint="eastAsia"/>
          <w:color w:val="036EB8"/>
          <w:sz w:val="28"/>
          <w:szCs w:val="28"/>
          <w:lang w:eastAsia="zh-CN"/>
        </w:rPr>
      </w:pPr>
      <w:r>
        <w:rPr>
          <w:noProof/>
          <w:lang w:eastAsia="zh-CN"/>
        </w:rPr>
        <w:drawing>
          <wp:inline distT="0" distB="0" distL="0" distR="0" wp14:anchorId="07A9981A" wp14:editId="103CC443">
            <wp:extent cx="133350" cy="171450"/>
            <wp:effectExtent l="0" t="0" r="0" b="0"/>
            <wp:docPr id="18" name="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Pr>
          <w:rFonts w:ascii="微软雅黑" w:eastAsia="微软雅黑" w:hAnsi="微软雅黑" w:cs="微软雅黑"/>
          <w:b/>
          <w:bCs/>
          <w:color w:val="036EB8"/>
          <w:spacing w:val="15"/>
          <w:sz w:val="28"/>
          <w:szCs w:val="28"/>
        </w:rPr>
        <w:t xml:space="preserve"> </w:t>
      </w:r>
      <w:proofErr w:type="spellStart"/>
      <w:proofErr w:type="gramStart"/>
      <w:r>
        <w:rPr>
          <w:rFonts w:ascii="微软雅黑" w:eastAsia="微软雅黑" w:hAnsi="微软雅黑" w:cs="微软雅黑"/>
          <w:b/>
          <w:bCs/>
          <w:color w:val="036EB8"/>
          <w:spacing w:val="10"/>
          <w:sz w:val="28"/>
          <w:szCs w:val="28"/>
        </w:rPr>
        <w:t>周度</w:t>
      </w:r>
      <w:proofErr w:type="spellEnd"/>
      <w:r>
        <w:rPr>
          <w:rFonts w:ascii="微软雅黑" w:eastAsia="微软雅黑" w:hAnsi="微软雅黑" w:cs="微软雅黑" w:hint="eastAsia"/>
          <w:b/>
          <w:bCs/>
          <w:color w:val="036EB8"/>
          <w:spacing w:val="10"/>
          <w:sz w:val="28"/>
          <w:szCs w:val="28"/>
          <w:lang w:eastAsia="zh-CN"/>
        </w:rPr>
        <w:t>品种</w:t>
      </w:r>
      <w:proofErr w:type="gramEnd"/>
      <w:r>
        <w:rPr>
          <w:rFonts w:ascii="微软雅黑" w:eastAsia="微软雅黑" w:hAnsi="微软雅黑" w:cs="微软雅黑" w:hint="eastAsia"/>
          <w:b/>
          <w:bCs/>
          <w:color w:val="036EB8"/>
          <w:spacing w:val="10"/>
          <w:sz w:val="28"/>
          <w:szCs w:val="28"/>
          <w:lang w:eastAsia="zh-CN"/>
        </w:rPr>
        <w:t>图表</w:t>
      </w:r>
    </w:p>
    <w:tbl>
      <w:tblPr>
        <w:tblStyle w:val="TableNormal1"/>
        <w:tblW w:w="9417" w:type="dxa"/>
        <w:tblInd w:w="210" w:type="dxa"/>
        <w:tblBorders>
          <w:top w:val="single" w:sz="2" w:space="0" w:color="036EB8"/>
          <w:left w:val="single" w:sz="2" w:space="0" w:color="036EB8"/>
          <w:bottom w:val="single" w:sz="2" w:space="0" w:color="036EB8"/>
          <w:right w:val="single" w:sz="2" w:space="0" w:color="036EB8"/>
        </w:tblBorders>
        <w:tblLayout w:type="fixed"/>
        <w:tblCellMar>
          <w:left w:w="108" w:type="dxa"/>
          <w:right w:w="108" w:type="dxa"/>
        </w:tblCellMar>
        <w:tblLook w:val="04A0" w:firstRow="1" w:lastRow="0" w:firstColumn="1" w:lastColumn="0" w:noHBand="0" w:noVBand="1"/>
      </w:tblPr>
      <w:tblGrid>
        <w:gridCol w:w="9417"/>
      </w:tblGrid>
      <w:tr w:rsidR="006D4218" w14:paraId="00A34FA2" w14:textId="77777777" w:rsidTr="00C73781">
        <w:trPr>
          <w:trHeight w:val="3516"/>
        </w:trPr>
        <w:tc>
          <w:tcPr>
            <w:tcW w:w="9417" w:type="dxa"/>
          </w:tcPr>
          <w:p w14:paraId="75600B6D" w14:textId="13A20539" w:rsidR="006D4218" w:rsidRDefault="00751493" w:rsidP="00C73781">
            <w:pPr>
              <w:spacing w:line="4053" w:lineRule="exact"/>
              <w:jc w:val="both"/>
              <w:rPr>
                <w:rFonts w:eastAsia="宋体"/>
                <w:lang w:eastAsia="zh-CN"/>
              </w:rPr>
            </w:pPr>
            <w:r>
              <w:rPr>
                <w:rFonts w:eastAsia="宋体"/>
                <w:noProof/>
                <w:lang w:eastAsia="zh-CN"/>
              </w:rPr>
              <w:object w:dxaOrig="7470" w:dyaOrig="4335" w14:anchorId="59152CBB">
                <v:shape id="_x0000_i1070" type="#_x0000_t75" style="width:231.55pt;height:150.85pt" o:ole="">
                  <v:imagedata r:id="rId15" o:title=""/>
                </v:shape>
                <o:OLEObject Type="Link" ProgID="Excel.Sheet.12" ShapeID="_x0000_i1070" DrawAspect="Content" r:id="rId16" UpdateMode="Always">
                  <o:LinkType>EnhancedMetaFile</o:LinkType>
                  <o:LockedField>false</o:LockedField>
                  <o:FieldCodes>\* MERGEFORMAT</o:FieldCodes>
                </o:OLEObject>
              </w:object>
            </w:r>
            <w:r w:rsidR="006D4218">
              <w:rPr>
                <w:noProof/>
                <w:lang w:eastAsia="zh-CN"/>
              </w:rPr>
              <mc:AlternateContent>
                <mc:Choice Requires="wps">
                  <w:drawing>
                    <wp:anchor distT="0" distB="0" distL="114300" distR="114300" simplePos="0" relativeHeight="251707392" behindDoc="0" locked="0" layoutInCell="1" allowOverlap="1" wp14:anchorId="0641F544" wp14:editId="2B6AEAA6">
                      <wp:simplePos x="0" y="0"/>
                      <wp:positionH relativeFrom="column">
                        <wp:posOffset>3265805</wp:posOffset>
                      </wp:positionH>
                      <wp:positionV relativeFrom="paragraph">
                        <wp:posOffset>2094230</wp:posOffset>
                      </wp:positionV>
                      <wp:extent cx="2230120" cy="287655"/>
                      <wp:effectExtent l="0" t="0" r="17780" b="17145"/>
                      <wp:wrapNone/>
                      <wp:docPr id="4" name="文本框 4"/>
                      <wp:cNvGraphicFramePr/>
                      <a:graphic xmlns:a="http://schemas.openxmlformats.org/drawingml/2006/main">
                        <a:graphicData uri="http://schemas.microsoft.com/office/word/2010/wordprocessingShape">
                          <wps:wsp>
                            <wps:cNvSpPr txBox="1"/>
                            <wps:spPr>
                              <a:xfrm>
                                <a:off x="0" y="0"/>
                                <a:ext cx="2230120" cy="287655"/>
                              </a:xfrm>
                              <a:prstGeom prst="rect">
                                <a:avLst/>
                              </a:prstGeom>
                              <a:solidFill>
                                <a:sysClr val="window" lastClr="FFFFFF"/>
                              </a:solidFill>
                              <a:ln w="6350">
                                <a:noFill/>
                              </a:ln>
                              <a:effectLst/>
                            </wps:spPr>
                            <wps:txbx>
                              <w:txbxContent>
                                <w:p w14:paraId="3FAF1524" w14:textId="77777777" w:rsidR="006D4218" w:rsidRPr="006314C9" w:rsidRDefault="006D4218" w:rsidP="006D4218">
                                  <w:pPr>
                                    <w:jc w:val="center"/>
                                    <w:rPr>
                                      <w:rFonts w:ascii="微软雅黑" w:eastAsia="微软雅黑" w:hAnsi="微软雅黑" w:cs="微软雅黑" w:hint="eastAsia"/>
                                      <w:spacing w:val="25"/>
                                      <w:sz w:val="19"/>
                                      <w:szCs w:val="19"/>
                                      <w:lang w:eastAsia="zh-CN"/>
                                    </w:rPr>
                                  </w:pPr>
                                  <w:r w:rsidRPr="006314C9">
                                    <w:rPr>
                                      <w:rFonts w:ascii="微软雅黑" w:eastAsia="微软雅黑" w:hAnsi="微软雅黑" w:cs="微软雅黑" w:hint="eastAsia"/>
                                      <w:spacing w:val="25"/>
                                      <w:sz w:val="19"/>
                                      <w:szCs w:val="19"/>
                                      <w:lang w:eastAsia="zh-CN"/>
                                    </w:rPr>
                                    <w:t>图2</w:t>
                                  </w:r>
                                  <w:r w:rsidRPr="006314C9">
                                    <w:rPr>
                                      <w:rFonts w:ascii="微软雅黑" w:eastAsia="微软雅黑" w:hAnsi="微软雅黑" w:cs="微软雅黑" w:hint="eastAsia"/>
                                      <w:spacing w:val="25"/>
                                      <w:sz w:val="19"/>
                                      <w:szCs w:val="19"/>
                                      <w:lang w:eastAsia="zh-CN"/>
                                    </w:rPr>
                                    <w:t>：富时中国</w:t>
                                  </w:r>
                                  <w:r w:rsidRPr="006314C9">
                                    <w:rPr>
                                      <w:rFonts w:ascii="微软雅黑" w:eastAsia="微软雅黑" w:hAnsi="微软雅黑" w:cs="微软雅黑"/>
                                      <w:spacing w:val="25"/>
                                      <w:sz w:val="19"/>
                                      <w:szCs w:val="19"/>
                                      <w:lang w:eastAsia="zh-CN"/>
                                    </w:rPr>
                                    <w:t>A50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0641F544" id="_x0000_t202" coordsize="21600,21600" o:spt="202" path="m,l,21600r21600,l21600,xe">
                      <v:stroke joinstyle="miter"/>
                      <v:path gradientshapeok="t" o:connecttype="rect"/>
                    </v:shapetype>
                    <v:shape id="文本框 4" o:spid="_x0000_s1027" type="#_x0000_t202" style="position:absolute;left:0;text-align:left;margin-left:257.15pt;margin-top:164.9pt;width:175.6pt;height:22.6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" fillcolor="window" stroked="f" strokeweight=".5pt">
                      <v:textbox>
                        <w:txbxContent>
                          <w:p w14:paraId="3FAF1524" w14:textId="77777777" w:rsidR="006D4218" w:rsidRPr="006314C9" w:rsidRDefault="006D4218" w:rsidP="006D4218">
                            <w:pPr>
                              <w:jc w:val="center"/>
                              <w:rPr>
                                <w:rFonts w:ascii="微软雅黑" w:eastAsia="微软雅黑" w:hAnsi="微软雅黑" w:cs="微软雅黑" w:hint="eastAsia"/>
                                <w:spacing w:val="25"/>
                                <w:sz w:val="19"/>
                                <w:szCs w:val="19"/>
                                <w:lang w:eastAsia="zh-CN"/>
                              </w:rPr>
                            </w:pPr>
                            <w:r w:rsidRPr="006314C9">
                              <w:rPr>
                                <w:rFonts w:ascii="微软雅黑" w:eastAsia="微软雅黑" w:hAnsi="微软雅黑" w:cs="微软雅黑" w:hint="eastAsia"/>
                                <w:spacing w:val="25"/>
                                <w:sz w:val="19"/>
                                <w:szCs w:val="19"/>
                                <w:lang w:eastAsia="zh-CN"/>
                              </w:rPr>
                              <w:t>图2</w:t>
                            </w:r>
                            <w:r w:rsidRPr="006314C9">
                              <w:rPr>
                                <w:rFonts w:ascii="微软雅黑" w:eastAsia="微软雅黑" w:hAnsi="微软雅黑" w:cs="微软雅黑" w:hint="eastAsia"/>
                                <w:spacing w:val="25"/>
                                <w:sz w:val="19"/>
                                <w:szCs w:val="19"/>
                                <w:lang w:eastAsia="zh-CN"/>
                              </w:rPr>
                              <w:t>：富时中国</w:t>
                            </w:r>
                            <w:r w:rsidRPr="006314C9">
                              <w:rPr>
                                <w:rFonts w:ascii="微软雅黑" w:eastAsia="微软雅黑" w:hAnsi="微软雅黑" w:cs="微软雅黑"/>
                                <w:spacing w:val="25"/>
                                <w:sz w:val="19"/>
                                <w:szCs w:val="19"/>
                                <w:lang w:eastAsia="zh-CN"/>
                              </w:rPr>
                              <w:t>A50</w:t>
                            </w:r>
                          </w:p>
                        </w:txbxContent>
                      </v:textbox>
                    </v:shape>
                  </w:pict>
                </mc:Fallback>
              </mc:AlternateContent>
            </w:r>
            <w:r w:rsidR="006D4218">
              <w:rPr>
                <w:noProof/>
                <w:lang w:eastAsia="zh-CN"/>
              </w:rPr>
              <mc:AlternateContent>
                <mc:Choice Requires="wps">
                  <w:drawing>
                    <wp:anchor distT="0" distB="0" distL="114300" distR="114300" simplePos="0" relativeHeight="251706368" behindDoc="0" locked="0" layoutInCell="1" allowOverlap="1" wp14:anchorId="3FB8BDF1" wp14:editId="2D5BA603">
                      <wp:simplePos x="0" y="0"/>
                      <wp:positionH relativeFrom="column">
                        <wp:posOffset>231140</wp:posOffset>
                      </wp:positionH>
                      <wp:positionV relativeFrom="paragraph">
                        <wp:posOffset>2114550</wp:posOffset>
                      </wp:positionV>
                      <wp:extent cx="2564130" cy="287655"/>
                      <wp:effectExtent l="5080" t="4445" r="21590" b="12700"/>
                      <wp:wrapNone/>
                      <wp:docPr id="5" name="文本框 5"/>
                      <wp:cNvGraphicFramePr/>
                      <a:graphic xmlns:a="http://schemas.openxmlformats.org/drawingml/2006/main">
                        <a:graphicData uri="http://schemas.microsoft.com/office/word/2010/wordprocessingShape">
                          <wps:wsp>
                            <wps:cNvSpPr txBox="1"/>
                            <wps:spPr>
                              <a:xfrm>
                                <a:off x="0" y="0"/>
                                <a:ext cx="2564130" cy="287655"/>
                              </a:xfrm>
                              <a:prstGeom prst="rect">
                                <a:avLst/>
                              </a:prstGeom>
                              <a:solidFill>
                                <a:sysClr val="window" lastClr="FFFFFF"/>
                              </a:solidFill>
                              <a:ln w="6350">
                                <a:solidFill>
                                  <a:sysClr val="window" lastClr="FFFFFF"/>
                                </a:solidFill>
                              </a:ln>
                              <a:effectLst/>
                            </wps:spPr>
                            <wps:txbx>
                              <w:txbxContent>
                                <w:p w14:paraId="1589BA33"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图1 ：</w:t>
                                  </w:r>
                                  <w:proofErr w:type="gramStart"/>
                                  <w:r w:rsidRPr="00914848">
                                    <w:rPr>
                                      <w:rFonts w:ascii="微软雅黑" w:eastAsia="微软雅黑" w:hAnsi="微软雅黑" w:cs="微软雅黑" w:hint="eastAsia"/>
                                      <w:spacing w:val="25"/>
                                      <w:sz w:val="19"/>
                                      <w:szCs w:val="19"/>
                                      <w:lang w:eastAsia="zh-CN"/>
                                    </w:rPr>
                                    <w:t>标普</w:t>
                                  </w:r>
                                  <w:proofErr w:type="gramEnd"/>
                                  <w:r w:rsidRPr="00914848">
                                    <w:rPr>
                                      <w:rFonts w:ascii="微软雅黑" w:eastAsia="微软雅黑" w:hAnsi="微软雅黑" w:cs="微软雅黑"/>
                                      <w:spacing w:val="25"/>
                                      <w:sz w:val="19"/>
                                      <w:szCs w:val="19"/>
                                      <w:lang w:eastAsia="zh-CN"/>
                                    </w:rPr>
                                    <w:t>50</w:t>
                                  </w:r>
                                  <w:r w:rsidRPr="00BF2437">
                                    <w:rPr>
                                      <w:rFonts w:ascii="微软雅黑" w:eastAsia="微软雅黑" w:hAnsi="微软雅黑" w:cs="微软雅黑"/>
                                      <w:spacing w:val="25"/>
                                      <w:sz w:val="19"/>
                                      <w:szCs w:val="19"/>
                                      <w:lang w:eastAsia="zh-CN"/>
                                    </w:rPr>
                                    <w:t>0</w:t>
                                  </w:r>
                                  <w:r w:rsidRPr="00BF2437">
                                    <w:rPr>
                                      <w:rFonts w:ascii="微软雅黑" w:eastAsia="微软雅黑" w:hAnsi="微软雅黑" w:cs="微软雅黑" w:hint="eastAsia"/>
                                      <w:spacing w:val="25"/>
                                      <w:sz w:val="19"/>
                                      <w:szCs w:val="19"/>
                                      <w:lang w:eastAsia="zh-CN"/>
                                    </w:rPr>
                                    <w:t>指数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FB8BDF1" id="文本框 5" o:spid="_x0000_s1028" type="#_x0000_t202" style="position:absolute;left:0;text-align:left;margin-left:18.2pt;margin-top:166.5pt;width:201.9pt;height:22.6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" fillcolor="window" strokecolor="window" strokeweight=".5pt">
                      <v:textbox>
                        <w:txbxContent>
                          <w:p w14:paraId="1589BA33"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图1 ：</w:t>
                            </w:r>
                            <w:proofErr w:type="gramStart"/>
                            <w:r w:rsidRPr="00914848">
                              <w:rPr>
                                <w:rFonts w:ascii="微软雅黑" w:eastAsia="微软雅黑" w:hAnsi="微软雅黑" w:cs="微软雅黑" w:hint="eastAsia"/>
                                <w:spacing w:val="25"/>
                                <w:sz w:val="19"/>
                                <w:szCs w:val="19"/>
                                <w:lang w:eastAsia="zh-CN"/>
                              </w:rPr>
                              <w:t>标普</w:t>
                            </w:r>
                            <w:proofErr w:type="gramEnd"/>
                            <w:r w:rsidRPr="00914848">
                              <w:rPr>
                                <w:rFonts w:ascii="微软雅黑" w:eastAsia="微软雅黑" w:hAnsi="微软雅黑" w:cs="微软雅黑"/>
                                <w:spacing w:val="25"/>
                                <w:sz w:val="19"/>
                                <w:szCs w:val="19"/>
                                <w:lang w:eastAsia="zh-CN"/>
                              </w:rPr>
                              <w:t>50</w:t>
                            </w:r>
                            <w:r w:rsidRPr="00BF2437">
                              <w:rPr>
                                <w:rFonts w:ascii="微软雅黑" w:eastAsia="微软雅黑" w:hAnsi="微软雅黑" w:cs="微软雅黑"/>
                                <w:spacing w:val="25"/>
                                <w:sz w:val="19"/>
                                <w:szCs w:val="19"/>
                                <w:lang w:eastAsia="zh-CN"/>
                              </w:rPr>
                              <w:t>0</w:t>
                            </w:r>
                            <w:r w:rsidRPr="00BF2437">
                              <w:rPr>
                                <w:rFonts w:ascii="微软雅黑" w:eastAsia="微软雅黑" w:hAnsi="微软雅黑" w:cs="微软雅黑" w:hint="eastAsia"/>
                                <w:spacing w:val="25"/>
                                <w:sz w:val="19"/>
                                <w:szCs w:val="19"/>
                                <w:lang w:eastAsia="zh-CN"/>
                              </w:rPr>
                              <w:t>指数</w:t>
                            </w:r>
                          </w:p>
                        </w:txbxContent>
                      </v:textbox>
                    </v:shape>
                  </w:pict>
                </mc:Fallback>
              </mc:AlternateContent>
            </w:r>
            <w:r>
              <w:rPr>
                <w:rFonts w:eastAsia="宋体"/>
                <w:noProof/>
                <w:lang w:eastAsia="zh-CN"/>
              </w:rPr>
              <w:object w:dxaOrig="7110" w:dyaOrig="4320" w14:anchorId="1C61E18B">
                <v:shape id="_x0000_i1071" type="#_x0000_t75" style="width:224.7pt;height:150.75pt" o:ole="">
                  <v:imagedata r:id="rId17" o:title=""/>
                </v:shape>
                <o:OLEObject Type="Link" ProgID="Excel.Sheet.12" ShapeID="_x0000_i1071" DrawAspect="Content" r:id="rId18" UpdateMode="Always">
                  <o:LinkType>EnhancedMetaFile</o:LinkType>
                  <o:LockedField>false</o:LockedField>
                  <o:FieldCodes>\* MERGEFORMAT</o:FieldCodes>
                </o:OLEObject>
              </w:object>
            </w:r>
          </w:p>
        </w:tc>
      </w:tr>
      <w:tr w:rsidR="006D4218" w14:paraId="78ABB01D" w14:textId="77777777" w:rsidTr="00C73781">
        <w:trPr>
          <w:trHeight w:val="4063"/>
        </w:trPr>
        <w:tc>
          <w:tcPr>
            <w:tcW w:w="9417" w:type="dxa"/>
          </w:tcPr>
          <w:p w14:paraId="1432B739" w14:textId="1E7ECAAE" w:rsidR="006D4218" w:rsidRDefault="00751493" w:rsidP="00C73781">
            <w:pPr>
              <w:spacing w:line="4053" w:lineRule="exact"/>
              <w:jc w:val="both"/>
              <w:rPr>
                <w:rFonts w:eastAsia="宋体"/>
                <w:lang w:eastAsia="zh-CN"/>
              </w:rPr>
            </w:pPr>
            <w:r>
              <w:rPr>
                <w:noProof/>
                <w:snapToGrid/>
                <w:lang w:eastAsia="zh-CN"/>
              </w:rPr>
              <w:object w:dxaOrig="7125" w:dyaOrig="4335" w14:anchorId="721662A4">
                <v:shape id="_x0000_i1069" type="#_x0000_t75" style="width:233pt;height:153.45pt" o:ole="">
                  <v:imagedata r:id="rId19" o:title=""/>
                </v:shape>
                <o:OLEObject Type="Link" ProgID="Excel.Sheet.12" ShapeID="_x0000_i1069" DrawAspect="Content" r:id="rId20" UpdateMode="Always">
                  <o:LinkType>EnhancedMetaFile</o:LinkType>
                  <o:LockedField>false</o:LockedField>
                </o:OLEObject>
              </w:object>
            </w:r>
            <w:r>
              <w:rPr>
                <w:noProof/>
                <w:snapToGrid/>
                <w:lang w:eastAsia="zh-CN"/>
              </w:rPr>
              <w:object w:dxaOrig="7125" w:dyaOrig="4320" w14:anchorId="5FD322EA">
                <v:shape id="_x0000_i1072" type="#_x0000_t75" style="width:225.5pt;height:152.7pt" o:ole="">
                  <v:imagedata r:id="rId21" o:title=""/>
                </v:shape>
                <o:OLEObject Type="Link" ProgID="Excel.Sheet.12" ShapeID="_x0000_i1072" DrawAspect="Content" r:id="rId22" UpdateMode="Always">
                  <o:LinkType>EnhancedMetaFile</o:LinkType>
                  <o:LockedField>false</o:LockedField>
                </o:OLEObject>
              </w:object>
            </w:r>
            <w:r w:rsidR="006D4218">
              <w:rPr>
                <w:noProof/>
                <w:lang w:eastAsia="zh-CN"/>
              </w:rPr>
              <mc:AlternateContent>
                <mc:Choice Requires="wps">
                  <w:drawing>
                    <wp:anchor distT="0" distB="0" distL="114300" distR="114300" simplePos="0" relativeHeight="251715584" behindDoc="0" locked="0" layoutInCell="1" allowOverlap="1" wp14:anchorId="2FFC844D" wp14:editId="056C5531">
                      <wp:simplePos x="0" y="0"/>
                      <wp:positionH relativeFrom="column">
                        <wp:posOffset>3030220</wp:posOffset>
                      </wp:positionH>
                      <wp:positionV relativeFrom="paragraph">
                        <wp:posOffset>2094865</wp:posOffset>
                      </wp:positionV>
                      <wp:extent cx="2580640" cy="302895"/>
                      <wp:effectExtent l="0" t="0" r="10160" b="1905"/>
                      <wp:wrapNone/>
                      <wp:docPr id="10" name="文本框 10"/>
                      <wp:cNvGraphicFramePr/>
                      <a:graphic xmlns:a="http://schemas.openxmlformats.org/drawingml/2006/main">
                        <a:graphicData uri="http://schemas.microsoft.com/office/word/2010/wordprocessingShape">
                          <wps:wsp>
                            <wps:cNvSpPr txBox="1"/>
                            <wps:spPr>
                              <a:xfrm>
                                <a:off x="0" y="0"/>
                                <a:ext cx="2580640" cy="302895"/>
                              </a:xfrm>
                              <a:prstGeom prst="rect">
                                <a:avLst/>
                              </a:prstGeom>
                              <a:solidFill>
                                <a:sysClr val="window" lastClr="FFFFFF"/>
                              </a:solidFill>
                              <a:ln w="6350">
                                <a:noFill/>
                              </a:ln>
                              <a:effectLst/>
                            </wps:spPr>
                            <wps:txbx>
                              <w:txbxContent>
                                <w:p w14:paraId="54E76F2C"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图4</w:t>
                                  </w:r>
                                  <w:r>
                                    <w:rPr>
                                      <w:rFonts w:ascii="微软雅黑" w:eastAsia="微软雅黑" w:hAnsi="微软雅黑" w:cs="微软雅黑" w:hint="eastAsia"/>
                                      <w:spacing w:val="25"/>
                                      <w:sz w:val="19"/>
                                      <w:szCs w:val="19"/>
                                      <w:lang w:eastAsia="zh-CN"/>
                                    </w:rPr>
                                    <w:t>：</w:t>
                                  </w:r>
                                  <w:r w:rsidRPr="00BD0E6B">
                                    <w:rPr>
                                      <w:rFonts w:ascii="微软雅黑" w:eastAsia="微软雅黑" w:hAnsi="微软雅黑" w:cs="微软雅黑" w:hint="eastAsia"/>
                                      <w:spacing w:val="25"/>
                                      <w:sz w:val="19"/>
                                      <w:szCs w:val="19"/>
                                      <w:lang w:eastAsia="zh-CN"/>
                                    </w:rPr>
                                    <w:t>美国原油</w:t>
                                  </w:r>
                                  <w:r w:rsidRPr="00BD0E6B">
                                    <w:rPr>
                                      <w:rFonts w:ascii="微软雅黑" w:eastAsia="微软雅黑" w:hAnsi="微软雅黑" w:cs="微软雅黑"/>
                                      <w:spacing w:val="25"/>
                                      <w:sz w:val="19"/>
                                      <w:szCs w:val="19"/>
                                      <w:lang w:eastAsia="zh-CN"/>
                                    </w:rPr>
                                    <w:t>价格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FFC844D" id="文本框 10" o:spid="_x0000_s1029" type="#_x0000_t202" style="position:absolute;left:0;text-align:left;margin-left:238.6pt;margin-top:164.95pt;width:203.2pt;height:23.8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" fillcolor="window" stroked="f" strokeweight=".5pt">
                      <v:textbox>
                        <w:txbxContent>
                          <w:p w14:paraId="54E76F2C"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图4</w:t>
                            </w:r>
                            <w:r>
                              <w:rPr>
                                <w:rFonts w:ascii="微软雅黑" w:eastAsia="微软雅黑" w:hAnsi="微软雅黑" w:cs="微软雅黑" w:hint="eastAsia"/>
                                <w:spacing w:val="25"/>
                                <w:sz w:val="19"/>
                                <w:szCs w:val="19"/>
                                <w:lang w:eastAsia="zh-CN"/>
                              </w:rPr>
                              <w:t>：</w:t>
                            </w:r>
                            <w:r w:rsidRPr="00BD0E6B">
                              <w:rPr>
                                <w:rFonts w:ascii="微软雅黑" w:eastAsia="微软雅黑" w:hAnsi="微软雅黑" w:cs="微软雅黑" w:hint="eastAsia"/>
                                <w:spacing w:val="25"/>
                                <w:sz w:val="19"/>
                                <w:szCs w:val="19"/>
                                <w:lang w:eastAsia="zh-CN"/>
                              </w:rPr>
                              <w:t>美国原油</w:t>
                            </w:r>
                            <w:r w:rsidRPr="00BD0E6B">
                              <w:rPr>
                                <w:rFonts w:ascii="微软雅黑" w:eastAsia="微软雅黑" w:hAnsi="微软雅黑" w:cs="微软雅黑"/>
                                <w:spacing w:val="25"/>
                                <w:sz w:val="19"/>
                                <w:szCs w:val="19"/>
                                <w:lang w:eastAsia="zh-CN"/>
                              </w:rPr>
                              <w:t>价格</w:t>
                            </w:r>
                          </w:p>
                        </w:txbxContent>
                      </v:textbox>
                    </v:shape>
                  </w:pict>
                </mc:Fallback>
              </mc:AlternateContent>
            </w:r>
            <w:r w:rsidR="006D4218">
              <w:rPr>
                <w:noProof/>
                <w:lang w:eastAsia="zh-CN"/>
              </w:rPr>
              <mc:AlternateContent>
                <mc:Choice Requires="wps">
                  <w:drawing>
                    <wp:anchor distT="0" distB="0" distL="114300" distR="114300" simplePos="0" relativeHeight="251708416" behindDoc="0" locked="0" layoutInCell="1" allowOverlap="1" wp14:anchorId="280CFCC3" wp14:editId="15499504">
                      <wp:simplePos x="0" y="0"/>
                      <wp:positionH relativeFrom="column">
                        <wp:posOffset>332740</wp:posOffset>
                      </wp:positionH>
                      <wp:positionV relativeFrom="paragraph">
                        <wp:posOffset>2105660</wp:posOffset>
                      </wp:positionV>
                      <wp:extent cx="2048510" cy="287655"/>
                      <wp:effectExtent l="0" t="0" r="8890" b="17145"/>
                      <wp:wrapNone/>
                      <wp:docPr id="11" name="文本框 11"/>
                      <wp:cNvGraphicFramePr/>
                      <a:graphic xmlns:a="http://schemas.openxmlformats.org/drawingml/2006/main">
                        <a:graphicData uri="http://schemas.microsoft.com/office/word/2010/wordprocessingShape">
                          <wps:wsp>
                            <wps:cNvSpPr txBox="1"/>
                            <wps:spPr>
                              <a:xfrm>
                                <a:off x="0" y="0"/>
                                <a:ext cx="2048510" cy="287655"/>
                              </a:xfrm>
                              <a:prstGeom prst="rect">
                                <a:avLst/>
                              </a:prstGeom>
                              <a:solidFill>
                                <a:sysClr val="window" lastClr="FFFFFF"/>
                              </a:solidFill>
                              <a:ln w="6350">
                                <a:noFill/>
                              </a:ln>
                              <a:effectLst/>
                            </wps:spPr>
                            <wps:txbx>
                              <w:txbxContent>
                                <w:p w14:paraId="2B77E6A7"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图3：</w:t>
                                  </w:r>
                                  <w:r>
                                    <w:rPr>
                                      <w:rFonts w:ascii="微软雅黑" w:eastAsia="微软雅黑" w:hAnsi="微软雅黑" w:cs="微软雅黑"/>
                                      <w:spacing w:val="25"/>
                                      <w:sz w:val="19"/>
                                      <w:szCs w:val="19"/>
                                      <w:lang w:eastAsia="zh-CN"/>
                                    </w:rPr>
                                    <w:t>LME铜走势图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80CFCC3" id="文本框 11" o:spid="_x0000_s1030" type="#_x0000_t202" style="position:absolute;left:0;text-align:left;margin-left:26.2pt;margin-top:165.8pt;width:161.3pt;height:22.6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" fillcolor="window" stroked="f" strokeweight=".5pt">
                      <v:textbox>
                        <w:txbxContent>
                          <w:p w14:paraId="2B77E6A7"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图3：</w:t>
                            </w:r>
                            <w:r>
                              <w:rPr>
                                <w:rFonts w:ascii="微软雅黑" w:eastAsia="微软雅黑" w:hAnsi="微软雅黑" w:cs="微软雅黑"/>
                                <w:spacing w:val="25"/>
                                <w:sz w:val="19"/>
                                <w:szCs w:val="19"/>
                                <w:lang w:eastAsia="zh-CN"/>
                              </w:rPr>
                              <w:t>LME铜走势图</w:t>
                            </w:r>
                          </w:p>
                        </w:txbxContent>
                      </v:textbox>
                    </v:shape>
                  </w:pict>
                </mc:Fallback>
              </mc:AlternateContent>
            </w:r>
          </w:p>
        </w:tc>
      </w:tr>
      <w:tr w:rsidR="006D4218" w14:paraId="53E2D544" w14:textId="77777777" w:rsidTr="00C73781">
        <w:trPr>
          <w:trHeight w:val="4063"/>
        </w:trPr>
        <w:tc>
          <w:tcPr>
            <w:tcW w:w="9417" w:type="dxa"/>
          </w:tcPr>
          <w:p w14:paraId="6D904CE5" w14:textId="23B14588" w:rsidR="006D4218" w:rsidRDefault="006D4218" w:rsidP="00C73781">
            <w:pPr>
              <w:spacing w:line="4053" w:lineRule="exact"/>
              <w:rPr>
                <w:rFonts w:eastAsia="宋体"/>
                <w:lang w:eastAsia="zh-CN"/>
              </w:rPr>
            </w:pPr>
            <w:r>
              <w:rPr>
                <w:noProof/>
                <w:lang w:eastAsia="zh-CN"/>
              </w:rPr>
              <mc:AlternateContent>
                <mc:Choice Requires="wps">
                  <w:drawing>
                    <wp:anchor distT="0" distB="0" distL="114300" distR="114300" simplePos="0" relativeHeight="251710464" behindDoc="0" locked="0" layoutInCell="1" allowOverlap="1" wp14:anchorId="42E67B91" wp14:editId="1F1F3D99">
                      <wp:simplePos x="0" y="0"/>
                      <wp:positionH relativeFrom="column">
                        <wp:posOffset>3108960</wp:posOffset>
                      </wp:positionH>
                      <wp:positionV relativeFrom="paragraph">
                        <wp:posOffset>2113280</wp:posOffset>
                      </wp:positionV>
                      <wp:extent cx="3171825" cy="42418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3171825" cy="424180"/>
                              </a:xfrm>
                              <a:prstGeom prst="rect">
                                <a:avLst/>
                              </a:prstGeom>
                              <a:noFill/>
                              <a:ln w="6350">
                                <a:noFill/>
                              </a:ln>
                              <a:effectLst/>
                            </wps:spPr>
                            <wps:txbx>
                              <w:txbxContent>
                                <w:p w14:paraId="56A14812" w14:textId="77777777" w:rsidR="006D4218" w:rsidRDefault="006D4218" w:rsidP="006D4218">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sidRPr="00284BA1">
                                    <w:rPr>
                                      <w:rFonts w:ascii="微软雅黑" w:eastAsia="微软雅黑" w:hAnsi="微软雅黑" w:cs="微软雅黑" w:hint="eastAsia"/>
                                      <w:spacing w:val="25"/>
                                      <w:sz w:val="19"/>
                                      <w:szCs w:val="19"/>
                                      <w:lang w:eastAsia="zh-CN"/>
                                    </w:rPr>
                                    <w:t>：</w:t>
                                  </w:r>
                                  <w:r>
                                    <w:rPr>
                                      <w:rFonts w:ascii="微软雅黑" w:eastAsia="微软雅黑" w:hAnsi="微软雅黑" w:cs="微软雅黑" w:hint="eastAsia"/>
                                      <w:spacing w:val="25"/>
                                      <w:sz w:val="19"/>
                                      <w:szCs w:val="19"/>
                                      <w:lang w:eastAsia="zh-CN"/>
                                    </w:rPr>
                                    <w:t>IC</w:t>
                                  </w:r>
                                  <w:r w:rsidRPr="00284BA1">
                                    <w:rPr>
                                      <w:rFonts w:ascii="微软雅黑" w:eastAsia="微软雅黑" w:hAnsi="微软雅黑" w:cs="微软雅黑" w:hint="eastAsia"/>
                                      <w:spacing w:val="25"/>
                                      <w:sz w:val="19"/>
                                      <w:szCs w:val="19"/>
                                      <w:lang w:eastAsia="zh-CN"/>
                                    </w:rPr>
                                    <w:t>E棉花</w:t>
                                  </w:r>
                                  <w:r w:rsidRPr="00284BA1">
                                    <w:rPr>
                                      <w:rFonts w:ascii="微软雅黑" w:eastAsia="微软雅黑" w:hAnsi="微软雅黑" w:cs="微软雅黑" w:hint="eastAsia"/>
                                      <w:spacing w:val="25"/>
                                      <w:sz w:val="19"/>
                                      <w:szCs w:val="19"/>
                                      <w:lang w:val="zh-CN" w:eastAsia="zh-CN"/>
                                    </w:rPr>
                                    <w:t>期货主力合约日走势图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42E67B91" id="文本框 12" o:spid="_x0000_s1031" type="#_x0000_t202" style="position:absolute;margin-left:244.8pt;margin-top:166.4pt;width:249.75pt;height:33.4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" filled="f" stroked="f" strokeweight=".5pt">
                      <v:textbox>
                        <w:txbxContent>
                          <w:p w14:paraId="56A14812" w14:textId="77777777" w:rsidR="006D4218" w:rsidRDefault="006D4218" w:rsidP="006D4218">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sidRPr="00284BA1">
                              <w:rPr>
                                <w:rFonts w:ascii="微软雅黑" w:eastAsia="微软雅黑" w:hAnsi="微软雅黑" w:cs="微软雅黑" w:hint="eastAsia"/>
                                <w:spacing w:val="25"/>
                                <w:sz w:val="19"/>
                                <w:szCs w:val="19"/>
                                <w:lang w:eastAsia="zh-CN"/>
                              </w:rPr>
                              <w:t>：</w:t>
                            </w:r>
                            <w:r>
                              <w:rPr>
                                <w:rFonts w:ascii="微软雅黑" w:eastAsia="微软雅黑" w:hAnsi="微软雅黑" w:cs="微软雅黑" w:hint="eastAsia"/>
                                <w:spacing w:val="25"/>
                                <w:sz w:val="19"/>
                                <w:szCs w:val="19"/>
                                <w:lang w:eastAsia="zh-CN"/>
                              </w:rPr>
                              <w:t>IC</w:t>
                            </w:r>
                            <w:r w:rsidRPr="00284BA1">
                              <w:rPr>
                                <w:rFonts w:ascii="微软雅黑" w:eastAsia="微软雅黑" w:hAnsi="微软雅黑" w:cs="微软雅黑" w:hint="eastAsia"/>
                                <w:spacing w:val="25"/>
                                <w:sz w:val="19"/>
                                <w:szCs w:val="19"/>
                                <w:lang w:eastAsia="zh-CN"/>
                              </w:rPr>
                              <w:t>E棉花</w:t>
                            </w:r>
                            <w:r w:rsidRPr="00284BA1">
                              <w:rPr>
                                <w:rFonts w:ascii="微软雅黑" w:eastAsia="微软雅黑" w:hAnsi="微软雅黑" w:cs="微软雅黑" w:hint="eastAsia"/>
                                <w:spacing w:val="25"/>
                                <w:sz w:val="19"/>
                                <w:szCs w:val="19"/>
                                <w:lang w:val="zh-CN" w:eastAsia="zh-CN"/>
                              </w:rPr>
                              <w:t>期货主力合约日走势图</w:t>
                            </w:r>
                          </w:p>
                        </w:txbxContent>
                      </v:textbox>
                    </v:shape>
                  </w:pict>
                </mc:Fallback>
              </mc:AlternateContent>
            </w:r>
            <w:r>
              <w:rPr>
                <w:noProof/>
                <w:lang w:eastAsia="zh-CN"/>
              </w:rPr>
              <mc:AlternateContent>
                <mc:Choice Requires="wps">
                  <w:drawing>
                    <wp:anchor distT="0" distB="0" distL="114300" distR="114300" simplePos="0" relativeHeight="251709440" behindDoc="0" locked="0" layoutInCell="1" allowOverlap="1" wp14:anchorId="0C8ADAD8" wp14:editId="45FA5627">
                      <wp:simplePos x="0" y="0"/>
                      <wp:positionH relativeFrom="column">
                        <wp:posOffset>174625</wp:posOffset>
                      </wp:positionH>
                      <wp:positionV relativeFrom="paragraph">
                        <wp:posOffset>2188210</wp:posOffset>
                      </wp:positionV>
                      <wp:extent cx="2580005" cy="300990"/>
                      <wp:effectExtent l="0" t="0" r="10795" b="3810"/>
                      <wp:wrapNone/>
                      <wp:docPr id="13" name="文本框 13"/>
                      <wp:cNvGraphicFramePr/>
                      <a:graphic xmlns:a="http://schemas.openxmlformats.org/drawingml/2006/main">
                        <a:graphicData uri="http://schemas.microsoft.com/office/word/2010/wordprocessingShape">
                          <wps:wsp>
                            <wps:cNvSpPr txBox="1"/>
                            <wps:spPr>
                              <a:xfrm>
                                <a:off x="993140" y="3328670"/>
                                <a:ext cx="2580005" cy="300990"/>
                              </a:xfrm>
                              <a:prstGeom prst="rect">
                                <a:avLst/>
                              </a:prstGeom>
                              <a:solidFill>
                                <a:sysClr val="window" lastClr="FFFFFF"/>
                              </a:solidFill>
                              <a:ln w="6350">
                                <a:noFill/>
                              </a:ln>
                              <a:effectLst/>
                            </wps:spPr>
                            <wps:txbx>
                              <w:txbxContent>
                                <w:p w14:paraId="0EF66C08"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图5：</w:t>
                                  </w:r>
                                  <w:r w:rsidRPr="00284BA1">
                                    <w:rPr>
                                      <w:rFonts w:ascii="微软雅黑" w:eastAsia="微软雅黑" w:hAnsi="微软雅黑" w:cs="微软雅黑" w:hint="eastAsia"/>
                                      <w:spacing w:val="25"/>
                                      <w:sz w:val="19"/>
                                      <w:szCs w:val="19"/>
                                      <w:lang w:eastAsia="zh-CN"/>
                                    </w:rPr>
                                    <w:t>ICE</w:t>
                                  </w:r>
                                  <w:r w:rsidRPr="00284BA1">
                                    <w:rPr>
                                      <w:rFonts w:ascii="微软雅黑" w:eastAsia="微软雅黑" w:hAnsi="微软雅黑" w:cs="微软雅黑" w:hint="eastAsia"/>
                                      <w:spacing w:val="25"/>
                                      <w:sz w:val="19"/>
                                      <w:szCs w:val="19"/>
                                      <w:lang w:val="zh-CN" w:eastAsia="zh-CN"/>
                                    </w:rPr>
                                    <w:t>原糖期货主力</w:t>
                                  </w:r>
                                  <w:r w:rsidRPr="00284BA1">
                                    <w:rPr>
                                      <w:rFonts w:ascii="微软雅黑" w:eastAsia="微软雅黑" w:hAnsi="微软雅黑" w:cs="微软雅黑" w:hint="eastAsia"/>
                                      <w:spacing w:val="25"/>
                                      <w:sz w:val="19"/>
                                      <w:szCs w:val="19"/>
                                      <w:lang w:eastAsia="zh-CN"/>
                                    </w:rPr>
                                    <w:t>合约</w:t>
                                  </w:r>
                                  <w:r w:rsidRPr="00284BA1">
                                    <w:rPr>
                                      <w:rFonts w:ascii="微软雅黑" w:eastAsia="微软雅黑" w:hAnsi="微软雅黑" w:cs="微软雅黑" w:hint="eastAsia"/>
                                      <w:spacing w:val="25"/>
                                      <w:sz w:val="19"/>
                                      <w:szCs w:val="19"/>
                                      <w:lang w:val="zh-CN" w:eastAsia="zh-CN"/>
                                    </w:rPr>
                                    <w:t>走</w:t>
                                  </w:r>
                                  <w:r>
                                    <w:rPr>
                                      <w:rFonts w:ascii="微软雅黑" w:eastAsia="微软雅黑" w:hAnsi="微软雅黑" w:cs="微软雅黑" w:hint="eastAsia"/>
                                      <w:spacing w:val="25"/>
                                      <w:sz w:val="19"/>
                                      <w:szCs w:val="19"/>
                                      <w:lang w:val="zh-CN" w:eastAsia="zh-CN"/>
                                    </w:rPr>
                                    <w:t>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C8ADAD8" id="文本框 13" o:spid="_x0000_s1032" type="#_x0000_t202" style="position:absolute;margin-left:13.75pt;margin-top:172.3pt;width:203.15pt;height:23.7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" fillcolor="window" stroked="f" strokeweight=".5pt">
                      <v:textbox>
                        <w:txbxContent>
                          <w:p w14:paraId="0EF66C08"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图5：</w:t>
                            </w:r>
                            <w:r w:rsidRPr="00284BA1">
                              <w:rPr>
                                <w:rFonts w:ascii="微软雅黑" w:eastAsia="微软雅黑" w:hAnsi="微软雅黑" w:cs="微软雅黑" w:hint="eastAsia"/>
                                <w:spacing w:val="25"/>
                                <w:sz w:val="19"/>
                                <w:szCs w:val="19"/>
                                <w:lang w:eastAsia="zh-CN"/>
                              </w:rPr>
                              <w:t>ICE</w:t>
                            </w:r>
                            <w:r w:rsidRPr="00284BA1">
                              <w:rPr>
                                <w:rFonts w:ascii="微软雅黑" w:eastAsia="微软雅黑" w:hAnsi="微软雅黑" w:cs="微软雅黑" w:hint="eastAsia"/>
                                <w:spacing w:val="25"/>
                                <w:sz w:val="19"/>
                                <w:szCs w:val="19"/>
                                <w:lang w:val="zh-CN" w:eastAsia="zh-CN"/>
                              </w:rPr>
                              <w:t>原糖期货主力</w:t>
                            </w:r>
                            <w:r w:rsidRPr="00284BA1">
                              <w:rPr>
                                <w:rFonts w:ascii="微软雅黑" w:eastAsia="微软雅黑" w:hAnsi="微软雅黑" w:cs="微软雅黑" w:hint="eastAsia"/>
                                <w:spacing w:val="25"/>
                                <w:sz w:val="19"/>
                                <w:szCs w:val="19"/>
                                <w:lang w:eastAsia="zh-CN"/>
                              </w:rPr>
                              <w:t>合约</w:t>
                            </w:r>
                            <w:r w:rsidRPr="00284BA1">
                              <w:rPr>
                                <w:rFonts w:ascii="微软雅黑" w:eastAsia="微软雅黑" w:hAnsi="微软雅黑" w:cs="微软雅黑" w:hint="eastAsia"/>
                                <w:spacing w:val="25"/>
                                <w:sz w:val="19"/>
                                <w:szCs w:val="19"/>
                                <w:lang w:val="zh-CN" w:eastAsia="zh-CN"/>
                              </w:rPr>
                              <w:t>走</w:t>
                            </w:r>
                            <w:r>
                              <w:rPr>
                                <w:rFonts w:ascii="微软雅黑" w:eastAsia="微软雅黑" w:hAnsi="微软雅黑" w:cs="微软雅黑" w:hint="eastAsia"/>
                                <w:spacing w:val="25"/>
                                <w:sz w:val="19"/>
                                <w:szCs w:val="19"/>
                                <w:lang w:val="zh-CN" w:eastAsia="zh-CN"/>
                              </w:rPr>
                              <w:t>势</w:t>
                            </w:r>
                            <w:r>
                              <w:rPr>
                                <w:rFonts w:ascii="微软雅黑" w:eastAsia="微软雅黑" w:hAnsi="微软雅黑" w:cs="微软雅黑" w:hint="eastAsia"/>
                                <w:spacing w:val="25"/>
                                <w:sz w:val="19"/>
                                <w:szCs w:val="19"/>
                                <w:lang w:eastAsia="zh-CN"/>
                              </w:rPr>
                              <w:t>图</w:t>
                            </w:r>
                          </w:p>
                        </w:txbxContent>
                      </v:textbox>
                    </v:shape>
                  </w:pict>
                </mc:Fallback>
              </mc:AlternateContent>
            </w:r>
            <w:r w:rsidR="00751493">
              <w:rPr>
                <w:noProof/>
                <w:snapToGrid/>
                <w:lang w:eastAsia="zh-CN"/>
              </w:rPr>
              <w:object w:dxaOrig="7125" w:dyaOrig="4320" w14:anchorId="41EF563B">
                <v:shape id="_x0000_i1073" type="#_x0000_t75" style="width:233pt;height:145.15pt" o:ole="">
                  <v:imagedata r:id="rId23" o:title=""/>
                </v:shape>
                <o:OLEObject Type="Link" ProgID="Excel.Sheet.12" ShapeID="_x0000_i1073" DrawAspect="Content" r:id="rId24" UpdateMode="Always">
                  <o:LinkType>EnhancedMetaFile</o:LinkType>
                  <o:LockedField>false</o:LockedField>
                </o:OLEObject>
              </w:object>
            </w:r>
            <w:r w:rsidR="00751493">
              <w:rPr>
                <w:rFonts w:eastAsia="宋体"/>
                <w:noProof/>
                <w:lang w:eastAsia="zh-CN"/>
              </w:rPr>
              <w:object w:dxaOrig="7110" w:dyaOrig="4320" w14:anchorId="15CBEC81">
                <v:shape id="_x0000_i1074" type="#_x0000_t75" style="width:225.4pt;height:145.15pt" o:ole="">
                  <v:imagedata r:id="rId25" o:title=""/>
                </v:shape>
                <o:OLEObject Type="Link" ProgID="Excel.Sheet.12" ShapeID="_x0000_i1074" DrawAspect="Content" r:id="rId26" UpdateMode="Always">
                  <o:LinkType>EnhancedMetaFile</o:LinkType>
                  <o:LockedField>false</o:LockedField>
                </o:OLEObject>
              </w:object>
            </w:r>
          </w:p>
        </w:tc>
      </w:tr>
      <w:tr w:rsidR="006D4218" w14:paraId="1F113141" w14:textId="77777777" w:rsidTr="00C73781">
        <w:trPr>
          <w:trHeight w:val="4063"/>
        </w:trPr>
        <w:tc>
          <w:tcPr>
            <w:tcW w:w="9417" w:type="dxa"/>
          </w:tcPr>
          <w:p w14:paraId="401C7715" w14:textId="5BC927F1" w:rsidR="006D4218" w:rsidRDefault="006D4218" w:rsidP="00C73781">
            <w:pPr>
              <w:spacing w:line="4053" w:lineRule="exact"/>
              <w:jc w:val="both"/>
              <w:rPr>
                <w:rFonts w:eastAsia="宋体"/>
                <w:lang w:eastAsia="zh-CN"/>
              </w:rPr>
            </w:pPr>
            <w:r>
              <w:rPr>
                <w:noProof/>
                <w:lang w:eastAsia="zh-CN"/>
              </w:rPr>
              <mc:AlternateContent>
                <mc:Choice Requires="wps">
                  <w:drawing>
                    <wp:anchor distT="0" distB="0" distL="114300" distR="114300" simplePos="0" relativeHeight="251711488" behindDoc="0" locked="0" layoutInCell="1" allowOverlap="1" wp14:anchorId="2FC7ED29" wp14:editId="23E21351">
                      <wp:simplePos x="0" y="0"/>
                      <wp:positionH relativeFrom="column">
                        <wp:posOffset>175259</wp:posOffset>
                      </wp:positionH>
                      <wp:positionV relativeFrom="paragraph">
                        <wp:posOffset>2146300</wp:posOffset>
                      </wp:positionV>
                      <wp:extent cx="2847975" cy="309245"/>
                      <wp:effectExtent l="0" t="0" r="9525" b="0"/>
                      <wp:wrapNone/>
                      <wp:docPr id="14" name="文本框 14"/>
                      <wp:cNvGraphicFramePr/>
                      <a:graphic xmlns:a="http://schemas.openxmlformats.org/drawingml/2006/main">
                        <a:graphicData uri="http://schemas.microsoft.com/office/word/2010/wordprocessingShape">
                          <wps:wsp>
                            <wps:cNvSpPr txBox="1"/>
                            <wps:spPr>
                              <a:xfrm>
                                <a:off x="0" y="0"/>
                                <a:ext cx="2847975" cy="309245"/>
                              </a:xfrm>
                              <a:prstGeom prst="rect">
                                <a:avLst/>
                              </a:prstGeom>
                              <a:solidFill>
                                <a:sysClr val="window" lastClr="FFFFFF"/>
                              </a:solidFill>
                              <a:ln w="6350">
                                <a:noFill/>
                              </a:ln>
                              <a:effectLst/>
                            </wps:spPr>
                            <wps:txbx>
                              <w:txbxContent>
                                <w:p w14:paraId="42434719"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图7：铁矿走势图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2FC7ED29" id="文本框 14" o:spid="_x0000_s1033" type="#_x0000_t202" style="position:absolute;left:0;text-align:left;margin-left:13.8pt;margin-top:169pt;width:224.25pt;height:24.3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" fillcolor="window" stroked="f" strokeweight=".5pt">
                      <v:textbox>
                        <w:txbxContent>
                          <w:p w14:paraId="42434719"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图7：铁矿走势图</w:t>
                            </w:r>
                          </w:p>
                        </w:txbxContent>
                      </v:textbox>
                    </v:shape>
                  </w:pict>
                </mc:Fallback>
              </mc:AlternateContent>
            </w:r>
            <w:r>
              <w:rPr>
                <w:noProof/>
                <w:lang w:eastAsia="zh-CN"/>
              </w:rPr>
              <mc:AlternateContent>
                <mc:Choice Requires="wps">
                  <w:drawing>
                    <wp:anchor distT="0" distB="0" distL="114300" distR="114300" simplePos="0" relativeHeight="251712512" behindDoc="0" locked="0" layoutInCell="1" allowOverlap="1" wp14:anchorId="330BC09A" wp14:editId="64E893EF">
                      <wp:simplePos x="0" y="0"/>
                      <wp:positionH relativeFrom="column">
                        <wp:posOffset>2973705</wp:posOffset>
                      </wp:positionH>
                      <wp:positionV relativeFrom="paragraph">
                        <wp:posOffset>2132965</wp:posOffset>
                      </wp:positionV>
                      <wp:extent cx="2641600" cy="309245"/>
                      <wp:effectExtent l="0" t="0" r="6350" b="14605"/>
                      <wp:wrapNone/>
                      <wp:docPr id="15" name="文本框 15"/>
                      <wp:cNvGraphicFramePr/>
                      <a:graphic xmlns:a="http://schemas.openxmlformats.org/drawingml/2006/main">
                        <a:graphicData uri="http://schemas.microsoft.com/office/word/2010/wordprocessingShape">
                          <wps:wsp>
                            <wps:cNvSpPr txBox="1"/>
                            <wps:spPr>
                              <a:xfrm>
                                <a:off x="0" y="0"/>
                                <a:ext cx="2641600" cy="309245"/>
                              </a:xfrm>
                              <a:prstGeom prst="rect">
                                <a:avLst/>
                              </a:prstGeom>
                              <a:solidFill>
                                <a:sysClr val="window" lastClr="FFFFFF"/>
                              </a:solidFill>
                              <a:ln w="6350">
                                <a:noFill/>
                              </a:ln>
                              <a:effectLst/>
                            </wps:spPr>
                            <wps:txbx>
                              <w:txbxContent>
                                <w:p w14:paraId="13585726"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图8</w:t>
                                  </w:r>
                                  <w:r>
                                    <w:rPr>
                                      <w:rFonts w:ascii="微软雅黑" w:eastAsia="微软雅黑" w:hAnsi="微软雅黑" w:cs="微软雅黑" w:hint="eastAsia"/>
                                      <w:spacing w:val="25"/>
                                      <w:sz w:val="19"/>
                                      <w:szCs w:val="19"/>
                                      <w:lang w:eastAsia="zh-CN"/>
                                    </w:rPr>
                                    <w:t>：</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30BC09A" id="文本框 15" o:spid="_x0000_s1034" type="#_x0000_t202" style="position:absolute;left:0;text-align:left;margin-left:234.15pt;margin-top:167.95pt;width:208pt;height:24.3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" fillcolor="window" stroked="f" strokeweight=".5pt">
                      <v:textbox>
                        <w:txbxContent>
                          <w:p w14:paraId="13585726"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图8</w:t>
                            </w:r>
                            <w:r>
                              <w:rPr>
                                <w:rFonts w:ascii="微软雅黑" w:eastAsia="微软雅黑" w:hAnsi="微软雅黑" w:cs="微软雅黑" w:hint="eastAsia"/>
                                <w:spacing w:val="25"/>
                                <w:sz w:val="19"/>
                                <w:szCs w:val="19"/>
                                <w:lang w:eastAsia="zh-CN"/>
                              </w:rPr>
                              <w:t>：</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v:textbox>
                    </v:shape>
                  </w:pict>
                </mc:Fallback>
              </mc:AlternateContent>
            </w:r>
            <w:r w:rsidR="00751493">
              <w:rPr>
                <w:noProof/>
                <w:snapToGrid/>
                <w:lang w:eastAsia="zh-CN"/>
              </w:rPr>
              <w:object w:dxaOrig="7110" w:dyaOrig="4335" w14:anchorId="4B3CC6E3">
                <v:shape id="_x0000_i1068" type="#_x0000_t75" style="width:232.85pt;height:153.45pt" o:ole="">
                  <v:imagedata r:id="rId27" o:title=""/>
                </v:shape>
                <o:OLEObject Type="Link" ProgID="Excel.Sheet.12" ShapeID="_x0000_i1068" DrawAspect="Content" r:id="rId28" UpdateMode="Always">
                  <o:LinkType>EnhancedMetaFile</o:LinkType>
                  <o:LockedField>false</o:LockedField>
                </o:OLEObject>
              </w:object>
            </w:r>
            <w:r w:rsidR="00751493">
              <w:rPr>
                <w:noProof/>
                <w:snapToGrid/>
                <w:lang w:eastAsia="zh-CN"/>
              </w:rPr>
              <w:object w:dxaOrig="7170" w:dyaOrig="4320" w14:anchorId="75A6CAE1">
                <v:shape id="_x0000_i1075" type="#_x0000_t75" style="width:223.35pt;height:152.7pt" o:ole="">
                  <v:imagedata r:id="rId29" o:title=""/>
                </v:shape>
                <o:OLEObject Type="Link" ProgID="Excel.Sheet.12" ShapeID="_x0000_i1075" DrawAspect="Content" r:id="rId30" UpdateMode="Always">
                  <o:LinkType>EnhancedMetaFile</o:LinkType>
                  <o:LockedField>false</o:LockedField>
                </o:OLEObject>
              </w:object>
            </w:r>
          </w:p>
        </w:tc>
      </w:tr>
      <w:tr w:rsidR="006D4218" w14:paraId="6E392C8A" w14:textId="77777777" w:rsidTr="00C73781">
        <w:trPr>
          <w:trHeight w:val="4063"/>
        </w:trPr>
        <w:tc>
          <w:tcPr>
            <w:tcW w:w="9417" w:type="dxa"/>
          </w:tcPr>
          <w:p w14:paraId="719B4F2C" w14:textId="7895EDD8" w:rsidR="006D4218" w:rsidRDefault="006D4218" w:rsidP="00C73781">
            <w:pPr>
              <w:spacing w:line="4053" w:lineRule="exact"/>
              <w:jc w:val="both"/>
              <w:rPr>
                <w:rFonts w:eastAsia="宋体"/>
                <w:sz w:val="20"/>
                <w:lang w:eastAsia="zh-CN"/>
              </w:rPr>
            </w:pPr>
            <w:r>
              <w:rPr>
                <w:noProof/>
                <w:sz w:val="20"/>
                <w:lang w:eastAsia="zh-CN"/>
              </w:rPr>
              <w:lastRenderedPageBreak/>
              <mc:AlternateContent>
                <mc:Choice Requires="wps">
                  <w:drawing>
                    <wp:anchor distT="0" distB="0" distL="114300" distR="114300" simplePos="0" relativeHeight="251713536" behindDoc="0" locked="0" layoutInCell="1" allowOverlap="1" wp14:anchorId="4980164F" wp14:editId="51E4B069">
                      <wp:simplePos x="0" y="0"/>
                      <wp:positionH relativeFrom="column">
                        <wp:posOffset>254635</wp:posOffset>
                      </wp:positionH>
                      <wp:positionV relativeFrom="paragraph">
                        <wp:posOffset>2169795</wp:posOffset>
                      </wp:positionV>
                      <wp:extent cx="2190750" cy="318770"/>
                      <wp:effectExtent l="0" t="0" r="0" b="5080"/>
                      <wp:wrapNone/>
                      <wp:docPr id="16" name="文本框 16"/>
                      <wp:cNvGraphicFramePr/>
                      <a:graphic xmlns:a="http://schemas.openxmlformats.org/drawingml/2006/main">
                        <a:graphicData uri="http://schemas.microsoft.com/office/word/2010/wordprocessingShape">
                          <wps:wsp>
                            <wps:cNvSpPr txBox="1"/>
                            <wps:spPr>
                              <a:xfrm>
                                <a:off x="0" y="0"/>
                                <a:ext cx="2190750" cy="318770"/>
                              </a:xfrm>
                              <a:prstGeom prst="rect">
                                <a:avLst/>
                              </a:prstGeom>
                              <a:solidFill>
                                <a:sysClr val="window" lastClr="FFFFFF"/>
                              </a:solidFill>
                              <a:ln w="6350">
                                <a:noFill/>
                              </a:ln>
                              <a:effectLst/>
                            </wps:spPr>
                            <wps:txbx>
                              <w:txbxContent>
                                <w:p w14:paraId="7F278722"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Pr>
                                      <w:rFonts w:ascii="微软雅黑" w:eastAsia="微软雅黑" w:hAnsi="微软雅黑" w:cs="微软雅黑"/>
                                      <w:spacing w:val="25"/>
                                      <w:sz w:val="19"/>
                                      <w:szCs w:val="19"/>
                                      <w:lang w:eastAsia="zh-CN"/>
                                    </w:rPr>
                                    <w:t>美元指数走势</w:t>
                                  </w:r>
                                  <w:r>
                                    <w:rPr>
                                      <w:rFonts w:ascii="微软雅黑" w:eastAsia="微软雅黑" w:hAnsi="微软雅黑" w:cs="微软雅黑" w:hint="eastAsia"/>
                                      <w:spacing w:val="25"/>
                                      <w:sz w:val="19"/>
                                      <w:szCs w:val="19"/>
                                      <w:lang w:eastAsia="zh-CN"/>
                                    </w:rPr>
                                    <w:t>图</w:t>
                                  </w:r>
                                </w:p>
                                <w:p w14:paraId="2A781BEA" w14:textId="77777777" w:rsidR="006D4218" w:rsidRDefault="006D4218" w:rsidP="006D4218">
                                  <w:pPr>
                                    <w:jc w:val="center"/>
                                    <w:rPr>
                                      <w:rFonts w:ascii="宋体" w:eastAsia="宋体" w:hAnsi="宋体" w:cs="宋体" w:hint="eastAsia"/>
                                      <w:b/>
                                      <w:bCs/>
                                      <w:sz w:val="20"/>
                                      <w:szCs w:val="20"/>
                                      <w:lang w:eastAsia="zh-CN" w:bidi="ar"/>
                                    </w:rPr>
                                  </w:pPr>
                                </w:p>
                                <w:p w14:paraId="5CD39D86" w14:textId="77777777" w:rsidR="006D4218" w:rsidRDefault="006D4218" w:rsidP="006D4218">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980164F" id="文本框 16" o:spid="_x0000_s1035" type="#_x0000_t202" style="position:absolute;left:0;text-align:left;margin-left:20.05pt;margin-top:170.85pt;width:172.5pt;height:25.1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" fillcolor="window" stroked="f" strokeweight=".5pt">
                      <v:textbox>
                        <w:txbxContent>
                          <w:p w14:paraId="7F278722"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Pr>
                                <w:rFonts w:ascii="微软雅黑" w:eastAsia="微软雅黑" w:hAnsi="微软雅黑" w:cs="微软雅黑"/>
                                <w:spacing w:val="25"/>
                                <w:sz w:val="19"/>
                                <w:szCs w:val="19"/>
                                <w:lang w:eastAsia="zh-CN"/>
                              </w:rPr>
                              <w:t>美元指数走势</w:t>
                            </w:r>
                            <w:r>
                              <w:rPr>
                                <w:rFonts w:ascii="微软雅黑" w:eastAsia="微软雅黑" w:hAnsi="微软雅黑" w:cs="微软雅黑" w:hint="eastAsia"/>
                                <w:spacing w:val="25"/>
                                <w:sz w:val="19"/>
                                <w:szCs w:val="19"/>
                                <w:lang w:eastAsia="zh-CN"/>
                              </w:rPr>
                              <w:t>图</w:t>
                            </w:r>
                          </w:p>
                          <w:p w14:paraId="2A781BEA" w14:textId="77777777" w:rsidR="006D4218" w:rsidRDefault="006D4218" w:rsidP="006D4218">
                            <w:pPr>
                              <w:jc w:val="center"/>
                              <w:rPr>
                                <w:rFonts w:ascii="宋体" w:eastAsia="宋体" w:hAnsi="宋体" w:cs="宋体" w:hint="eastAsia"/>
                                <w:b/>
                                <w:bCs/>
                                <w:sz w:val="20"/>
                                <w:szCs w:val="20"/>
                                <w:lang w:eastAsia="zh-CN" w:bidi="ar"/>
                              </w:rPr>
                            </w:pPr>
                          </w:p>
                          <w:p w14:paraId="5CD39D86" w14:textId="77777777" w:rsidR="006D4218" w:rsidRDefault="006D4218" w:rsidP="006D4218">
                            <w:pPr>
                              <w:jc w:val="center"/>
                              <w:rPr>
                                <w:rFonts w:eastAsia="宋体"/>
                                <w:lang w:eastAsia="zh-CN"/>
                              </w:rPr>
                            </w:pPr>
                          </w:p>
                        </w:txbxContent>
                      </v:textbox>
                    </v:shape>
                  </w:pict>
                </mc:Fallback>
              </mc:AlternateContent>
            </w:r>
            <w:r>
              <w:rPr>
                <w:noProof/>
                <w:sz w:val="20"/>
                <w:lang w:eastAsia="zh-CN"/>
              </w:rPr>
              <mc:AlternateContent>
                <mc:Choice Requires="wps">
                  <w:drawing>
                    <wp:anchor distT="0" distB="0" distL="114300" distR="114300" simplePos="0" relativeHeight="251714560" behindDoc="0" locked="0" layoutInCell="1" allowOverlap="1" wp14:anchorId="4D509292" wp14:editId="2713D07E">
                      <wp:simplePos x="0" y="0"/>
                      <wp:positionH relativeFrom="column">
                        <wp:posOffset>3178810</wp:posOffset>
                      </wp:positionH>
                      <wp:positionV relativeFrom="paragraph">
                        <wp:posOffset>2169795</wp:posOffset>
                      </wp:positionV>
                      <wp:extent cx="2485390" cy="318770"/>
                      <wp:effectExtent l="0" t="0" r="10160" b="5080"/>
                      <wp:wrapNone/>
                      <wp:docPr id="17" name="文本框 17"/>
                      <wp:cNvGraphicFramePr/>
                      <a:graphic xmlns:a="http://schemas.openxmlformats.org/drawingml/2006/main">
                        <a:graphicData uri="http://schemas.microsoft.com/office/word/2010/wordprocessingShape">
                          <wps:wsp>
                            <wps:cNvSpPr txBox="1"/>
                            <wps:spPr>
                              <a:xfrm>
                                <a:off x="0" y="0"/>
                                <a:ext cx="2485390" cy="318770"/>
                              </a:xfrm>
                              <a:prstGeom prst="rect">
                                <a:avLst/>
                              </a:prstGeom>
                              <a:solidFill>
                                <a:sysClr val="window" lastClr="FFFFFF"/>
                              </a:solidFill>
                              <a:ln w="6350">
                                <a:noFill/>
                              </a:ln>
                              <a:effectLst/>
                            </wps:spPr>
                            <wps:txbx>
                              <w:txbxContent>
                                <w:p w14:paraId="1A355296" w14:textId="77777777" w:rsidR="006D4218" w:rsidRDefault="006D4218" w:rsidP="006D4218">
                                  <w:pPr>
                                    <w:jc w:val="center"/>
                                    <w:rPr>
                                      <w:rFonts w:ascii="宋体" w:eastAsia="宋体" w:hAnsi="宋体" w:cs="宋体" w:hint="eastAsia"/>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：黄金走势</w:t>
                                  </w:r>
                                  <w:r>
                                    <w:rPr>
                                      <w:rFonts w:ascii="微软雅黑" w:eastAsia="微软雅黑" w:hAnsi="微软雅黑" w:cs="微软雅黑" w:hint="eastAsia"/>
                                      <w:spacing w:val="25"/>
                                      <w:sz w:val="19"/>
                                      <w:szCs w:val="19"/>
                                      <w:lang w:eastAsia="zh-CN"/>
                                    </w:rPr>
                                    <w:t>图</w:t>
                                  </w:r>
                                </w:p>
                                <w:p w14:paraId="0AADF832" w14:textId="77777777" w:rsidR="006D4218" w:rsidRDefault="006D4218" w:rsidP="006D4218">
                                  <w:pPr>
                                    <w:jc w:val="center"/>
                                    <w:rPr>
                                      <w:rFonts w:ascii="微软雅黑" w:eastAsia="微软雅黑" w:hAnsi="微软雅黑" w:cs="微软雅黑" w:hint="eastAsia"/>
                                      <w:spacing w:val="25"/>
                                      <w:sz w:val="19"/>
                                      <w:szCs w:val="19"/>
                                      <w:lang w:eastAsia="zh-CN"/>
                                    </w:rPr>
                                  </w:pPr>
                                </w:p>
                                <w:p w14:paraId="4F175661" w14:textId="77777777" w:rsidR="006D4218" w:rsidRDefault="006D4218" w:rsidP="006D4218">
                                  <w:pPr>
                                    <w:jc w:val="center"/>
                                    <w:rPr>
                                      <w:rFonts w:ascii="宋体" w:eastAsia="宋体" w:hAnsi="宋体" w:cs="宋体" w:hint="eastAsia"/>
                                      <w:b/>
                                      <w:bCs/>
                                      <w:sz w:val="20"/>
                                      <w:szCs w:val="20"/>
                                      <w:lang w:eastAsia="zh-CN" w:bidi="ar"/>
                                    </w:rPr>
                                  </w:pPr>
                                </w:p>
                                <w:p w14:paraId="4D599444" w14:textId="77777777" w:rsidR="006D4218" w:rsidRDefault="006D4218" w:rsidP="006D4218">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D509292" id="文本框 17" o:spid="_x0000_s1036" type="#_x0000_t202" style="position:absolute;left:0;text-align:left;margin-left:250.3pt;margin-top:170.85pt;width:195.7pt;height:25.1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" fillcolor="window" stroked="f" strokeweight=".5pt">
                      <v:textbox>
                        <w:txbxContent>
                          <w:p w14:paraId="1A355296" w14:textId="77777777" w:rsidR="006D4218" w:rsidRDefault="006D4218" w:rsidP="006D4218">
                            <w:pPr>
                              <w:jc w:val="center"/>
                              <w:rPr>
                                <w:rFonts w:ascii="宋体" w:eastAsia="宋体" w:hAnsi="宋体" w:cs="宋体" w:hint="eastAsia"/>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：黄金走势</w:t>
                            </w:r>
                            <w:r>
                              <w:rPr>
                                <w:rFonts w:ascii="微软雅黑" w:eastAsia="微软雅黑" w:hAnsi="微软雅黑" w:cs="微软雅黑" w:hint="eastAsia"/>
                                <w:spacing w:val="25"/>
                                <w:sz w:val="19"/>
                                <w:szCs w:val="19"/>
                                <w:lang w:eastAsia="zh-CN"/>
                              </w:rPr>
                              <w:t>图</w:t>
                            </w:r>
                          </w:p>
                          <w:p w14:paraId="0AADF832" w14:textId="77777777" w:rsidR="006D4218" w:rsidRDefault="006D4218" w:rsidP="006D4218">
                            <w:pPr>
                              <w:jc w:val="center"/>
                              <w:rPr>
                                <w:rFonts w:ascii="微软雅黑" w:eastAsia="微软雅黑" w:hAnsi="微软雅黑" w:cs="微软雅黑" w:hint="eastAsia"/>
                                <w:spacing w:val="25"/>
                                <w:sz w:val="19"/>
                                <w:szCs w:val="19"/>
                                <w:lang w:eastAsia="zh-CN"/>
                              </w:rPr>
                            </w:pPr>
                          </w:p>
                          <w:p w14:paraId="4F175661" w14:textId="77777777" w:rsidR="006D4218" w:rsidRDefault="006D4218" w:rsidP="006D4218">
                            <w:pPr>
                              <w:jc w:val="center"/>
                              <w:rPr>
                                <w:rFonts w:ascii="宋体" w:eastAsia="宋体" w:hAnsi="宋体" w:cs="宋体" w:hint="eastAsia"/>
                                <w:b/>
                                <w:bCs/>
                                <w:sz w:val="20"/>
                                <w:szCs w:val="20"/>
                                <w:lang w:eastAsia="zh-CN" w:bidi="ar"/>
                              </w:rPr>
                            </w:pPr>
                          </w:p>
                          <w:p w14:paraId="4D599444" w14:textId="77777777" w:rsidR="006D4218" w:rsidRDefault="006D4218" w:rsidP="006D4218">
                            <w:pPr>
                              <w:jc w:val="center"/>
                              <w:rPr>
                                <w:rFonts w:eastAsia="宋体"/>
                                <w:lang w:eastAsia="zh-CN"/>
                              </w:rPr>
                            </w:pPr>
                          </w:p>
                        </w:txbxContent>
                      </v:textbox>
                    </v:shape>
                  </w:pict>
                </mc:Fallback>
              </mc:AlternateContent>
            </w:r>
            <w:r w:rsidR="00751493">
              <w:rPr>
                <w:rFonts w:eastAsia="宋体"/>
                <w:noProof/>
                <w:sz w:val="20"/>
                <w:lang w:eastAsia="zh-CN"/>
              </w:rPr>
              <w:object w:dxaOrig="6720" w:dyaOrig="4320" w14:anchorId="1AC20078">
                <v:shape id="_x0000_i1076" type="#_x0000_t75" style="width:234.8pt;height:146.5pt" o:ole="">
                  <v:imagedata r:id="rId31" o:title=""/>
                </v:shape>
                <o:OLEObject Type="Link" ProgID="Excel.Sheet.12" ShapeID="_x0000_i1076" DrawAspect="Content" r:id="rId32" UpdateMode="Always">
                  <o:LinkType>EnhancedMetaFile</o:LinkType>
                  <o:LockedField>false</o:LockedField>
                </o:OLEObject>
              </w:object>
            </w:r>
            <w:r w:rsidR="00751493">
              <w:rPr>
                <w:rFonts w:eastAsia="宋体"/>
                <w:noProof/>
                <w:sz w:val="20"/>
                <w:lang w:eastAsia="zh-CN"/>
              </w:rPr>
              <w:object w:dxaOrig="7095" w:dyaOrig="4320" w14:anchorId="1F98B045">
                <v:shape id="_x0000_i1077" type="#_x0000_t75" style="width:224.75pt;height:146.5pt" o:ole="">
                  <v:imagedata r:id="rId33" o:title=""/>
                </v:shape>
                <o:OLEObject Type="Link" ProgID="Excel.Sheet.12" ShapeID="_x0000_i1077" DrawAspect="Content" r:id="rId34" UpdateMode="Always">
                  <o:LinkType>EnhancedMetaFile</o:LinkType>
                  <o:LockedField>false</o:LockedField>
                </o:OLEObject>
              </w:object>
            </w:r>
          </w:p>
        </w:tc>
      </w:tr>
    </w:tbl>
    <w:p w14:paraId="226E9728" w14:textId="77777777" w:rsidR="006D4218" w:rsidRPr="00EF10F6" w:rsidRDefault="006D4218" w:rsidP="006D4218">
      <w:pPr>
        <w:spacing w:before="235" w:line="176" w:lineRule="auto"/>
        <w:ind w:firstLineChars="100" w:firstLine="194"/>
        <w:rPr>
          <w:rFonts w:ascii="微软雅黑" w:eastAsia="微软雅黑" w:hAnsi="微软雅黑" w:cs="微软雅黑" w:hint="eastAsia"/>
          <w:spacing w:val="7"/>
          <w:sz w:val="18"/>
          <w:szCs w:val="18"/>
          <w:lang w:eastAsia="zh-CN"/>
        </w:rPr>
      </w:pPr>
      <w:r>
        <w:rPr>
          <w:rFonts w:ascii="微软雅黑" w:eastAsia="微软雅黑" w:hAnsi="微软雅黑" w:cs="微软雅黑" w:hint="eastAsia"/>
          <w:spacing w:val="7"/>
          <w:sz w:val="18"/>
          <w:szCs w:val="18"/>
          <w:lang w:eastAsia="zh-CN"/>
        </w:rPr>
        <w:t>资料源：公开资料整理，</w:t>
      </w:r>
      <w:r w:rsidRPr="00566217">
        <w:rPr>
          <w:rFonts w:ascii="微软雅黑" w:eastAsia="微软雅黑" w:hAnsi="微软雅黑" w:cs="微软雅黑" w:hint="eastAsia"/>
          <w:spacing w:val="7"/>
          <w:sz w:val="18"/>
          <w:szCs w:val="18"/>
          <w:lang w:eastAsia="zh-CN"/>
        </w:rPr>
        <w:t>瑞达国际</w:t>
      </w:r>
    </w:p>
    <w:p w14:paraId="7127E30D" w14:textId="77777777" w:rsidR="008E3E9D" w:rsidRPr="006D4218" w:rsidRDefault="008E3E9D">
      <w:pPr>
        <w:spacing w:before="120" w:line="190" w:lineRule="auto"/>
        <w:rPr>
          <w:rFonts w:ascii="微软雅黑" w:eastAsia="微软雅黑" w:hAnsi="微软雅黑" w:cs="微软雅黑" w:hint="eastAsia"/>
          <w:b/>
          <w:bCs/>
          <w:color w:val="036EB8"/>
          <w:spacing w:val="19"/>
          <w:sz w:val="28"/>
          <w:szCs w:val="28"/>
          <w:lang w:eastAsia="zh-CN"/>
        </w:rPr>
      </w:pPr>
    </w:p>
    <w:p w14:paraId="07D332D6" w14:textId="0CAD0A8E" w:rsidR="00993B64" w:rsidRDefault="00751493" w:rsidP="00E43252">
      <w:pPr>
        <w:spacing w:before="120" w:line="190" w:lineRule="auto"/>
        <w:rPr>
          <w:rFonts w:ascii="微软雅黑" w:eastAsia="微软雅黑" w:hAnsi="微软雅黑" w:cs="微软雅黑" w:hint="eastAsia"/>
          <w:b/>
          <w:bCs/>
          <w:color w:val="036EB8"/>
          <w:spacing w:val="10"/>
          <w:sz w:val="28"/>
          <w:szCs w:val="28"/>
          <w:lang w:eastAsia="zh-CN"/>
        </w:rPr>
      </w:pPr>
      <w:r>
        <w:rPr>
          <w:noProof/>
          <w:snapToGrid/>
        </w:rPr>
        <w:pict w14:anchorId="793446F0">
          <v:shape id="IM 50" o:spid="_x0000_i1037" type="#_x0000_t75" alt="" style="width:9.4pt;height:13.15pt;visibility:visible;mso-wrap-style:square;mso-width-percent:0;mso-height-percent:0;mso-width-percent:0;mso-height-percent:0" o:bullet="t">
            <v:imagedata r:id="rId35" o:title=""/>
          </v:shape>
        </w:pict>
      </w:r>
      <w:r w:rsidR="00E42547">
        <w:rPr>
          <w:rFonts w:ascii="微软雅黑" w:eastAsia="微软雅黑" w:hAnsi="微软雅黑" w:cs="微软雅黑"/>
          <w:b/>
          <w:bCs/>
          <w:color w:val="036EB8"/>
          <w:spacing w:val="19"/>
          <w:sz w:val="28"/>
          <w:szCs w:val="28"/>
        </w:rPr>
        <w:t xml:space="preserve"> </w:t>
      </w:r>
      <w:r w:rsidR="002465B6">
        <w:rPr>
          <w:rFonts w:ascii="微软雅黑" w:eastAsia="微软雅黑" w:hAnsi="微软雅黑" w:cs="微软雅黑" w:hint="eastAsia"/>
          <w:b/>
          <w:bCs/>
          <w:color w:val="036EB8"/>
          <w:spacing w:val="10"/>
          <w:sz w:val="28"/>
          <w:szCs w:val="28"/>
          <w:lang w:eastAsia="zh-CN"/>
        </w:rPr>
        <w:t>本</w:t>
      </w:r>
      <w:r w:rsidR="00E42547">
        <w:rPr>
          <w:rFonts w:ascii="微软雅黑" w:eastAsia="微软雅黑" w:hAnsi="微软雅黑" w:cs="微软雅黑" w:hint="eastAsia"/>
          <w:b/>
          <w:bCs/>
          <w:color w:val="036EB8"/>
          <w:spacing w:val="10"/>
          <w:sz w:val="28"/>
          <w:szCs w:val="28"/>
          <w:lang w:eastAsia="zh-CN"/>
        </w:rPr>
        <w:t>周热点日程</w:t>
      </w:r>
    </w:p>
    <w:p w14:paraId="657AABBF" w14:textId="77777777" w:rsidR="00E43252" w:rsidRPr="00E43252" w:rsidRDefault="00E43252" w:rsidP="00E43252">
      <w:pPr>
        <w:spacing w:before="120" w:line="190" w:lineRule="auto"/>
        <w:rPr>
          <w:rFonts w:ascii="微软雅黑" w:eastAsia="微软雅黑" w:hAnsi="微软雅黑" w:cs="微软雅黑" w:hint="eastAsia"/>
          <w:b/>
          <w:bCs/>
          <w:color w:val="036EB8"/>
          <w:spacing w:val="10"/>
          <w:sz w:val="28"/>
          <w:szCs w:val="28"/>
          <w:lang w:eastAsia="zh-CN"/>
        </w:rPr>
      </w:pPr>
    </w:p>
    <w:tbl>
      <w:tblPr>
        <w:tblStyle w:val="TableNormal1"/>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314"/>
        <w:gridCol w:w="6344"/>
      </w:tblGrid>
      <w:tr w:rsidR="00993B64" w14:paraId="0817D17F" w14:textId="77777777">
        <w:trPr>
          <w:trHeight w:val="620"/>
        </w:trPr>
        <w:tc>
          <w:tcPr>
            <w:tcW w:w="3045" w:type="dxa"/>
            <w:gridSpan w:val="2"/>
            <w:shd w:val="clear" w:color="auto" w:fill="3D85C1"/>
          </w:tcPr>
          <w:p w14:paraId="4C51E062" w14:textId="77777777" w:rsidR="00993B64" w:rsidRDefault="00E42547">
            <w:pPr>
              <w:pStyle w:val="TableText"/>
              <w:spacing w:before="221" w:line="182" w:lineRule="auto"/>
              <w:ind w:left="1142"/>
              <w:rPr>
                <w:rFonts w:hint="eastAsia"/>
                <w:sz w:val="19"/>
                <w:szCs w:val="19"/>
              </w:rPr>
            </w:pPr>
            <w:r w:rsidRPr="000F5B60">
              <w:rPr>
                <w:b/>
                <w:bCs/>
                <w:sz w:val="19"/>
                <w:szCs w:val="19"/>
                <w:lang w:eastAsia="zh-CN"/>
              </w:rPr>
              <w:t>时间</w:t>
            </w:r>
          </w:p>
        </w:tc>
        <w:tc>
          <w:tcPr>
            <w:tcW w:w="6344" w:type="dxa"/>
            <w:shd w:val="clear" w:color="auto" w:fill="3D85C1"/>
          </w:tcPr>
          <w:p w14:paraId="7C19E29E" w14:textId="77777777" w:rsidR="00993B64" w:rsidRPr="004A576F" w:rsidRDefault="00E42547">
            <w:pPr>
              <w:pStyle w:val="TableText"/>
              <w:spacing w:before="221" w:line="195" w:lineRule="auto"/>
              <w:jc w:val="center"/>
              <w:rPr>
                <w:rFonts w:hint="eastAsia"/>
                <w:b/>
                <w:bCs/>
                <w:sz w:val="19"/>
                <w:szCs w:val="19"/>
                <w:lang w:eastAsia="zh-CN"/>
              </w:rPr>
            </w:pPr>
            <w:r w:rsidRPr="004A576F">
              <w:rPr>
                <w:b/>
                <w:bCs/>
                <w:sz w:val="19"/>
                <w:szCs w:val="19"/>
                <w:lang w:eastAsia="zh-CN"/>
              </w:rPr>
              <w:t>数据/事件</w:t>
            </w:r>
          </w:p>
        </w:tc>
      </w:tr>
      <w:tr w:rsidR="0030624C" w:rsidRPr="00B90389" w14:paraId="475FDE2D" w14:textId="77777777" w:rsidTr="00C11EBD">
        <w:trPr>
          <w:trHeight w:val="620"/>
        </w:trPr>
        <w:tc>
          <w:tcPr>
            <w:tcW w:w="1731" w:type="dxa"/>
          </w:tcPr>
          <w:p w14:paraId="6F0C96C7" w14:textId="2DF6FC8C" w:rsidR="0030624C" w:rsidRPr="00DF1922" w:rsidRDefault="0030624C" w:rsidP="0030624C">
            <w:pPr>
              <w:pStyle w:val="TableText"/>
              <w:spacing w:before="221" w:line="180" w:lineRule="auto"/>
              <w:jc w:val="center"/>
              <w:rPr>
                <w:rFonts w:hint="eastAsia"/>
                <w:b/>
                <w:bCs/>
                <w:sz w:val="19"/>
                <w:szCs w:val="19"/>
                <w:lang w:eastAsia="zh-CN"/>
              </w:rPr>
            </w:pPr>
            <w:bookmarkStart w:id="0" w:name="_Hlk186443750"/>
            <w:r w:rsidRPr="0030624C">
              <w:rPr>
                <w:b/>
                <w:bCs/>
                <w:sz w:val="19"/>
                <w:szCs w:val="19"/>
                <w:lang w:eastAsia="zh-CN"/>
              </w:rPr>
              <w:t>2025/10/</w:t>
            </w:r>
            <w:r w:rsidR="00EE1FAA">
              <w:rPr>
                <w:rFonts w:hint="eastAsia"/>
                <w:b/>
                <w:bCs/>
                <w:sz w:val="19"/>
                <w:szCs w:val="19"/>
                <w:lang w:eastAsia="zh-CN"/>
              </w:rPr>
              <w:t>20</w:t>
            </w:r>
          </w:p>
        </w:tc>
        <w:tc>
          <w:tcPr>
            <w:tcW w:w="1314" w:type="dxa"/>
          </w:tcPr>
          <w:p w14:paraId="5101373E" w14:textId="6D21E31C" w:rsidR="0030624C" w:rsidRPr="00DF1922" w:rsidRDefault="00EE1FAA" w:rsidP="0030624C">
            <w:pPr>
              <w:pStyle w:val="TableText"/>
              <w:spacing w:before="221" w:line="180" w:lineRule="auto"/>
              <w:jc w:val="center"/>
              <w:rPr>
                <w:rFonts w:hint="eastAsia"/>
                <w:b/>
                <w:bCs/>
                <w:sz w:val="19"/>
                <w:szCs w:val="19"/>
                <w:lang w:eastAsia="zh-CN"/>
              </w:rPr>
            </w:pPr>
            <w:r w:rsidRPr="00EE1FAA">
              <w:rPr>
                <w:b/>
                <w:bCs/>
                <w:sz w:val="19"/>
                <w:szCs w:val="19"/>
                <w:lang w:eastAsia="zh-CN"/>
              </w:rPr>
              <w:t>16:00</w:t>
            </w:r>
          </w:p>
        </w:tc>
        <w:tc>
          <w:tcPr>
            <w:tcW w:w="6344" w:type="dxa"/>
          </w:tcPr>
          <w:p w14:paraId="36B1358B" w14:textId="6E7713B5" w:rsidR="0030624C" w:rsidRPr="00365B21" w:rsidRDefault="00EE1FAA" w:rsidP="0030624C">
            <w:pPr>
              <w:pStyle w:val="TableText"/>
              <w:spacing w:before="221" w:line="180" w:lineRule="auto"/>
              <w:jc w:val="center"/>
              <w:rPr>
                <w:rFonts w:hint="eastAsia"/>
                <w:b/>
                <w:bCs/>
                <w:sz w:val="19"/>
                <w:szCs w:val="19"/>
                <w:lang w:eastAsia="zh-CN"/>
              </w:rPr>
            </w:pPr>
            <w:r w:rsidRPr="00EE1FAA">
              <w:rPr>
                <w:b/>
                <w:bCs/>
                <w:sz w:val="19"/>
                <w:szCs w:val="19"/>
                <w:lang w:eastAsia="zh-CN"/>
              </w:rPr>
              <w:t>欧元区 8 月经常帐</w:t>
            </w:r>
          </w:p>
        </w:tc>
      </w:tr>
      <w:bookmarkEnd w:id="0"/>
      <w:tr w:rsidR="00EE1FAA" w:rsidRPr="00B90389" w14:paraId="538C5248" w14:textId="77777777" w:rsidTr="00602D33">
        <w:trPr>
          <w:trHeight w:val="620"/>
        </w:trPr>
        <w:tc>
          <w:tcPr>
            <w:tcW w:w="1731" w:type="dxa"/>
            <w:shd w:val="clear" w:color="auto" w:fill="DAE3F4" w:themeFill="accent1" w:themeFillTint="33"/>
          </w:tcPr>
          <w:p w14:paraId="5F62248C" w14:textId="17C04A4F" w:rsidR="00EE1FAA" w:rsidRPr="007701B0" w:rsidRDefault="00EE1FAA" w:rsidP="00EE1FAA">
            <w:pPr>
              <w:pStyle w:val="TableText"/>
              <w:spacing w:before="221" w:line="180" w:lineRule="auto"/>
              <w:jc w:val="center"/>
              <w:rPr>
                <w:rFonts w:hint="eastAsia"/>
                <w:b/>
                <w:bCs/>
                <w:sz w:val="19"/>
                <w:szCs w:val="19"/>
                <w:lang w:eastAsia="zh-CN"/>
              </w:rPr>
            </w:pPr>
            <w:r w:rsidRPr="00510486">
              <w:rPr>
                <w:b/>
                <w:bCs/>
                <w:sz w:val="19"/>
                <w:szCs w:val="19"/>
                <w:lang w:eastAsia="zh-CN"/>
              </w:rPr>
              <w:t>2025/10/</w:t>
            </w:r>
            <w:r w:rsidRPr="00510486">
              <w:rPr>
                <w:rFonts w:hint="eastAsia"/>
                <w:b/>
                <w:bCs/>
                <w:sz w:val="19"/>
                <w:szCs w:val="19"/>
                <w:lang w:eastAsia="zh-CN"/>
              </w:rPr>
              <w:t>20</w:t>
            </w:r>
          </w:p>
        </w:tc>
        <w:tc>
          <w:tcPr>
            <w:tcW w:w="1314" w:type="dxa"/>
            <w:shd w:val="clear" w:color="auto" w:fill="DAE3F4" w:themeFill="accent1" w:themeFillTint="33"/>
          </w:tcPr>
          <w:p w14:paraId="5320F104" w14:textId="00C38FBE" w:rsidR="00EE1FAA" w:rsidRPr="00F5019B" w:rsidRDefault="00EE1FAA" w:rsidP="00EE1FAA">
            <w:pPr>
              <w:pStyle w:val="TableText"/>
              <w:spacing w:before="221" w:line="180" w:lineRule="auto"/>
              <w:jc w:val="center"/>
              <w:rPr>
                <w:rFonts w:hint="eastAsia"/>
                <w:b/>
                <w:bCs/>
                <w:sz w:val="19"/>
                <w:szCs w:val="19"/>
                <w:lang w:eastAsia="zh-CN"/>
              </w:rPr>
            </w:pPr>
            <w:r w:rsidRPr="00EE1FAA">
              <w:rPr>
                <w:b/>
                <w:bCs/>
                <w:sz w:val="19"/>
                <w:szCs w:val="19"/>
                <w:lang w:eastAsia="zh-CN"/>
              </w:rPr>
              <w:t>22:00</w:t>
            </w:r>
          </w:p>
        </w:tc>
        <w:tc>
          <w:tcPr>
            <w:tcW w:w="6344" w:type="dxa"/>
            <w:shd w:val="clear" w:color="auto" w:fill="DAE3F4" w:themeFill="accent1" w:themeFillTint="33"/>
          </w:tcPr>
          <w:p w14:paraId="31CAFE58" w14:textId="2FBBA60C" w:rsidR="00EE1FAA" w:rsidRPr="00602D33" w:rsidRDefault="00EE1FAA" w:rsidP="00EE1FAA">
            <w:pPr>
              <w:pStyle w:val="TableText"/>
              <w:spacing w:before="221" w:line="180" w:lineRule="auto"/>
              <w:jc w:val="center"/>
              <w:rPr>
                <w:rFonts w:hint="eastAsia"/>
                <w:b/>
                <w:bCs/>
                <w:sz w:val="19"/>
                <w:szCs w:val="19"/>
                <w:lang w:eastAsia="zh-CN"/>
              </w:rPr>
            </w:pPr>
            <w:r w:rsidRPr="00EE1FAA">
              <w:rPr>
                <w:b/>
                <w:bCs/>
                <w:sz w:val="19"/>
                <w:szCs w:val="19"/>
                <w:lang w:eastAsia="zh-CN"/>
              </w:rPr>
              <w:t>美国 9 月</w:t>
            </w:r>
            <w:proofErr w:type="gramStart"/>
            <w:r w:rsidRPr="00EE1FAA">
              <w:rPr>
                <w:b/>
                <w:bCs/>
                <w:sz w:val="19"/>
                <w:szCs w:val="19"/>
                <w:lang w:eastAsia="zh-CN"/>
              </w:rPr>
              <w:t>谘</w:t>
            </w:r>
            <w:proofErr w:type="gramEnd"/>
            <w:r w:rsidRPr="00EE1FAA">
              <w:rPr>
                <w:b/>
                <w:bCs/>
                <w:sz w:val="19"/>
                <w:szCs w:val="19"/>
                <w:lang w:eastAsia="zh-CN"/>
              </w:rPr>
              <w:t>商会领先指标</w:t>
            </w:r>
          </w:p>
        </w:tc>
      </w:tr>
      <w:tr w:rsidR="00EE1FAA" w:rsidRPr="00B90389" w14:paraId="346485D1" w14:textId="77777777" w:rsidTr="00602D33">
        <w:trPr>
          <w:trHeight w:val="620"/>
        </w:trPr>
        <w:tc>
          <w:tcPr>
            <w:tcW w:w="1731" w:type="dxa"/>
          </w:tcPr>
          <w:p w14:paraId="74BA269B" w14:textId="1F2E9CB4" w:rsidR="00EE1FAA" w:rsidRPr="00DF1922" w:rsidRDefault="00EE1FAA" w:rsidP="00EE1FAA">
            <w:pPr>
              <w:pStyle w:val="TableText"/>
              <w:spacing w:before="221" w:line="180" w:lineRule="auto"/>
              <w:jc w:val="center"/>
              <w:rPr>
                <w:rFonts w:hint="eastAsia"/>
                <w:b/>
                <w:bCs/>
                <w:sz w:val="19"/>
                <w:szCs w:val="19"/>
                <w:lang w:eastAsia="zh-CN"/>
              </w:rPr>
            </w:pPr>
            <w:r w:rsidRPr="00510486">
              <w:rPr>
                <w:b/>
                <w:bCs/>
                <w:sz w:val="19"/>
                <w:szCs w:val="19"/>
                <w:lang w:eastAsia="zh-CN"/>
              </w:rPr>
              <w:t>2025/10/</w:t>
            </w:r>
            <w:r w:rsidRPr="00510486">
              <w:rPr>
                <w:rFonts w:hint="eastAsia"/>
                <w:b/>
                <w:bCs/>
                <w:sz w:val="19"/>
                <w:szCs w:val="19"/>
                <w:lang w:eastAsia="zh-CN"/>
              </w:rPr>
              <w:t>2</w:t>
            </w:r>
            <w:r>
              <w:rPr>
                <w:rFonts w:hint="eastAsia"/>
                <w:b/>
                <w:bCs/>
                <w:sz w:val="19"/>
                <w:szCs w:val="19"/>
                <w:lang w:eastAsia="zh-CN"/>
              </w:rPr>
              <w:t>1</w:t>
            </w:r>
          </w:p>
        </w:tc>
        <w:tc>
          <w:tcPr>
            <w:tcW w:w="1314" w:type="dxa"/>
          </w:tcPr>
          <w:p w14:paraId="24680391" w14:textId="66E57535" w:rsidR="00EE1FAA" w:rsidRPr="00DF1922" w:rsidRDefault="00EE1FAA" w:rsidP="00EE1FAA">
            <w:pPr>
              <w:pStyle w:val="TableText"/>
              <w:spacing w:before="221" w:line="180" w:lineRule="auto"/>
              <w:jc w:val="center"/>
              <w:rPr>
                <w:rFonts w:hint="eastAsia"/>
                <w:b/>
                <w:bCs/>
                <w:sz w:val="19"/>
                <w:szCs w:val="19"/>
                <w:lang w:eastAsia="zh-CN"/>
              </w:rPr>
            </w:pPr>
            <w:r w:rsidRPr="00B66172">
              <w:rPr>
                <w:rFonts w:hint="eastAsia"/>
                <w:b/>
                <w:bCs/>
                <w:sz w:val="19"/>
                <w:szCs w:val="19"/>
                <w:lang w:eastAsia="zh-CN"/>
              </w:rPr>
              <w:t>——</w:t>
            </w:r>
          </w:p>
        </w:tc>
        <w:tc>
          <w:tcPr>
            <w:tcW w:w="6344" w:type="dxa"/>
          </w:tcPr>
          <w:p w14:paraId="455DA3DF" w14:textId="10719FD1" w:rsidR="00EE1FAA" w:rsidRPr="00365B21" w:rsidRDefault="00EE1FAA" w:rsidP="00EE1FAA">
            <w:pPr>
              <w:pStyle w:val="TableText"/>
              <w:spacing w:before="221" w:line="180" w:lineRule="auto"/>
              <w:jc w:val="center"/>
              <w:rPr>
                <w:rFonts w:hint="eastAsia"/>
                <w:b/>
                <w:bCs/>
                <w:sz w:val="19"/>
                <w:szCs w:val="19"/>
                <w:lang w:eastAsia="zh-CN"/>
              </w:rPr>
            </w:pPr>
            <w:r w:rsidRPr="00EE1FAA">
              <w:rPr>
                <w:b/>
                <w:bCs/>
                <w:sz w:val="19"/>
                <w:szCs w:val="19"/>
                <w:lang w:eastAsia="zh-CN"/>
              </w:rPr>
              <w:t>亚太经合组织（APEC）财长会议举行，至 10 月 22 日</w:t>
            </w:r>
          </w:p>
        </w:tc>
      </w:tr>
      <w:tr w:rsidR="00EE1FAA" w:rsidRPr="00B90389" w14:paraId="1E0205C1" w14:textId="77777777" w:rsidTr="00602D33">
        <w:trPr>
          <w:trHeight w:val="620"/>
        </w:trPr>
        <w:tc>
          <w:tcPr>
            <w:tcW w:w="1731" w:type="dxa"/>
            <w:shd w:val="clear" w:color="auto" w:fill="DAE3F4" w:themeFill="accent1" w:themeFillTint="33"/>
          </w:tcPr>
          <w:p w14:paraId="0F6E7AAC" w14:textId="5DC5C72E" w:rsidR="00EE1FAA" w:rsidRPr="00DF1922" w:rsidRDefault="00EE1FAA" w:rsidP="00EE1FAA">
            <w:pPr>
              <w:pStyle w:val="TableText"/>
              <w:spacing w:before="221" w:line="180" w:lineRule="auto"/>
              <w:jc w:val="center"/>
              <w:rPr>
                <w:rFonts w:hint="eastAsia"/>
                <w:b/>
                <w:bCs/>
                <w:sz w:val="19"/>
                <w:szCs w:val="19"/>
                <w:lang w:eastAsia="zh-CN"/>
              </w:rPr>
            </w:pPr>
            <w:r w:rsidRPr="00510486">
              <w:rPr>
                <w:b/>
                <w:bCs/>
                <w:sz w:val="19"/>
                <w:szCs w:val="19"/>
                <w:lang w:eastAsia="zh-CN"/>
              </w:rPr>
              <w:t>2025/10/</w:t>
            </w:r>
            <w:r w:rsidRPr="00510486">
              <w:rPr>
                <w:rFonts w:hint="eastAsia"/>
                <w:b/>
                <w:bCs/>
                <w:sz w:val="19"/>
                <w:szCs w:val="19"/>
                <w:lang w:eastAsia="zh-CN"/>
              </w:rPr>
              <w:t>2</w:t>
            </w:r>
            <w:r>
              <w:rPr>
                <w:rFonts w:hint="eastAsia"/>
                <w:b/>
                <w:bCs/>
                <w:sz w:val="19"/>
                <w:szCs w:val="19"/>
                <w:lang w:eastAsia="zh-CN"/>
              </w:rPr>
              <w:t>1</w:t>
            </w:r>
          </w:p>
        </w:tc>
        <w:tc>
          <w:tcPr>
            <w:tcW w:w="1314" w:type="dxa"/>
            <w:shd w:val="clear" w:color="auto" w:fill="DAE3F4" w:themeFill="accent1" w:themeFillTint="33"/>
          </w:tcPr>
          <w:p w14:paraId="1C64C080" w14:textId="2D73764E" w:rsidR="00EE1FAA" w:rsidRPr="00DF1922" w:rsidRDefault="00EE1FAA" w:rsidP="00EE1FAA">
            <w:pPr>
              <w:pStyle w:val="TableText"/>
              <w:spacing w:before="221" w:line="180" w:lineRule="auto"/>
              <w:jc w:val="center"/>
              <w:rPr>
                <w:rFonts w:hint="eastAsia"/>
                <w:b/>
                <w:bCs/>
                <w:sz w:val="19"/>
                <w:szCs w:val="19"/>
                <w:lang w:eastAsia="zh-CN"/>
              </w:rPr>
            </w:pPr>
            <w:r w:rsidRPr="00B66172">
              <w:rPr>
                <w:rFonts w:hint="eastAsia"/>
                <w:b/>
                <w:bCs/>
                <w:sz w:val="19"/>
                <w:szCs w:val="19"/>
                <w:lang w:eastAsia="zh-CN"/>
              </w:rPr>
              <w:t>——</w:t>
            </w:r>
          </w:p>
        </w:tc>
        <w:tc>
          <w:tcPr>
            <w:tcW w:w="6344" w:type="dxa"/>
            <w:shd w:val="clear" w:color="auto" w:fill="DAE3F4" w:themeFill="accent1" w:themeFillTint="33"/>
          </w:tcPr>
          <w:p w14:paraId="6039A1D3" w14:textId="31DAB5FC" w:rsidR="00EE1FAA" w:rsidRPr="00365B21" w:rsidRDefault="00EE1FAA" w:rsidP="00EE1FAA">
            <w:pPr>
              <w:pStyle w:val="TableText"/>
              <w:spacing w:before="221" w:line="180" w:lineRule="auto"/>
              <w:jc w:val="center"/>
              <w:rPr>
                <w:rFonts w:hint="eastAsia"/>
                <w:b/>
                <w:bCs/>
                <w:sz w:val="19"/>
                <w:szCs w:val="19"/>
                <w:lang w:eastAsia="zh-CN"/>
              </w:rPr>
            </w:pPr>
            <w:r w:rsidRPr="00EE1FAA">
              <w:rPr>
                <w:b/>
                <w:bCs/>
                <w:sz w:val="19"/>
                <w:szCs w:val="19"/>
                <w:lang w:eastAsia="zh-CN"/>
              </w:rPr>
              <w:t>日本举行首相指名选举</w:t>
            </w:r>
          </w:p>
        </w:tc>
      </w:tr>
      <w:tr w:rsidR="00EE1FAA" w:rsidRPr="00B90389" w14:paraId="46C9FBB6" w14:textId="77777777" w:rsidTr="00602D33">
        <w:trPr>
          <w:trHeight w:val="619"/>
        </w:trPr>
        <w:tc>
          <w:tcPr>
            <w:tcW w:w="1731" w:type="dxa"/>
          </w:tcPr>
          <w:p w14:paraId="4EA37862" w14:textId="5DD01E3B" w:rsidR="00EE1FAA" w:rsidRPr="00DF1922" w:rsidRDefault="00EE1FAA" w:rsidP="00EE1FAA">
            <w:pPr>
              <w:pStyle w:val="TableText"/>
              <w:spacing w:before="221" w:line="180" w:lineRule="auto"/>
              <w:jc w:val="center"/>
              <w:rPr>
                <w:rFonts w:hint="eastAsia"/>
                <w:b/>
                <w:bCs/>
                <w:sz w:val="19"/>
                <w:szCs w:val="19"/>
                <w:lang w:eastAsia="zh-CN"/>
              </w:rPr>
            </w:pPr>
            <w:r w:rsidRPr="00510486">
              <w:rPr>
                <w:b/>
                <w:bCs/>
                <w:sz w:val="19"/>
                <w:szCs w:val="19"/>
                <w:lang w:eastAsia="zh-CN"/>
              </w:rPr>
              <w:t>2025/10/</w:t>
            </w:r>
            <w:r w:rsidRPr="00510486">
              <w:rPr>
                <w:rFonts w:hint="eastAsia"/>
                <w:b/>
                <w:bCs/>
                <w:sz w:val="19"/>
                <w:szCs w:val="19"/>
                <w:lang w:eastAsia="zh-CN"/>
              </w:rPr>
              <w:t>2</w:t>
            </w:r>
            <w:r>
              <w:rPr>
                <w:rFonts w:hint="eastAsia"/>
                <w:b/>
                <w:bCs/>
                <w:sz w:val="19"/>
                <w:szCs w:val="19"/>
                <w:lang w:eastAsia="zh-CN"/>
              </w:rPr>
              <w:t>2</w:t>
            </w:r>
          </w:p>
        </w:tc>
        <w:tc>
          <w:tcPr>
            <w:tcW w:w="1314" w:type="dxa"/>
          </w:tcPr>
          <w:p w14:paraId="704E1513" w14:textId="5E108338" w:rsidR="00EE1FAA" w:rsidRPr="00DF1922" w:rsidRDefault="00EE1FAA" w:rsidP="00EE1FAA">
            <w:pPr>
              <w:pStyle w:val="TableText"/>
              <w:spacing w:before="221" w:line="180" w:lineRule="auto"/>
              <w:jc w:val="center"/>
              <w:rPr>
                <w:rFonts w:hint="eastAsia"/>
                <w:b/>
                <w:bCs/>
                <w:sz w:val="19"/>
                <w:szCs w:val="19"/>
                <w:lang w:eastAsia="zh-CN"/>
              </w:rPr>
            </w:pPr>
            <w:r w:rsidRPr="00EE1FAA">
              <w:rPr>
                <w:b/>
                <w:bCs/>
                <w:sz w:val="19"/>
                <w:szCs w:val="19"/>
                <w:lang w:eastAsia="zh-CN"/>
              </w:rPr>
              <w:t>14:00</w:t>
            </w:r>
          </w:p>
        </w:tc>
        <w:tc>
          <w:tcPr>
            <w:tcW w:w="6344" w:type="dxa"/>
          </w:tcPr>
          <w:p w14:paraId="7E8B730F" w14:textId="77325146" w:rsidR="00EE1FAA" w:rsidRPr="00DF1922" w:rsidRDefault="00EE1FAA" w:rsidP="00EE1FAA">
            <w:pPr>
              <w:pStyle w:val="TableText"/>
              <w:spacing w:before="221" w:line="180" w:lineRule="auto"/>
              <w:jc w:val="center"/>
              <w:rPr>
                <w:rFonts w:hint="eastAsia"/>
                <w:b/>
                <w:bCs/>
                <w:sz w:val="19"/>
                <w:szCs w:val="19"/>
                <w:lang w:eastAsia="zh-CN"/>
              </w:rPr>
            </w:pPr>
            <w:r w:rsidRPr="00EE1FAA">
              <w:rPr>
                <w:b/>
                <w:bCs/>
                <w:sz w:val="19"/>
                <w:szCs w:val="19"/>
                <w:lang w:eastAsia="zh-CN"/>
              </w:rPr>
              <w:t>英国 9 月 CPI、零售物价指数等</w:t>
            </w:r>
          </w:p>
        </w:tc>
      </w:tr>
      <w:tr w:rsidR="00EE1FAA" w:rsidRPr="00B90389" w14:paraId="677C6886" w14:textId="77777777" w:rsidTr="00602D33">
        <w:trPr>
          <w:trHeight w:val="618"/>
        </w:trPr>
        <w:tc>
          <w:tcPr>
            <w:tcW w:w="1731" w:type="dxa"/>
            <w:shd w:val="clear" w:color="auto" w:fill="DAE3F4" w:themeFill="accent1" w:themeFillTint="33"/>
          </w:tcPr>
          <w:p w14:paraId="72A74C80" w14:textId="5A9B4C4C" w:rsidR="00EE1FAA" w:rsidRPr="002437C9" w:rsidRDefault="00EE1FAA" w:rsidP="00EE1FAA">
            <w:pPr>
              <w:pStyle w:val="TableText"/>
              <w:spacing w:before="221" w:line="180" w:lineRule="auto"/>
              <w:jc w:val="center"/>
              <w:rPr>
                <w:rFonts w:hint="eastAsia"/>
                <w:b/>
                <w:bCs/>
                <w:sz w:val="19"/>
                <w:szCs w:val="19"/>
                <w:lang w:eastAsia="zh-CN"/>
              </w:rPr>
            </w:pPr>
            <w:r w:rsidRPr="00510486">
              <w:rPr>
                <w:b/>
                <w:bCs/>
                <w:sz w:val="19"/>
                <w:szCs w:val="19"/>
                <w:lang w:eastAsia="zh-CN"/>
              </w:rPr>
              <w:t>2025/10/</w:t>
            </w:r>
            <w:r w:rsidRPr="00510486">
              <w:rPr>
                <w:rFonts w:hint="eastAsia"/>
                <w:b/>
                <w:bCs/>
                <w:sz w:val="19"/>
                <w:szCs w:val="19"/>
                <w:lang w:eastAsia="zh-CN"/>
              </w:rPr>
              <w:t>2</w:t>
            </w:r>
            <w:r>
              <w:rPr>
                <w:rFonts w:hint="eastAsia"/>
                <w:b/>
                <w:bCs/>
                <w:sz w:val="19"/>
                <w:szCs w:val="19"/>
                <w:lang w:eastAsia="zh-CN"/>
              </w:rPr>
              <w:t>2</w:t>
            </w:r>
          </w:p>
        </w:tc>
        <w:tc>
          <w:tcPr>
            <w:tcW w:w="1314" w:type="dxa"/>
            <w:shd w:val="clear" w:color="auto" w:fill="DAE3F4" w:themeFill="accent1" w:themeFillTint="33"/>
          </w:tcPr>
          <w:p w14:paraId="172EC0E4" w14:textId="483C1506" w:rsidR="00EE1FAA" w:rsidRDefault="00EE1FAA" w:rsidP="00EE1FAA">
            <w:pPr>
              <w:pStyle w:val="TableText"/>
              <w:spacing w:before="221" w:line="180" w:lineRule="auto"/>
              <w:jc w:val="center"/>
              <w:rPr>
                <w:rFonts w:hint="eastAsia"/>
                <w:b/>
                <w:bCs/>
                <w:sz w:val="19"/>
                <w:szCs w:val="19"/>
                <w:lang w:eastAsia="zh-CN"/>
              </w:rPr>
            </w:pPr>
            <w:r w:rsidRPr="00EE1FAA">
              <w:rPr>
                <w:b/>
                <w:bCs/>
                <w:sz w:val="19"/>
                <w:szCs w:val="19"/>
                <w:lang w:eastAsia="zh-CN"/>
              </w:rPr>
              <w:t>20:25</w:t>
            </w:r>
          </w:p>
        </w:tc>
        <w:tc>
          <w:tcPr>
            <w:tcW w:w="6344" w:type="dxa"/>
            <w:shd w:val="clear" w:color="auto" w:fill="DAE3F4" w:themeFill="accent1" w:themeFillTint="33"/>
          </w:tcPr>
          <w:p w14:paraId="77AA9E00" w14:textId="24F1C64C" w:rsidR="00EE1FAA" w:rsidRPr="008E3E9D" w:rsidRDefault="00EE1FAA" w:rsidP="00EE1FAA">
            <w:pPr>
              <w:pStyle w:val="TableText"/>
              <w:spacing w:before="221" w:line="180" w:lineRule="auto"/>
              <w:jc w:val="center"/>
              <w:rPr>
                <w:rFonts w:hint="eastAsia"/>
                <w:b/>
                <w:bCs/>
                <w:sz w:val="19"/>
                <w:szCs w:val="19"/>
                <w:lang w:eastAsia="zh-CN"/>
              </w:rPr>
            </w:pPr>
            <w:r w:rsidRPr="00EE1FAA">
              <w:rPr>
                <w:b/>
                <w:bCs/>
                <w:sz w:val="19"/>
                <w:szCs w:val="19"/>
                <w:lang w:eastAsia="zh-CN"/>
              </w:rPr>
              <w:t>欧洲央行行长拉加德发表讲话</w:t>
            </w:r>
          </w:p>
        </w:tc>
      </w:tr>
      <w:tr w:rsidR="00EE1FAA" w:rsidRPr="00B90389" w14:paraId="1BBF2C4A" w14:textId="77777777" w:rsidTr="004A576F">
        <w:trPr>
          <w:trHeight w:val="618"/>
        </w:trPr>
        <w:tc>
          <w:tcPr>
            <w:tcW w:w="1731" w:type="dxa"/>
          </w:tcPr>
          <w:p w14:paraId="70E4A641" w14:textId="5596DEB3" w:rsidR="00EE1FAA" w:rsidRPr="00B618D3" w:rsidRDefault="00EE1FAA" w:rsidP="00EE1FAA">
            <w:pPr>
              <w:pStyle w:val="TableText"/>
              <w:spacing w:before="221" w:line="180" w:lineRule="auto"/>
              <w:jc w:val="center"/>
              <w:rPr>
                <w:rFonts w:hint="eastAsia"/>
                <w:b/>
                <w:bCs/>
                <w:sz w:val="19"/>
                <w:szCs w:val="19"/>
                <w:lang w:eastAsia="zh-CN"/>
              </w:rPr>
            </w:pPr>
            <w:r w:rsidRPr="00510486">
              <w:rPr>
                <w:b/>
                <w:bCs/>
                <w:sz w:val="19"/>
                <w:szCs w:val="19"/>
                <w:lang w:eastAsia="zh-CN"/>
              </w:rPr>
              <w:t>2025/10/</w:t>
            </w:r>
            <w:r w:rsidRPr="00EE1FAA">
              <w:rPr>
                <w:b/>
                <w:bCs/>
                <w:sz w:val="19"/>
                <w:szCs w:val="19"/>
                <w:lang w:eastAsia="zh-CN"/>
              </w:rPr>
              <w:t>23</w:t>
            </w:r>
          </w:p>
        </w:tc>
        <w:tc>
          <w:tcPr>
            <w:tcW w:w="1314" w:type="dxa"/>
          </w:tcPr>
          <w:p w14:paraId="0ECB01F7" w14:textId="7A97B232" w:rsidR="00EE1FAA" w:rsidRDefault="00EE1FAA" w:rsidP="00EE1FAA">
            <w:pPr>
              <w:pStyle w:val="TableText"/>
              <w:spacing w:before="221" w:line="180" w:lineRule="auto"/>
              <w:rPr>
                <w:rFonts w:hint="eastAsia"/>
                <w:b/>
                <w:bCs/>
                <w:sz w:val="19"/>
                <w:szCs w:val="19"/>
                <w:lang w:eastAsia="zh-CN"/>
              </w:rPr>
            </w:pPr>
            <w:r>
              <w:rPr>
                <w:rFonts w:hint="eastAsia"/>
                <w:b/>
                <w:bCs/>
                <w:sz w:val="19"/>
                <w:szCs w:val="19"/>
                <w:lang w:eastAsia="zh-CN"/>
              </w:rPr>
              <w:t xml:space="preserve">    </w:t>
            </w:r>
            <w:r w:rsidRPr="00EE1FAA">
              <w:rPr>
                <w:b/>
                <w:bCs/>
                <w:sz w:val="19"/>
                <w:szCs w:val="19"/>
                <w:lang w:eastAsia="zh-CN"/>
              </w:rPr>
              <w:t>22:00</w:t>
            </w:r>
          </w:p>
        </w:tc>
        <w:tc>
          <w:tcPr>
            <w:tcW w:w="6344" w:type="dxa"/>
          </w:tcPr>
          <w:p w14:paraId="1D1723A5" w14:textId="3D066982" w:rsidR="00EE1FAA" w:rsidRPr="004A576F" w:rsidRDefault="00EE1FAA" w:rsidP="00EE1FAA">
            <w:pPr>
              <w:pStyle w:val="TableText"/>
              <w:spacing w:before="221" w:line="180" w:lineRule="auto"/>
              <w:jc w:val="center"/>
              <w:rPr>
                <w:rFonts w:hint="eastAsia"/>
                <w:b/>
                <w:bCs/>
                <w:sz w:val="19"/>
                <w:szCs w:val="19"/>
                <w:lang w:eastAsia="zh-CN"/>
              </w:rPr>
            </w:pPr>
            <w:r w:rsidRPr="00EE1FAA">
              <w:rPr>
                <w:b/>
                <w:bCs/>
                <w:sz w:val="19"/>
                <w:szCs w:val="19"/>
                <w:lang w:eastAsia="zh-CN"/>
              </w:rPr>
              <w:t>欧元区 10 月消费者信心指数初值</w:t>
            </w:r>
          </w:p>
        </w:tc>
      </w:tr>
      <w:tr w:rsidR="00EE1FAA" w:rsidRPr="00B90389" w14:paraId="3525D363" w14:textId="77777777" w:rsidTr="00602D33">
        <w:trPr>
          <w:trHeight w:val="618"/>
        </w:trPr>
        <w:tc>
          <w:tcPr>
            <w:tcW w:w="1731" w:type="dxa"/>
            <w:shd w:val="clear" w:color="auto" w:fill="DAE3F4" w:themeFill="accent1" w:themeFillTint="33"/>
          </w:tcPr>
          <w:p w14:paraId="46B08BDC" w14:textId="07B1A7E6" w:rsidR="00EE1FAA" w:rsidRPr="00DF1922" w:rsidRDefault="00EE1FAA" w:rsidP="00EE1FAA">
            <w:pPr>
              <w:pStyle w:val="TableText"/>
              <w:spacing w:before="221" w:line="180" w:lineRule="auto"/>
              <w:jc w:val="center"/>
              <w:rPr>
                <w:rFonts w:hint="eastAsia"/>
                <w:b/>
                <w:bCs/>
                <w:sz w:val="19"/>
                <w:szCs w:val="19"/>
                <w:lang w:eastAsia="zh-CN"/>
              </w:rPr>
            </w:pPr>
            <w:r w:rsidRPr="00510486">
              <w:rPr>
                <w:b/>
                <w:bCs/>
                <w:sz w:val="19"/>
                <w:szCs w:val="19"/>
                <w:lang w:eastAsia="zh-CN"/>
              </w:rPr>
              <w:t>2025/10/</w:t>
            </w:r>
            <w:r w:rsidRPr="00510486">
              <w:rPr>
                <w:rFonts w:hint="eastAsia"/>
                <w:b/>
                <w:bCs/>
                <w:sz w:val="19"/>
                <w:szCs w:val="19"/>
                <w:lang w:eastAsia="zh-CN"/>
              </w:rPr>
              <w:t>2</w:t>
            </w:r>
            <w:r>
              <w:rPr>
                <w:rFonts w:hint="eastAsia"/>
                <w:b/>
                <w:bCs/>
                <w:sz w:val="19"/>
                <w:szCs w:val="19"/>
                <w:lang w:eastAsia="zh-CN"/>
              </w:rPr>
              <w:t>4</w:t>
            </w:r>
          </w:p>
        </w:tc>
        <w:tc>
          <w:tcPr>
            <w:tcW w:w="1314" w:type="dxa"/>
            <w:shd w:val="clear" w:color="auto" w:fill="DAE3F4" w:themeFill="accent1" w:themeFillTint="33"/>
          </w:tcPr>
          <w:p w14:paraId="7DF24F1C" w14:textId="177EA4C8" w:rsidR="00EE1FAA" w:rsidRDefault="00EE1FAA" w:rsidP="00EE1FAA">
            <w:pPr>
              <w:pStyle w:val="TableText"/>
              <w:spacing w:before="221" w:line="180" w:lineRule="auto"/>
              <w:jc w:val="center"/>
              <w:rPr>
                <w:rFonts w:hint="eastAsia"/>
                <w:b/>
                <w:bCs/>
                <w:sz w:val="19"/>
                <w:szCs w:val="19"/>
                <w:lang w:eastAsia="zh-CN"/>
              </w:rPr>
            </w:pPr>
            <w:r w:rsidRPr="00EE1FAA">
              <w:rPr>
                <w:b/>
                <w:bCs/>
                <w:sz w:val="19"/>
                <w:szCs w:val="19"/>
                <w:lang w:eastAsia="zh-CN"/>
              </w:rPr>
              <w:t>16:00</w:t>
            </w:r>
          </w:p>
        </w:tc>
        <w:tc>
          <w:tcPr>
            <w:tcW w:w="6344" w:type="dxa"/>
            <w:shd w:val="clear" w:color="auto" w:fill="DAE3F4" w:themeFill="accent1" w:themeFillTint="33"/>
          </w:tcPr>
          <w:p w14:paraId="53D1DD5B" w14:textId="486B1CFD" w:rsidR="00EE1FAA" w:rsidRPr="00365B21" w:rsidRDefault="00EE1FAA" w:rsidP="00EE1FAA">
            <w:pPr>
              <w:pStyle w:val="TableText"/>
              <w:spacing w:before="221" w:line="180" w:lineRule="auto"/>
              <w:jc w:val="center"/>
              <w:rPr>
                <w:rFonts w:hint="eastAsia"/>
                <w:b/>
                <w:bCs/>
                <w:sz w:val="19"/>
                <w:szCs w:val="19"/>
                <w:lang w:eastAsia="zh-CN"/>
              </w:rPr>
            </w:pPr>
            <w:r w:rsidRPr="00EE1FAA">
              <w:rPr>
                <w:b/>
                <w:bCs/>
                <w:sz w:val="19"/>
                <w:szCs w:val="19"/>
                <w:lang w:eastAsia="zh-CN"/>
              </w:rPr>
              <w:t>欧元区 10 月制造业 PMI 初值</w:t>
            </w:r>
          </w:p>
        </w:tc>
      </w:tr>
      <w:tr w:rsidR="00EE1FAA" w:rsidRPr="00B90389" w14:paraId="159B6E1E" w14:textId="77777777" w:rsidTr="005558EB">
        <w:trPr>
          <w:trHeight w:val="618"/>
        </w:trPr>
        <w:tc>
          <w:tcPr>
            <w:tcW w:w="1731" w:type="dxa"/>
          </w:tcPr>
          <w:p w14:paraId="30A782E9" w14:textId="4266660F" w:rsidR="00EE1FAA" w:rsidRPr="00B90389" w:rsidRDefault="00EE1FAA" w:rsidP="00EE1FAA">
            <w:pPr>
              <w:pStyle w:val="TableText"/>
              <w:spacing w:before="221" w:line="180" w:lineRule="auto"/>
              <w:jc w:val="center"/>
              <w:rPr>
                <w:rFonts w:hint="eastAsia"/>
                <w:b/>
                <w:bCs/>
                <w:sz w:val="19"/>
                <w:szCs w:val="19"/>
                <w:lang w:eastAsia="zh-CN"/>
              </w:rPr>
            </w:pPr>
            <w:r w:rsidRPr="00C15C6C">
              <w:rPr>
                <w:b/>
                <w:bCs/>
                <w:sz w:val="19"/>
                <w:szCs w:val="19"/>
                <w:lang w:eastAsia="zh-CN"/>
              </w:rPr>
              <w:t>2025/10/</w:t>
            </w:r>
            <w:r w:rsidRPr="00C15C6C">
              <w:rPr>
                <w:rFonts w:hint="eastAsia"/>
                <w:b/>
                <w:bCs/>
                <w:sz w:val="19"/>
                <w:szCs w:val="19"/>
                <w:lang w:eastAsia="zh-CN"/>
              </w:rPr>
              <w:t>24</w:t>
            </w:r>
          </w:p>
        </w:tc>
        <w:tc>
          <w:tcPr>
            <w:tcW w:w="1314" w:type="dxa"/>
          </w:tcPr>
          <w:p w14:paraId="2555EB61" w14:textId="69ECF578" w:rsidR="00EE1FAA" w:rsidRDefault="00EE1FAA" w:rsidP="00EE1FAA">
            <w:pPr>
              <w:pStyle w:val="TableText"/>
              <w:spacing w:before="221" w:line="180" w:lineRule="auto"/>
              <w:jc w:val="center"/>
              <w:rPr>
                <w:rFonts w:hint="eastAsia"/>
                <w:b/>
                <w:bCs/>
                <w:sz w:val="19"/>
                <w:szCs w:val="19"/>
                <w:lang w:eastAsia="zh-CN"/>
              </w:rPr>
            </w:pPr>
            <w:r w:rsidRPr="00EE1FAA">
              <w:rPr>
                <w:b/>
                <w:bCs/>
                <w:sz w:val="19"/>
                <w:szCs w:val="19"/>
                <w:lang w:eastAsia="zh-CN"/>
              </w:rPr>
              <w:t>20:30</w:t>
            </w:r>
          </w:p>
        </w:tc>
        <w:tc>
          <w:tcPr>
            <w:tcW w:w="6344" w:type="dxa"/>
          </w:tcPr>
          <w:p w14:paraId="6C33ADB2" w14:textId="4045CE37" w:rsidR="00EE1FAA" w:rsidRPr="005558EB" w:rsidRDefault="00EE1FAA" w:rsidP="00EE1FAA">
            <w:pPr>
              <w:pStyle w:val="TableText"/>
              <w:spacing w:before="221" w:line="180" w:lineRule="auto"/>
              <w:jc w:val="center"/>
              <w:rPr>
                <w:rFonts w:hint="eastAsia"/>
                <w:b/>
                <w:bCs/>
                <w:sz w:val="19"/>
                <w:szCs w:val="19"/>
                <w:lang w:eastAsia="zh-CN"/>
              </w:rPr>
            </w:pPr>
            <w:r w:rsidRPr="00EE1FAA">
              <w:rPr>
                <w:b/>
                <w:bCs/>
                <w:sz w:val="19"/>
                <w:szCs w:val="19"/>
                <w:lang w:eastAsia="zh-CN"/>
              </w:rPr>
              <w:t>美国 9 月 CPI</w:t>
            </w:r>
          </w:p>
        </w:tc>
      </w:tr>
      <w:tr w:rsidR="00EE1FAA" w:rsidRPr="00B90389" w14:paraId="1EC20A4E" w14:textId="77777777" w:rsidTr="00602D33">
        <w:trPr>
          <w:trHeight w:val="618"/>
        </w:trPr>
        <w:tc>
          <w:tcPr>
            <w:tcW w:w="1731" w:type="dxa"/>
            <w:shd w:val="clear" w:color="auto" w:fill="DAE3F4" w:themeFill="accent1" w:themeFillTint="33"/>
          </w:tcPr>
          <w:p w14:paraId="2356DB60" w14:textId="017FC4C2" w:rsidR="00EE1FAA" w:rsidRPr="00B90389" w:rsidRDefault="00EE1FAA" w:rsidP="00EE1FAA">
            <w:pPr>
              <w:pStyle w:val="TableText"/>
              <w:spacing w:before="221" w:line="180" w:lineRule="auto"/>
              <w:jc w:val="center"/>
              <w:rPr>
                <w:rFonts w:hint="eastAsia"/>
                <w:b/>
                <w:bCs/>
                <w:sz w:val="19"/>
                <w:szCs w:val="19"/>
                <w:lang w:eastAsia="zh-CN"/>
              </w:rPr>
            </w:pPr>
            <w:r w:rsidRPr="00C15C6C">
              <w:rPr>
                <w:b/>
                <w:bCs/>
                <w:sz w:val="19"/>
                <w:szCs w:val="19"/>
                <w:lang w:eastAsia="zh-CN"/>
              </w:rPr>
              <w:t>2025/10/</w:t>
            </w:r>
            <w:r w:rsidRPr="00C15C6C">
              <w:rPr>
                <w:rFonts w:hint="eastAsia"/>
                <w:b/>
                <w:bCs/>
                <w:sz w:val="19"/>
                <w:szCs w:val="19"/>
                <w:lang w:eastAsia="zh-CN"/>
              </w:rPr>
              <w:t>24</w:t>
            </w:r>
          </w:p>
        </w:tc>
        <w:tc>
          <w:tcPr>
            <w:tcW w:w="1314" w:type="dxa"/>
            <w:shd w:val="clear" w:color="auto" w:fill="DAE3F4" w:themeFill="accent1" w:themeFillTint="33"/>
          </w:tcPr>
          <w:p w14:paraId="562AC0EC" w14:textId="7ECAAADE" w:rsidR="00EE1FAA" w:rsidRDefault="00EE1FAA" w:rsidP="00EE1FAA">
            <w:pPr>
              <w:pStyle w:val="TableText"/>
              <w:spacing w:before="221" w:line="180" w:lineRule="auto"/>
              <w:jc w:val="center"/>
              <w:rPr>
                <w:rFonts w:hint="eastAsia"/>
                <w:b/>
                <w:bCs/>
                <w:sz w:val="19"/>
                <w:szCs w:val="19"/>
                <w:lang w:eastAsia="zh-CN"/>
              </w:rPr>
            </w:pPr>
            <w:r w:rsidRPr="00EE1FAA">
              <w:rPr>
                <w:b/>
                <w:bCs/>
                <w:sz w:val="19"/>
                <w:szCs w:val="19"/>
                <w:lang w:eastAsia="zh-CN"/>
              </w:rPr>
              <w:t>21:45</w:t>
            </w:r>
          </w:p>
        </w:tc>
        <w:tc>
          <w:tcPr>
            <w:tcW w:w="6344" w:type="dxa"/>
            <w:shd w:val="clear" w:color="auto" w:fill="DAE3F4" w:themeFill="accent1" w:themeFillTint="33"/>
          </w:tcPr>
          <w:p w14:paraId="41380FC7" w14:textId="1B7B7002" w:rsidR="00EE1FAA" w:rsidRPr="005558EB" w:rsidRDefault="00EE1FAA" w:rsidP="00EE1FAA">
            <w:pPr>
              <w:pStyle w:val="TableText"/>
              <w:spacing w:before="221" w:line="180" w:lineRule="auto"/>
              <w:jc w:val="center"/>
              <w:rPr>
                <w:rFonts w:hint="eastAsia"/>
                <w:b/>
                <w:bCs/>
                <w:sz w:val="19"/>
                <w:szCs w:val="19"/>
                <w:lang w:eastAsia="zh-CN"/>
              </w:rPr>
            </w:pPr>
            <w:r w:rsidRPr="00EE1FAA">
              <w:rPr>
                <w:b/>
                <w:bCs/>
                <w:sz w:val="19"/>
                <w:szCs w:val="19"/>
                <w:lang w:eastAsia="zh-CN"/>
              </w:rPr>
              <w:t>美国 10 月</w:t>
            </w:r>
            <w:proofErr w:type="gramStart"/>
            <w:r w:rsidRPr="00EE1FAA">
              <w:rPr>
                <w:b/>
                <w:bCs/>
                <w:sz w:val="19"/>
                <w:szCs w:val="19"/>
                <w:lang w:eastAsia="zh-CN"/>
              </w:rPr>
              <w:t>标普全球</w:t>
            </w:r>
            <w:proofErr w:type="gramEnd"/>
            <w:r w:rsidRPr="00EE1FAA">
              <w:rPr>
                <w:b/>
                <w:bCs/>
                <w:sz w:val="19"/>
                <w:szCs w:val="19"/>
                <w:lang w:eastAsia="zh-CN"/>
              </w:rPr>
              <w:t>制造业 PMI 初值</w:t>
            </w:r>
          </w:p>
        </w:tc>
      </w:tr>
      <w:tr w:rsidR="00EE1FAA" w:rsidRPr="00B90389" w14:paraId="4E0B10FA" w14:textId="77777777" w:rsidTr="005558EB">
        <w:trPr>
          <w:trHeight w:val="618"/>
        </w:trPr>
        <w:tc>
          <w:tcPr>
            <w:tcW w:w="1731" w:type="dxa"/>
          </w:tcPr>
          <w:p w14:paraId="49EC8706" w14:textId="6B3904F2" w:rsidR="00EE1FAA" w:rsidRPr="00B90389" w:rsidRDefault="00EE1FAA" w:rsidP="00EE1FAA">
            <w:pPr>
              <w:pStyle w:val="TableText"/>
              <w:spacing w:before="221" w:line="180" w:lineRule="auto"/>
              <w:jc w:val="center"/>
              <w:rPr>
                <w:rFonts w:hint="eastAsia"/>
                <w:b/>
                <w:bCs/>
                <w:sz w:val="19"/>
                <w:szCs w:val="19"/>
                <w:lang w:eastAsia="zh-CN"/>
              </w:rPr>
            </w:pPr>
            <w:r w:rsidRPr="00C15C6C">
              <w:rPr>
                <w:b/>
                <w:bCs/>
                <w:sz w:val="19"/>
                <w:szCs w:val="19"/>
                <w:lang w:eastAsia="zh-CN"/>
              </w:rPr>
              <w:t>2025/10/</w:t>
            </w:r>
            <w:r w:rsidRPr="00C15C6C">
              <w:rPr>
                <w:rFonts w:hint="eastAsia"/>
                <w:b/>
                <w:bCs/>
                <w:sz w:val="19"/>
                <w:szCs w:val="19"/>
                <w:lang w:eastAsia="zh-CN"/>
              </w:rPr>
              <w:t>24</w:t>
            </w:r>
          </w:p>
        </w:tc>
        <w:tc>
          <w:tcPr>
            <w:tcW w:w="1314" w:type="dxa"/>
          </w:tcPr>
          <w:p w14:paraId="1204D73C" w14:textId="6515A545" w:rsidR="00EE1FAA" w:rsidRDefault="00EE1FAA" w:rsidP="00EE1FAA">
            <w:pPr>
              <w:pStyle w:val="TableText"/>
              <w:spacing w:before="221" w:line="180" w:lineRule="auto"/>
              <w:jc w:val="center"/>
              <w:rPr>
                <w:rFonts w:hint="eastAsia"/>
                <w:b/>
                <w:bCs/>
                <w:sz w:val="19"/>
                <w:szCs w:val="19"/>
                <w:lang w:eastAsia="zh-CN"/>
              </w:rPr>
            </w:pPr>
            <w:r w:rsidRPr="00EE1FAA">
              <w:rPr>
                <w:b/>
                <w:bCs/>
                <w:sz w:val="19"/>
                <w:szCs w:val="19"/>
                <w:lang w:eastAsia="zh-CN"/>
              </w:rPr>
              <w:t>22:00</w:t>
            </w:r>
          </w:p>
        </w:tc>
        <w:tc>
          <w:tcPr>
            <w:tcW w:w="6344" w:type="dxa"/>
          </w:tcPr>
          <w:p w14:paraId="5EC1DB68" w14:textId="5EC7AA7E" w:rsidR="00EE1FAA" w:rsidRPr="005558EB" w:rsidRDefault="00EE1FAA" w:rsidP="00EE1FAA">
            <w:pPr>
              <w:pStyle w:val="TableText"/>
              <w:spacing w:before="221" w:line="180" w:lineRule="auto"/>
              <w:jc w:val="center"/>
              <w:rPr>
                <w:rFonts w:hint="eastAsia"/>
                <w:b/>
                <w:bCs/>
                <w:sz w:val="19"/>
                <w:szCs w:val="19"/>
                <w:lang w:eastAsia="zh-CN"/>
              </w:rPr>
            </w:pPr>
            <w:r w:rsidRPr="00EE1FAA">
              <w:rPr>
                <w:b/>
                <w:bCs/>
                <w:sz w:val="19"/>
                <w:szCs w:val="19"/>
                <w:lang w:eastAsia="zh-CN"/>
              </w:rPr>
              <w:t xml:space="preserve">美国 10 </w:t>
            </w:r>
            <w:proofErr w:type="gramStart"/>
            <w:r w:rsidRPr="00EE1FAA">
              <w:rPr>
                <w:b/>
                <w:bCs/>
                <w:sz w:val="19"/>
                <w:szCs w:val="19"/>
                <w:lang w:eastAsia="zh-CN"/>
              </w:rPr>
              <w:t>月密歇</w:t>
            </w:r>
            <w:proofErr w:type="gramEnd"/>
            <w:r w:rsidRPr="00EE1FAA">
              <w:rPr>
                <w:b/>
                <w:bCs/>
                <w:sz w:val="19"/>
                <w:szCs w:val="19"/>
                <w:lang w:eastAsia="zh-CN"/>
              </w:rPr>
              <w:t>根大学消费者信心指数终值</w:t>
            </w:r>
          </w:p>
        </w:tc>
      </w:tr>
    </w:tbl>
    <w:p w14:paraId="3857FB72" w14:textId="17586985" w:rsidR="006B77CA" w:rsidRPr="00DF1922" w:rsidRDefault="006B77CA" w:rsidP="0098789F">
      <w:pPr>
        <w:pStyle w:val="TableText"/>
        <w:spacing w:before="221" w:line="180" w:lineRule="auto"/>
        <w:rPr>
          <w:rFonts w:hint="eastAsia"/>
          <w:b/>
          <w:bCs/>
          <w:sz w:val="19"/>
          <w:szCs w:val="19"/>
          <w:lang w:eastAsia="zh-CN"/>
        </w:rPr>
      </w:pPr>
    </w:p>
    <w:p w14:paraId="3FB1343F" w14:textId="1D741120" w:rsidR="00993B64" w:rsidRDefault="00E42547">
      <w:pPr>
        <w:spacing w:before="172" w:line="417" w:lineRule="exact"/>
        <w:rPr>
          <w:rFonts w:ascii="微软雅黑" w:eastAsia="微软雅黑" w:hAnsi="微软雅黑" w:cs="微软雅黑" w:hint="eastAsia"/>
          <w:sz w:val="20"/>
          <w:szCs w:val="20"/>
          <w:lang w:eastAsia="zh-CN"/>
        </w:rPr>
      </w:pP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0C2E2823" w14:textId="77777777" w:rsidR="00993B64" w:rsidRDefault="00E42547">
      <w:pPr>
        <w:spacing w:before="63" w:line="193" w:lineRule="auto"/>
        <w:ind w:left="340" w:right="706" w:firstLine="379"/>
        <w:jc w:val="both"/>
        <w:rPr>
          <w:rFonts w:ascii="微软雅黑" w:eastAsia="微软雅黑" w:hAnsi="微软雅黑" w:cs="微软雅黑" w:hint="eastAsia"/>
          <w:sz w:val="18"/>
          <w:szCs w:val="18"/>
          <w:lang w:eastAsia="zh-CN"/>
        </w:rPr>
      </w:pPr>
      <w:r>
        <w:rPr>
          <w:rFonts w:ascii="微软雅黑" w:eastAsia="微软雅黑" w:hAnsi="微软雅黑" w:cs="微软雅黑"/>
          <w:color w:val="898989"/>
          <w:spacing w:val="3"/>
          <w:sz w:val="18"/>
          <w:szCs w:val="18"/>
          <w:lang w:eastAsia="zh-CN"/>
        </w:rPr>
        <w:lastRenderedPageBreak/>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8"/>
          <w:sz w:val="18"/>
          <w:szCs w:val="18"/>
          <w:lang w:eastAsia="zh-CN"/>
        </w:rPr>
        <w:t>则。</w:t>
      </w:r>
    </w:p>
    <w:p w14:paraId="61C689A0" w14:textId="77777777" w:rsidR="00993B64" w:rsidRDefault="00E42547" w:rsidP="00A8017C">
      <w:pPr>
        <w:spacing w:before="34" w:line="189" w:lineRule="auto"/>
        <w:ind w:left="337" w:right="707" w:firstLine="381"/>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7F18DFD2" w14:textId="77777777" w:rsidR="00993B64" w:rsidRPr="002F51E2" w:rsidRDefault="00993B64">
      <w:pPr>
        <w:spacing w:before="34" w:line="569" w:lineRule="exact"/>
        <w:rPr>
          <w:rFonts w:eastAsiaTheme="minorEastAsia"/>
          <w:lang w:eastAsia="zh-CN"/>
        </w:rPr>
      </w:pPr>
    </w:p>
    <w:p w14:paraId="784F7053" w14:textId="77777777" w:rsidR="00993B64" w:rsidRDefault="00E42547">
      <w:pPr>
        <w:spacing w:line="3052" w:lineRule="exact"/>
        <w:jc w:val="center"/>
      </w:pPr>
      <w:r>
        <w:rPr>
          <w:noProof/>
          <w:position w:val="-61"/>
          <w:lang w:eastAsia="zh-CN"/>
        </w:rPr>
        <w:drawing>
          <wp:inline distT="0" distB="0" distL="0" distR="0" wp14:anchorId="4F115C30" wp14:editId="680A7ACC">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36"/>
                    <a:stretch>
                      <a:fillRect/>
                    </a:stretch>
                  </pic:blipFill>
                  <pic:spPr>
                    <a:xfrm>
                      <a:off x="0" y="0"/>
                      <a:ext cx="1936488" cy="1938179"/>
                    </a:xfrm>
                    <a:prstGeom prst="rect">
                      <a:avLst/>
                    </a:prstGeom>
                  </pic:spPr>
                </pic:pic>
              </a:graphicData>
            </a:graphic>
          </wp:inline>
        </w:drawing>
      </w:r>
    </w:p>
    <w:p w14:paraId="1A9515DE" w14:textId="77777777" w:rsidR="00993B64" w:rsidRDefault="00993B64">
      <w:pPr>
        <w:pStyle w:val="a3"/>
        <w:spacing w:line="371" w:lineRule="auto"/>
        <w:jc w:val="center"/>
      </w:pPr>
    </w:p>
    <w:p w14:paraId="6474A6E9" w14:textId="77777777" w:rsidR="00993B64" w:rsidRDefault="00E42547">
      <w:pPr>
        <w:spacing w:before="103" w:line="191"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6A341A80" w14:textId="77777777" w:rsidR="00993B64" w:rsidRDefault="00E42547">
      <w:pPr>
        <w:spacing w:before="233" w:line="175"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6BE982E1" w14:textId="77777777" w:rsidR="00993B64" w:rsidRDefault="00E42547">
      <w:pPr>
        <w:spacing w:before="258" w:line="190" w:lineRule="auto"/>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784EDE88" w14:textId="77777777" w:rsidR="00993B64" w:rsidRDefault="00E42547">
      <w:pPr>
        <w:spacing w:before="234" w:line="192" w:lineRule="auto"/>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04BBFDB9" w14:textId="77777777" w:rsidR="00993B64" w:rsidRDefault="00E42547">
      <w:pPr>
        <w:spacing w:before="234" w:line="176" w:lineRule="auto"/>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244C50C6" w14:textId="160CD2D7" w:rsidR="00993B64" w:rsidRPr="002F51E2" w:rsidRDefault="00E42547" w:rsidP="002F51E2">
      <w:pPr>
        <w:spacing w:before="253" w:line="177"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93B64" w:rsidRPr="002F51E2">
      <w:headerReference w:type="default" r:id="rId37"/>
      <w:footerReference w:type="default" r:id="rId38"/>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4EC6FC" w14:textId="77777777" w:rsidR="005D24AB" w:rsidRDefault="005D24AB">
      <w:r>
        <w:separator/>
      </w:r>
    </w:p>
  </w:endnote>
  <w:endnote w:type="continuationSeparator" w:id="0">
    <w:p w14:paraId="15CC3511" w14:textId="77777777" w:rsidR="005D24AB" w:rsidRDefault="005D24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思源黑体 CN Bold">
    <w:altName w:val="宋体"/>
    <w:panose1 w:val="00000000000000000000"/>
    <w:charset w:val="86"/>
    <w:family w:val="roman"/>
    <w:notTrueType/>
    <w:pitch w:val="default"/>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66539" w14:textId="77777777" w:rsidR="00993B64" w:rsidRDefault="00993B6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590D71" w14:textId="77777777" w:rsidR="005D24AB" w:rsidRDefault="005D24AB">
      <w:r>
        <w:separator/>
      </w:r>
    </w:p>
  </w:footnote>
  <w:footnote w:type="continuationSeparator" w:id="0">
    <w:p w14:paraId="56DA8D03" w14:textId="77777777" w:rsidR="005D24AB" w:rsidRDefault="005D24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25D23" w14:textId="77777777" w:rsidR="00993B64" w:rsidRDefault="00E42547">
    <w:pPr>
      <w:pStyle w:val="a3"/>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14:anchorId="772159BA" wp14:editId="557C3705">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C3282" w14:textId="77777777" w:rsidR="00993B64" w:rsidRDefault="00E42547">
    <w:pPr>
      <w:pStyle w:val="a3"/>
      <w:pBdr>
        <w:top w:val="none" w:sz="0" w:space="1" w:color="auto"/>
        <w:left w:val="none" w:sz="0" w:space="4" w:color="auto"/>
        <w:bottom w:val="thinThickSmallGap" w:sz="24" w:space="0" w:color="3669AB"/>
        <w:right w:val="none" w:sz="0" w:space="4" w:color="auto"/>
      </w:pBdr>
      <w:ind w:rightChars="200" w:right="42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19579DCD" wp14:editId="514D72ED">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59F208" w14:textId="77777777" w:rsidR="00993B64" w:rsidRDefault="00993B64">
                          <w:pPr>
                            <w:pStyle w:val="a6"/>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9579DCD" id="_x0000_t202" coordsize="21600,21600" o:spt="202" path="m,l,21600r21600,l21600,xe">
              <v:stroke joinstyle="miter"/>
              <v:path gradientshapeok="t" o:connecttype="rect"/>
            </v:shapetype>
            <v:shape id="文本框 9" o:spid="_x0000_s1037"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159F208" w14:textId="77777777" w:rsidR="00993B64" w:rsidRDefault="00993B64">
                    <w:pPr>
                      <w:pStyle w:val="a6"/>
                    </w:pPr>
                  </w:p>
                </w:txbxContent>
              </v:textbox>
              <w10:wrap anchorx="margin"/>
            </v:shape>
          </w:pict>
        </mc:Fallback>
      </mc:AlternateContent>
    </w:r>
    <w:r>
      <w:rPr>
        <w:rFonts w:eastAsia="宋体" w:hint="eastAsia"/>
        <w:noProof/>
        <w:sz w:val="2"/>
        <w:lang w:eastAsia="zh-CN"/>
      </w:rPr>
      <w:drawing>
        <wp:inline distT="0" distB="0" distL="114300" distR="114300" wp14:anchorId="233EC371" wp14:editId="39DC9B9F">
          <wp:extent cx="2263140" cy="810895"/>
          <wp:effectExtent l="0" t="0" r="3810" b="0"/>
          <wp:docPr id="34" name="图片 34"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64CA7A45" w14:textId="77777777" w:rsidR="00993B64" w:rsidRDefault="00993B64">
    <w:pPr>
      <w:pStyle w:val="a3"/>
      <w:pBdr>
        <w:bottom w:val="single" w:sz="4" w:space="0" w:color="3669AB"/>
      </w:pBdr>
      <w:ind w:rightChars="200" w:right="420"/>
      <w:jc w:val="right"/>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7E1DB4F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46" type="#_x0000_t75" style="width:11.25pt;height:14.25pt;visibility:visible;mso-wrap-style:square" o:bullet="t">
        <v:imagedata r:id="rId1" o:title=""/>
      </v:shape>
    </w:pict>
  </w:numPicBullet>
  <w:numPicBullet w:numPicBulletId="1">
    <w:pict>
      <v:shape id="_x0000_i1247" type="#_x0000_t75" style="width:10.5pt;height:14.25pt;visibility:visible;mso-wrap-style:square" o:bullet="t">
        <v:imagedata r:id="rId2" o:title=""/>
      </v:shape>
    </w:pict>
  </w:numPicBullet>
  <w:abstractNum w:abstractNumId="0" w15:restartNumberingAfterBreak="0">
    <w:nsid w:val="72BD7A2D"/>
    <w:multiLevelType w:val="hybridMultilevel"/>
    <w:tmpl w:val="D12C26C2"/>
    <w:lvl w:ilvl="0" w:tplc="4C4EBAF4">
      <w:start w:val="1"/>
      <w:numFmt w:val="bullet"/>
      <w:lvlText w:val=""/>
      <w:lvlPicBulletId w:val="0"/>
      <w:lvlJc w:val="left"/>
      <w:pPr>
        <w:tabs>
          <w:tab w:val="num" w:pos="440"/>
        </w:tabs>
        <w:ind w:left="440" w:firstLine="0"/>
      </w:pPr>
      <w:rPr>
        <w:rFonts w:ascii="Symbol" w:hAnsi="Symbol" w:hint="default"/>
      </w:rPr>
    </w:lvl>
    <w:lvl w:ilvl="1" w:tplc="BC36FB88" w:tentative="1">
      <w:start w:val="1"/>
      <w:numFmt w:val="bullet"/>
      <w:lvlText w:val=""/>
      <w:lvlJc w:val="left"/>
      <w:pPr>
        <w:tabs>
          <w:tab w:val="num" w:pos="880"/>
        </w:tabs>
        <w:ind w:left="880" w:firstLine="0"/>
      </w:pPr>
      <w:rPr>
        <w:rFonts w:ascii="Symbol" w:hAnsi="Symbol" w:hint="default"/>
      </w:rPr>
    </w:lvl>
    <w:lvl w:ilvl="2" w:tplc="33127FB2" w:tentative="1">
      <w:start w:val="1"/>
      <w:numFmt w:val="bullet"/>
      <w:lvlText w:val=""/>
      <w:lvlJc w:val="left"/>
      <w:pPr>
        <w:tabs>
          <w:tab w:val="num" w:pos="1320"/>
        </w:tabs>
        <w:ind w:left="1320" w:firstLine="0"/>
      </w:pPr>
      <w:rPr>
        <w:rFonts w:ascii="Symbol" w:hAnsi="Symbol" w:hint="default"/>
      </w:rPr>
    </w:lvl>
    <w:lvl w:ilvl="3" w:tplc="4E5CA6CA" w:tentative="1">
      <w:start w:val="1"/>
      <w:numFmt w:val="bullet"/>
      <w:lvlText w:val=""/>
      <w:lvlJc w:val="left"/>
      <w:pPr>
        <w:tabs>
          <w:tab w:val="num" w:pos="1760"/>
        </w:tabs>
        <w:ind w:left="1760" w:firstLine="0"/>
      </w:pPr>
      <w:rPr>
        <w:rFonts w:ascii="Symbol" w:hAnsi="Symbol" w:hint="default"/>
      </w:rPr>
    </w:lvl>
    <w:lvl w:ilvl="4" w:tplc="3994687E" w:tentative="1">
      <w:start w:val="1"/>
      <w:numFmt w:val="bullet"/>
      <w:lvlText w:val=""/>
      <w:lvlJc w:val="left"/>
      <w:pPr>
        <w:tabs>
          <w:tab w:val="num" w:pos="2200"/>
        </w:tabs>
        <w:ind w:left="2200" w:firstLine="0"/>
      </w:pPr>
      <w:rPr>
        <w:rFonts w:ascii="Symbol" w:hAnsi="Symbol" w:hint="default"/>
      </w:rPr>
    </w:lvl>
    <w:lvl w:ilvl="5" w:tplc="0F1E5E26" w:tentative="1">
      <w:start w:val="1"/>
      <w:numFmt w:val="bullet"/>
      <w:lvlText w:val=""/>
      <w:lvlJc w:val="left"/>
      <w:pPr>
        <w:tabs>
          <w:tab w:val="num" w:pos="2640"/>
        </w:tabs>
        <w:ind w:left="2640" w:firstLine="0"/>
      </w:pPr>
      <w:rPr>
        <w:rFonts w:ascii="Symbol" w:hAnsi="Symbol" w:hint="default"/>
      </w:rPr>
    </w:lvl>
    <w:lvl w:ilvl="6" w:tplc="2E98C6CC" w:tentative="1">
      <w:start w:val="1"/>
      <w:numFmt w:val="bullet"/>
      <w:lvlText w:val=""/>
      <w:lvlJc w:val="left"/>
      <w:pPr>
        <w:tabs>
          <w:tab w:val="num" w:pos="3080"/>
        </w:tabs>
        <w:ind w:left="3080" w:firstLine="0"/>
      </w:pPr>
      <w:rPr>
        <w:rFonts w:ascii="Symbol" w:hAnsi="Symbol" w:hint="default"/>
      </w:rPr>
    </w:lvl>
    <w:lvl w:ilvl="7" w:tplc="2826C79E" w:tentative="1">
      <w:start w:val="1"/>
      <w:numFmt w:val="bullet"/>
      <w:lvlText w:val=""/>
      <w:lvlJc w:val="left"/>
      <w:pPr>
        <w:tabs>
          <w:tab w:val="num" w:pos="3520"/>
        </w:tabs>
        <w:ind w:left="3520" w:firstLine="0"/>
      </w:pPr>
      <w:rPr>
        <w:rFonts w:ascii="Symbol" w:hAnsi="Symbol" w:hint="default"/>
      </w:rPr>
    </w:lvl>
    <w:lvl w:ilvl="8" w:tplc="95FC7D42" w:tentative="1">
      <w:start w:val="1"/>
      <w:numFmt w:val="bullet"/>
      <w:lvlText w:val=""/>
      <w:lvlJc w:val="left"/>
      <w:pPr>
        <w:tabs>
          <w:tab w:val="num" w:pos="3960"/>
        </w:tabs>
        <w:ind w:left="3960" w:firstLine="0"/>
      </w:pPr>
      <w:rPr>
        <w:rFonts w:ascii="Symbol" w:hAnsi="Symbol" w:hint="default"/>
      </w:rPr>
    </w:lvl>
  </w:abstractNum>
  <w:num w:numId="1" w16cid:durableId="12914762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oNotDisplayPageBoundaries/>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en-US" w:vendorID="64" w:dllVersion="0" w:nlCheck="1" w:checkStyle="0"/>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 w:name="KSO_WPS_MARK_KEY" w:val="3a4f4901-0884-4460-84d6-f984be701345"/>
  </w:docVars>
  <w:rsids>
    <w:rsidRoot w:val="19E86119"/>
    <w:rsid w:val="0000127D"/>
    <w:rsid w:val="00012277"/>
    <w:rsid w:val="00012FB2"/>
    <w:rsid w:val="0001659E"/>
    <w:rsid w:val="000171C9"/>
    <w:rsid w:val="00024481"/>
    <w:rsid w:val="000266A9"/>
    <w:rsid w:val="00032596"/>
    <w:rsid w:val="0003365D"/>
    <w:rsid w:val="000337B6"/>
    <w:rsid w:val="00037BAD"/>
    <w:rsid w:val="00043EDF"/>
    <w:rsid w:val="00046ED4"/>
    <w:rsid w:val="00047D81"/>
    <w:rsid w:val="000516B8"/>
    <w:rsid w:val="00052413"/>
    <w:rsid w:val="000529DF"/>
    <w:rsid w:val="000544EE"/>
    <w:rsid w:val="00061B45"/>
    <w:rsid w:val="00070087"/>
    <w:rsid w:val="00071D34"/>
    <w:rsid w:val="0008062E"/>
    <w:rsid w:val="00082F7B"/>
    <w:rsid w:val="00083176"/>
    <w:rsid w:val="00086C67"/>
    <w:rsid w:val="00090CEA"/>
    <w:rsid w:val="00091CF1"/>
    <w:rsid w:val="000955F5"/>
    <w:rsid w:val="00096CB8"/>
    <w:rsid w:val="000A1008"/>
    <w:rsid w:val="000A4F47"/>
    <w:rsid w:val="000A58A3"/>
    <w:rsid w:val="000A6096"/>
    <w:rsid w:val="000B1D86"/>
    <w:rsid w:val="000B5BA4"/>
    <w:rsid w:val="000C4D7A"/>
    <w:rsid w:val="000D16CA"/>
    <w:rsid w:val="000D71D5"/>
    <w:rsid w:val="000E2299"/>
    <w:rsid w:val="000E2B1F"/>
    <w:rsid w:val="000E6C31"/>
    <w:rsid w:val="000F2044"/>
    <w:rsid w:val="000F23B0"/>
    <w:rsid w:val="000F31DD"/>
    <w:rsid w:val="000F3952"/>
    <w:rsid w:val="000F5B60"/>
    <w:rsid w:val="001063E4"/>
    <w:rsid w:val="00111639"/>
    <w:rsid w:val="00111C72"/>
    <w:rsid w:val="001127BB"/>
    <w:rsid w:val="0011317A"/>
    <w:rsid w:val="001228D4"/>
    <w:rsid w:val="0013110C"/>
    <w:rsid w:val="00131CDF"/>
    <w:rsid w:val="00132C65"/>
    <w:rsid w:val="00140BF1"/>
    <w:rsid w:val="0014585E"/>
    <w:rsid w:val="001466B7"/>
    <w:rsid w:val="00151E43"/>
    <w:rsid w:val="00152FFE"/>
    <w:rsid w:val="00153730"/>
    <w:rsid w:val="00155814"/>
    <w:rsid w:val="001567A6"/>
    <w:rsid w:val="0015714E"/>
    <w:rsid w:val="00160080"/>
    <w:rsid w:val="00161F25"/>
    <w:rsid w:val="00165491"/>
    <w:rsid w:val="00166EF3"/>
    <w:rsid w:val="001710D2"/>
    <w:rsid w:val="001742D9"/>
    <w:rsid w:val="0017695B"/>
    <w:rsid w:val="00176CE4"/>
    <w:rsid w:val="00177156"/>
    <w:rsid w:val="0018003C"/>
    <w:rsid w:val="00181607"/>
    <w:rsid w:val="00184E17"/>
    <w:rsid w:val="0018689D"/>
    <w:rsid w:val="00191114"/>
    <w:rsid w:val="0019351F"/>
    <w:rsid w:val="0019599D"/>
    <w:rsid w:val="001A008D"/>
    <w:rsid w:val="001A1FE8"/>
    <w:rsid w:val="001A2241"/>
    <w:rsid w:val="001A388A"/>
    <w:rsid w:val="001A6595"/>
    <w:rsid w:val="001B0902"/>
    <w:rsid w:val="001D474F"/>
    <w:rsid w:val="001E0834"/>
    <w:rsid w:val="001E08E9"/>
    <w:rsid w:val="001E355B"/>
    <w:rsid w:val="001F334C"/>
    <w:rsid w:val="001F3A82"/>
    <w:rsid w:val="001F5601"/>
    <w:rsid w:val="001F67F0"/>
    <w:rsid w:val="001F7F7E"/>
    <w:rsid w:val="00201052"/>
    <w:rsid w:val="00201622"/>
    <w:rsid w:val="00202D8D"/>
    <w:rsid w:val="0020366A"/>
    <w:rsid w:val="00204CD8"/>
    <w:rsid w:val="0020745A"/>
    <w:rsid w:val="0021006E"/>
    <w:rsid w:val="00210D38"/>
    <w:rsid w:val="0021169A"/>
    <w:rsid w:val="00214385"/>
    <w:rsid w:val="00223212"/>
    <w:rsid w:val="00224792"/>
    <w:rsid w:val="0023258B"/>
    <w:rsid w:val="00232C9B"/>
    <w:rsid w:val="002379B1"/>
    <w:rsid w:val="0024118E"/>
    <w:rsid w:val="00242A3C"/>
    <w:rsid w:val="002437C9"/>
    <w:rsid w:val="002465B6"/>
    <w:rsid w:val="00246C38"/>
    <w:rsid w:val="002503E6"/>
    <w:rsid w:val="00256C83"/>
    <w:rsid w:val="0026439A"/>
    <w:rsid w:val="00266244"/>
    <w:rsid w:val="00267C5A"/>
    <w:rsid w:val="00267D27"/>
    <w:rsid w:val="00271ECF"/>
    <w:rsid w:val="00275611"/>
    <w:rsid w:val="00280BF8"/>
    <w:rsid w:val="0028213F"/>
    <w:rsid w:val="00284BA1"/>
    <w:rsid w:val="00295F02"/>
    <w:rsid w:val="00296C65"/>
    <w:rsid w:val="002A4E52"/>
    <w:rsid w:val="002B1EFC"/>
    <w:rsid w:val="002B303E"/>
    <w:rsid w:val="002C0383"/>
    <w:rsid w:val="002C2E97"/>
    <w:rsid w:val="002C3D9A"/>
    <w:rsid w:val="002D5478"/>
    <w:rsid w:val="002E0254"/>
    <w:rsid w:val="002E4301"/>
    <w:rsid w:val="002F29C3"/>
    <w:rsid w:val="002F2D62"/>
    <w:rsid w:val="002F3BE6"/>
    <w:rsid w:val="002F4AE2"/>
    <w:rsid w:val="002F51E2"/>
    <w:rsid w:val="002F526D"/>
    <w:rsid w:val="002F675F"/>
    <w:rsid w:val="002F678E"/>
    <w:rsid w:val="00300AF0"/>
    <w:rsid w:val="0030624C"/>
    <w:rsid w:val="0030761B"/>
    <w:rsid w:val="00310509"/>
    <w:rsid w:val="00320BF2"/>
    <w:rsid w:val="00326289"/>
    <w:rsid w:val="0033056E"/>
    <w:rsid w:val="00345D18"/>
    <w:rsid w:val="00352220"/>
    <w:rsid w:val="00360438"/>
    <w:rsid w:val="00360D05"/>
    <w:rsid w:val="00365B21"/>
    <w:rsid w:val="00366711"/>
    <w:rsid w:val="00366EB4"/>
    <w:rsid w:val="003700F6"/>
    <w:rsid w:val="003717C2"/>
    <w:rsid w:val="0037471E"/>
    <w:rsid w:val="0037507A"/>
    <w:rsid w:val="003762BB"/>
    <w:rsid w:val="00376BDB"/>
    <w:rsid w:val="00377090"/>
    <w:rsid w:val="003820BA"/>
    <w:rsid w:val="00385877"/>
    <w:rsid w:val="0038684B"/>
    <w:rsid w:val="00391792"/>
    <w:rsid w:val="0039375B"/>
    <w:rsid w:val="003961C6"/>
    <w:rsid w:val="0039687F"/>
    <w:rsid w:val="00396C00"/>
    <w:rsid w:val="003A31F4"/>
    <w:rsid w:val="003A41B1"/>
    <w:rsid w:val="003A7C7D"/>
    <w:rsid w:val="003A7CA1"/>
    <w:rsid w:val="003B3A09"/>
    <w:rsid w:val="003C17C2"/>
    <w:rsid w:val="003C3841"/>
    <w:rsid w:val="003C6A62"/>
    <w:rsid w:val="003C7875"/>
    <w:rsid w:val="003D1566"/>
    <w:rsid w:val="003D6878"/>
    <w:rsid w:val="003E2C9E"/>
    <w:rsid w:val="003E3A0C"/>
    <w:rsid w:val="003E61AE"/>
    <w:rsid w:val="003E6312"/>
    <w:rsid w:val="003E665C"/>
    <w:rsid w:val="003E7045"/>
    <w:rsid w:val="003E7B1B"/>
    <w:rsid w:val="003F0F92"/>
    <w:rsid w:val="003F2709"/>
    <w:rsid w:val="003F3C90"/>
    <w:rsid w:val="003F595A"/>
    <w:rsid w:val="0040323B"/>
    <w:rsid w:val="004049D5"/>
    <w:rsid w:val="0040629B"/>
    <w:rsid w:val="00407B1E"/>
    <w:rsid w:val="00412A30"/>
    <w:rsid w:val="0041523D"/>
    <w:rsid w:val="0041706C"/>
    <w:rsid w:val="00421CCB"/>
    <w:rsid w:val="0042281D"/>
    <w:rsid w:val="00427800"/>
    <w:rsid w:val="00431E1A"/>
    <w:rsid w:val="00434CAE"/>
    <w:rsid w:val="00437BD4"/>
    <w:rsid w:val="004431EE"/>
    <w:rsid w:val="004437F3"/>
    <w:rsid w:val="004468A9"/>
    <w:rsid w:val="00453463"/>
    <w:rsid w:val="00454C90"/>
    <w:rsid w:val="00460331"/>
    <w:rsid w:val="00460646"/>
    <w:rsid w:val="00461710"/>
    <w:rsid w:val="004654E4"/>
    <w:rsid w:val="00465FC0"/>
    <w:rsid w:val="0047421F"/>
    <w:rsid w:val="00475394"/>
    <w:rsid w:val="00482AFC"/>
    <w:rsid w:val="00483509"/>
    <w:rsid w:val="00485E77"/>
    <w:rsid w:val="004862D2"/>
    <w:rsid w:val="004910DC"/>
    <w:rsid w:val="00494990"/>
    <w:rsid w:val="004A106C"/>
    <w:rsid w:val="004A576F"/>
    <w:rsid w:val="004B3A09"/>
    <w:rsid w:val="004B4D03"/>
    <w:rsid w:val="004B7178"/>
    <w:rsid w:val="004C3444"/>
    <w:rsid w:val="004C37EB"/>
    <w:rsid w:val="004C5DD7"/>
    <w:rsid w:val="004C5F6A"/>
    <w:rsid w:val="004D0635"/>
    <w:rsid w:val="004D0DE1"/>
    <w:rsid w:val="004D1917"/>
    <w:rsid w:val="004D5F86"/>
    <w:rsid w:val="004E13EF"/>
    <w:rsid w:val="004E1793"/>
    <w:rsid w:val="004E38AB"/>
    <w:rsid w:val="004E3995"/>
    <w:rsid w:val="004E4AD6"/>
    <w:rsid w:val="004F0F6E"/>
    <w:rsid w:val="004F6010"/>
    <w:rsid w:val="004F646C"/>
    <w:rsid w:val="004F77E6"/>
    <w:rsid w:val="0050215E"/>
    <w:rsid w:val="00504DFB"/>
    <w:rsid w:val="00507F91"/>
    <w:rsid w:val="005126D3"/>
    <w:rsid w:val="00517A64"/>
    <w:rsid w:val="00517E55"/>
    <w:rsid w:val="00526441"/>
    <w:rsid w:val="005309C2"/>
    <w:rsid w:val="00530BA9"/>
    <w:rsid w:val="00530F5C"/>
    <w:rsid w:val="00533EE1"/>
    <w:rsid w:val="00534ACA"/>
    <w:rsid w:val="00534F57"/>
    <w:rsid w:val="00543A0C"/>
    <w:rsid w:val="00545893"/>
    <w:rsid w:val="0054686D"/>
    <w:rsid w:val="005472B7"/>
    <w:rsid w:val="00552DC2"/>
    <w:rsid w:val="00553EEB"/>
    <w:rsid w:val="0055403E"/>
    <w:rsid w:val="005541D4"/>
    <w:rsid w:val="005558EB"/>
    <w:rsid w:val="00557B80"/>
    <w:rsid w:val="0056277F"/>
    <w:rsid w:val="00563DE1"/>
    <w:rsid w:val="00566217"/>
    <w:rsid w:val="00567660"/>
    <w:rsid w:val="0057491B"/>
    <w:rsid w:val="005764DE"/>
    <w:rsid w:val="00582EFD"/>
    <w:rsid w:val="00590521"/>
    <w:rsid w:val="00593C5A"/>
    <w:rsid w:val="005A0B8A"/>
    <w:rsid w:val="005A398B"/>
    <w:rsid w:val="005A4BD8"/>
    <w:rsid w:val="005A6C57"/>
    <w:rsid w:val="005D24AB"/>
    <w:rsid w:val="005D2924"/>
    <w:rsid w:val="005D3DA0"/>
    <w:rsid w:val="005E008C"/>
    <w:rsid w:val="005E5AA7"/>
    <w:rsid w:val="005F32AB"/>
    <w:rsid w:val="005F36C6"/>
    <w:rsid w:val="005F68AE"/>
    <w:rsid w:val="0060269A"/>
    <w:rsid w:val="00602D33"/>
    <w:rsid w:val="00603EAF"/>
    <w:rsid w:val="006067F6"/>
    <w:rsid w:val="00610EB5"/>
    <w:rsid w:val="00614406"/>
    <w:rsid w:val="006151E8"/>
    <w:rsid w:val="00616B99"/>
    <w:rsid w:val="00617C11"/>
    <w:rsid w:val="006221C4"/>
    <w:rsid w:val="00625937"/>
    <w:rsid w:val="00626DEE"/>
    <w:rsid w:val="006314C9"/>
    <w:rsid w:val="00634CB4"/>
    <w:rsid w:val="006357EC"/>
    <w:rsid w:val="006359FD"/>
    <w:rsid w:val="00637FE3"/>
    <w:rsid w:val="00652631"/>
    <w:rsid w:val="00656EFB"/>
    <w:rsid w:val="00660564"/>
    <w:rsid w:val="00664406"/>
    <w:rsid w:val="00665C1B"/>
    <w:rsid w:val="006705F2"/>
    <w:rsid w:val="00670B38"/>
    <w:rsid w:val="00674557"/>
    <w:rsid w:val="00675582"/>
    <w:rsid w:val="006802C1"/>
    <w:rsid w:val="0068398C"/>
    <w:rsid w:val="00694E37"/>
    <w:rsid w:val="006A1673"/>
    <w:rsid w:val="006A21B4"/>
    <w:rsid w:val="006A43D8"/>
    <w:rsid w:val="006B22BE"/>
    <w:rsid w:val="006B77CA"/>
    <w:rsid w:val="006C4893"/>
    <w:rsid w:val="006C5173"/>
    <w:rsid w:val="006C7D01"/>
    <w:rsid w:val="006D4218"/>
    <w:rsid w:val="006D4482"/>
    <w:rsid w:val="006D478D"/>
    <w:rsid w:val="006D627F"/>
    <w:rsid w:val="006D636C"/>
    <w:rsid w:val="006D6B7B"/>
    <w:rsid w:val="006E0178"/>
    <w:rsid w:val="006E088C"/>
    <w:rsid w:val="006E2AF8"/>
    <w:rsid w:val="006E5796"/>
    <w:rsid w:val="006E5C0A"/>
    <w:rsid w:val="006F2F58"/>
    <w:rsid w:val="007031D5"/>
    <w:rsid w:val="00710E53"/>
    <w:rsid w:val="007133E0"/>
    <w:rsid w:val="00717E19"/>
    <w:rsid w:val="00722796"/>
    <w:rsid w:val="007231FC"/>
    <w:rsid w:val="00725E2E"/>
    <w:rsid w:val="00727E16"/>
    <w:rsid w:val="007325D8"/>
    <w:rsid w:val="00733141"/>
    <w:rsid w:val="00733534"/>
    <w:rsid w:val="00735E52"/>
    <w:rsid w:val="0073607D"/>
    <w:rsid w:val="00743251"/>
    <w:rsid w:val="00744E5A"/>
    <w:rsid w:val="00745096"/>
    <w:rsid w:val="00751493"/>
    <w:rsid w:val="00754197"/>
    <w:rsid w:val="00757FF1"/>
    <w:rsid w:val="00761A64"/>
    <w:rsid w:val="007640D6"/>
    <w:rsid w:val="0076666A"/>
    <w:rsid w:val="007701B0"/>
    <w:rsid w:val="00777176"/>
    <w:rsid w:val="00780500"/>
    <w:rsid w:val="007826D5"/>
    <w:rsid w:val="007853C1"/>
    <w:rsid w:val="00792165"/>
    <w:rsid w:val="00795476"/>
    <w:rsid w:val="007A4F04"/>
    <w:rsid w:val="007A5D96"/>
    <w:rsid w:val="007A723B"/>
    <w:rsid w:val="007A7575"/>
    <w:rsid w:val="007B4E4F"/>
    <w:rsid w:val="007B5E25"/>
    <w:rsid w:val="007C1678"/>
    <w:rsid w:val="007C5006"/>
    <w:rsid w:val="007C7EB5"/>
    <w:rsid w:val="007E5FFC"/>
    <w:rsid w:val="007F02AD"/>
    <w:rsid w:val="007F3773"/>
    <w:rsid w:val="007F428B"/>
    <w:rsid w:val="00802C96"/>
    <w:rsid w:val="00804A8F"/>
    <w:rsid w:val="008066B6"/>
    <w:rsid w:val="008077C1"/>
    <w:rsid w:val="008125EA"/>
    <w:rsid w:val="00813F1D"/>
    <w:rsid w:val="008235C9"/>
    <w:rsid w:val="00823B91"/>
    <w:rsid w:val="00825DF9"/>
    <w:rsid w:val="00826CA3"/>
    <w:rsid w:val="00827530"/>
    <w:rsid w:val="00833CC2"/>
    <w:rsid w:val="00836092"/>
    <w:rsid w:val="00836284"/>
    <w:rsid w:val="0084308B"/>
    <w:rsid w:val="00843651"/>
    <w:rsid w:val="008451E8"/>
    <w:rsid w:val="00845C49"/>
    <w:rsid w:val="00855FE4"/>
    <w:rsid w:val="0086024B"/>
    <w:rsid w:val="0086675B"/>
    <w:rsid w:val="00871304"/>
    <w:rsid w:val="008720F4"/>
    <w:rsid w:val="00881CEC"/>
    <w:rsid w:val="008840BC"/>
    <w:rsid w:val="00884C40"/>
    <w:rsid w:val="00885F07"/>
    <w:rsid w:val="00886CD9"/>
    <w:rsid w:val="008971E7"/>
    <w:rsid w:val="008A1ADE"/>
    <w:rsid w:val="008A23A4"/>
    <w:rsid w:val="008A2FED"/>
    <w:rsid w:val="008A5153"/>
    <w:rsid w:val="008A69E2"/>
    <w:rsid w:val="008C26D6"/>
    <w:rsid w:val="008C49EB"/>
    <w:rsid w:val="008C776B"/>
    <w:rsid w:val="008D443E"/>
    <w:rsid w:val="008D4EA8"/>
    <w:rsid w:val="008E3E9D"/>
    <w:rsid w:val="008E5952"/>
    <w:rsid w:val="008E74C9"/>
    <w:rsid w:val="008F4B28"/>
    <w:rsid w:val="009012EB"/>
    <w:rsid w:val="00903100"/>
    <w:rsid w:val="009033A1"/>
    <w:rsid w:val="00903F73"/>
    <w:rsid w:val="00904FCF"/>
    <w:rsid w:val="009070E0"/>
    <w:rsid w:val="00914848"/>
    <w:rsid w:val="009156D8"/>
    <w:rsid w:val="00915CB9"/>
    <w:rsid w:val="009166E1"/>
    <w:rsid w:val="0092126A"/>
    <w:rsid w:val="00921FDC"/>
    <w:rsid w:val="00930C3E"/>
    <w:rsid w:val="00932002"/>
    <w:rsid w:val="00933122"/>
    <w:rsid w:val="009408FD"/>
    <w:rsid w:val="00941F7D"/>
    <w:rsid w:val="009436E6"/>
    <w:rsid w:val="009439FF"/>
    <w:rsid w:val="00945490"/>
    <w:rsid w:val="00953866"/>
    <w:rsid w:val="009555C8"/>
    <w:rsid w:val="00956A3A"/>
    <w:rsid w:val="009573BC"/>
    <w:rsid w:val="00957CB8"/>
    <w:rsid w:val="00962683"/>
    <w:rsid w:val="00962ACE"/>
    <w:rsid w:val="009647D8"/>
    <w:rsid w:val="0097012C"/>
    <w:rsid w:val="00971F20"/>
    <w:rsid w:val="00973ABB"/>
    <w:rsid w:val="009778CD"/>
    <w:rsid w:val="009808C3"/>
    <w:rsid w:val="0098429D"/>
    <w:rsid w:val="0098789F"/>
    <w:rsid w:val="00991996"/>
    <w:rsid w:val="00992181"/>
    <w:rsid w:val="00993B64"/>
    <w:rsid w:val="00994A47"/>
    <w:rsid w:val="00996A39"/>
    <w:rsid w:val="009974C0"/>
    <w:rsid w:val="009B07F6"/>
    <w:rsid w:val="009B51F5"/>
    <w:rsid w:val="009B535F"/>
    <w:rsid w:val="009C3202"/>
    <w:rsid w:val="009C7E2F"/>
    <w:rsid w:val="009D048E"/>
    <w:rsid w:val="009D7722"/>
    <w:rsid w:val="009E1477"/>
    <w:rsid w:val="009E3570"/>
    <w:rsid w:val="009F1578"/>
    <w:rsid w:val="009F24F2"/>
    <w:rsid w:val="009F42DE"/>
    <w:rsid w:val="009F764A"/>
    <w:rsid w:val="009F7E87"/>
    <w:rsid w:val="00A019C3"/>
    <w:rsid w:val="00A01FD9"/>
    <w:rsid w:val="00A0361B"/>
    <w:rsid w:val="00A03626"/>
    <w:rsid w:val="00A10B81"/>
    <w:rsid w:val="00A115B2"/>
    <w:rsid w:val="00A125FD"/>
    <w:rsid w:val="00A126C0"/>
    <w:rsid w:val="00A1277C"/>
    <w:rsid w:val="00A12C47"/>
    <w:rsid w:val="00A12FFF"/>
    <w:rsid w:val="00A13EF5"/>
    <w:rsid w:val="00A1494C"/>
    <w:rsid w:val="00A1536E"/>
    <w:rsid w:val="00A203C6"/>
    <w:rsid w:val="00A225AF"/>
    <w:rsid w:val="00A26892"/>
    <w:rsid w:val="00A36853"/>
    <w:rsid w:val="00A37D40"/>
    <w:rsid w:val="00A4019F"/>
    <w:rsid w:val="00A42F68"/>
    <w:rsid w:val="00A45974"/>
    <w:rsid w:val="00A45E87"/>
    <w:rsid w:val="00A46D93"/>
    <w:rsid w:val="00A4704B"/>
    <w:rsid w:val="00A57251"/>
    <w:rsid w:val="00A65243"/>
    <w:rsid w:val="00A70011"/>
    <w:rsid w:val="00A75060"/>
    <w:rsid w:val="00A77134"/>
    <w:rsid w:val="00A8017C"/>
    <w:rsid w:val="00A82497"/>
    <w:rsid w:val="00A83125"/>
    <w:rsid w:val="00A86E1B"/>
    <w:rsid w:val="00A8715C"/>
    <w:rsid w:val="00AA7333"/>
    <w:rsid w:val="00AB0BDF"/>
    <w:rsid w:val="00AB1863"/>
    <w:rsid w:val="00AB1E5D"/>
    <w:rsid w:val="00AC2444"/>
    <w:rsid w:val="00AC31CC"/>
    <w:rsid w:val="00AC5973"/>
    <w:rsid w:val="00AC743F"/>
    <w:rsid w:val="00AD4277"/>
    <w:rsid w:val="00AD5557"/>
    <w:rsid w:val="00AD6404"/>
    <w:rsid w:val="00AD707E"/>
    <w:rsid w:val="00AE0B4B"/>
    <w:rsid w:val="00AE16DC"/>
    <w:rsid w:val="00AE5686"/>
    <w:rsid w:val="00AF6C55"/>
    <w:rsid w:val="00B0226F"/>
    <w:rsid w:val="00B04DE1"/>
    <w:rsid w:val="00B17398"/>
    <w:rsid w:val="00B17CB5"/>
    <w:rsid w:val="00B22438"/>
    <w:rsid w:val="00B233DE"/>
    <w:rsid w:val="00B23EFB"/>
    <w:rsid w:val="00B262FB"/>
    <w:rsid w:val="00B35522"/>
    <w:rsid w:val="00B37866"/>
    <w:rsid w:val="00B40E66"/>
    <w:rsid w:val="00B44078"/>
    <w:rsid w:val="00B44F65"/>
    <w:rsid w:val="00B517CE"/>
    <w:rsid w:val="00B5559C"/>
    <w:rsid w:val="00B60EEA"/>
    <w:rsid w:val="00B64DF3"/>
    <w:rsid w:val="00B659E5"/>
    <w:rsid w:val="00B70D41"/>
    <w:rsid w:val="00B72181"/>
    <w:rsid w:val="00B765C9"/>
    <w:rsid w:val="00B77CA7"/>
    <w:rsid w:val="00B82572"/>
    <w:rsid w:val="00B86245"/>
    <w:rsid w:val="00B90389"/>
    <w:rsid w:val="00B92A52"/>
    <w:rsid w:val="00B9719E"/>
    <w:rsid w:val="00BA073A"/>
    <w:rsid w:val="00BA1372"/>
    <w:rsid w:val="00BA3763"/>
    <w:rsid w:val="00BA502A"/>
    <w:rsid w:val="00BB1A67"/>
    <w:rsid w:val="00BB3C74"/>
    <w:rsid w:val="00BB6826"/>
    <w:rsid w:val="00BC1F6B"/>
    <w:rsid w:val="00BC40E7"/>
    <w:rsid w:val="00BD0E6B"/>
    <w:rsid w:val="00BD3323"/>
    <w:rsid w:val="00BD444A"/>
    <w:rsid w:val="00BD4B95"/>
    <w:rsid w:val="00BD7181"/>
    <w:rsid w:val="00BE2575"/>
    <w:rsid w:val="00BE55EB"/>
    <w:rsid w:val="00BE5A44"/>
    <w:rsid w:val="00BF2437"/>
    <w:rsid w:val="00BF2F2C"/>
    <w:rsid w:val="00BF7510"/>
    <w:rsid w:val="00BF7F97"/>
    <w:rsid w:val="00C00D88"/>
    <w:rsid w:val="00C00E5A"/>
    <w:rsid w:val="00C014F1"/>
    <w:rsid w:val="00C01DDE"/>
    <w:rsid w:val="00C01FF3"/>
    <w:rsid w:val="00C049E5"/>
    <w:rsid w:val="00C07B70"/>
    <w:rsid w:val="00C10233"/>
    <w:rsid w:val="00C11EBB"/>
    <w:rsid w:val="00C11EBD"/>
    <w:rsid w:val="00C14B6A"/>
    <w:rsid w:val="00C16B08"/>
    <w:rsid w:val="00C311C6"/>
    <w:rsid w:val="00C41A9F"/>
    <w:rsid w:val="00C4355F"/>
    <w:rsid w:val="00C44C35"/>
    <w:rsid w:val="00C5204B"/>
    <w:rsid w:val="00C54D25"/>
    <w:rsid w:val="00C551D2"/>
    <w:rsid w:val="00C63A31"/>
    <w:rsid w:val="00C63B19"/>
    <w:rsid w:val="00C6508E"/>
    <w:rsid w:val="00C65339"/>
    <w:rsid w:val="00C66A2E"/>
    <w:rsid w:val="00C70DAA"/>
    <w:rsid w:val="00C71DE9"/>
    <w:rsid w:val="00C75E44"/>
    <w:rsid w:val="00C80107"/>
    <w:rsid w:val="00C80531"/>
    <w:rsid w:val="00C80E7D"/>
    <w:rsid w:val="00C80FA8"/>
    <w:rsid w:val="00C821B6"/>
    <w:rsid w:val="00C876A6"/>
    <w:rsid w:val="00C93C3F"/>
    <w:rsid w:val="00C94C7D"/>
    <w:rsid w:val="00C950AE"/>
    <w:rsid w:val="00CA3E29"/>
    <w:rsid w:val="00CA400A"/>
    <w:rsid w:val="00CB63D9"/>
    <w:rsid w:val="00CC0581"/>
    <w:rsid w:val="00CC6A93"/>
    <w:rsid w:val="00CD2BBA"/>
    <w:rsid w:val="00CD3581"/>
    <w:rsid w:val="00CD3FF0"/>
    <w:rsid w:val="00CE5817"/>
    <w:rsid w:val="00CF4C94"/>
    <w:rsid w:val="00CF5824"/>
    <w:rsid w:val="00CF62E1"/>
    <w:rsid w:val="00D009F8"/>
    <w:rsid w:val="00D03810"/>
    <w:rsid w:val="00D044AC"/>
    <w:rsid w:val="00D056FA"/>
    <w:rsid w:val="00D10209"/>
    <w:rsid w:val="00D11921"/>
    <w:rsid w:val="00D128B6"/>
    <w:rsid w:val="00D14169"/>
    <w:rsid w:val="00D14810"/>
    <w:rsid w:val="00D17530"/>
    <w:rsid w:val="00D25000"/>
    <w:rsid w:val="00D302A0"/>
    <w:rsid w:val="00D3068E"/>
    <w:rsid w:val="00D31893"/>
    <w:rsid w:val="00D3238F"/>
    <w:rsid w:val="00D3367F"/>
    <w:rsid w:val="00D35882"/>
    <w:rsid w:val="00D35FF6"/>
    <w:rsid w:val="00D4268B"/>
    <w:rsid w:val="00D451D8"/>
    <w:rsid w:val="00D5065E"/>
    <w:rsid w:val="00D50693"/>
    <w:rsid w:val="00D51B04"/>
    <w:rsid w:val="00D52260"/>
    <w:rsid w:val="00D55E02"/>
    <w:rsid w:val="00D62374"/>
    <w:rsid w:val="00D64029"/>
    <w:rsid w:val="00D7060F"/>
    <w:rsid w:val="00D714BC"/>
    <w:rsid w:val="00D72AD3"/>
    <w:rsid w:val="00D7386E"/>
    <w:rsid w:val="00D80863"/>
    <w:rsid w:val="00D811A5"/>
    <w:rsid w:val="00D82C69"/>
    <w:rsid w:val="00D960B9"/>
    <w:rsid w:val="00D961BA"/>
    <w:rsid w:val="00DA3BCD"/>
    <w:rsid w:val="00DB32AD"/>
    <w:rsid w:val="00DB66E4"/>
    <w:rsid w:val="00DC1174"/>
    <w:rsid w:val="00DC53D2"/>
    <w:rsid w:val="00DC565D"/>
    <w:rsid w:val="00DC6015"/>
    <w:rsid w:val="00DC7755"/>
    <w:rsid w:val="00DD11EC"/>
    <w:rsid w:val="00DD4A5C"/>
    <w:rsid w:val="00DE0108"/>
    <w:rsid w:val="00DE362A"/>
    <w:rsid w:val="00DE4A14"/>
    <w:rsid w:val="00DE64DA"/>
    <w:rsid w:val="00DF0B10"/>
    <w:rsid w:val="00DF1922"/>
    <w:rsid w:val="00E073FC"/>
    <w:rsid w:val="00E13EA0"/>
    <w:rsid w:val="00E327E9"/>
    <w:rsid w:val="00E333A4"/>
    <w:rsid w:val="00E37E26"/>
    <w:rsid w:val="00E40799"/>
    <w:rsid w:val="00E41458"/>
    <w:rsid w:val="00E42257"/>
    <w:rsid w:val="00E42547"/>
    <w:rsid w:val="00E43252"/>
    <w:rsid w:val="00E43E2B"/>
    <w:rsid w:val="00E460AB"/>
    <w:rsid w:val="00E549D3"/>
    <w:rsid w:val="00E556A6"/>
    <w:rsid w:val="00E60A41"/>
    <w:rsid w:val="00E61B26"/>
    <w:rsid w:val="00E61E7F"/>
    <w:rsid w:val="00E62366"/>
    <w:rsid w:val="00E62C26"/>
    <w:rsid w:val="00E7190A"/>
    <w:rsid w:val="00E73FC8"/>
    <w:rsid w:val="00E75ABF"/>
    <w:rsid w:val="00E854A1"/>
    <w:rsid w:val="00E85F6C"/>
    <w:rsid w:val="00E8616C"/>
    <w:rsid w:val="00E901F3"/>
    <w:rsid w:val="00E92030"/>
    <w:rsid w:val="00E94FB1"/>
    <w:rsid w:val="00E967F2"/>
    <w:rsid w:val="00EA0FC0"/>
    <w:rsid w:val="00EB09FD"/>
    <w:rsid w:val="00EB5813"/>
    <w:rsid w:val="00EB5B60"/>
    <w:rsid w:val="00EB6C8D"/>
    <w:rsid w:val="00EC4892"/>
    <w:rsid w:val="00ED03B7"/>
    <w:rsid w:val="00ED04B8"/>
    <w:rsid w:val="00ED1D82"/>
    <w:rsid w:val="00ED27CE"/>
    <w:rsid w:val="00ED5E07"/>
    <w:rsid w:val="00ED68CB"/>
    <w:rsid w:val="00ED7C45"/>
    <w:rsid w:val="00EE1FAA"/>
    <w:rsid w:val="00EE413D"/>
    <w:rsid w:val="00EE4CFE"/>
    <w:rsid w:val="00EF10F6"/>
    <w:rsid w:val="00EF2966"/>
    <w:rsid w:val="00EF3C35"/>
    <w:rsid w:val="00EF5849"/>
    <w:rsid w:val="00EF742C"/>
    <w:rsid w:val="00EF77C1"/>
    <w:rsid w:val="00F005BE"/>
    <w:rsid w:val="00F034FF"/>
    <w:rsid w:val="00F03AFD"/>
    <w:rsid w:val="00F0403C"/>
    <w:rsid w:val="00F04B96"/>
    <w:rsid w:val="00F05844"/>
    <w:rsid w:val="00F11AEE"/>
    <w:rsid w:val="00F12549"/>
    <w:rsid w:val="00F15129"/>
    <w:rsid w:val="00F169AC"/>
    <w:rsid w:val="00F22639"/>
    <w:rsid w:val="00F22B30"/>
    <w:rsid w:val="00F22F15"/>
    <w:rsid w:val="00F25B2A"/>
    <w:rsid w:val="00F3008B"/>
    <w:rsid w:val="00F30E55"/>
    <w:rsid w:val="00F31F23"/>
    <w:rsid w:val="00F3446B"/>
    <w:rsid w:val="00F35115"/>
    <w:rsid w:val="00F37B52"/>
    <w:rsid w:val="00F5019B"/>
    <w:rsid w:val="00F509F9"/>
    <w:rsid w:val="00F53330"/>
    <w:rsid w:val="00F5517F"/>
    <w:rsid w:val="00F55725"/>
    <w:rsid w:val="00F55850"/>
    <w:rsid w:val="00F562AA"/>
    <w:rsid w:val="00F56D82"/>
    <w:rsid w:val="00F56E8B"/>
    <w:rsid w:val="00F60199"/>
    <w:rsid w:val="00F61208"/>
    <w:rsid w:val="00F6407F"/>
    <w:rsid w:val="00F64B84"/>
    <w:rsid w:val="00F65CAA"/>
    <w:rsid w:val="00F65F36"/>
    <w:rsid w:val="00F70B22"/>
    <w:rsid w:val="00F70FC2"/>
    <w:rsid w:val="00F71A99"/>
    <w:rsid w:val="00F73CCF"/>
    <w:rsid w:val="00F7751A"/>
    <w:rsid w:val="00F9065B"/>
    <w:rsid w:val="00F91D22"/>
    <w:rsid w:val="00F93DB5"/>
    <w:rsid w:val="00F96617"/>
    <w:rsid w:val="00F97777"/>
    <w:rsid w:val="00F97D10"/>
    <w:rsid w:val="00FA2EB3"/>
    <w:rsid w:val="00FA680D"/>
    <w:rsid w:val="00FA6833"/>
    <w:rsid w:val="00FB3A6E"/>
    <w:rsid w:val="00FC2D19"/>
    <w:rsid w:val="00FC40D2"/>
    <w:rsid w:val="00FD398C"/>
    <w:rsid w:val="00FD3FC0"/>
    <w:rsid w:val="00FD62A4"/>
    <w:rsid w:val="00FE3CB1"/>
    <w:rsid w:val="00FE4DE3"/>
    <w:rsid w:val="00FF30F6"/>
    <w:rsid w:val="014E455E"/>
    <w:rsid w:val="018D0F17"/>
    <w:rsid w:val="01AC16B9"/>
    <w:rsid w:val="01C33426"/>
    <w:rsid w:val="01D34AC7"/>
    <w:rsid w:val="0223579A"/>
    <w:rsid w:val="02357FE5"/>
    <w:rsid w:val="02647ECA"/>
    <w:rsid w:val="03237D85"/>
    <w:rsid w:val="0333214F"/>
    <w:rsid w:val="03A56279"/>
    <w:rsid w:val="03AA5DB1"/>
    <w:rsid w:val="04253689"/>
    <w:rsid w:val="044827BC"/>
    <w:rsid w:val="04540896"/>
    <w:rsid w:val="04695C6C"/>
    <w:rsid w:val="047C66AE"/>
    <w:rsid w:val="04812FB5"/>
    <w:rsid w:val="04BC3FEE"/>
    <w:rsid w:val="054B35C3"/>
    <w:rsid w:val="054C3DC9"/>
    <w:rsid w:val="056401E1"/>
    <w:rsid w:val="056D52E8"/>
    <w:rsid w:val="05704DD8"/>
    <w:rsid w:val="05761F9D"/>
    <w:rsid w:val="05DB66F5"/>
    <w:rsid w:val="06481D1A"/>
    <w:rsid w:val="068D4577"/>
    <w:rsid w:val="068E5516"/>
    <w:rsid w:val="06EB560A"/>
    <w:rsid w:val="07035F04"/>
    <w:rsid w:val="07097292"/>
    <w:rsid w:val="071F2612"/>
    <w:rsid w:val="07317CD6"/>
    <w:rsid w:val="073C31C4"/>
    <w:rsid w:val="074B1659"/>
    <w:rsid w:val="076444C8"/>
    <w:rsid w:val="07691ADF"/>
    <w:rsid w:val="07893F2F"/>
    <w:rsid w:val="08955281"/>
    <w:rsid w:val="092D370C"/>
    <w:rsid w:val="09540C99"/>
    <w:rsid w:val="095E3DDE"/>
    <w:rsid w:val="09645F3F"/>
    <w:rsid w:val="099512B1"/>
    <w:rsid w:val="09A82D92"/>
    <w:rsid w:val="09C86F91"/>
    <w:rsid w:val="09F14739"/>
    <w:rsid w:val="0A23066B"/>
    <w:rsid w:val="0A410AF1"/>
    <w:rsid w:val="0A6A44EC"/>
    <w:rsid w:val="0A8A2498"/>
    <w:rsid w:val="0B0B1CD7"/>
    <w:rsid w:val="0B1F343C"/>
    <w:rsid w:val="0B2C15EF"/>
    <w:rsid w:val="0B9A0C51"/>
    <w:rsid w:val="0B9F3D21"/>
    <w:rsid w:val="0BC32105"/>
    <w:rsid w:val="0BCA5D9B"/>
    <w:rsid w:val="0BD7170D"/>
    <w:rsid w:val="0C1055C4"/>
    <w:rsid w:val="0C2D186C"/>
    <w:rsid w:val="0C2E40B0"/>
    <w:rsid w:val="0C443FA3"/>
    <w:rsid w:val="0CBD06F8"/>
    <w:rsid w:val="0CD93263"/>
    <w:rsid w:val="0CDD0FA5"/>
    <w:rsid w:val="0CE33205"/>
    <w:rsid w:val="0D007B59"/>
    <w:rsid w:val="0D036C35"/>
    <w:rsid w:val="0D181FDD"/>
    <w:rsid w:val="0D7E08E0"/>
    <w:rsid w:val="0DBA2B4D"/>
    <w:rsid w:val="0DD759F4"/>
    <w:rsid w:val="0E4366B0"/>
    <w:rsid w:val="0E5232CD"/>
    <w:rsid w:val="0EE54141"/>
    <w:rsid w:val="0EEF3211"/>
    <w:rsid w:val="0F087A90"/>
    <w:rsid w:val="0F9B0D24"/>
    <w:rsid w:val="0FD115EF"/>
    <w:rsid w:val="101F18D4"/>
    <w:rsid w:val="104430E9"/>
    <w:rsid w:val="104D4694"/>
    <w:rsid w:val="10C123D9"/>
    <w:rsid w:val="11713562"/>
    <w:rsid w:val="12E50BB3"/>
    <w:rsid w:val="130A686C"/>
    <w:rsid w:val="132469CD"/>
    <w:rsid w:val="1324792E"/>
    <w:rsid w:val="134C478E"/>
    <w:rsid w:val="13506BAF"/>
    <w:rsid w:val="14060DE1"/>
    <w:rsid w:val="142B4CEC"/>
    <w:rsid w:val="14755F67"/>
    <w:rsid w:val="14DA11B3"/>
    <w:rsid w:val="150A2B53"/>
    <w:rsid w:val="151C4634"/>
    <w:rsid w:val="152139F9"/>
    <w:rsid w:val="154A2F50"/>
    <w:rsid w:val="156928D2"/>
    <w:rsid w:val="159A309F"/>
    <w:rsid w:val="15A01728"/>
    <w:rsid w:val="15D53161"/>
    <w:rsid w:val="15DD0268"/>
    <w:rsid w:val="15F14CC6"/>
    <w:rsid w:val="16243D50"/>
    <w:rsid w:val="167F131F"/>
    <w:rsid w:val="170C3043"/>
    <w:rsid w:val="17822E75"/>
    <w:rsid w:val="17BE19D3"/>
    <w:rsid w:val="17E31439"/>
    <w:rsid w:val="183710AD"/>
    <w:rsid w:val="189B3AC2"/>
    <w:rsid w:val="18CF62D0"/>
    <w:rsid w:val="18D747CA"/>
    <w:rsid w:val="18E5190D"/>
    <w:rsid w:val="19052F84"/>
    <w:rsid w:val="19193365"/>
    <w:rsid w:val="195F0AAC"/>
    <w:rsid w:val="19726F19"/>
    <w:rsid w:val="19806B8B"/>
    <w:rsid w:val="198A5789"/>
    <w:rsid w:val="198F7ACB"/>
    <w:rsid w:val="199B2BBE"/>
    <w:rsid w:val="19E86119"/>
    <w:rsid w:val="1A071979"/>
    <w:rsid w:val="1A9B205C"/>
    <w:rsid w:val="1AF776D6"/>
    <w:rsid w:val="1B1B2C84"/>
    <w:rsid w:val="1B4C5221"/>
    <w:rsid w:val="1B5E59A7"/>
    <w:rsid w:val="1B6D5BEA"/>
    <w:rsid w:val="1B851185"/>
    <w:rsid w:val="1B8A054A"/>
    <w:rsid w:val="1B925650"/>
    <w:rsid w:val="1BA3785E"/>
    <w:rsid w:val="1BC9004E"/>
    <w:rsid w:val="1BD31ED2"/>
    <w:rsid w:val="1C085913"/>
    <w:rsid w:val="1C525A3A"/>
    <w:rsid w:val="1C6D7B68"/>
    <w:rsid w:val="1D1D719C"/>
    <w:rsid w:val="1D5A2A82"/>
    <w:rsid w:val="1DDE6C50"/>
    <w:rsid w:val="1E581DD0"/>
    <w:rsid w:val="1E931DB8"/>
    <w:rsid w:val="1E934127"/>
    <w:rsid w:val="1EBD1673"/>
    <w:rsid w:val="1F883458"/>
    <w:rsid w:val="1FAB6CE1"/>
    <w:rsid w:val="1FED72F9"/>
    <w:rsid w:val="20564B78"/>
    <w:rsid w:val="209A3575"/>
    <w:rsid w:val="20CD34A4"/>
    <w:rsid w:val="210D3CC1"/>
    <w:rsid w:val="21361AB9"/>
    <w:rsid w:val="21A25EC1"/>
    <w:rsid w:val="21D249F9"/>
    <w:rsid w:val="21F20BF7"/>
    <w:rsid w:val="22D36C7A"/>
    <w:rsid w:val="22FA160E"/>
    <w:rsid w:val="22FB3ADB"/>
    <w:rsid w:val="232F685D"/>
    <w:rsid w:val="233174FD"/>
    <w:rsid w:val="23395957"/>
    <w:rsid w:val="233B65CE"/>
    <w:rsid w:val="239D4B92"/>
    <w:rsid w:val="23B51EDC"/>
    <w:rsid w:val="23F724F4"/>
    <w:rsid w:val="23FE1AD5"/>
    <w:rsid w:val="241A4E8B"/>
    <w:rsid w:val="24207C9D"/>
    <w:rsid w:val="246566F8"/>
    <w:rsid w:val="248B2649"/>
    <w:rsid w:val="2498264B"/>
    <w:rsid w:val="249E16FF"/>
    <w:rsid w:val="24D9609E"/>
    <w:rsid w:val="24DA1A42"/>
    <w:rsid w:val="24DD5B8E"/>
    <w:rsid w:val="250C1FD0"/>
    <w:rsid w:val="25115838"/>
    <w:rsid w:val="25270BB7"/>
    <w:rsid w:val="25290DD3"/>
    <w:rsid w:val="257A23D4"/>
    <w:rsid w:val="25B54415"/>
    <w:rsid w:val="25CE64B1"/>
    <w:rsid w:val="25F747AF"/>
    <w:rsid w:val="26413EFB"/>
    <w:rsid w:val="266A16A4"/>
    <w:rsid w:val="269C3827"/>
    <w:rsid w:val="26B04E1C"/>
    <w:rsid w:val="26B75F6B"/>
    <w:rsid w:val="26F471BF"/>
    <w:rsid w:val="26FB22FC"/>
    <w:rsid w:val="274F030F"/>
    <w:rsid w:val="27653C19"/>
    <w:rsid w:val="27736336"/>
    <w:rsid w:val="27FE0FEF"/>
    <w:rsid w:val="28026FB4"/>
    <w:rsid w:val="284101E2"/>
    <w:rsid w:val="288264C6"/>
    <w:rsid w:val="289F315B"/>
    <w:rsid w:val="28EC1992"/>
    <w:rsid w:val="293D6BFB"/>
    <w:rsid w:val="29DB4B5B"/>
    <w:rsid w:val="29E17ECF"/>
    <w:rsid w:val="29EC4B89"/>
    <w:rsid w:val="2A2D4EC2"/>
    <w:rsid w:val="2A5C7555"/>
    <w:rsid w:val="2A622692"/>
    <w:rsid w:val="2A697EC4"/>
    <w:rsid w:val="2AA1765E"/>
    <w:rsid w:val="2B057ADE"/>
    <w:rsid w:val="2B25203D"/>
    <w:rsid w:val="2B40539C"/>
    <w:rsid w:val="2B460886"/>
    <w:rsid w:val="2BD870AF"/>
    <w:rsid w:val="2BEF7F55"/>
    <w:rsid w:val="2C2045B2"/>
    <w:rsid w:val="2C2F3339"/>
    <w:rsid w:val="2CC80A91"/>
    <w:rsid w:val="2CC94C4A"/>
    <w:rsid w:val="2CE27401"/>
    <w:rsid w:val="2D0B0DBF"/>
    <w:rsid w:val="2D8017AD"/>
    <w:rsid w:val="2D8A6187"/>
    <w:rsid w:val="2DAA5620"/>
    <w:rsid w:val="2DB80F46"/>
    <w:rsid w:val="2DF9330D"/>
    <w:rsid w:val="2EC456C9"/>
    <w:rsid w:val="2F012479"/>
    <w:rsid w:val="2F0F103A"/>
    <w:rsid w:val="2F877D84"/>
    <w:rsid w:val="2F8A5B16"/>
    <w:rsid w:val="2FED1391"/>
    <w:rsid w:val="2FF26266"/>
    <w:rsid w:val="2FF86DC4"/>
    <w:rsid w:val="30074904"/>
    <w:rsid w:val="302B515F"/>
    <w:rsid w:val="30656A38"/>
    <w:rsid w:val="30703A47"/>
    <w:rsid w:val="307F3F9D"/>
    <w:rsid w:val="30BA6D84"/>
    <w:rsid w:val="310D20A5"/>
    <w:rsid w:val="31945827"/>
    <w:rsid w:val="31E213A2"/>
    <w:rsid w:val="31E30FF5"/>
    <w:rsid w:val="320B4F05"/>
    <w:rsid w:val="32317519"/>
    <w:rsid w:val="324678C2"/>
    <w:rsid w:val="324803BF"/>
    <w:rsid w:val="327411B4"/>
    <w:rsid w:val="328D12D9"/>
    <w:rsid w:val="32E8157B"/>
    <w:rsid w:val="32F81DE5"/>
    <w:rsid w:val="33065EFD"/>
    <w:rsid w:val="335A2AA0"/>
    <w:rsid w:val="335C05C6"/>
    <w:rsid w:val="336F654B"/>
    <w:rsid w:val="33B65F28"/>
    <w:rsid w:val="33E222C5"/>
    <w:rsid w:val="342F27ED"/>
    <w:rsid w:val="345E036E"/>
    <w:rsid w:val="3485313E"/>
    <w:rsid w:val="349A5478"/>
    <w:rsid w:val="34A42225"/>
    <w:rsid w:val="34BF2BBB"/>
    <w:rsid w:val="34C94326"/>
    <w:rsid w:val="34EC3C2E"/>
    <w:rsid w:val="353F1F4D"/>
    <w:rsid w:val="35430EEC"/>
    <w:rsid w:val="35AC3B58"/>
    <w:rsid w:val="35EF5171"/>
    <w:rsid w:val="36015455"/>
    <w:rsid w:val="360A0317"/>
    <w:rsid w:val="36513CE6"/>
    <w:rsid w:val="36785717"/>
    <w:rsid w:val="36CE17DB"/>
    <w:rsid w:val="37052D23"/>
    <w:rsid w:val="37614520"/>
    <w:rsid w:val="37735EDE"/>
    <w:rsid w:val="37970E74"/>
    <w:rsid w:val="37A87E1C"/>
    <w:rsid w:val="38262F51"/>
    <w:rsid w:val="38576F91"/>
    <w:rsid w:val="3861062B"/>
    <w:rsid w:val="38BF587F"/>
    <w:rsid w:val="390239BE"/>
    <w:rsid w:val="39096AFA"/>
    <w:rsid w:val="394A2C6F"/>
    <w:rsid w:val="3A00614F"/>
    <w:rsid w:val="3A4818A4"/>
    <w:rsid w:val="3A8F74D3"/>
    <w:rsid w:val="3AE47F1E"/>
    <w:rsid w:val="3AF15A98"/>
    <w:rsid w:val="3AF37A62"/>
    <w:rsid w:val="3B000022"/>
    <w:rsid w:val="3BE61375"/>
    <w:rsid w:val="3C0C409C"/>
    <w:rsid w:val="3C5207B8"/>
    <w:rsid w:val="3C6B3628"/>
    <w:rsid w:val="3C7626F9"/>
    <w:rsid w:val="3C964B49"/>
    <w:rsid w:val="3D0C4E0B"/>
    <w:rsid w:val="3DBD4357"/>
    <w:rsid w:val="3DF5764D"/>
    <w:rsid w:val="3E1A3557"/>
    <w:rsid w:val="3E9A01F4"/>
    <w:rsid w:val="3EB35031"/>
    <w:rsid w:val="3EDC080D"/>
    <w:rsid w:val="3F06588A"/>
    <w:rsid w:val="3F23468E"/>
    <w:rsid w:val="3F7448FC"/>
    <w:rsid w:val="3F966B9F"/>
    <w:rsid w:val="3FEA08FC"/>
    <w:rsid w:val="3FEB6F5A"/>
    <w:rsid w:val="400F606F"/>
    <w:rsid w:val="403A38E1"/>
    <w:rsid w:val="40662A84"/>
    <w:rsid w:val="409C46F8"/>
    <w:rsid w:val="40A27F80"/>
    <w:rsid w:val="40EA5463"/>
    <w:rsid w:val="410127AD"/>
    <w:rsid w:val="41540B2E"/>
    <w:rsid w:val="415C79E3"/>
    <w:rsid w:val="41A655BF"/>
    <w:rsid w:val="41BE4CC7"/>
    <w:rsid w:val="41D61543"/>
    <w:rsid w:val="42051E29"/>
    <w:rsid w:val="42240501"/>
    <w:rsid w:val="423C1CEE"/>
    <w:rsid w:val="42463094"/>
    <w:rsid w:val="427C534F"/>
    <w:rsid w:val="42B75819"/>
    <w:rsid w:val="42CE66BF"/>
    <w:rsid w:val="42F1211F"/>
    <w:rsid w:val="43476B9D"/>
    <w:rsid w:val="43505326"/>
    <w:rsid w:val="435C03C9"/>
    <w:rsid w:val="436A288B"/>
    <w:rsid w:val="43741014"/>
    <w:rsid w:val="43917E18"/>
    <w:rsid w:val="43A51B15"/>
    <w:rsid w:val="43BF7346"/>
    <w:rsid w:val="43CB67C0"/>
    <w:rsid w:val="43D81418"/>
    <w:rsid w:val="43E4263E"/>
    <w:rsid w:val="43F3462F"/>
    <w:rsid w:val="44103433"/>
    <w:rsid w:val="442742D8"/>
    <w:rsid w:val="444035EC"/>
    <w:rsid w:val="444143B6"/>
    <w:rsid w:val="444A101A"/>
    <w:rsid w:val="446758D6"/>
    <w:rsid w:val="44965297"/>
    <w:rsid w:val="44A8366B"/>
    <w:rsid w:val="44AF0444"/>
    <w:rsid w:val="44FA7C3F"/>
    <w:rsid w:val="4585575A"/>
    <w:rsid w:val="45891C00"/>
    <w:rsid w:val="45F23AC6"/>
    <w:rsid w:val="46205483"/>
    <w:rsid w:val="46C329DE"/>
    <w:rsid w:val="470D5A07"/>
    <w:rsid w:val="47961EA1"/>
    <w:rsid w:val="47B72674"/>
    <w:rsid w:val="47D1745E"/>
    <w:rsid w:val="47E21FD2"/>
    <w:rsid w:val="48345216"/>
    <w:rsid w:val="48CB6D26"/>
    <w:rsid w:val="49044BE8"/>
    <w:rsid w:val="490C1CEF"/>
    <w:rsid w:val="4928096E"/>
    <w:rsid w:val="49575660"/>
    <w:rsid w:val="496D6C31"/>
    <w:rsid w:val="49804BB7"/>
    <w:rsid w:val="4A037596"/>
    <w:rsid w:val="4A064990"/>
    <w:rsid w:val="4A565917"/>
    <w:rsid w:val="4A5751EC"/>
    <w:rsid w:val="4A6358AA"/>
    <w:rsid w:val="4AB94E64"/>
    <w:rsid w:val="4AE271AB"/>
    <w:rsid w:val="4AFD2237"/>
    <w:rsid w:val="4B0D06CC"/>
    <w:rsid w:val="4B4A38E1"/>
    <w:rsid w:val="4B8D5369"/>
    <w:rsid w:val="4C0D0258"/>
    <w:rsid w:val="4C4F35BC"/>
    <w:rsid w:val="4C65348A"/>
    <w:rsid w:val="4C7C0815"/>
    <w:rsid w:val="4CE865CF"/>
    <w:rsid w:val="4D9D560B"/>
    <w:rsid w:val="4DB316D4"/>
    <w:rsid w:val="4DCF5AD7"/>
    <w:rsid w:val="4DE374C2"/>
    <w:rsid w:val="4E0416AC"/>
    <w:rsid w:val="4E11738D"/>
    <w:rsid w:val="4E52289A"/>
    <w:rsid w:val="4E7A12CB"/>
    <w:rsid w:val="4E7C56A4"/>
    <w:rsid w:val="4E9E5ADF"/>
    <w:rsid w:val="4EAD34A6"/>
    <w:rsid w:val="4EAF3848"/>
    <w:rsid w:val="4ECD423E"/>
    <w:rsid w:val="4F0A4F22"/>
    <w:rsid w:val="4F1B43F6"/>
    <w:rsid w:val="4F4641AC"/>
    <w:rsid w:val="4F503008"/>
    <w:rsid w:val="4F7C7BCE"/>
    <w:rsid w:val="50265D8C"/>
    <w:rsid w:val="50616DC4"/>
    <w:rsid w:val="50772144"/>
    <w:rsid w:val="507C1E50"/>
    <w:rsid w:val="507C4335"/>
    <w:rsid w:val="508F1B83"/>
    <w:rsid w:val="50B415EA"/>
    <w:rsid w:val="50F10148"/>
    <w:rsid w:val="51DA0BDC"/>
    <w:rsid w:val="51F51BBA"/>
    <w:rsid w:val="521340EE"/>
    <w:rsid w:val="521C2FA3"/>
    <w:rsid w:val="523D6FB3"/>
    <w:rsid w:val="52DE5094"/>
    <w:rsid w:val="530E3233"/>
    <w:rsid w:val="53BE5113"/>
    <w:rsid w:val="53CC24B4"/>
    <w:rsid w:val="53E47AF0"/>
    <w:rsid w:val="53E773D8"/>
    <w:rsid w:val="54501629"/>
    <w:rsid w:val="54601EA0"/>
    <w:rsid w:val="546724CF"/>
    <w:rsid w:val="54682976"/>
    <w:rsid w:val="54773E1A"/>
    <w:rsid w:val="549A0AF6"/>
    <w:rsid w:val="54C16083"/>
    <w:rsid w:val="54D758A7"/>
    <w:rsid w:val="54EF2BF0"/>
    <w:rsid w:val="556F788D"/>
    <w:rsid w:val="55E464CD"/>
    <w:rsid w:val="55E55DA1"/>
    <w:rsid w:val="561A2735"/>
    <w:rsid w:val="563A7E9B"/>
    <w:rsid w:val="564B02FA"/>
    <w:rsid w:val="56B714EC"/>
    <w:rsid w:val="56F444EE"/>
    <w:rsid w:val="57566F57"/>
    <w:rsid w:val="57792C45"/>
    <w:rsid w:val="579932E7"/>
    <w:rsid w:val="57A92A8B"/>
    <w:rsid w:val="57C02622"/>
    <w:rsid w:val="57EE718F"/>
    <w:rsid w:val="58135265"/>
    <w:rsid w:val="584E41FE"/>
    <w:rsid w:val="58716676"/>
    <w:rsid w:val="58C07B42"/>
    <w:rsid w:val="58CE429C"/>
    <w:rsid w:val="58F22CAF"/>
    <w:rsid w:val="59023C1C"/>
    <w:rsid w:val="59396B30"/>
    <w:rsid w:val="59A33FA9"/>
    <w:rsid w:val="5A063515"/>
    <w:rsid w:val="5A1D0200"/>
    <w:rsid w:val="5A2F0DB8"/>
    <w:rsid w:val="5A5D05FC"/>
    <w:rsid w:val="5A8E2EAB"/>
    <w:rsid w:val="5B24111A"/>
    <w:rsid w:val="5B423D09"/>
    <w:rsid w:val="5B5F167B"/>
    <w:rsid w:val="5C3B2BBF"/>
    <w:rsid w:val="5C653798"/>
    <w:rsid w:val="5C77651D"/>
    <w:rsid w:val="5CDF0BAF"/>
    <w:rsid w:val="5D245401"/>
    <w:rsid w:val="5D246B17"/>
    <w:rsid w:val="5D677EDE"/>
    <w:rsid w:val="5D700646"/>
    <w:rsid w:val="5DAA158A"/>
    <w:rsid w:val="5DC22821"/>
    <w:rsid w:val="5DED6395"/>
    <w:rsid w:val="5E3B2A02"/>
    <w:rsid w:val="5E9345EC"/>
    <w:rsid w:val="5EE07779"/>
    <w:rsid w:val="5EE27322"/>
    <w:rsid w:val="5F021772"/>
    <w:rsid w:val="5F1576F7"/>
    <w:rsid w:val="5F230066"/>
    <w:rsid w:val="5F334021"/>
    <w:rsid w:val="5F52422B"/>
    <w:rsid w:val="5F920D48"/>
    <w:rsid w:val="5FC331F0"/>
    <w:rsid w:val="5FFC403D"/>
    <w:rsid w:val="60306FD3"/>
    <w:rsid w:val="60563B24"/>
    <w:rsid w:val="610B7004"/>
    <w:rsid w:val="61882D10"/>
    <w:rsid w:val="61963FB3"/>
    <w:rsid w:val="619958DF"/>
    <w:rsid w:val="61C2211F"/>
    <w:rsid w:val="61C40F61"/>
    <w:rsid w:val="620D2908"/>
    <w:rsid w:val="62210161"/>
    <w:rsid w:val="62570CDB"/>
    <w:rsid w:val="62AC2121"/>
    <w:rsid w:val="62D82F16"/>
    <w:rsid w:val="62DB47B4"/>
    <w:rsid w:val="63C179EF"/>
    <w:rsid w:val="63C65464"/>
    <w:rsid w:val="641A130C"/>
    <w:rsid w:val="64713622"/>
    <w:rsid w:val="64B435DF"/>
    <w:rsid w:val="651D5558"/>
    <w:rsid w:val="65724337"/>
    <w:rsid w:val="65D379C4"/>
    <w:rsid w:val="660A39DF"/>
    <w:rsid w:val="66161433"/>
    <w:rsid w:val="666D606B"/>
    <w:rsid w:val="66815672"/>
    <w:rsid w:val="66902CF8"/>
    <w:rsid w:val="66AF3F8D"/>
    <w:rsid w:val="66B54F00"/>
    <w:rsid w:val="66CA7EB9"/>
    <w:rsid w:val="68227FB0"/>
    <w:rsid w:val="6871789F"/>
    <w:rsid w:val="687C4343"/>
    <w:rsid w:val="687E630D"/>
    <w:rsid w:val="68931C39"/>
    <w:rsid w:val="689B4294"/>
    <w:rsid w:val="689F697B"/>
    <w:rsid w:val="68D56B96"/>
    <w:rsid w:val="68F55EA4"/>
    <w:rsid w:val="690600B1"/>
    <w:rsid w:val="69884D00"/>
    <w:rsid w:val="69AB3E1D"/>
    <w:rsid w:val="69F83E9D"/>
    <w:rsid w:val="6A043DD4"/>
    <w:rsid w:val="6A3E141E"/>
    <w:rsid w:val="6A536D57"/>
    <w:rsid w:val="6A884BFC"/>
    <w:rsid w:val="6A8F08C3"/>
    <w:rsid w:val="6AB336E0"/>
    <w:rsid w:val="6ABD22B6"/>
    <w:rsid w:val="6ACA6966"/>
    <w:rsid w:val="6AD871FE"/>
    <w:rsid w:val="6AE668C9"/>
    <w:rsid w:val="6AF64881"/>
    <w:rsid w:val="6B0B7C00"/>
    <w:rsid w:val="6B601F65"/>
    <w:rsid w:val="6B673089"/>
    <w:rsid w:val="6B9D2F4E"/>
    <w:rsid w:val="6BEF1470"/>
    <w:rsid w:val="6C2B67AC"/>
    <w:rsid w:val="6C7F2654"/>
    <w:rsid w:val="6C8C747A"/>
    <w:rsid w:val="6D1014FE"/>
    <w:rsid w:val="6D52102F"/>
    <w:rsid w:val="6D595AFC"/>
    <w:rsid w:val="6D7E46BA"/>
    <w:rsid w:val="6DE06A4F"/>
    <w:rsid w:val="6DFD1C3F"/>
    <w:rsid w:val="6E2C680B"/>
    <w:rsid w:val="6E7928C7"/>
    <w:rsid w:val="6E7C12C8"/>
    <w:rsid w:val="6EC922AC"/>
    <w:rsid w:val="6F886D6B"/>
    <w:rsid w:val="700E441B"/>
    <w:rsid w:val="70460245"/>
    <w:rsid w:val="70985276"/>
    <w:rsid w:val="70A02B99"/>
    <w:rsid w:val="71353C29"/>
    <w:rsid w:val="718304F0"/>
    <w:rsid w:val="71A36DE5"/>
    <w:rsid w:val="724834E8"/>
    <w:rsid w:val="72701EDF"/>
    <w:rsid w:val="727F515C"/>
    <w:rsid w:val="72C214EC"/>
    <w:rsid w:val="72ED47BB"/>
    <w:rsid w:val="730E028E"/>
    <w:rsid w:val="7333597E"/>
    <w:rsid w:val="73420C2D"/>
    <w:rsid w:val="7344195D"/>
    <w:rsid w:val="73861D54"/>
    <w:rsid w:val="739C7F8F"/>
    <w:rsid w:val="73D2750D"/>
    <w:rsid w:val="7419513C"/>
    <w:rsid w:val="743B1556"/>
    <w:rsid w:val="74510D7A"/>
    <w:rsid w:val="74E55A7D"/>
    <w:rsid w:val="74EF0832"/>
    <w:rsid w:val="750162FC"/>
    <w:rsid w:val="752C5EAE"/>
    <w:rsid w:val="75373265"/>
    <w:rsid w:val="753D12FE"/>
    <w:rsid w:val="758F1B5A"/>
    <w:rsid w:val="75CA0DE4"/>
    <w:rsid w:val="761800D4"/>
    <w:rsid w:val="76487F5B"/>
    <w:rsid w:val="76516E0F"/>
    <w:rsid w:val="7671300D"/>
    <w:rsid w:val="773B2450"/>
    <w:rsid w:val="77750DFB"/>
    <w:rsid w:val="782E7816"/>
    <w:rsid w:val="7850116F"/>
    <w:rsid w:val="78A55B5A"/>
    <w:rsid w:val="78B813C8"/>
    <w:rsid w:val="78B84CC4"/>
    <w:rsid w:val="78E35D19"/>
    <w:rsid w:val="78F63C9E"/>
    <w:rsid w:val="79222CE5"/>
    <w:rsid w:val="79921C19"/>
    <w:rsid w:val="799408D0"/>
    <w:rsid w:val="79AC7C55"/>
    <w:rsid w:val="7A1940E8"/>
    <w:rsid w:val="7A877DB3"/>
    <w:rsid w:val="7A89643E"/>
    <w:rsid w:val="7B2F195E"/>
    <w:rsid w:val="7B86755B"/>
    <w:rsid w:val="7BAE260E"/>
    <w:rsid w:val="7BDA78A7"/>
    <w:rsid w:val="7C3945CD"/>
    <w:rsid w:val="7C3C40BE"/>
    <w:rsid w:val="7C725D31"/>
    <w:rsid w:val="7C745605"/>
    <w:rsid w:val="7C8848DE"/>
    <w:rsid w:val="7CF07D68"/>
    <w:rsid w:val="7D6513F2"/>
    <w:rsid w:val="7D692C90"/>
    <w:rsid w:val="7D871368"/>
    <w:rsid w:val="7D9263DA"/>
    <w:rsid w:val="7DE44A0D"/>
    <w:rsid w:val="7E491A5E"/>
    <w:rsid w:val="7E9957F7"/>
    <w:rsid w:val="7ECD36F3"/>
    <w:rsid w:val="7F4C4618"/>
    <w:rsid w:val="7FA049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35B16ED"/>
  <w15:docId w15:val="{34B064B8-FD12-4C69-85EC-B168BC31D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Keyboard"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12C47"/>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4">
    <w:name w:val="heading 4"/>
    <w:basedOn w:val="a"/>
    <w:next w:val="a"/>
    <w:semiHidden/>
    <w:unhideWhenUsed/>
    <w:qFormat/>
    <w:pPr>
      <w:spacing w:beforeAutospacing="1" w:afterAutospacing="1"/>
      <w:outlineLvl w:val="3"/>
    </w:pPr>
    <w:rPr>
      <w:rFonts w:ascii="宋体" w:eastAsia="宋体" w:hAnsi="宋体" w:cs="Times New Roman" w:hint="eastAsia"/>
      <w:b/>
      <w:bCs/>
      <w:sz w:val="24"/>
      <w:szCs w:val="24"/>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qFormat/>
  </w:style>
  <w:style w:type="paragraph" w:styleId="a5">
    <w:name w:val="footer"/>
    <w:basedOn w:val="a"/>
    <w:qFormat/>
    <w:pPr>
      <w:tabs>
        <w:tab w:val="center" w:pos="4153"/>
        <w:tab w:val="right" w:pos="8306"/>
      </w:tabs>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7">
    <w:name w:val="Normal (Web)"/>
    <w:basedOn w:val="a"/>
    <w:qFormat/>
    <w:rPr>
      <w:sz w:val="24"/>
    </w:rPr>
  </w:style>
  <w:style w:type="table" w:styleId="a8">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a"/>
    <w:semiHidden/>
    <w:qFormat/>
    <w:rPr>
      <w:rFonts w:ascii="微软雅黑" w:eastAsia="微软雅黑" w:hAnsi="微软雅黑" w:cs="微软雅黑"/>
      <w:sz w:val="17"/>
      <w:szCs w:val="17"/>
    </w:rPr>
  </w:style>
  <w:style w:type="table" w:customStyle="1" w:styleId="TableNormal1">
    <w:name w:val="Table Normal1"/>
    <w:semiHidden/>
    <w:unhideWhenUsed/>
    <w:qFormat/>
    <w:tblPr>
      <w:tblCellMar>
        <w:top w:w="0" w:type="dxa"/>
        <w:left w:w="0" w:type="dxa"/>
        <w:bottom w:w="0" w:type="dxa"/>
        <w:right w:w="0" w:type="dxa"/>
      </w:tblCellMar>
    </w:tblPr>
  </w:style>
  <w:style w:type="paragraph" w:styleId="a9">
    <w:name w:val="List Paragraph"/>
    <w:basedOn w:val="a"/>
    <w:uiPriority w:val="99"/>
    <w:rsid w:val="00FC40D2"/>
    <w:pPr>
      <w:ind w:firstLineChars="200" w:firstLine="420"/>
    </w:pPr>
  </w:style>
  <w:style w:type="character" w:styleId="aa">
    <w:name w:val="Hyperlink"/>
    <w:basedOn w:val="a0"/>
    <w:rsid w:val="00D128B6"/>
    <w:rPr>
      <w:color w:val="0026E5" w:themeColor="hyperlink"/>
      <w:u w:val="single"/>
    </w:rPr>
  </w:style>
  <w:style w:type="character" w:customStyle="1" w:styleId="1">
    <w:name w:val="未处理的提及1"/>
    <w:basedOn w:val="a0"/>
    <w:uiPriority w:val="99"/>
    <w:semiHidden/>
    <w:unhideWhenUsed/>
    <w:rsid w:val="00D128B6"/>
    <w:rPr>
      <w:color w:val="605E5C"/>
      <w:shd w:val="clear" w:color="auto" w:fill="E1DFDD"/>
    </w:rPr>
  </w:style>
  <w:style w:type="character" w:customStyle="1" w:styleId="w-text-emphasis">
    <w:name w:val="w-text-emphasis"/>
    <w:basedOn w:val="a0"/>
    <w:rsid w:val="00A12C47"/>
  </w:style>
  <w:style w:type="character" w:customStyle="1" w:styleId="a4">
    <w:name w:val="正文文本 字符"/>
    <w:basedOn w:val="a0"/>
    <w:link w:val="a3"/>
    <w:semiHidden/>
    <w:rsid w:val="006D4218"/>
    <w:rPr>
      <w:rFonts w:ascii="Arial" w:eastAsia="Arial" w:hAnsi="Arial" w:cs="Arial"/>
      <w:snapToGrid w:val="0"/>
      <w:color w:val="000000"/>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2878">
      <w:bodyDiv w:val="1"/>
      <w:marLeft w:val="0"/>
      <w:marRight w:val="0"/>
      <w:marTop w:val="0"/>
      <w:marBottom w:val="0"/>
      <w:divBdr>
        <w:top w:val="none" w:sz="0" w:space="0" w:color="auto"/>
        <w:left w:val="none" w:sz="0" w:space="0" w:color="auto"/>
        <w:bottom w:val="none" w:sz="0" w:space="0" w:color="auto"/>
        <w:right w:val="none" w:sz="0" w:space="0" w:color="auto"/>
      </w:divBdr>
      <w:divsChild>
        <w:div w:id="929237816">
          <w:marLeft w:val="0"/>
          <w:marRight w:val="0"/>
          <w:marTop w:val="0"/>
          <w:marBottom w:val="0"/>
          <w:divBdr>
            <w:top w:val="none" w:sz="0" w:space="0" w:color="auto"/>
            <w:left w:val="none" w:sz="0" w:space="0" w:color="auto"/>
            <w:bottom w:val="none" w:sz="0" w:space="0" w:color="auto"/>
            <w:right w:val="none" w:sz="0" w:space="0" w:color="auto"/>
          </w:divBdr>
        </w:div>
      </w:divsChild>
    </w:div>
    <w:div w:id="39716586">
      <w:bodyDiv w:val="1"/>
      <w:marLeft w:val="0"/>
      <w:marRight w:val="0"/>
      <w:marTop w:val="0"/>
      <w:marBottom w:val="0"/>
      <w:divBdr>
        <w:top w:val="none" w:sz="0" w:space="0" w:color="auto"/>
        <w:left w:val="none" w:sz="0" w:space="0" w:color="auto"/>
        <w:bottom w:val="none" w:sz="0" w:space="0" w:color="auto"/>
        <w:right w:val="none" w:sz="0" w:space="0" w:color="auto"/>
      </w:divBdr>
    </w:div>
    <w:div w:id="54861420">
      <w:bodyDiv w:val="1"/>
      <w:marLeft w:val="0"/>
      <w:marRight w:val="0"/>
      <w:marTop w:val="0"/>
      <w:marBottom w:val="0"/>
      <w:divBdr>
        <w:top w:val="none" w:sz="0" w:space="0" w:color="auto"/>
        <w:left w:val="none" w:sz="0" w:space="0" w:color="auto"/>
        <w:bottom w:val="none" w:sz="0" w:space="0" w:color="auto"/>
        <w:right w:val="none" w:sz="0" w:space="0" w:color="auto"/>
      </w:divBdr>
      <w:divsChild>
        <w:div w:id="1369799872">
          <w:marLeft w:val="0"/>
          <w:marRight w:val="0"/>
          <w:marTop w:val="0"/>
          <w:marBottom w:val="0"/>
          <w:divBdr>
            <w:top w:val="none" w:sz="0" w:space="0" w:color="auto"/>
            <w:left w:val="none" w:sz="0" w:space="0" w:color="auto"/>
            <w:bottom w:val="none" w:sz="0" w:space="0" w:color="auto"/>
            <w:right w:val="none" w:sz="0" w:space="0" w:color="auto"/>
          </w:divBdr>
        </w:div>
      </w:divsChild>
    </w:div>
    <w:div w:id="73818631">
      <w:bodyDiv w:val="1"/>
      <w:marLeft w:val="0"/>
      <w:marRight w:val="0"/>
      <w:marTop w:val="0"/>
      <w:marBottom w:val="0"/>
      <w:divBdr>
        <w:top w:val="none" w:sz="0" w:space="0" w:color="auto"/>
        <w:left w:val="none" w:sz="0" w:space="0" w:color="auto"/>
        <w:bottom w:val="none" w:sz="0" w:space="0" w:color="auto"/>
        <w:right w:val="none" w:sz="0" w:space="0" w:color="auto"/>
      </w:divBdr>
    </w:div>
    <w:div w:id="82339253">
      <w:bodyDiv w:val="1"/>
      <w:marLeft w:val="0"/>
      <w:marRight w:val="0"/>
      <w:marTop w:val="0"/>
      <w:marBottom w:val="0"/>
      <w:divBdr>
        <w:top w:val="none" w:sz="0" w:space="0" w:color="auto"/>
        <w:left w:val="none" w:sz="0" w:space="0" w:color="auto"/>
        <w:bottom w:val="none" w:sz="0" w:space="0" w:color="auto"/>
        <w:right w:val="none" w:sz="0" w:space="0" w:color="auto"/>
      </w:divBdr>
      <w:divsChild>
        <w:div w:id="1537423404">
          <w:marLeft w:val="0"/>
          <w:marRight w:val="0"/>
          <w:marTop w:val="0"/>
          <w:marBottom w:val="0"/>
          <w:divBdr>
            <w:top w:val="none" w:sz="0" w:space="0" w:color="auto"/>
            <w:left w:val="none" w:sz="0" w:space="0" w:color="auto"/>
            <w:bottom w:val="none" w:sz="0" w:space="0" w:color="auto"/>
            <w:right w:val="none" w:sz="0" w:space="0" w:color="auto"/>
          </w:divBdr>
        </w:div>
      </w:divsChild>
    </w:div>
    <w:div w:id="86049609">
      <w:bodyDiv w:val="1"/>
      <w:marLeft w:val="0"/>
      <w:marRight w:val="0"/>
      <w:marTop w:val="0"/>
      <w:marBottom w:val="0"/>
      <w:divBdr>
        <w:top w:val="none" w:sz="0" w:space="0" w:color="auto"/>
        <w:left w:val="none" w:sz="0" w:space="0" w:color="auto"/>
        <w:bottom w:val="none" w:sz="0" w:space="0" w:color="auto"/>
        <w:right w:val="none" w:sz="0" w:space="0" w:color="auto"/>
      </w:divBdr>
      <w:divsChild>
        <w:div w:id="642278113">
          <w:marLeft w:val="0"/>
          <w:marRight w:val="0"/>
          <w:marTop w:val="0"/>
          <w:marBottom w:val="0"/>
          <w:divBdr>
            <w:top w:val="none" w:sz="0" w:space="0" w:color="auto"/>
            <w:left w:val="none" w:sz="0" w:space="0" w:color="auto"/>
            <w:bottom w:val="none" w:sz="0" w:space="0" w:color="auto"/>
            <w:right w:val="none" w:sz="0" w:space="0" w:color="auto"/>
          </w:divBdr>
        </w:div>
      </w:divsChild>
    </w:div>
    <w:div w:id="88041792">
      <w:bodyDiv w:val="1"/>
      <w:marLeft w:val="0"/>
      <w:marRight w:val="0"/>
      <w:marTop w:val="0"/>
      <w:marBottom w:val="0"/>
      <w:divBdr>
        <w:top w:val="none" w:sz="0" w:space="0" w:color="auto"/>
        <w:left w:val="none" w:sz="0" w:space="0" w:color="auto"/>
        <w:bottom w:val="none" w:sz="0" w:space="0" w:color="auto"/>
        <w:right w:val="none" w:sz="0" w:space="0" w:color="auto"/>
      </w:divBdr>
      <w:divsChild>
        <w:div w:id="1287809432">
          <w:marLeft w:val="0"/>
          <w:marRight w:val="0"/>
          <w:marTop w:val="0"/>
          <w:marBottom w:val="0"/>
          <w:divBdr>
            <w:top w:val="none" w:sz="0" w:space="0" w:color="auto"/>
            <w:left w:val="none" w:sz="0" w:space="0" w:color="auto"/>
            <w:bottom w:val="none" w:sz="0" w:space="0" w:color="auto"/>
            <w:right w:val="none" w:sz="0" w:space="0" w:color="auto"/>
          </w:divBdr>
        </w:div>
      </w:divsChild>
    </w:div>
    <w:div w:id="100272407">
      <w:bodyDiv w:val="1"/>
      <w:marLeft w:val="0"/>
      <w:marRight w:val="0"/>
      <w:marTop w:val="0"/>
      <w:marBottom w:val="0"/>
      <w:divBdr>
        <w:top w:val="none" w:sz="0" w:space="0" w:color="auto"/>
        <w:left w:val="none" w:sz="0" w:space="0" w:color="auto"/>
        <w:bottom w:val="none" w:sz="0" w:space="0" w:color="auto"/>
        <w:right w:val="none" w:sz="0" w:space="0" w:color="auto"/>
      </w:divBdr>
      <w:divsChild>
        <w:div w:id="2110880820">
          <w:marLeft w:val="446"/>
          <w:marRight w:val="0"/>
          <w:marTop w:val="0"/>
          <w:marBottom w:val="0"/>
          <w:divBdr>
            <w:top w:val="none" w:sz="0" w:space="0" w:color="auto"/>
            <w:left w:val="none" w:sz="0" w:space="0" w:color="auto"/>
            <w:bottom w:val="none" w:sz="0" w:space="0" w:color="auto"/>
            <w:right w:val="none" w:sz="0" w:space="0" w:color="auto"/>
          </w:divBdr>
        </w:div>
      </w:divsChild>
    </w:div>
    <w:div w:id="107432910">
      <w:bodyDiv w:val="1"/>
      <w:marLeft w:val="0"/>
      <w:marRight w:val="0"/>
      <w:marTop w:val="0"/>
      <w:marBottom w:val="0"/>
      <w:divBdr>
        <w:top w:val="none" w:sz="0" w:space="0" w:color="auto"/>
        <w:left w:val="none" w:sz="0" w:space="0" w:color="auto"/>
        <w:bottom w:val="none" w:sz="0" w:space="0" w:color="auto"/>
        <w:right w:val="none" w:sz="0" w:space="0" w:color="auto"/>
      </w:divBdr>
    </w:div>
    <w:div w:id="126047726">
      <w:bodyDiv w:val="1"/>
      <w:marLeft w:val="0"/>
      <w:marRight w:val="0"/>
      <w:marTop w:val="0"/>
      <w:marBottom w:val="0"/>
      <w:divBdr>
        <w:top w:val="none" w:sz="0" w:space="0" w:color="auto"/>
        <w:left w:val="none" w:sz="0" w:space="0" w:color="auto"/>
        <w:bottom w:val="none" w:sz="0" w:space="0" w:color="auto"/>
        <w:right w:val="none" w:sz="0" w:space="0" w:color="auto"/>
      </w:divBdr>
      <w:divsChild>
        <w:div w:id="1388183779">
          <w:marLeft w:val="0"/>
          <w:marRight w:val="0"/>
          <w:marTop w:val="0"/>
          <w:marBottom w:val="0"/>
          <w:divBdr>
            <w:top w:val="none" w:sz="0" w:space="0" w:color="auto"/>
            <w:left w:val="none" w:sz="0" w:space="0" w:color="auto"/>
            <w:bottom w:val="none" w:sz="0" w:space="0" w:color="auto"/>
            <w:right w:val="none" w:sz="0" w:space="0" w:color="auto"/>
          </w:divBdr>
        </w:div>
      </w:divsChild>
    </w:div>
    <w:div w:id="140536914">
      <w:bodyDiv w:val="1"/>
      <w:marLeft w:val="0"/>
      <w:marRight w:val="0"/>
      <w:marTop w:val="0"/>
      <w:marBottom w:val="0"/>
      <w:divBdr>
        <w:top w:val="none" w:sz="0" w:space="0" w:color="auto"/>
        <w:left w:val="none" w:sz="0" w:space="0" w:color="auto"/>
        <w:bottom w:val="none" w:sz="0" w:space="0" w:color="auto"/>
        <w:right w:val="none" w:sz="0" w:space="0" w:color="auto"/>
      </w:divBdr>
    </w:div>
    <w:div w:id="144707626">
      <w:bodyDiv w:val="1"/>
      <w:marLeft w:val="0"/>
      <w:marRight w:val="0"/>
      <w:marTop w:val="0"/>
      <w:marBottom w:val="0"/>
      <w:divBdr>
        <w:top w:val="none" w:sz="0" w:space="0" w:color="auto"/>
        <w:left w:val="none" w:sz="0" w:space="0" w:color="auto"/>
        <w:bottom w:val="none" w:sz="0" w:space="0" w:color="auto"/>
        <w:right w:val="none" w:sz="0" w:space="0" w:color="auto"/>
      </w:divBdr>
      <w:divsChild>
        <w:div w:id="1631669383">
          <w:marLeft w:val="0"/>
          <w:marRight w:val="0"/>
          <w:marTop w:val="0"/>
          <w:marBottom w:val="0"/>
          <w:divBdr>
            <w:top w:val="none" w:sz="0" w:space="0" w:color="auto"/>
            <w:left w:val="none" w:sz="0" w:space="0" w:color="auto"/>
            <w:bottom w:val="none" w:sz="0" w:space="0" w:color="auto"/>
            <w:right w:val="none" w:sz="0" w:space="0" w:color="auto"/>
          </w:divBdr>
        </w:div>
      </w:divsChild>
    </w:div>
    <w:div w:id="159929642">
      <w:bodyDiv w:val="1"/>
      <w:marLeft w:val="0"/>
      <w:marRight w:val="0"/>
      <w:marTop w:val="0"/>
      <w:marBottom w:val="0"/>
      <w:divBdr>
        <w:top w:val="none" w:sz="0" w:space="0" w:color="auto"/>
        <w:left w:val="none" w:sz="0" w:space="0" w:color="auto"/>
        <w:bottom w:val="none" w:sz="0" w:space="0" w:color="auto"/>
        <w:right w:val="none" w:sz="0" w:space="0" w:color="auto"/>
      </w:divBdr>
      <w:divsChild>
        <w:div w:id="409042693">
          <w:marLeft w:val="0"/>
          <w:marRight w:val="0"/>
          <w:marTop w:val="0"/>
          <w:marBottom w:val="0"/>
          <w:divBdr>
            <w:top w:val="none" w:sz="0" w:space="0" w:color="auto"/>
            <w:left w:val="none" w:sz="0" w:space="0" w:color="auto"/>
            <w:bottom w:val="none" w:sz="0" w:space="0" w:color="auto"/>
            <w:right w:val="none" w:sz="0" w:space="0" w:color="auto"/>
          </w:divBdr>
        </w:div>
      </w:divsChild>
    </w:div>
    <w:div w:id="172498407">
      <w:bodyDiv w:val="1"/>
      <w:marLeft w:val="0"/>
      <w:marRight w:val="0"/>
      <w:marTop w:val="0"/>
      <w:marBottom w:val="0"/>
      <w:divBdr>
        <w:top w:val="none" w:sz="0" w:space="0" w:color="auto"/>
        <w:left w:val="none" w:sz="0" w:space="0" w:color="auto"/>
        <w:bottom w:val="none" w:sz="0" w:space="0" w:color="auto"/>
        <w:right w:val="none" w:sz="0" w:space="0" w:color="auto"/>
      </w:divBdr>
      <w:divsChild>
        <w:div w:id="901676748">
          <w:marLeft w:val="0"/>
          <w:marRight w:val="0"/>
          <w:marTop w:val="0"/>
          <w:marBottom w:val="0"/>
          <w:divBdr>
            <w:top w:val="none" w:sz="0" w:space="0" w:color="auto"/>
            <w:left w:val="none" w:sz="0" w:space="0" w:color="auto"/>
            <w:bottom w:val="none" w:sz="0" w:space="0" w:color="auto"/>
            <w:right w:val="none" w:sz="0" w:space="0" w:color="auto"/>
          </w:divBdr>
        </w:div>
      </w:divsChild>
    </w:div>
    <w:div w:id="212163102">
      <w:bodyDiv w:val="1"/>
      <w:marLeft w:val="0"/>
      <w:marRight w:val="0"/>
      <w:marTop w:val="0"/>
      <w:marBottom w:val="0"/>
      <w:divBdr>
        <w:top w:val="none" w:sz="0" w:space="0" w:color="auto"/>
        <w:left w:val="none" w:sz="0" w:space="0" w:color="auto"/>
        <w:bottom w:val="none" w:sz="0" w:space="0" w:color="auto"/>
        <w:right w:val="none" w:sz="0" w:space="0" w:color="auto"/>
      </w:divBdr>
      <w:divsChild>
        <w:div w:id="1581022357">
          <w:marLeft w:val="0"/>
          <w:marRight w:val="0"/>
          <w:marTop w:val="0"/>
          <w:marBottom w:val="0"/>
          <w:divBdr>
            <w:top w:val="none" w:sz="0" w:space="0" w:color="auto"/>
            <w:left w:val="none" w:sz="0" w:space="0" w:color="auto"/>
            <w:bottom w:val="none" w:sz="0" w:space="0" w:color="auto"/>
            <w:right w:val="none" w:sz="0" w:space="0" w:color="auto"/>
          </w:divBdr>
        </w:div>
      </w:divsChild>
    </w:div>
    <w:div w:id="214397340">
      <w:bodyDiv w:val="1"/>
      <w:marLeft w:val="0"/>
      <w:marRight w:val="0"/>
      <w:marTop w:val="0"/>
      <w:marBottom w:val="0"/>
      <w:divBdr>
        <w:top w:val="none" w:sz="0" w:space="0" w:color="auto"/>
        <w:left w:val="none" w:sz="0" w:space="0" w:color="auto"/>
        <w:bottom w:val="none" w:sz="0" w:space="0" w:color="auto"/>
        <w:right w:val="none" w:sz="0" w:space="0" w:color="auto"/>
      </w:divBdr>
      <w:divsChild>
        <w:div w:id="58750364">
          <w:marLeft w:val="0"/>
          <w:marRight w:val="0"/>
          <w:marTop w:val="0"/>
          <w:marBottom w:val="0"/>
          <w:divBdr>
            <w:top w:val="none" w:sz="0" w:space="0" w:color="auto"/>
            <w:left w:val="none" w:sz="0" w:space="0" w:color="auto"/>
            <w:bottom w:val="none" w:sz="0" w:space="0" w:color="auto"/>
            <w:right w:val="none" w:sz="0" w:space="0" w:color="auto"/>
          </w:divBdr>
        </w:div>
      </w:divsChild>
    </w:div>
    <w:div w:id="239682416">
      <w:bodyDiv w:val="1"/>
      <w:marLeft w:val="0"/>
      <w:marRight w:val="0"/>
      <w:marTop w:val="0"/>
      <w:marBottom w:val="0"/>
      <w:divBdr>
        <w:top w:val="none" w:sz="0" w:space="0" w:color="auto"/>
        <w:left w:val="none" w:sz="0" w:space="0" w:color="auto"/>
        <w:bottom w:val="none" w:sz="0" w:space="0" w:color="auto"/>
        <w:right w:val="none" w:sz="0" w:space="0" w:color="auto"/>
      </w:divBdr>
      <w:divsChild>
        <w:div w:id="364865767">
          <w:marLeft w:val="0"/>
          <w:marRight w:val="0"/>
          <w:marTop w:val="0"/>
          <w:marBottom w:val="0"/>
          <w:divBdr>
            <w:top w:val="none" w:sz="0" w:space="0" w:color="auto"/>
            <w:left w:val="none" w:sz="0" w:space="0" w:color="auto"/>
            <w:bottom w:val="none" w:sz="0" w:space="0" w:color="auto"/>
            <w:right w:val="none" w:sz="0" w:space="0" w:color="auto"/>
          </w:divBdr>
        </w:div>
      </w:divsChild>
    </w:div>
    <w:div w:id="277420001">
      <w:bodyDiv w:val="1"/>
      <w:marLeft w:val="0"/>
      <w:marRight w:val="0"/>
      <w:marTop w:val="0"/>
      <w:marBottom w:val="0"/>
      <w:divBdr>
        <w:top w:val="none" w:sz="0" w:space="0" w:color="auto"/>
        <w:left w:val="none" w:sz="0" w:space="0" w:color="auto"/>
        <w:bottom w:val="none" w:sz="0" w:space="0" w:color="auto"/>
        <w:right w:val="none" w:sz="0" w:space="0" w:color="auto"/>
      </w:divBdr>
      <w:divsChild>
        <w:div w:id="452795755">
          <w:marLeft w:val="0"/>
          <w:marRight w:val="0"/>
          <w:marTop w:val="0"/>
          <w:marBottom w:val="0"/>
          <w:divBdr>
            <w:top w:val="none" w:sz="0" w:space="0" w:color="auto"/>
            <w:left w:val="none" w:sz="0" w:space="0" w:color="auto"/>
            <w:bottom w:val="none" w:sz="0" w:space="0" w:color="auto"/>
            <w:right w:val="none" w:sz="0" w:space="0" w:color="auto"/>
          </w:divBdr>
        </w:div>
      </w:divsChild>
    </w:div>
    <w:div w:id="277759409">
      <w:bodyDiv w:val="1"/>
      <w:marLeft w:val="0"/>
      <w:marRight w:val="0"/>
      <w:marTop w:val="0"/>
      <w:marBottom w:val="0"/>
      <w:divBdr>
        <w:top w:val="none" w:sz="0" w:space="0" w:color="auto"/>
        <w:left w:val="none" w:sz="0" w:space="0" w:color="auto"/>
        <w:bottom w:val="none" w:sz="0" w:space="0" w:color="auto"/>
        <w:right w:val="none" w:sz="0" w:space="0" w:color="auto"/>
      </w:divBdr>
    </w:div>
    <w:div w:id="279918216">
      <w:bodyDiv w:val="1"/>
      <w:marLeft w:val="0"/>
      <w:marRight w:val="0"/>
      <w:marTop w:val="0"/>
      <w:marBottom w:val="0"/>
      <w:divBdr>
        <w:top w:val="none" w:sz="0" w:space="0" w:color="auto"/>
        <w:left w:val="none" w:sz="0" w:space="0" w:color="auto"/>
        <w:bottom w:val="none" w:sz="0" w:space="0" w:color="auto"/>
        <w:right w:val="none" w:sz="0" w:space="0" w:color="auto"/>
      </w:divBdr>
    </w:div>
    <w:div w:id="297104369">
      <w:bodyDiv w:val="1"/>
      <w:marLeft w:val="0"/>
      <w:marRight w:val="0"/>
      <w:marTop w:val="0"/>
      <w:marBottom w:val="0"/>
      <w:divBdr>
        <w:top w:val="none" w:sz="0" w:space="0" w:color="auto"/>
        <w:left w:val="none" w:sz="0" w:space="0" w:color="auto"/>
        <w:bottom w:val="none" w:sz="0" w:space="0" w:color="auto"/>
        <w:right w:val="none" w:sz="0" w:space="0" w:color="auto"/>
      </w:divBdr>
    </w:div>
    <w:div w:id="305209833">
      <w:bodyDiv w:val="1"/>
      <w:marLeft w:val="0"/>
      <w:marRight w:val="0"/>
      <w:marTop w:val="0"/>
      <w:marBottom w:val="0"/>
      <w:divBdr>
        <w:top w:val="none" w:sz="0" w:space="0" w:color="auto"/>
        <w:left w:val="none" w:sz="0" w:space="0" w:color="auto"/>
        <w:bottom w:val="none" w:sz="0" w:space="0" w:color="auto"/>
        <w:right w:val="none" w:sz="0" w:space="0" w:color="auto"/>
      </w:divBdr>
      <w:divsChild>
        <w:div w:id="1958564140">
          <w:marLeft w:val="0"/>
          <w:marRight w:val="0"/>
          <w:marTop w:val="0"/>
          <w:marBottom w:val="0"/>
          <w:divBdr>
            <w:top w:val="none" w:sz="0" w:space="0" w:color="auto"/>
            <w:left w:val="none" w:sz="0" w:space="0" w:color="auto"/>
            <w:bottom w:val="none" w:sz="0" w:space="0" w:color="auto"/>
            <w:right w:val="none" w:sz="0" w:space="0" w:color="auto"/>
          </w:divBdr>
        </w:div>
      </w:divsChild>
    </w:div>
    <w:div w:id="305747297">
      <w:bodyDiv w:val="1"/>
      <w:marLeft w:val="0"/>
      <w:marRight w:val="0"/>
      <w:marTop w:val="0"/>
      <w:marBottom w:val="0"/>
      <w:divBdr>
        <w:top w:val="none" w:sz="0" w:space="0" w:color="auto"/>
        <w:left w:val="none" w:sz="0" w:space="0" w:color="auto"/>
        <w:bottom w:val="none" w:sz="0" w:space="0" w:color="auto"/>
        <w:right w:val="none" w:sz="0" w:space="0" w:color="auto"/>
      </w:divBdr>
      <w:divsChild>
        <w:div w:id="436296057">
          <w:marLeft w:val="0"/>
          <w:marRight w:val="0"/>
          <w:marTop w:val="0"/>
          <w:marBottom w:val="0"/>
          <w:divBdr>
            <w:top w:val="none" w:sz="0" w:space="0" w:color="auto"/>
            <w:left w:val="none" w:sz="0" w:space="0" w:color="auto"/>
            <w:bottom w:val="none" w:sz="0" w:space="0" w:color="auto"/>
            <w:right w:val="none" w:sz="0" w:space="0" w:color="auto"/>
          </w:divBdr>
        </w:div>
      </w:divsChild>
    </w:div>
    <w:div w:id="318969622">
      <w:bodyDiv w:val="1"/>
      <w:marLeft w:val="0"/>
      <w:marRight w:val="0"/>
      <w:marTop w:val="0"/>
      <w:marBottom w:val="0"/>
      <w:divBdr>
        <w:top w:val="none" w:sz="0" w:space="0" w:color="auto"/>
        <w:left w:val="none" w:sz="0" w:space="0" w:color="auto"/>
        <w:bottom w:val="none" w:sz="0" w:space="0" w:color="auto"/>
        <w:right w:val="none" w:sz="0" w:space="0" w:color="auto"/>
      </w:divBdr>
      <w:divsChild>
        <w:div w:id="502817903">
          <w:marLeft w:val="0"/>
          <w:marRight w:val="0"/>
          <w:marTop w:val="0"/>
          <w:marBottom w:val="0"/>
          <w:divBdr>
            <w:top w:val="none" w:sz="0" w:space="0" w:color="auto"/>
            <w:left w:val="none" w:sz="0" w:space="0" w:color="auto"/>
            <w:bottom w:val="none" w:sz="0" w:space="0" w:color="auto"/>
            <w:right w:val="none" w:sz="0" w:space="0" w:color="auto"/>
          </w:divBdr>
        </w:div>
      </w:divsChild>
    </w:div>
    <w:div w:id="338586394">
      <w:bodyDiv w:val="1"/>
      <w:marLeft w:val="0"/>
      <w:marRight w:val="0"/>
      <w:marTop w:val="0"/>
      <w:marBottom w:val="0"/>
      <w:divBdr>
        <w:top w:val="none" w:sz="0" w:space="0" w:color="auto"/>
        <w:left w:val="none" w:sz="0" w:space="0" w:color="auto"/>
        <w:bottom w:val="none" w:sz="0" w:space="0" w:color="auto"/>
        <w:right w:val="none" w:sz="0" w:space="0" w:color="auto"/>
      </w:divBdr>
      <w:divsChild>
        <w:div w:id="675349128">
          <w:marLeft w:val="0"/>
          <w:marRight w:val="0"/>
          <w:marTop w:val="0"/>
          <w:marBottom w:val="0"/>
          <w:divBdr>
            <w:top w:val="none" w:sz="0" w:space="0" w:color="auto"/>
            <w:left w:val="none" w:sz="0" w:space="0" w:color="auto"/>
            <w:bottom w:val="none" w:sz="0" w:space="0" w:color="auto"/>
            <w:right w:val="none" w:sz="0" w:space="0" w:color="auto"/>
          </w:divBdr>
        </w:div>
      </w:divsChild>
    </w:div>
    <w:div w:id="352658938">
      <w:bodyDiv w:val="1"/>
      <w:marLeft w:val="0"/>
      <w:marRight w:val="0"/>
      <w:marTop w:val="0"/>
      <w:marBottom w:val="0"/>
      <w:divBdr>
        <w:top w:val="none" w:sz="0" w:space="0" w:color="auto"/>
        <w:left w:val="none" w:sz="0" w:space="0" w:color="auto"/>
        <w:bottom w:val="none" w:sz="0" w:space="0" w:color="auto"/>
        <w:right w:val="none" w:sz="0" w:space="0" w:color="auto"/>
      </w:divBdr>
      <w:divsChild>
        <w:div w:id="1897231365">
          <w:marLeft w:val="0"/>
          <w:marRight w:val="0"/>
          <w:marTop w:val="0"/>
          <w:marBottom w:val="0"/>
          <w:divBdr>
            <w:top w:val="none" w:sz="0" w:space="0" w:color="auto"/>
            <w:left w:val="none" w:sz="0" w:space="0" w:color="auto"/>
            <w:bottom w:val="none" w:sz="0" w:space="0" w:color="auto"/>
            <w:right w:val="none" w:sz="0" w:space="0" w:color="auto"/>
          </w:divBdr>
        </w:div>
      </w:divsChild>
    </w:div>
    <w:div w:id="352849266">
      <w:bodyDiv w:val="1"/>
      <w:marLeft w:val="0"/>
      <w:marRight w:val="0"/>
      <w:marTop w:val="0"/>
      <w:marBottom w:val="0"/>
      <w:divBdr>
        <w:top w:val="none" w:sz="0" w:space="0" w:color="auto"/>
        <w:left w:val="none" w:sz="0" w:space="0" w:color="auto"/>
        <w:bottom w:val="none" w:sz="0" w:space="0" w:color="auto"/>
        <w:right w:val="none" w:sz="0" w:space="0" w:color="auto"/>
      </w:divBdr>
      <w:divsChild>
        <w:div w:id="2128351407">
          <w:marLeft w:val="0"/>
          <w:marRight w:val="0"/>
          <w:marTop w:val="0"/>
          <w:marBottom w:val="0"/>
          <w:divBdr>
            <w:top w:val="none" w:sz="0" w:space="0" w:color="auto"/>
            <w:left w:val="none" w:sz="0" w:space="0" w:color="auto"/>
            <w:bottom w:val="none" w:sz="0" w:space="0" w:color="auto"/>
            <w:right w:val="none" w:sz="0" w:space="0" w:color="auto"/>
          </w:divBdr>
        </w:div>
      </w:divsChild>
    </w:div>
    <w:div w:id="354617085">
      <w:bodyDiv w:val="1"/>
      <w:marLeft w:val="0"/>
      <w:marRight w:val="0"/>
      <w:marTop w:val="0"/>
      <w:marBottom w:val="0"/>
      <w:divBdr>
        <w:top w:val="none" w:sz="0" w:space="0" w:color="auto"/>
        <w:left w:val="none" w:sz="0" w:space="0" w:color="auto"/>
        <w:bottom w:val="none" w:sz="0" w:space="0" w:color="auto"/>
        <w:right w:val="none" w:sz="0" w:space="0" w:color="auto"/>
      </w:divBdr>
      <w:divsChild>
        <w:div w:id="1535772086">
          <w:marLeft w:val="446"/>
          <w:marRight w:val="0"/>
          <w:marTop w:val="0"/>
          <w:marBottom w:val="0"/>
          <w:divBdr>
            <w:top w:val="none" w:sz="0" w:space="0" w:color="auto"/>
            <w:left w:val="none" w:sz="0" w:space="0" w:color="auto"/>
            <w:bottom w:val="none" w:sz="0" w:space="0" w:color="auto"/>
            <w:right w:val="none" w:sz="0" w:space="0" w:color="auto"/>
          </w:divBdr>
        </w:div>
      </w:divsChild>
    </w:div>
    <w:div w:id="365763516">
      <w:bodyDiv w:val="1"/>
      <w:marLeft w:val="0"/>
      <w:marRight w:val="0"/>
      <w:marTop w:val="0"/>
      <w:marBottom w:val="0"/>
      <w:divBdr>
        <w:top w:val="none" w:sz="0" w:space="0" w:color="auto"/>
        <w:left w:val="none" w:sz="0" w:space="0" w:color="auto"/>
        <w:bottom w:val="none" w:sz="0" w:space="0" w:color="auto"/>
        <w:right w:val="none" w:sz="0" w:space="0" w:color="auto"/>
      </w:divBdr>
      <w:divsChild>
        <w:div w:id="315955119">
          <w:marLeft w:val="0"/>
          <w:marRight w:val="0"/>
          <w:marTop w:val="0"/>
          <w:marBottom w:val="0"/>
          <w:divBdr>
            <w:top w:val="single" w:sz="6" w:space="8" w:color="EEEEEE"/>
            <w:left w:val="none" w:sz="0" w:space="0" w:color="auto"/>
            <w:bottom w:val="none" w:sz="0" w:space="0" w:color="auto"/>
            <w:right w:val="none" w:sz="0" w:space="0" w:color="auto"/>
          </w:divBdr>
        </w:div>
      </w:divsChild>
    </w:div>
    <w:div w:id="385420515">
      <w:bodyDiv w:val="1"/>
      <w:marLeft w:val="0"/>
      <w:marRight w:val="0"/>
      <w:marTop w:val="0"/>
      <w:marBottom w:val="0"/>
      <w:divBdr>
        <w:top w:val="none" w:sz="0" w:space="0" w:color="auto"/>
        <w:left w:val="none" w:sz="0" w:space="0" w:color="auto"/>
        <w:bottom w:val="none" w:sz="0" w:space="0" w:color="auto"/>
        <w:right w:val="none" w:sz="0" w:space="0" w:color="auto"/>
      </w:divBdr>
      <w:divsChild>
        <w:div w:id="658074048">
          <w:marLeft w:val="0"/>
          <w:marRight w:val="0"/>
          <w:marTop w:val="0"/>
          <w:marBottom w:val="0"/>
          <w:divBdr>
            <w:top w:val="none" w:sz="0" w:space="0" w:color="auto"/>
            <w:left w:val="none" w:sz="0" w:space="0" w:color="auto"/>
            <w:bottom w:val="none" w:sz="0" w:space="0" w:color="auto"/>
            <w:right w:val="none" w:sz="0" w:space="0" w:color="auto"/>
          </w:divBdr>
        </w:div>
      </w:divsChild>
    </w:div>
    <w:div w:id="396827516">
      <w:bodyDiv w:val="1"/>
      <w:marLeft w:val="0"/>
      <w:marRight w:val="0"/>
      <w:marTop w:val="0"/>
      <w:marBottom w:val="0"/>
      <w:divBdr>
        <w:top w:val="none" w:sz="0" w:space="0" w:color="auto"/>
        <w:left w:val="none" w:sz="0" w:space="0" w:color="auto"/>
        <w:bottom w:val="none" w:sz="0" w:space="0" w:color="auto"/>
        <w:right w:val="none" w:sz="0" w:space="0" w:color="auto"/>
      </w:divBdr>
      <w:divsChild>
        <w:div w:id="20206912">
          <w:marLeft w:val="0"/>
          <w:marRight w:val="0"/>
          <w:marTop w:val="0"/>
          <w:marBottom w:val="0"/>
          <w:divBdr>
            <w:top w:val="none" w:sz="0" w:space="0" w:color="auto"/>
            <w:left w:val="none" w:sz="0" w:space="0" w:color="auto"/>
            <w:bottom w:val="none" w:sz="0" w:space="0" w:color="auto"/>
            <w:right w:val="none" w:sz="0" w:space="0" w:color="auto"/>
          </w:divBdr>
        </w:div>
      </w:divsChild>
    </w:div>
    <w:div w:id="406152357">
      <w:bodyDiv w:val="1"/>
      <w:marLeft w:val="0"/>
      <w:marRight w:val="0"/>
      <w:marTop w:val="0"/>
      <w:marBottom w:val="0"/>
      <w:divBdr>
        <w:top w:val="none" w:sz="0" w:space="0" w:color="auto"/>
        <w:left w:val="none" w:sz="0" w:space="0" w:color="auto"/>
        <w:bottom w:val="none" w:sz="0" w:space="0" w:color="auto"/>
        <w:right w:val="none" w:sz="0" w:space="0" w:color="auto"/>
      </w:divBdr>
    </w:div>
    <w:div w:id="407773404">
      <w:bodyDiv w:val="1"/>
      <w:marLeft w:val="0"/>
      <w:marRight w:val="0"/>
      <w:marTop w:val="0"/>
      <w:marBottom w:val="0"/>
      <w:divBdr>
        <w:top w:val="none" w:sz="0" w:space="0" w:color="auto"/>
        <w:left w:val="none" w:sz="0" w:space="0" w:color="auto"/>
        <w:bottom w:val="none" w:sz="0" w:space="0" w:color="auto"/>
        <w:right w:val="none" w:sz="0" w:space="0" w:color="auto"/>
      </w:divBdr>
      <w:divsChild>
        <w:div w:id="82339778">
          <w:marLeft w:val="0"/>
          <w:marRight w:val="0"/>
          <w:marTop w:val="0"/>
          <w:marBottom w:val="0"/>
          <w:divBdr>
            <w:top w:val="none" w:sz="0" w:space="0" w:color="auto"/>
            <w:left w:val="none" w:sz="0" w:space="0" w:color="auto"/>
            <w:bottom w:val="none" w:sz="0" w:space="0" w:color="auto"/>
            <w:right w:val="none" w:sz="0" w:space="0" w:color="auto"/>
          </w:divBdr>
        </w:div>
      </w:divsChild>
    </w:div>
    <w:div w:id="410007325">
      <w:bodyDiv w:val="1"/>
      <w:marLeft w:val="0"/>
      <w:marRight w:val="0"/>
      <w:marTop w:val="0"/>
      <w:marBottom w:val="0"/>
      <w:divBdr>
        <w:top w:val="none" w:sz="0" w:space="0" w:color="auto"/>
        <w:left w:val="none" w:sz="0" w:space="0" w:color="auto"/>
        <w:bottom w:val="none" w:sz="0" w:space="0" w:color="auto"/>
        <w:right w:val="none" w:sz="0" w:space="0" w:color="auto"/>
      </w:divBdr>
      <w:divsChild>
        <w:div w:id="306323646">
          <w:marLeft w:val="0"/>
          <w:marRight w:val="0"/>
          <w:marTop w:val="0"/>
          <w:marBottom w:val="0"/>
          <w:divBdr>
            <w:top w:val="none" w:sz="0" w:space="0" w:color="auto"/>
            <w:left w:val="none" w:sz="0" w:space="0" w:color="auto"/>
            <w:bottom w:val="none" w:sz="0" w:space="0" w:color="auto"/>
            <w:right w:val="none" w:sz="0" w:space="0" w:color="auto"/>
          </w:divBdr>
        </w:div>
      </w:divsChild>
    </w:div>
    <w:div w:id="428820675">
      <w:bodyDiv w:val="1"/>
      <w:marLeft w:val="0"/>
      <w:marRight w:val="0"/>
      <w:marTop w:val="0"/>
      <w:marBottom w:val="0"/>
      <w:divBdr>
        <w:top w:val="none" w:sz="0" w:space="0" w:color="auto"/>
        <w:left w:val="none" w:sz="0" w:space="0" w:color="auto"/>
        <w:bottom w:val="none" w:sz="0" w:space="0" w:color="auto"/>
        <w:right w:val="none" w:sz="0" w:space="0" w:color="auto"/>
      </w:divBdr>
      <w:divsChild>
        <w:div w:id="331032072">
          <w:marLeft w:val="0"/>
          <w:marRight w:val="0"/>
          <w:marTop w:val="0"/>
          <w:marBottom w:val="0"/>
          <w:divBdr>
            <w:top w:val="none" w:sz="0" w:space="0" w:color="auto"/>
            <w:left w:val="none" w:sz="0" w:space="0" w:color="auto"/>
            <w:bottom w:val="none" w:sz="0" w:space="0" w:color="auto"/>
            <w:right w:val="none" w:sz="0" w:space="0" w:color="auto"/>
          </w:divBdr>
        </w:div>
      </w:divsChild>
    </w:div>
    <w:div w:id="44053851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63354741">
      <w:bodyDiv w:val="1"/>
      <w:marLeft w:val="0"/>
      <w:marRight w:val="0"/>
      <w:marTop w:val="0"/>
      <w:marBottom w:val="0"/>
      <w:divBdr>
        <w:top w:val="none" w:sz="0" w:space="0" w:color="auto"/>
        <w:left w:val="none" w:sz="0" w:space="0" w:color="auto"/>
        <w:bottom w:val="none" w:sz="0" w:space="0" w:color="auto"/>
        <w:right w:val="none" w:sz="0" w:space="0" w:color="auto"/>
      </w:divBdr>
    </w:div>
    <w:div w:id="471556941">
      <w:bodyDiv w:val="1"/>
      <w:marLeft w:val="0"/>
      <w:marRight w:val="0"/>
      <w:marTop w:val="0"/>
      <w:marBottom w:val="0"/>
      <w:divBdr>
        <w:top w:val="none" w:sz="0" w:space="0" w:color="auto"/>
        <w:left w:val="none" w:sz="0" w:space="0" w:color="auto"/>
        <w:bottom w:val="none" w:sz="0" w:space="0" w:color="auto"/>
        <w:right w:val="none" w:sz="0" w:space="0" w:color="auto"/>
      </w:divBdr>
    </w:div>
    <w:div w:id="473525609">
      <w:bodyDiv w:val="1"/>
      <w:marLeft w:val="0"/>
      <w:marRight w:val="0"/>
      <w:marTop w:val="0"/>
      <w:marBottom w:val="0"/>
      <w:divBdr>
        <w:top w:val="none" w:sz="0" w:space="0" w:color="auto"/>
        <w:left w:val="none" w:sz="0" w:space="0" w:color="auto"/>
        <w:bottom w:val="none" w:sz="0" w:space="0" w:color="auto"/>
        <w:right w:val="none" w:sz="0" w:space="0" w:color="auto"/>
      </w:divBdr>
    </w:div>
    <w:div w:id="484975267">
      <w:bodyDiv w:val="1"/>
      <w:marLeft w:val="0"/>
      <w:marRight w:val="0"/>
      <w:marTop w:val="0"/>
      <w:marBottom w:val="0"/>
      <w:divBdr>
        <w:top w:val="none" w:sz="0" w:space="0" w:color="auto"/>
        <w:left w:val="none" w:sz="0" w:space="0" w:color="auto"/>
        <w:bottom w:val="none" w:sz="0" w:space="0" w:color="auto"/>
        <w:right w:val="none" w:sz="0" w:space="0" w:color="auto"/>
      </w:divBdr>
    </w:div>
    <w:div w:id="487136267">
      <w:bodyDiv w:val="1"/>
      <w:marLeft w:val="0"/>
      <w:marRight w:val="0"/>
      <w:marTop w:val="0"/>
      <w:marBottom w:val="0"/>
      <w:divBdr>
        <w:top w:val="none" w:sz="0" w:space="0" w:color="auto"/>
        <w:left w:val="none" w:sz="0" w:space="0" w:color="auto"/>
        <w:bottom w:val="none" w:sz="0" w:space="0" w:color="auto"/>
        <w:right w:val="none" w:sz="0" w:space="0" w:color="auto"/>
      </w:divBdr>
    </w:div>
    <w:div w:id="488710324">
      <w:bodyDiv w:val="1"/>
      <w:marLeft w:val="0"/>
      <w:marRight w:val="0"/>
      <w:marTop w:val="0"/>
      <w:marBottom w:val="0"/>
      <w:divBdr>
        <w:top w:val="none" w:sz="0" w:space="0" w:color="auto"/>
        <w:left w:val="none" w:sz="0" w:space="0" w:color="auto"/>
        <w:bottom w:val="none" w:sz="0" w:space="0" w:color="auto"/>
        <w:right w:val="none" w:sz="0" w:space="0" w:color="auto"/>
      </w:divBdr>
    </w:div>
    <w:div w:id="490683334">
      <w:bodyDiv w:val="1"/>
      <w:marLeft w:val="0"/>
      <w:marRight w:val="0"/>
      <w:marTop w:val="0"/>
      <w:marBottom w:val="0"/>
      <w:divBdr>
        <w:top w:val="none" w:sz="0" w:space="0" w:color="auto"/>
        <w:left w:val="none" w:sz="0" w:space="0" w:color="auto"/>
        <w:bottom w:val="none" w:sz="0" w:space="0" w:color="auto"/>
        <w:right w:val="none" w:sz="0" w:space="0" w:color="auto"/>
      </w:divBdr>
    </w:div>
    <w:div w:id="495193434">
      <w:bodyDiv w:val="1"/>
      <w:marLeft w:val="0"/>
      <w:marRight w:val="0"/>
      <w:marTop w:val="0"/>
      <w:marBottom w:val="0"/>
      <w:divBdr>
        <w:top w:val="none" w:sz="0" w:space="0" w:color="auto"/>
        <w:left w:val="none" w:sz="0" w:space="0" w:color="auto"/>
        <w:bottom w:val="none" w:sz="0" w:space="0" w:color="auto"/>
        <w:right w:val="none" w:sz="0" w:space="0" w:color="auto"/>
      </w:divBdr>
    </w:div>
    <w:div w:id="506529448">
      <w:bodyDiv w:val="1"/>
      <w:marLeft w:val="0"/>
      <w:marRight w:val="0"/>
      <w:marTop w:val="0"/>
      <w:marBottom w:val="0"/>
      <w:divBdr>
        <w:top w:val="none" w:sz="0" w:space="0" w:color="auto"/>
        <w:left w:val="none" w:sz="0" w:space="0" w:color="auto"/>
        <w:bottom w:val="none" w:sz="0" w:space="0" w:color="auto"/>
        <w:right w:val="none" w:sz="0" w:space="0" w:color="auto"/>
      </w:divBdr>
    </w:div>
    <w:div w:id="515193843">
      <w:bodyDiv w:val="1"/>
      <w:marLeft w:val="0"/>
      <w:marRight w:val="0"/>
      <w:marTop w:val="0"/>
      <w:marBottom w:val="0"/>
      <w:divBdr>
        <w:top w:val="none" w:sz="0" w:space="0" w:color="auto"/>
        <w:left w:val="none" w:sz="0" w:space="0" w:color="auto"/>
        <w:bottom w:val="none" w:sz="0" w:space="0" w:color="auto"/>
        <w:right w:val="none" w:sz="0" w:space="0" w:color="auto"/>
      </w:divBdr>
      <w:divsChild>
        <w:div w:id="2036880434">
          <w:marLeft w:val="0"/>
          <w:marRight w:val="0"/>
          <w:marTop w:val="0"/>
          <w:marBottom w:val="0"/>
          <w:divBdr>
            <w:top w:val="none" w:sz="0" w:space="0" w:color="auto"/>
            <w:left w:val="none" w:sz="0" w:space="0" w:color="auto"/>
            <w:bottom w:val="none" w:sz="0" w:space="0" w:color="auto"/>
            <w:right w:val="none" w:sz="0" w:space="0" w:color="auto"/>
          </w:divBdr>
        </w:div>
      </w:divsChild>
    </w:div>
    <w:div w:id="532115019">
      <w:bodyDiv w:val="1"/>
      <w:marLeft w:val="0"/>
      <w:marRight w:val="0"/>
      <w:marTop w:val="0"/>
      <w:marBottom w:val="0"/>
      <w:divBdr>
        <w:top w:val="none" w:sz="0" w:space="0" w:color="auto"/>
        <w:left w:val="none" w:sz="0" w:space="0" w:color="auto"/>
        <w:bottom w:val="none" w:sz="0" w:space="0" w:color="auto"/>
        <w:right w:val="none" w:sz="0" w:space="0" w:color="auto"/>
      </w:divBdr>
    </w:div>
    <w:div w:id="569265835">
      <w:bodyDiv w:val="1"/>
      <w:marLeft w:val="0"/>
      <w:marRight w:val="0"/>
      <w:marTop w:val="0"/>
      <w:marBottom w:val="0"/>
      <w:divBdr>
        <w:top w:val="none" w:sz="0" w:space="0" w:color="auto"/>
        <w:left w:val="none" w:sz="0" w:space="0" w:color="auto"/>
        <w:bottom w:val="none" w:sz="0" w:space="0" w:color="auto"/>
        <w:right w:val="none" w:sz="0" w:space="0" w:color="auto"/>
      </w:divBdr>
      <w:divsChild>
        <w:div w:id="104153130">
          <w:marLeft w:val="0"/>
          <w:marRight w:val="0"/>
          <w:marTop w:val="0"/>
          <w:marBottom w:val="0"/>
          <w:divBdr>
            <w:top w:val="none" w:sz="0" w:space="0" w:color="auto"/>
            <w:left w:val="none" w:sz="0" w:space="0" w:color="auto"/>
            <w:bottom w:val="none" w:sz="0" w:space="0" w:color="auto"/>
            <w:right w:val="none" w:sz="0" w:space="0" w:color="auto"/>
          </w:divBdr>
        </w:div>
      </w:divsChild>
    </w:div>
    <w:div w:id="590428604">
      <w:bodyDiv w:val="1"/>
      <w:marLeft w:val="0"/>
      <w:marRight w:val="0"/>
      <w:marTop w:val="0"/>
      <w:marBottom w:val="0"/>
      <w:divBdr>
        <w:top w:val="none" w:sz="0" w:space="0" w:color="auto"/>
        <w:left w:val="none" w:sz="0" w:space="0" w:color="auto"/>
        <w:bottom w:val="none" w:sz="0" w:space="0" w:color="auto"/>
        <w:right w:val="none" w:sz="0" w:space="0" w:color="auto"/>
      </w:divBdr>
    </w:div>
    <w:div w:id="641235321">
      <w:bodyDiv w:val="1"/>
      <w:marLeft w:val="0"/>
      <w:marRight w:val="0"/>
      <w:marTop w:val="0"/>
      <w:marBottom w:val="0"/>
      <w:divBdr>
        <w:top w:val="none" w:sz="0" w:space="0" w:color="auto"/>
        <w:left w:val="none" w:sz="0" w:space="0" w:color="auto"/>
        <w:bottom w:val="none" w:sz="0" w:space="0" w:color="auto"/>
        <w:right w:val="none" w:sz="0" w:space="0" w:color="auto"/>
      </w:divBdr>
      <w:divsChild>
        <w:div w:id="394476426">
          <w:marLeft w:val="0"/>
          <w:marRight w:val="0"/>
          <w:marTop w:val="0"/>
          <w:marBottom w:val="0"/>
          <w:divBdr>
            <w:top w:val="none" w:sz="0" w:space="0" w:color="auto"/>
            <w:left w:val="none" w:sz="0" w:space="0" w:color="auto"/>
            <w:bottom w:val="none" w:sz="0" w:space="0" w:color="auto"/>
            <w:right w:val="none" w:sz="0" w:space="0" w:color="auto"/>
          </w:divBdr>
        </w:div>
      </w:divsChild>
    </w:div>
    <w:div w:id="647054649">
      <w:bodyDiv w:val="1"/>
      <w:marLeft w:val="0"/>
      <w:marRight w:val="0"/>
      <w:marTop w:val="0"/>
      <w:marBottom w:val="0"/>
      <w:divBdr>
        <w:top w:val="none" w:sz="0" w:space="0" w:color="auto"/>
        <w:left w:val="none" w:sz="0" w:space="0" w:color="auto"/>
        <w:bottom w:val="none" w:sz="0" w:space="0" w:color="auto"/>
        <w:right w:val="none" w:sz="0" w:space="0" w:color="auto"/>
      </w:divBdr>
    </w:div>
    <w:div w:id="655688838">
      <w:bodyDiv w:val="1"/>
      <w:marLeft w:val="0"/>
      <w:marRight w:val="0"/>
      <w:marTop w:val="0"/>
      <w:marBottom w:val="0"/>
      <w:divBdr>
        <w:top w:val="none" w:sz="0" w:space="0" w:color="auto"/>
        <w:left w:val="none" w:sz="0" w:space="0" w:color="auto"/>
        <w:bottom w:val="none" w:sz="0" w:space="0" w:color="auto"/>
        <w:right w:val="none" w:sz="0" w:space="0" w:color="auto"/>
      </w:divBdr>
      <w:divsChild>
        <w:div w:id="1253009910">
          <w:marLeft w:val="446"/>
          <w:marRight w:val="0"/>
          <w:marTop w:val="0"/>
          <w:marBottom w:val="0"/>
          <w:divBdr>
            <w:top w:val="none" w:sz="0" w:space="0" w:color="auto"/>
            <w:left w:val="none" w:sz="0" w:space="0" w:color="auto"/>
            <w:bottom w:val="none" w:sz="0" w:space="0" w:color="auto"/>
            <w:right w:val="none" w:sz="0" w:space="0" w:color="auto"/>
          </w:divBdr>
        </w:div>
      </w:divsChild>
    </w:div>
    <w:div w:id="655843333">
      <w:bodyDiv w:val="1"/>
      <w:marLeft w:val="0"/>
      <w:marRight w:val="0"/>
      <w:marTop w:val="0"/>
      <w:marBottom w:val="0"/>
      <w:divBdr>
        <w:top w:val="none" w:sz="0" w:space="0" w:color="auto"/>
        <w:left w:val="none" w:sz="0" w:space="0" w:color="auto"/>
        <w:bottom w:val="none" w:sz="0" w:space="0" w:color="auto"/>
        <w:right w:val="none" w:sz="0" w:space="0" w:color="auto"/>
      </w:divBdr>
      <w:divsChild>
        <w:div w:id="738208852">
          <w:marLeft w:val="0"/>
          <w:marRight w:val="0"/>
          <w:marTop w:val="0"/>
          <w:marBottom w:val="0"/>
          <w:divBdr>
            <w:top w:val="none" w:sz="0" w:space="0" w:color="auto"/>
            <w:left w:val="none" w:sz="0" w:space="0" w:color="auto"/>
            <w:bottom w:val="none" w:sz="0" w:space="0" w:color="auto"/>
            <w:right w:val="none" w:sz="0" w:space="0" w:color="auto"/>
          </w:divBdr>
        </w:div>
      </w:divsChild>
    </w:div>
    <w:div w:id="772819972">
      <w:bodyDiv w:val="1"/>
      <w:marLeft w:val="0"/>
      <w:marRight w:val="0"/>
      <w:marTop w:val="0"/>
      <w:marBottom w:val="0"/>
      <w:divBdr>
        <w:top w:val="none" w:sz="0" w:space="0" w:color="auto"/>
        <w:left w:val="none" w:sz="0" w:space="0" w:color="auto"/>
        <w:bottom w:val="none" w:sz="0" w:space="0" w:color="auto"/>
        <w:right w:val="none" w:sz="0" w:space="0" w:color="auto"/>
      </w:divBdr>
      <w:divsChild>
        <w:div w:id="329452986">
          <w:marLeft w:val="0"/>
          <w:marRight w:val="0"/>
          <w:marTop w:val="0"/>
          <w:marBottom w:val="0"/>
          <w:divBdr>
            <w:top w:val="none" w:sz="0" w:space="0" w:color="auto"/>
            <w:left w:val="none" w:sz="0" w:space="0" w:color="auto"/>
            <w:bottom w:val="none" w:sz="0" w:space="0" w:color="auto"/>
            <w:right w:val="none" w:sz="0" w:space="0" w:color="auto"/>
          </w:divBdr>
        </w:div>
      </w:divsChild>
    </w:div>
    <w:div w:id="814688571">
      <w:bodyDiv w:val="1"/>
      <w:marLeft w:val="0"/>
      <w:marRight w:val="0"/>
      <w:marTop w:val="0"/>
      <w:marBottom w:val="0"/>
      <w:divBdr>
        <w:top w:val="none" w:sz="0" w:space="0" w:color="auto"/>
        <w:left w:val="none" w:sz="0" w:space="0" w:color="auto"/>
        <w:bottom w:val="none" w:sz="0" w:space="0" w:color="auto"/>
        <w:right w:val="none" w:sz="0" w:space="0" w:color="auto"/>
      </w:divBdr>
    </w:div>
    <w:div w:id="838041252">
      <w:bodyDiv w:val="1"/>
      <w:marLeft w:val="0"/>
      <w:marRight w:val="0"/>
      <w:marTop w:val="0"/>
      <w:marBottom w:val="0"/>
      <w:divBdr>
        <w:top w:val="none" w:sz="0" w:space="0" w:color="auto"/>
        <w:left w:val="none" w:sz="0" w:space="0" w:color="auto"/>
        <w:bottom w:val="none" w:sz="0" w:space="0" w:color="auto"/>
        <w:right w:val="none" w:sz="0" w:space="0" w:color="auto"/>
      </w:divBdr>
      <w:divsChild>
        <w:div w:id="1623805879">
          <w:marLeft w:val="0"/>
          <w:marRight w:val="0"/>
          <w:marTop w:val="0"/>
          <w:marBottom w:val="0"/>
          <w:divBdr>
            <w:top w:val="none" w:sz="0" w:space="0" w:color="auto"/>
            <w:left w:val="none" w:sz="0" w:space="0" w:color="auto"/>
            <w:bottom w:val="none" w:sz="0" w:space="0" w:color="auto"/>
            <w:right w:val="none" w:sz="0" w:space="0" w:color="auto"/>
          </w:divBdr>
        </w:div>
      </w:divsChild>
    </w:div>
    <w:div w:id="846405134">
      <w:bodyDiv w:val="1"/>
      <w:marLeft w:val="0"/>
      <w:marRight w:val="0"/>
      <w:marTop w:val="0"/>
      <w:marBottom w:val="0"/>
      <w:divBdr>
        <w:top w:val="none" w:sz="0" w:space="0" w:color="auto"/>
        <w:left w:val="none" w:sz="0" w:space="0" w:color="auto"/>
        <w:bottom w:val="none" w:sz="0" w:space="0" w:color="auto"/>
        <w:right w:val="none" w:sz="0" w:space="0" w:color="auto"/>
      </w:divBdr>
      <w:divsChild>
        <w:div w:id="1761178523">
          <w:marLeft w:val="0"/>
          <w:marRight w:val="0"/>
          <w:marTop w:val="0"/>
          <w:marBottom w:val="0"/>
          <w:divBdr>
            <w:top w:val="none" w:sz="0" w:space="0" w:color="auto"/>
            <w:left w:val="none" w:sz="0" w:space="0" w:color="auto"/>
            <w:bottom w:val="none" w:sz="0" w:space="0" w:color="auto"/>
            <w:right w:val="none" w:sz="0" w:space="0" w:color="auto"/>
          </w:divBdr>
        </w:div>
      </w:divsChild>
    </w:div>
    <w:div w:id="869801781">
      <w:bodyDiv w:val="1"/>
      <w:marLeft w:val="0"/>
      <w:marRight w:val="0"/>
      <w:marTop w:val="0"/>
      <w:marBottom w:val="0"/>
      <w:divBdr>
        <w:top w:val="none" w:sz="0" w:space="0" w:color="auto"/>
        <w:left w:val="none" w:sz="0" w:space="0" w:color="auto"/>
        <w:bottom w:val="none" w:sz="0" w:space="0" w:color="auto"/>
        <w:right w:val="none" w:sz="0" w:space="0" w:color="auto"/>
      </w:divBdr>
    </w:div>
    <w:div w:id="884561686">
      <w:bodyDiv w:val="1"/>
      <w:marLeft w:val="0"/>
      <w:marRight w:val="0"/>
      <w:marTop w:val="0"/>
      <w:marBottom w:val="0"/>
      <w:divBdr>
        <w:top w:val="none" w:sz="0" w:space="0" w:color="auto"/>
        <w:left w:val="none" w:sz="0" w:space="0" w:color="auto"/>
        <w:bottom w:val="none" w:sz="0" w:space="0" w:color="auto"/>
        <w:right w:val="none" w:sz="0" w:space="0" w:color="auto"/>
      </w:divBdr>
      <w:divsChild>
        <w:div w:id="1241409074">
          <w:marLeft w:val="0"/>
          <w:marRight w:val="0"/>
          <w:marTop w:val="0"/>
          <w:marBottom w:val="0"/>
          <w:divBdr>
            <w:top w:val="none" w:sz="0" w:space="0" w:color="auto"/>
            <w:left w:val="none" w:sz="0" w:space="0" w:color="auto"/>
            <w:bottom w:val="none" w:sz="0" w:space="0" w:color="auto"/>
            <w:right w:val="none" w:sz="0" w:space="0" w:color="auto"/>
          </w:divBdr>
        </w:div>
      </w:divsChild>
    </w:div>
    <w:div w:id="886184913">
      <w:bodyDiv w:val="1"/>
      <w:marLeft w:val="0"/>
      <w:marRight w:val="0"/>
      <w:marTop w:val="0"/>
      <w:marBottom w:val="0"/>
      <w:divBdr>
        <w:top w:val="none" w:sz="0" w:space="0" w:color="auto"/>
        <w:left w:val="none" w:sz="0" w:space="0" w:color="auto"/>
        <w:bottom w:val="none" w:sz="0" w:space="0" w:color="auto"/>
        <w:right w:val="none" w:sz="0" w:space="0" w:color="auto"/>
      </w:divBdr>
    </w:div>
    <w:div w:id="890195579">
      <w:bodyDiv w:val="1"/>
      <w:marLeft w:val="0"/>
      <w:marRight w:val="0"/>
      <w:marTop w:val="0"/>
      <w:marBottom w:val="0"/>
      <w:divBdr>
        <w:top w:val="none" w:sz="0" w:space="0" w:color="auto"/>
        <w:left w:val="none" w:sz="0" w:space="0" w:color="auto"/>
        <w:bottom w:val="none" w:sz="0" w:space="0" w:color="auto"/>
        <w:right w:val="none" w:sz="0" w:space="0" w:color="auto"/>
      </w:divBdr>
      <w:divsChild>
        <w:div w:id="1529248177">
          <w:marLeft w:val="0"/>
          <w:marRight w:val="0"/>
          <w:marTop w:val="0"/>
          <w:marBottom w:val="0"/>
          <w:divBdr>
            <w:top w:val="none" w:sz="0" w:space="0" w:color="auto"/>
            <w:left w:val="none" w:sz="0" w:space="0" w:color="auto"/>
            <w:bottom w:val="none" w:sz="0" w:space="0" w:color="auto"/>
            <w:right w:val="none" w:sz="0" w:space="0" w:color="auto"/>
          </w:divBdr>
        </w:div>
      </w:divsChild>
    </w:div>
    <w:div w:id="890767971">
      <w:bodyDiv w:val="1"/>
      <w:marLeft w:val="0"/>
      <w:marRight w:val="0"/>
      <w:marTop w:val="0"/>
      <w:marBottom w:val="0"/>
      <w:divBdr>
        <w:top w:val="none" w:sz="0" w:space="0" w:color="auto"/>
        <w:left w:val="none" w:sz="0" w:space="0" w:color="auto"/>
        <w:bottom w:val="none" w:sz="0" w:space="0" w:color="auto"/>
        <w:right w:val="none" w:sz="0" w:space="0" w:color="auto"/>
      </w:divBdr>
      <w:divsChild>
        <w:div w:id="640698408">
          <w:marLeft w:val="0"/>
          <w:marRight w:val="0"/>
          <w:marTop w:val="0"/>
          <w:marBottom w:val="0"/>
          <w:divBdr>
            <w:top w:val="none" w:sz="0" w:space="0" w:color="auto"/>
            <w:left w:val="none" w:sz="0" w:space="0" w:color="auto"/>
            <w:bottom w:val="none" w:sz="0" w:space="0" w:color="auto"/>
            <w:right w:val="none" w:sz="0" w:space="0" w:color="auto"/>
          </w:divBdr>
        </w:div>
      </w:divsChild>
    </w:div>
    <w:div w:id="905843023">
      <w:bodyDiv w:val="1"/>
      <w:marLeft w:val="0"/>
      <w:marRight w:val="0"/>
      <w:marTop w:val="0"/>
      <w:marBottom w:val="0"/>
      <w:divBdr>
        <w:top w:val="none" w:sz="0" w:space="0" w:color="auto"/>
        <w:left w:val="none" w:sz="0" w:space="0" w:color="auto"/>
        <w:bottom w:val="none" w:sz="0" w:space="0" w:color="auto"/>
        <w:right w:val="none" w:sz="0" w:space="0" w:color="auto"/>
      </w:divBdr>
      <w:divsChild>
        <w:div w:id="1840806371">
          <w:marLeft w:val="0"/>
          <w:marRight w:val="0"/>
          <w:marTop w:val="0"/>
          <w:marBottom w:val="0"/>
          <w:divBdr>
            <w:top w:val="none" w:sz="0" w:space="0" w:color="auto"/>
            <w:left w:val="none" w:sz="0" w:space="0" w:color="auto"/>
            <w:bottom w:val="none" w:sz="0" w:space="0" w:color="auto"/>
            <w:right w:val="none" w:sz="0" w:space="0" w:color="auto"/>
          </w:divBdr>
        </w:div>
      </w:divsChild>
    </w:div>
    <w:div w:id="912931483">
      <w:bodyDiv w:val="1"/>
      <w:marLeft w:val="0"/>
      <w:marRight w:val="0"/>
      <w:marTop w:val="0"/>
      <w:marBottom w:val="0"/>
      <w:divBdr>
        <w:top w:val="none" w:sz="0" w:space="0" w:color="auto"/>
        <w:left w:val="none" w:sz="0" w:space="0" w:color="auto"/>
        <w:bottom w:val="none" w:sz="0" w:space="0" w:color="auto"/>
        <w:right w:val="none" w:sz="0" w:space="0" w:color="auto"/>
      </w:divBdr>
      <w:divsChild>
        <w:div w:id="460343496">
          <w:marLeft w:val="0"/>
          <w:marRight w:val="0"/>
          <w:marTop w:val="0"/>
          <w:marBottom w:val="0"/>
          <w:divBdr>
            <w:top w:val="none" w:sz="0" w:space="0" w:color="auto"/>
            <w:left w:val="none" w:sz="0" w:space="0" w:color="auto"/>
            <w:bottom w:val="none" w:sz="0" w:space="0" w:color="auto"/>
            <w:right w:val="none" w:sz="0" w:space="0" w:color="auto"/>
          </w:divBdr>
        </w:div>
      </w:divsChild>
    </w:div>
    <w:div w:id="937178008">
      <w:bodyDiv w:val="1"/>
      <w:marLeft w:val="0"/>
      <w:marRight w:val="0"/>
      <w:marTop w:val="0"/>
      <w:marBottom w:val="0"/>
      <w:divBdr>
        <w:top w:val="none" w:sz="0" w:space="0" w:color="auto"/>
        <w:left w:val="none" w:sz="0" w:space="0" w:color="auto"/>
        <w:bottom w:val="none" w:sz="0" w:space="0" w:color="auto"/>
        <w:right w:val="none" w:sz="0" w:space="0" w:color="auto"/>
      </w:divBdr>
    </w:div>
    <w:div w:id="967855072">
      <w:bodyDiv w:val="1"/>
      <w:marLeft w:val="0"/>
      <w:marRight w:val="0"/>
      <w:marTop w:val="0"/>
      <w:marBottom w:val="0"/>
      <w:divBdr>
        <w:top w:val="none" w:sz="0" w:space="0" w:color="auto"/>
        <w:left w:val="none" w:sz="0" w:space="0" w:color="auto"/>
        <w:bottom w:val="none" w:sz="0" w:space="0" w:color="auto"/>
        <w:right w:val="none" w:sz="0" w:space="0" w:color="auto"/>
      </w:divBdr>
    </w:div>
    <w:div w:id="986007409">
      <w:bodyDiv w:val="1"/>
      <w:marLeft w:val="0"/>
      <w:marRight w:val="0"/>
      <w:marTop w:val="0"/>
      <w:marBottom w:val="0"/>
      <w:divBdr>
        <w:top w:val="none" w:sz="0" w:space="0" w:color="auto"/>
        <w:left w:val="none" w:sz="0" w:space="0" w:color="auto"/>
        <w:bottom w:val="none" w:sz="0" w:space="0" w:color="auto"/>
        <w:right w:val="none" w:sz="0" w:space="0" w:color="auto"/>
      </w:divBdr>
    </w:div>
    <w:div w:id="1060404286">
      <w:bodyDiv w:val="1"/>
      <w:marLeft w:val="0"/>
      <w:marRight w:val="0"/>
      <w:marTop w:val="0"/>
      <w:marBottom w:val="0"/>
      <w:divBdr>
        <w:top w:val="none" w:sz="0" w:space="0" w:color="auto"/>
        <w:left w:val="none" w:sz="0" w:space="0" w:color="auto"/>
        <w:bottom w:val="none" w:sz="0" w:space="0" w:color="auto"/>
        <w:right w:val="none" w:sz="0" w:space="0" w:color="auto"/>
      </w:divBdr>
      <w:divsChild>
        <w:div w:id="1472407206">
          <w:marLeft w:val="0"/>
          <w:marRight w:val="0"/>
          <w:marTop w:val="0"/>
          <w:marBottom w:val="0"/>
          <w:divBdr>
            <w:top w:val="none" w:sz="0" w:space="0" w:color="auto"/>
            <w:left w:val="none" w:sz="0" w:space="0" w:color="auto"/>
            <w:bottom w:val="none" w:sz="0" w:space="0" w:color="auto"/>
            <w:right w:val="none" w:sz="0" w:space="0" w:color="auto"/>
          </w:divBdr>
        </w:div>
      </w:divsChild>
    </w:div>
    <w:div w:id="1063256640">
      <w:bodyDiv w:val="1"/>
      <w:marLeft w:val="0"/>
      <w:marRight w:val="0"/>
      <w:marTop w:val="0"/>
      <w:marBottom w:val="0"/>
      <w:divBdr>
        <w:top w:val="none" w:sz="0" w:space="0" w:color="auto"/>
        <w:left w:val="none" w:sz="0" w:space="0" w:color="auto"/>
        <w:bottom w:val="none" w:sz="0" w:space="0" w:color="auto"/>
        <w:right w:val="none" w:sz="0" w:space="0" w:color="auto"/>
      </w:divBdr>
      <w:divsChild>
        <w:div w:id="1927953147">
          <w:marLeft w:val="0"/>
          <w:marRight w:val="0"/>
          <w:marTop w:val="0"/>
          <w:marBottom w:val="0"/>
          <w:divBdr>
            <w:top w:val="none" w:sz="0" w:space="0" w:color="auto"/>
            <w:left w:val="none" w:sz="0" w:space="0" w:color="auto"/>
            <w:bottom w:val="none" w:sz="0" w:space="0" w:color="auto"/>
            <w:right w:val="none" w:sz="0" w:space="0" w:color="auto"/>
          </w:divBdr>
        </w:div>
      </w:divsChild>
    </w:div>
    <w:div w:id="1071460843">
      <w:bodyDiv w:val="1"/>
      <w:marLeft w:val="0"/>
      <w:marRight w:val="0"/>
      <w:marTop w:val="0"/>
      <w:marBottom w:val="0"/>
      <w:divBdr>
        <w:top w:val="none" w:sz="0" w:space="0" w:color="auto"/>
        <w:left w:val="none" w:sz="0" w:space="0" w:color="auto"/>
        <w:bottom w:val="none" w:sz="0" w:space="0" w:color="auto"/>
        <w:right w:val="none" w:sz="0" w:space="0" w:color="auto"/>
      </w:divBdr>
      <w:divsChild>
        <w:div w:id="1736859509">
          <w:marLeft w:val="0"/>
          <w:marRight w:val="0"/>
          <w:marTop w:val="0"/>
          <w:marBottom w:val="0"/>
          <w:divBdr>
            <w:top w:val="none" w:sz="0" w:space="0" w:color="auto"/>
            <w:left w:val="none" w:sz="0" w:space="0" w:color="auto"/>
            <w:bottom w:val="none" w:sz="0" w:space="0" w:color="auto"/>
            <w:right w:val="none" w:sz="0" w:space="0" w:color="auto"/>
          </w:divBdr>
        </w:div>
      </w:divsChild>
    </w:div>
    <w:div w:id="1098016960">
      <w:bodyDiv w:val="1"/>
      <w:marLeft w:val="0"/>
      <w:marRight w:val="0"/>
      <w:marTop w:val="0"/>
      <w:marBottom w:val="0"/>
      <w:divBdr>
        <w:top w:val="none" w:sz="0" w:space="0" w:color="auto"/>
        <w:left w:val="none" w:sz="0" w:space="0" w:color="auto"/>
        <w:bottom w:val="none" w:sz="0" w:space="0" w:color="auto"/>
        <w:right w:val="none" w:sz="0" w:space="0" w:color="auto"/>
      </w:divBdr>
    </w:div>
    <w:div w:id="1107887869">
      <w:bodyDiv w:val="1"/>
      <w:marLeft w:val="0"/>
      <w:marRight w:val="0"/>
      <w:marTop w:val="0"/>
      <w:marBottom w:val="0"/>
      <w:divBdr>
        <w:top w:val="none" w:sz="0" w:space="0" w:color="auto"/>
        <w:left w:val="none" w:sz="0" w:space="0" w:color="auto"/>
        <w:bottom w:val="none" w:sz="0" w:space="0" w:color="auto"/>
        <w:right w:val="none" w:sz="0" w:space="0" w:color="auto"/>
      </w:divBdr>
    </w:div>
    <w:div w:id="1148283323">
      <w:bodyDiv w:val="1"/>
      <w:marLeft w:val="0"/>
      <w:marRight w:val="0"/>
      <w:marTop w:val="0"/>
      <w:marBottom w:val="0"/>
      <w:divBdr>
        <w:top w:val="none" w:sz="0" w:space="0" w:color="auto"/>
        <w:left w:val="none" w:sz="0" w:space="0" w:color="auto"/>
        <w:bottom w:val="none" w:sz="0" w:space="0" w:color="auto"/>
        <w:right w:val="none" w:sz="0" w:space="0" w:color="auto"/>
      </w:divBdr>
      <w:divsChild>
        <w:div w:id="1647930297">
          <w:marLeft w:val="0"/>
          <w:marRight w:val="0"/>
          <w:marTop w:val="0"/>
          <w:marBottom w:val="0"/>
          <w:divBdr>
            <w:top w:val="none" w:sz="0" w:space="0" w:color="auto"/>
            <w:left w:val="none" w:sz="0" w:space="0" w:color="auto"/>
            <w:bottom w:val="none" w:sz="0" w:space="0" w:color="auto"/>
            <w:right w:val="none" w:sz="0" w:space="0" w:color="auto"/>
          </w:divBdr>
        </w:div>
      </w:divsChild>
    </w:div>
    <w:div w:id="1153258824">
      <w:bodyDiv w:val="1"/>
      <w:marLeft w:val="0"/>
      <w:marRight w:val="0"/>
      <w:marTop w:val="0"/>
      <w:marBottom w:val="0"/>
      <w:divBdr>
        <w:top w:val="none" w:sz="0" w:space="0" w:color="auto"/>
        <w:left w:val="none" w:sz="0" w:space="0" w:color="auto"/>
        <w:bottom w:val="none" w:sz="0" w:space="0" w:color="auto"/>
        <w:right w:val="none" w:sz="0" w:space="0" w:color="auto"/>
      </w:divBdr>
      <w:divsChild>
        <w:div w:id="323431726">
          <w:marLeft w:val="0"/>
          <w:marRight w:val="0"/>
          <w:marTop w:val="0"/>
          <w:marBottom w:val="0"/>
          <w:divBdr>
            <w:top w:val="none" w:sz="0" w:space="0" w:color="auto"/>
            <w:left w:val="none" w:sz="0" w:space="0" w:color="auto"/>
            <w:bottom w:val="none" w:sz="0" w:space="0" w:color="auto"/>
            <w:right w:val="none" w:sz="0" w:space="0" w:color="auto"/>
          </w:divBdr>
        </w:div>
      </w:divsChild>
    </w:div>
    <w:div w:id="1153450955">
      <w:bodyDiv w:val="1"/>
      <w:marLeft w:val="0"/>
      <w:marRight w:val="0"/>
      <w:marTop w:val="0"/>
      <w:marBottom w:val="0"/>
      <w:divBdr>
        <w:top w:val="none" w:sz="0" w:space="0" w:color="auto"/>
        <w:left w:val="none" w:sz="0" w:space="0" w:color="auto"/>
        <w:bottom w:val="none" w:sz="0" w:space="0" w:color="auto"/>
        <w:right w:val="none" w:sz="0" w:space="0" w:color="auto"/>
      </w:divBdr>
      <w:divsChild>
        <w:div w:id="1157652268">
          <w:marLeft w:val="0"/>
          <w:marRight w:val="0"/>
          <w:marTop w:val="0"/>
          <w:marBottom w:val="0"/>
          <w:divBdr>
            <w:top w:val="none" w:sz="0" w:space="0" w:color="auto"/>
            <w:left w:val="none" w:sz="0" w:space="0" w:color="auto"/>
            <w:bottom w:val="none" w:sz="0" w:space="0" w:color="auto"/>
            <w:right w:val="none" w:sz="0" w:space="0" w:color="auto"/>
          </w:divBdr>
        </w:div>
      </w:divsChild>
    </w:div>
    <w:div w:id="1162088199">
      <w:bodyDiv w:val="1"/>
      <w:marLeft w:val="0"/>
      <w:marRight w:val="0"/>
      <w:marTop w:val="0"/>
      <w:marBottom w:val="0"/>
      <w:divBdr>
        <w:top w:val="none" w:sz="0" w:space="0" w:color="auto"/>
        <w:left w:val="none" w:sz="0" w:space="0" w:color="auto"/>
        <w:bottom w:val="none" w:sz="0" w:space="0" w:color="auto"/>
        <w:right w:val="none" w:sz="0" w:space="0" w:color="auto"/>
      </w:divBdr>
      <w:divsChild>
        <w:div w:id="765464522">
          <w:marLeft w:val="0"/>
          <w:marRight w:val="0"/>
          <w:marTop w:val="0"/>
          <w:marBottom w:val="0"/>
          <w:divBdr>
            <w:top w:val="none" w:sz="0" w:space="0" w:color="auto"/>
            <w:left w:val="none" w:sz="0" w:space="0" w:color="auto"/>
            <w:bottom w:val="none" w:sz="0" w:space="0" w:color="auto"/>
            <w:right w:val="none" w:sz="0" w:space="0" w:color="auto"/>
          </w:divBdr>
        </w:div>
      </w:divsChild>
    </w:div>
    <w:div w:id="1183593812">
      <w:bodyDiv w:val="1"/>
      <w:marLeft w:val="0"/>
      <w:marRight w:val="0"/>
      <w:marTop w:val="0"/>
      <w:marBottom w:val="0"/>
      <w:divBdr>
        <w:top w:val="none" w:sz="0" w:space="0" w:color="auto"/>
        <w:left w:val="none" w:sz="0" w:space="0" w:color="auto"/>
        <w:bottom w:val="none" w:sz="0" w:space="0" w:color="auto"/>
        <w:right w:val="none" w:sz="0" w:space="0" w:color="auto"/>
      </w:divBdr>
    </w:div>
    <w:div w:id="1201743784">
      <w:bodyDiv w:val="1"/>
      <w:marLeft w:val="0"/>
      <w:marRight w:val="0"/>
      <w:marTop w:val="0"/>
      <w:marBottom w:val="0"/>
      <w:divBdr>
        <w:top w:val="none" w:sz="0" w:space="0" w:color="auto"/>
        <w:left w:val="none" w:sz="0" w:space="0" w:color="auto"/>
        <w:bottom w:val="none" w:sz="0" w:space="0" w:color="auto"/>
        <w:right w:val="none" w:sz="0" w:space="0" w:color="auto"/>
      </w:divBdr>
      <w:divsChild>
        <w:div w:id="801852893">
          <w:marLeft w:val="0"/>
          <w:marRight w:val="0"/>
          <w:marTop w:val="0"/>
          <w:marBottom w:val="0"/>
          <w:divBdr>
            <w:top w:val="none" w:sz="0" w:space="0" w:color="auto"/>
            <w:left w:val="none" w:sz="0" w:space="0" w:color="auto"/>
            <w:bottom w:val="none" w:sz="0" w:space="0" w:color="auto"/>
            <w:right w:val="none" w:sz="0" w:space="0" w:color="auto"/>
          </w:divBdr>
        </w:div>
      </w:divsChild>
    </w:div>
    <w:div w:id="1203207899">
      <w:bodyDiv w:val="1"/>
      <w:marLeft w:val="0"/>
      <w:marRight w:val="0"/>
      <w:marTop w:val="0"/>
      <w:marBottom w:val="0"/>
      <w:divBdr>
        <w:top w:val="none" w:sz="0" w:space="0" w:color="auto"/>
        <w:left w:val="none" w:sz="0" w:space="0" w:color="auto"/>
        <w:bottom w:val="none" w:sz="0" w:space="0" w:color="auto"/>
        <w:right w:val="none" w:sz="0" w:space="0" w:color="auto"/>
      </w:divBdr>
      <w:divsChild>
        <w:div w:id="1218473580">
          <w:marLeft w:val="0"/>
          <w:marRight w:val="0"/>
          <w:marTop w:val="0"/>
          <w:marBottom w:val="0"/>
          <w:divBdr>
            <w:top w:val="none" w:sz="0" w:space="0" w:color="auto"/>
            <w:left w:val="none" w:sz="0" w:space="0" w:color="auto"/>
            <w:bottom w:val="none" w:sz="0" w:space="0" w:color="auto"/>
            <w:right w:val="none" w:sz="0" w:space="0" w:color="auto"/>
          </w:divBdr>
        </w:div>
      </w:divsChild>
    </w:div>
    <w:div w:id="1214662110">
      <w:bodyDiv w:val="1"/>
      <w:marLeft w:val="0"/>
      <w:marRight w:val="0"/>
      <w:marTop w:val="0"/>
      <w:marBottom w:val="0"/>
      <w:divBdr>
        <w:top w:val="none" w:sz="0" w:space="0" w:color="auto"/>
        <w:left w:val="none" w:sz="0" w:space="0" w:color="auto"/>
        <w:bottom w:val="none" w:sz="0" w:space="0" w:color="auto"/>
        <w:right w:val="none" w:sz="0" w:space="0" w:color="auto"/>
      </w:divBdr>
      <w:divsChild>
        <w:div w:id="452603585">
          <w:marLeft w:val="0"/>
          <w:marRight w:val="0"/>
          <w:marTop w:val="0"/>
          <w:marBottom w:val="0"/>
          <w:divBdr>
            <w:top w:val="none" w:sz="0" w:space="0" w:color="auto"/>
            <w:left w:val="none" w:sz="0" w:space="0" w:color="auto"/>
            <w:bottom w:val="none" w:sz="0" w:space="0" w:color="auto"/>
            <w:right w:val="none" w:sz="0" w:space="0" w:color="auto"/>
          </w:divBdr>
        </w:div>
      </w:divsChild>
    </w:div>
    <w:div w:id="1218474573">
      <w:bodyDiv w:val="1"/>
      <w:marLeft w:val="0"/>
      <w:marRight w:val="0"/>
      <w:marTop w:val="0"/>
      <w:marBottom w:val="0"/>
      <w:divBdr>
        <w:top w:val="none" w:sz="0" w:space="0" w:color="auto"/>
        <w:left w:val="none" w:sz="0" w:space="0" w:color="auto"/>
        <w:bottom w:val="none" w:sz="0" w:space="0" w:color="auto"/>
        <w:right w:val="none" w:sz="0" w:space="0" w:color="auto"/>
      </w:divBdr>
    </w:div>
    <w:div w:id="1235093644">
      <w:bodyDiv w:val="1"/>
      <w:marLeft w:val="0"/>
      <w:marRight w:val="0"/>
      <w:marTop w:val="0"/>
      <w:marBottom w:val="0"/>
      <w:divBdr>
        <w:top w:val="none" w:sz="0" w:space="0" w:color="auto"/>
        <w:left w:val="none" w:sz="0" w:space="0" w:color="auto"/>
        <w:bottom w:val="none" w:sz="0" w:space="0" w:color="auto"/>
        <w:right w:val="none" w:sz="0" w:space="0" w:color="auto"/>
      </w:divBdr>
    </w:div>
    <w:div w:id="1255824321">
      <w:bodyDiv w:val="1"/>
      <w:marLeft w:val="0"/>
      <w:marRight w:val="0"/>
      <w:marTop w:val="0"/>
      <w:marBottom w:val="0"/>
      <w:divBdr>
        <w:top w:val="none" w:sz="0" w:space="0" w:color="auto"/>
        <w:left w:val="none" w:sz="0" w:space="0" w:color="auto"/>
        <w:bottom w:val="none" w:sz="0" w:space="0" w:color="auto"/>
        <w:right w:val="none" w:sz="0" w:space="0" w:color="auto"/>
      </w:divBdr>
    </w:div>
    <w:div w:id="1256942562">
      <w:bodyDiv w:val="1"/>
      <w:marLeft w:val="0"/>
      <w:marRight w:val="0"/>
      <w:marTop w:val="0"/>
      <w:marBottom w:val="0"/>
      <w:divBdr>
        <w:top w:val="none" w:sz="0" w:space="0" w:color="auto"/>
        <w:left w:val="none" w:sz="0" w:space="0" w:color="auto"/>
        <w:bottom w:val="none" w:sz="0" w:space="0" w:color="auto"/>
        <w:right w:val="none" w:sz="0" w:space="0" w:color="auto"/>
      </w:divBdr>
      <w:divsChild>
        <w:div w:id="632098372">
          <w:marLeft w:val="0"/>
          <w:marRight w:val="0"/>
          <w:marTop w:val="0"/>
          <w:marBottom w:val="0"/>
          <w:divBdr>
            <w:top w:val="none" w:sz="0" w:space="0" w:color="auto"/>
            <w:left w:val="none" w:sz="0" w:space="0" w:color="auto"/>
            <w:bottom w:val="none" w:sz="0" w:space="0" w:color="auto"/>
            <w:right w:val="none" w:sz="0" w:space="0" w:color="auto"/>
          </w:divBdr>
        </w:div>
      </w:divsChild>
    </w:div>
    <w:div w:id="1284190747">
      <w:bodyDiv w:val="1"/>
      <w:marLeft w:val="0"/>
      <w:marRight w:val="0"/>
      <w:marTop w:val="0"/>
      <w:marBottom w:val="0"/>
      <w:divBdr>
        <w:top w:val="none" w:sz="0" w:space="0" w:color="auto"/>
        <w:left w:val="none" w:sz="0" w:space="0" w:color="auto"/>
        <w:bottom w:val="none" w:sz="0" w:space="0" w:color="auto"/>
        <w:right w:val="none" w:sz="0" w:space="0" w:color="auto"/>
      </w:divBdr>
      <w:divsChild>
        <w:div w:id="1557549854">
          <w:marLeft w:val="0"/>
          <w:marRight w:val="0"/>
          <w:marTop w:val="0"/>
          <w:marBottom w:val="0"/>
          <w:divBdr>
            <w:top w:val="none" w:sz="0" w:space="0" w:color="auto"/>
            <w:left w:val="none" w:sz="0" w:space="0" w:color="auto"/>
            <w:bottom w:val="none" w:sz="0" w:space="0" w:color="auto"/>
            <w:right w:val="none" w:sz="0" w:space="0" w:color="auto"/>
          </w:divBdr>
        </w:div>
      </w:divsChild>
    </w:div>
    <w:div w:id="1286618279">
      <w:bodyDiv w:val="1"/>
      <w:marLeft w:val="0"/>
      <w:marRight w:val="0"/>
      <w:marTop w:val="0"/>
      <w:marBottom w:val="0"/>
      <w:divBdr>
        <w:top w:val="none" w:sz="0" w:space="0" w:color="auto"/>
        <w:left w:val="none" w:sz="0" w:space="0" w:color="auto"/>
        <w:bottom w:val="none" w:sz="0" w:space="0" w:color="auto"/>
        <w:right w:val="none" w:sz="0" w:space="0" w:color="auto"/>
      </w:divBdr>
    </w:div>
    <w:div w:id="1298339478">
      <w:bodyDiv w:val="1"/>
      <w:marLeft w:val="0"/>
      <w:marRight w:val="0"/>
      <w:marTop w:val="0"/>
      <w:marBottom w:val="0"/>
      <w:divBdr>
        <w:top w:val="none" w:sz="0" w:space="0" w:color="auto"/>
        <w:left w:val="none" w:sz="0" w:space="0" w:color="auto"/>
        <w:bottom w:val="none" w:sz="0" w:space="0" w:color="auto"/>
        <w:right w:val="none" w:sz="0" w:space="0" w:color="auto"/>
      </w:divBdr>
    </w:div>
    <w:div w:id="1310403253">
      <w:bodyDiv w:val="1"/>
      <w:marLeft w:val="0"/>
      <w:marRight w:val="0"/>
      <w:marTop w:val="0"/>
      <w:marBottom w:val="0"/>
      <w:divBdr>
        <w:top w:val="none" w:sz="0" w:space="0" w:color="auto"/>
        <w:left w:val="none" w:sz="0" w:space="0" w:color="auto"/>
        <w:bottom w:val="none" w:sz="0" w:space="0" w:color="auto"/>
        <w:right w:val="none" w:sz="0" w:space="0" w:color="auto"/>
      </w:divBdr>
    </w:div>
    <w:div w:id="1318262063">
      <w:bodyDiv w:val="1"/>
      <w:marLeft w:val="0"/>
      <w:marRight w:val="0"/>
      <w:marTop w:val="0"/>
      <w:marBottom w:val="0"/>
      <w:divBdr>
        <w:top w:val="none" w:sz="0" w:space="0" w:color="auto"/>
        <w:left w:val="none" w:sz="0" w:space="0" w:color="auto"/>
        <w:bottom w:val="none" w:sz="0" w:space="0" w:color="auto"/>
        <w:right w:val="none" w:sz="0" w:space="0" w:color="auto"/>
      </w:divBdr>
    </w:div>
    <w:div w:id="1336811008">
      <w:bodyDiv w:val="1"/>
      <w:marLeft w:val="0"/>
      <w:marRight w:val="0"/>
      <w:marTop w:val="0"/>
      <w:marBottom w:val="0"/>
      <w:divBdr>
        <w:top w:val="none" w:sz="0" w:space="0" w:color="auto"/>
        <w:left w:val="none" w:sz="0" w:space="0" w:color="auto"/>
        <w:bottom w:val="none" w:sz="0" w:space="0" w:color="auto"/>
        <w:right w:val="none" w:sz="0" w:space="0" w:color="auto"/>
      </w:divBdr>
    </w:div>
    <w:div w:id="1345136283">
      <w:bodyDiv w:val="1"/>
      <w:marLeft w:val="0"/>
      <w:marRight w:val="0"/>
      <w:marTop w:val="0"/>
      <w:marBottom w:val="0"/>
      <w:divBdr>
        <w:top w:val="none" w:sz="0" w:space="0" w:color="auto"/>
        <w:left w:val="none" w:sz="0" w:space="0" w:color="auto"/>
        <w:bottom w:val="none" w:sz="0" w:space="0" w:color="auto"/>
        <w:right w:val="none" w:sz="0" w:space="0" w:color="auto"/>
      </w:divBdr>
      <w:divsChild>
        <w:div w:id="1027411207">
          <w:marLeft w:val="0"/>
          <w:marRight w:val="0"/>
          <w:marTop w:val="0"/>
          <w:marBottom w:val="0"/>
          <w:divBdr>
            <w:top w:val="none" w:sz="0" w:space="0" w:color="auto"/>
            <w:left w:val="none" w:sz="0" w:space="0" w:color="auto"/>
            <w:bottom w:val="none" w:sz="0" w:space="0" w:color="auto"/>
            <w:right w:val="none" w:sz="0" w:space="0" w:color="auto"/>
          </w:divBdr>
        </w:div>
      </w:divsChild>
    </w:div>
    <w:div w:id="1364668072">
      <w:bodyDiv w:val="1"/>
      <w:marLeft w:val="0"/>
      <w:marRight w:val="0"/>
      <w:marTop w:val="0"/>
      <w:marBottom w:val="0"/>
      <w:divBdr>
        <w:top w:val="none" w:sz="0" w:space="0" w:color="auto"/>
        <w:left w:val="none" w:sz="0" w:space="0" w:color="auto"/>
        <w:bottom w:val="none" w:sz="0" w:space="0" w:color="auto"/>
        <w:right w:val="none" w:sz="0" w:space="0" w:color="auto"/>
      </w:divBdr>
      <w:divsChild>
        <w:div w:id="1121612780">
          <w:marLeft w:val="0"/>
          <w:marRight w:val="0"/>
          <w:marTop w:val="0"/>
          <w:marBottom w:val="0"/>
          <w:divBdr>
            <w:top w:val="none" w:sz="0" w:space="0" w:color="auto"/>
            <w:left w:val="none" w:sz="0" w:space="0" w:color="auto"/>
            <w:bottom w:val="none" w:sz="0" w:space="0" w:color="auto"/>
            <w:right w:val="none" w:sz="0" w:space="0" w:color="auto"/>
          </w:divBdr>
        </w:div>
      </w:divsChild>
    </w:div>
    <w:div w:id="1369647745">
      <w:bodyDiv w:val="1"/>
      <w:marLeft w:val="0"/>
      <w:marRight w:val="0"/>
      <w:marTop w:val="0"/>
      <w:marBottom w:val="0"/>
      <w:divBdr>
        <w:top w:val="none" w:sz="0" w:space="0" w:color="auto"/>
        <w:left w:val="none" w:sz="0" w:space="0" w:color="auto"/>
        <w:bottom w:val="none" w:sz="0" w:space="0" w:color="auto"/>
        <w:right w:val="none" w:sz="0" w:space="0" w:color="auto"/>
      </w:divBdr>
      <w:divsChild>
        <w:div w:id="1535996328">
          <w:marLeft w:val="0"/>
          <w:marRight w:val="0"/>
          <w:marTop w:val="0"/>
          <w:marBottom w:val="0"/>
          <w:divBdr>
            <w:top w:val="none" w:sz="0" w:space="0" w:color="auto"/>
            <w:left w:val="none" w:sz="0" w:space="0" w:color="auto"/>
            <w:bottom w:val="none" w:sz="0" w:space="0" w:color="auto"/>
            <w:right w:val="none" w:sz="0" w:space="0" w:color="auto"/>
          </w:divBdr>
        </w:div>
      </w:divsChild>
    </w:div>
    <w:div w:id="1380325668">
      <w:bodyDiv w:val="1"/>
      <w:marLeft w:val="0"/>
      <w:marRight w:val="0"/>
      <w:marTop w:val="0"/>
      <w:marBottom w:val="0"/>
      <w:divBdr>
        <w:top w:val="none" w:sz="0" w:space="0" w:color="auto"/>
        <w:left w:val="none" w:sz="0" w:space="0" w:color="auto"/>
        <w:bottom w:val="none" w:sz="0" w:space="0" w:color="auto"/>
        <w:right w:val="none" w:sz="0" w:space="0" w:color="auto"/>
      </w:divBdr>
      <w:divsChild>
        <w:div w:id="1772817804">
          <w:marLeft w:val="0"/>
          <w:marRight w:val="0"/>
          <w:marTop w:val="0"/>
          <w:marBottom w:val="0"/>
          <w:divBdr>
            <w:top w:val="none" w:sz="0" w:space="0" w:color="auto"/>
            <w:left w:val="none" w:sz="0" w:space="0" w:color="auto"/>
            <w:bottom w:val="none" w:sz="0" w:space="0" w:color="auto"/>
            <w:right w:val="none" w:sz="0" w:space="0" w:color="auto"/>
          </w:divBdr>
        </w:div>
      </w:divsChild>
    </w:div>
    <w:div w:id="1383866846">
      <w:bodyDiv w:val="1"/>
      <w:marLeft w:val="0"/>
      <w:marRight w:val="0"/>
      <w:marTop w:val="0"/>
      <w:marBottom w:val="0"/>
      <w:divBdr>
        <w:top w:val="none" w:sz="0" w:space="0" w:color="auto"/>
        <w:left w:val="none" w:sz="0" w:space="0" w:color="auto"/>
        <w:bottom w:val="none" w:sz="0" w:space="0" w:color="auto"/>
        <w:right w:val="none" w:sz="0" w:space="0" w:color="auto"/>
      </w:divBdr>
      <w:divsChild>
        <w:div w:id="61370351">
          <w:marLeft w:val="0"/>
          <w:marRight w:val="0"/>
          <w:marTop w:val="0"/>
          <w:marBottom w:val="0"/>
          <w:divBdr>
            <w:top w:val="none" w:sz="0" w:space="0" w:color="auto"/>
            <w:left w:val="none" w:sz="0" w:space="0" w:color="auto"/>
            <w:bottom w:val="none" w:sz="0" w:space="0" w:color="auto"/>
            <w:right w:val="none" w:sz="0" w:space="0" w:color="auto"/>
          </w:divBdr>
        </w:div>
      </w:divsChild>
    </w:div>
    <w:div w:id="1389844840">
      <w:bodyDiv w:val="1"/>
      <w:marLeft w:val="0"/>
      <w:marRight w:val="0"/>
      <w:marTop w:val="0"/>
      <w:marBottom w:val="0"/>
      <w:divBdr>
        <w:top w:val="none" w:sz="0" w:space="0" w:color="auto"/>
        <w:left w:val="none" w:sz="0" w:space="0" w:color="auto"/>
        <w:bottom w:val="none" w:sz="0" w:space="0" w:color="auto"/>
        <w:right w:val="none" w:sz="0" w:space="0" w:color="auto"/>
      </w:divBdr>
      <w:divsChild>
        <w:div w:id="317924340">
          <w:marLeft w:val="0"/>
          <w:marRight w:val="0"/>
          <w:marTop w:val="0"/>
          <w:marBottom w:val="0"/>
          <w:divBdr>
            <w:top w:val="none" w:sz="0" w:space="0" w:color="auto"/>
            <w:left w:val="none" w:sz="0" w:space="0" w:color="auto"/>
            <w:bottom w:val="none" w:sz="0" w:space="0" w:color="auto"/>
            <w:right w:val="none" w:sz="0" w:space="0" w:color="auto"/>
          </w:divBdr>
        </w:div>
      </w:divsChild>
    </w:div>
    <w:div w:id="1399665353">
      <w:bodyDiv w:val="1"/>
      <w:marLeft w:val="0"/>
      <w:marRight w:val="0"/>
      <w:marTop w:val="0"/>
      <w:marBottom w:val="0"/>
      <w:divBdr>
        <w:top w:val="none" w:sz="0" w:space="0" w:color="auto"/>
        <w:left w:val="none" w:sz="0" w:space="0" w:color="auto"/>
        <w:bottom w:val="none" w:sz="0" w:space="0" w:color="auto"/>
        <w:right w:val="none" w:sz="0" w:space="0" w:color="auto"/>
      </w:divBdr>
    </w:div>
    <w:div w:id="1407264716">
      <w:bodyDiv w:val="1"/>
      <w:marLeft w:val="0"/>
      <w:marRight w:val="0"/>
      <w:marTop w:val="0"/>
      <w:marBottom w:val="0"/>
      <w:divBdr>
        <w:top w:val="none" w:sz="0" w:space="0" w:color="auto"/>
        <w:left w:val="none" w:sz="0" w:space="0" w:color="auto"/>
        <w:bottom w:val="none" w:sz="0" w:space="0" w:color="auto"/>
        <w:right w:val="none" w:sz="0" w:space="0" w:color="auto"/>
      </w:divBdr>
    </w:div>
    <w:div w:id="1408260030">
      <w:bodyDiv w:val="1"/>
      <w:marLeft w:val="0"/>
      <w:marRight w:val="0"/>
      <w:marTop w:val="0"/>
      <w:marBottom w:val="0"/>
      <w:divBdr>
        <w:top w:val="none" w:sz="0" w:space="0" w:color="auto"/>
        <w:left w:val="none" w:sz="0" w:space="0" w:color="auto"/>
        <w:bottom w:val="none" w:sz="0" w:space="0" w:color="auto"/>
        <w:right w:val="none" w:sz="0" w:space="0" w:color="auto"/>
      </w:divBdr>
      <w:divsChild>
        <w:div w:id="104886279">
          <w:marLeft w:val="0"/>
          <w:marRight w:val="0"/>
          <w:marTop w:val="0"/>
          <w:marBottom w:val="0"/>
          <w:divBdr>
            <w:top w:val="none" w:sz="0" w:space="0" w:color="auto"/>
            <w:left w:val="none" w:sz="0" w:space="0" w:color="auto"/>
            <w:bottom w:val="none" w:sz="0" w:space="0" w:color="auto"/>
            <w:right w:val="none" w:sz="0" w:space="0" w:color="auto"/>
          </w:divBdr>
        </w:div>
      </w:divsChild>
    </w:div>
    <w:div w:id="1414430224">
      <w:bodyDiv w:val="1"/>
      <w:marLeft w:val="0"/>
      <w:marRight w:val="0"/>
      <w:marTop w:val="0"/>
      <w:marBottom w:val="0"/>
      <w:divBdr>
        <w:top w:val="none" w:sz="0" w:space="0" w:color="auto"/>
        <w:left w:val="none" w:sz="0" w:space="0" w:color="auto"/>
        <w:bottom w:val="none" w:sz="0" w:space="0" w:color="auto"/>
        <w:right w:val="none" w:sz="0" w:space="0" w:color="auto"/>
      </w:divBdr>
      <w:divsChild>
        <w:div w:id="1920093131">
          <w:marLeft w:val="0"/>
          <w:marRight w:val="0"/>
          <w:marTop w:val="0"/>
          <w:marBottom w:val="0"/>
          <w:divBdr>
            <w:top w:val="none" w:sz="0" w:space="0" w:color="auto"/>
            <w:left w:val="none" w:sz="0" w:space="0" w:color="auto"/>
            <w:bottom w:val="none" w:sz="0" w:space="0" w:color="auto"/>
            <w:right w:val="none" w:sz="0" w:space="0" w:color="auto"/>
          </w:divBdr>
        </w:div>
      </w:divsChild>
    </w:div>
    <w:div w:id="1446653814">
      <w:bodyDiv w:val="1"/>
      <w:marLeft w:val="0"/>
      <w:marRight w:val="0"/>
      <w:marTop w:val="0"/>
      <w:marBottom w:val="0"/>
      <w:divBdr>
        <w:top w:val="none" w:sz="0" w:space="0" w:color="auto"/>
        <w:left w:val="none" w:sz="0" w:space="0" w:color="auto"/>
        <w:bottom w:val="none" w:sz="0" w:space="0" w:color="auto"/>
        <w:right w:val="none" w:sz="0" w:space="0" w:color="auto"/>
      </w:divBdr>
    </w:div>
    <w:div w:id="1447307902">
      <w:bodyDiv w:val="1"/>
      <w:marLeft w:val="0"/>
      <w:marRight w:val="0"/>
      <w:marTop w:val="0"/>
      <w:marBottom w:val="0"/>
      <w:divBdr>
        <w:top w:val="none" w:sz="0" w:space="0" w:color="auto"/>
        <w:left w:val="none" w:sz="0" w:space="0" w:color="auto"/>
        <w:bottom w:val="none" w:sz="0" w:space="0" w:color="auto"/>
        <w:right w:val="none" w:sz="0" w:space="0" w:color="auto"/>
      </w:divBdr>
      <w:divsChild>
        <w:div w:id="343947750">
          <w:marLeft w:val="0"/>
          <w:marRight w:val="0"/>
          <w:marTop w:val="0"/>
          <w:marBottom w:val="0"/>
          <w:divBdr>
            <w:top w:val="none" w:sz="0" w:space="0" w:color="auto"/>
            <w:left w:val="none" w:sz="0" w:space="0" w:color="auto"/>
            <w:bottom w:val="none" w:sz="0" w:space="0" w:color="auto"/>
            <w:right w:val="none" w:sz="0" w:space="0" w:color="auto"/>
          </w:divBdr>
        </w:div>
      </w:divsChild>
    </w:div>
    <w:div w:id="1447851470">
      <w:bodyDiv w:val="1"/>
      <w:marLeft w:val="0"/>
      <w:marRight w:val="0"/>
      <w:marTop w:val="0"/>
      <w:marBottom w:val="0"/>
      <w:divBdr>
        <w:top w:val="none" w:sz="0" w:space="0" w:color="auto"/>
        <w:left w:val="none" w:sz="0" w:space="0" w:color="auto"/>
        <w:bottom w:val="none" w:sz="0" w:space="0" w:color="auto"/>
        <w:right w:val="none" w:sz="0" w:space="0" w:color="auto"/>
      </w:divBdr>
      <w:divsChild>
        <w:div w:id="1497498756">
          <w:marLeft w:val="0"/>
          <w:marRight w:val="0"/>
          <w:marTop w:val="0"/>
          <w:marBottom w:val="0"/>
          <w:divBdr>
            <w:top w:val="none" w:sz="0" w:space="0" w:color="auto"/>
            <w:left w:val="none" w:sz="0" w:space="0" w:color="auto"/>
            <w:bottom w:val="none" w:sz="0" w:space="0" w:color="auto"/>
            <w:right w:val="none" w:sz="0" w:space="0" w:color="auto"/>
          </w:divBdr>
        </w:div>
      </w:divsChild>
    </w:div>
    <w:div w:id="1468939008">
      <w:bodyDiv w:val="1"/>
      <w:marLeft w:val="0"/>
      <w:marRight w:val="0"/>
      <w:marTop w:val="0"/>
      <w:marBottom w:val="0"/>
      <w:divBdr>
        <w:top w:val="none" w:sz="0" w:space="0" w:color="auto"/>
        <w:left w:val="none" w:sz="0" w:space="0" w:color="auto"/>
        <w:bottom w:val="none" w:sz="0" w:space="0" w:color="auto"/>
        <w:right w:val="none" w:sz="0" w:space="0" w:color="auto"/>
      </w:divBdr>
      <w:divsChild>
        <w:div w:id="1657029789">
          <w:marLeft w:val="0"/>
          <w:marRight w:val="0"/>
          <w:marTop w:val="0"/>
          <w:marBottom w:val="0"/>
          <w:divBdr>
            <w:top w:val="none" w:sz="0" w:space="0" w:color="auto"/>
            <w:left w:val="none" w:sz="0" w:space="0" w:color="auto"/>
            <w:bottom w:val="none" w:sz="0" w:space="0" w:color="auto"/>
            <w:right w:val="none" w:sz="0" w:space="0" w:color="auto"/>
          </w:divBdr>
        </w:div>
      </w:divsChild>
    </w:div>
    <w:div w:id="1475297115">
      <w:bodyDiv w:val="1"/>
      <w:marLeft w:val="0"/>
      <w:marRight w:val="0"/>
      <w:marTop w:val="0"/>
      <w:marBottom w:val="0"/>
      <w:divBdr>
        <w:top w:val="none" w:sz="0" w:space="0" w:color="auto"/>
        <w:left w:val="none" w:sz="0" w:space="0" w:color="auto"/>
        <w:bottom w:val="none" w:sz="0" w:space="0" w:color="auto"/>
        <w:right w:val="none" w:sz="0" w:space="0" w:color="auto"/>
      </w:divBdr>
    </w:div>
    <w:div w:id="1489906722">
      <w:bodyDiv w:val="1"/>
      <w:marLeft w:val="0"/>
      <w:marRight w:val="0"/>
      <w:marTop w:val="0"/>
      <w:marBottom w:val="0"/>
      <w:divBdr>
        <w:top w:val="none" w:sz="0" w:space="0" w:color="auto"/>
        <w:left w:val="none" w:sz="0" w:space="0" w:color="auto"/>
        <w:bottom w:val="none" w:sz="0" w:space="0" w:color="auto"/>
        <w:right w:val="none" w:sz="0" w:space="0" w:color="auto"/>
      </w:divBdr>
      <w:divsChild>
        <w:div w:id="1669291330">
          <w:marLeft w:val="0"/>
          <w:marRight w:val="0"/>
          <w:marTop w:val="0"/>
          <w:marBottom w:val="0"/>
          <w:divBdr>
            <w:top w:val="none" w:sz="0" w:space="0" w:color="auto"/>
            <w:left w:val="none" w:sz="0" w:space="0" w:color="auto"/>
            <w:bottom w:val="none" w:sz="0" w:space="0" w:color="auto"/>
            <w:right w:val="none" w:sz="0" w:space="0" w:color="auto"/>
          </w:divBdr>
        </w:div>
      </w:divsChild>
    </w:div>
    <w:div w:id="1510368116">
      <w:bodyDiv w:val="1"/>
      <w:marLeft w:val="0"/>
      <w:marRight w:val="0"/>
      <w:marTop w:val="0"/>
      <w:marBottom w:val="0"/>
      <w:divBdr>
        <w:top w:val="none" w:sz="0" w:space="0" w:color="auto"/>
        <w:left w:val="none" w:sz="0" w:space="0" w:color="auto"/>
        <w:bottom w:val="none" w:sz="0" w:space="0" w:color="auto"/>
        <w:right w:val="none" w:sz="0" w:space="0" w:color="auto"/>
      </w:divBdr>
    </w:div>
    <w:div w:id="1513301415">
      <w:bodyDiv w:val="1"/>
      <w:marLeft w:val="0"/>
      <w:marRight w:val="0"/>
      <w:marTop w:val="0"/>
      <w:marBottom w:val="0"/>
      <w:divBdr>
        <w:top w:val="none" w:sz="0" w:space="0" w:color="auto"/>
        <w:left w:val="none" w:sz="0" w:space="0" w:color="auto"/>
        <w:bottom w:val="none" w:sz="0" w:space="0" w:color="auto"/>
        <w:right w:val="none" w:sz="0" w:space="0" w:color="auto"/>
      </w:divBdr>
      <w:divsChild>
        <w:div w:id="580410513">
          <w:marLeft w:val="0"/>
          <w:marRight w:val="0"/>
          <w:marTop w:val="0"/>
          <w:marBottom w:val="0"/>
          <w:divBdr>
            <w:top w:val="none" w:sz="0" w:space="0" w:color="auto"/>
            <w:left w:val="none" w:sz="0" w:space="0" w:color="auto"/>
            <w:bottom w:val="none" w:sz="0" w:space="0" w:color="auto"/>
            <w:right w:val="none" w:sz="0" w:space="0" w:color="auto"/>
          </w:divBdr>
        </w:div>
      </w:divsChild>
    </w:div>
    <w:div w:id="1518806533">
      <w:bodyDiv w:val="1"/>
      <w:marLeft w:val="0"/>
      <w:marRight w:val="0"/>
      <w:marTop w:val="0"/>
      <w:marBottom w:val="0"/>
      <w:divBdr>
        <w:top w:val="none" w:sz="0" w:space="0" w:color="auto"/>
        <w:left w:val="none" w:sz="0" w:space="0" w:color="auto"/>
        <w:bottom w:val="none" w:sz="0" w:space="0" w:color="auto"/>
        <w:right w:val="none" w:sz="0" w:space="0" w:color="auto"/>
      </w:divBdr>
    </w:div>
    <w:div w:id="1524898860">
      <w:bodyDiv w:val="1"/>
      <w:marLeft w:val="0"/>
      <w:marRight w:val="0"/>
      <w:marTop w:val="0"/>
      <w:marBottom w:val="0"/>
      <w:divBdr>
        <w:top w:val="none" w:sz="0" w:space="0" w:color="auto"/>
        <w:left w:val="none" w:sz="0" w:space="0" w:color="auto"/>
        <w:bottom w:val="none" w:sz="0" w:space="0" w:color="auto"/>
        <w:right w:val="none" w:sz="0" w:space="0" w:color="auto"/>
      </w:divBdr>
    </w:div>
    <w:div w:id="1542673691">
      <w:bodyDiv w:val="1"/>
      <w:marLeft w:val="0"/>
      <w:marRight w:val="0"/>
      <w:marTop w:val="0"/>
      <w:marBottom w:val="0"/>
      <w:divBdr>
        <w:top w:val="none" w:sz="0" w:space="0" w:color="auto"/>
        <w:left w:val="none" w:sz="0" w:space="0" w:color="auto"/>
        <w:bottom w:val="none" w:sz="0" w:space="0" w:color="auto"/>
        <w:right w:val="none" w:sz="0" w:space="0" w:color="auto"/>
      </w:divBdr>
    </w:div>
    <w:div w:id="1547523644">
      <w:bodyDiv w:val="1"/>
      <w:marLeft w:val="0"/>
      <w:marRight w:val="0"/>
      <w:marTop w:val="0"/>
      <w:marBottom w:val="0"/>
      <w:divBdr>
        <w:top w:val="none" w:sz="0" w:space="0" w:color="auto"/>
        <w:left w:val="none" w:sz="0" w:space="0" w:color="auto"/>
        <w:bottom w:val="none" w:sz="0" w:space="0" w:color="auto"/>
        <w:right w:val="none" w:sz="0" w:space="0" w:color="auto"/>
      </w:divBdr>
      <w:divsChild>
        <w:div w:id="1335911950">
          <w:marLeft w:val="0"/>
          <w:marRight w:val="0"/>
          <w:marTop w:val="0"/>
          <w:marBottom w:val="0"/>
          <w:divBdr>
            <w:top w:val="single" w:sz="6" w:space="8" w:color="EEEEEE"/>
            <w:left w:val="none" w:sz="0" w:space="0" w:color="auto"/>
            <w:bottom w:val="none" w:sz="0" w:space="0" w:color="auto"/>
            <w:right w:val="none" w:sz="0" w:space="0" w:color="auto"/>
          </w:divBdr>
        </w:div>
      </w:divsChild>
    </w:div>
    <w:div w:id="1616214154">
      <w:bodyDiv w:val="1"/>
      <w:marLeft w:val="0"/>
      <w:marRight w:val="0"/>
      <w:marTop w:val="0"/>
      <w:marBottom w:val="0"/>
      <w:divBdr>
        <w:top w:val="none" w:sz="0" w:space="0" w:color="auto"/>
        <w:left w:val="none" w:sz="0" w:space="0" w:color="auto"/>
        <w:bottom w:val="none" w:sz="0" w:space="0" w:color="auto"/>
        <w:right w:val="none" w:sz="0" w:space="0" w:color="auto"/>
      </w:divBdr>
    </w:div>
    <w:div w:id="1620379528">
      <w:bodyDiv w:val="1"/>
      <w:marLeft w:val="0"/>
      <w:marRight w:val="0"/>
      <w:marTop w:val="0"/>
      <w:marBottom w:val="0"/>
      <w:divBdr>
        <w:top w:val="none" w:sz="0" w:space="0" w:color="auto"/>
        <w:left w:val="none" w:sz="0" w:space="0" w:color="auto"/>
        <w:bottom w:val="none" w:sz="0" w:space="0" w:color="auto"/>
        <w:right w:val="none" w:sz="0" w:space="0" w:color="auto"/>
      </w:divBdr>
      <w:divsChild>
        <w:div w:id="1100025953">
          <w:marLeft w:val="0"/>
          <w:marRight w:val="0"/>
          <w:marTop w:val="0"/>
          <w:marBottom w:val="0"/>
          <w:divBdr>
            <w:top w:val="none" w:sz="0" w:space="0" w:color="auto"/>
            <w:left w:val="none" w:sz="0" w:space="0" w:color="auto"/>
            <w:bottom w:val="none" w:sz="0" w:space="0" w:color="auto"/>
            <w:right w:val="none" w:sz="0" w:space="0" w:color="auto"/>
          </w:divBdr>
        </w:div>
      </w:divsChild>
    </w:div>
    <w:div w:id="1626698088">
      <w:bodyDiv w:val="1"/>
      <w:marLeft w:val="0"/>
      <w:marRight w:val="0"/>
      <w:marTop w:val="0"/>
      <w:marBottom w:val="0"/>
      <w:divBdr>
        <w:top w:val="none" w:sz="0" w:space="0" w:color="auto"/>
        <w:left w:val="none" w:sz="0" w:space="0" w:color="auto"/>
        <w:bottom w:val="none" w:sz="0" w:space="0" w:color="auto"/>
        <w:right w:val="none" w:sz="0" w:space="0" w:color="auto"/>
      </w:divBdr>
      <w:divsChild>
        <w:div w:id="1344742321">
          <w:marLeft w:val="0"/>
          <w:marRight w:val="0"/>
          <w:marTop w:val="0"/>
          <w:marBottom w:val="0"/>
          <w:divBdr>
            <w:top w:val="none" w:sz="0" w:space="0" w:color="auto"/>
            <w:left w:val="none" w:sz="0" w:space="0" w:color="auto"/>
            <w:bottom w:val="none" w:sz="0" w:space="0" w:color="auto"/>
            <w:right w:val="none" w:sz="0" w:space="0" w:color="auto"/>
          </w:divBdr>
        </w:div>
      </w:divsChild>
    </w:div>
    <w:div w:id="1627857043">
      <w:bodyDiv w:val="1"/>
      <w:marLeft w:val="0"/>
      <w:marRight w:val="0"/>
      <w:marTop w:val="0"/>
      <w:marBottom w:val="0"/>
      <w:divBdr>
        <w:top w:val="none" w:sz="0" w:space="0" w:color="auto"/>
        <w:left w:val="none" w:sz="0" w:space="0" w:color="auto"/>
        <w:bottom w:val="none" w:sz="0" w:space="0" w:color="auto"/>
        <w:right w:val="none" w:sz="0" w:space="0" w:color="auto"/>
      </w:divBdr>
      <w:divsChild>
        <w:div w:id="400913575">
          <w:marLeft w:val="0"/>
          <w:marRight w:val="0"/>
          <w:marTop w:val="0"/>
          <w:marBottom w:val="0"/>
          <w:divBdr>
            <w:top w:val="none" w:sz="0" w:space="0" w:color="auto"/>
            <w:left w:val="none" w:sz="0" w:space="0" w:color="auto"/>
            <w:bottom w:val="none" w:sz="0" w:space="0" w:color="auto"/>
            <w:right w:val="none" w:sz="0" w:space="0" w:color="auto"/>
          </w:divBdr>
        </w:div>
      </w:divsChild>
    </w:div>
    <w:div w:id="1657682598">
      <w:bodyDiv w:val="1"/>
      <w:marLeft w:val="0"/>
      <w:marRight w:val="0"/>
      <w:marTop w:val="0"/>
      <w:marBottom w:val="0"/>
      <w:divBdr>
        <w:top w:val="none" w:sz="0" w:space="0" w:color="auto"/>
        <w:left w:val="none" w:sz="0" w:space="0" w:color="auto"/>
        <w:bottom w:val="none" w:sz="0" w:space="0" w:color="auto"/>
        <w:right w:val="none" w:sz="0" w:space="0" w:color="auto"/>
      </w:divBdr>
      <w:divsChild>
        <w:div w:id="2043506405">
          <w:marLeft w:val="0"/>
          <w:marRight w:val="0"/>
          <w:marTop w:val="0"/>
          <w:marBottom w:val="0"/>
          <w:divBdr>
            <w:top w:val="none" w:sz="0" w:space="0" w:color="auto"/>
            <w:left w:val="none" w:sz="0" w:space="0" w:color="auto"/>
            <w:bottom w:val="none" w:sz="0" w:space="0" w:color="auto"/>
            <w:right w:val="none" w:sz="0" w:space="0" w:color="auto"/>
          </w:divBdr>
        </w:div>
      </w:divsChild>
    </w:div>
    <w:div w:id="1671055086">
      <w:bodyDiv w:val="1"/>
      <w:marLeft w:val="0"/>
      <w:marRight w:val="0"/>
      <w:marTop w:val="0"/>
      <w:marBottom w:val="0"/>
      <w:divBdr>
        <w:top w:val="none" w:sz="0" w:space="0" w:color="auto"/>
        <w:left w:val="none" w:sz="0" w:space="0" w:color="auto"/>
        <w:bottom w:val="none" w:sz="0" w:space="0" w:color="auto"/>
        <w:right w:val="none" w:sz="0" w:space="0" w:color="auto"/>
      </w:divBdr>
      <w:divsChild>
        <w:div w:id="13046444">
          <w:marLeft w:val="0"/>
          <w:marRight w:val="0"/>
          <w:marTop w:val="0"/>
          <w:marBottom w:val="0"/>
          <w:divBdr>
            <w:top w:val="none" w:sz="0" w:space="0" w:color="auto"/>
            <w:left w:val="none" w:sz="0" w:space="0" w:color="auto"/>
            <w:bottom w:val="none" w:sz="0" w:space="0" w:color="auto"/>
            <w:right w:val="none" w:sz="0" w:space="0" w:color="auto"/>
          </w:divBdr>
        </w:div>
      </w:divsChild>
    </w:div>
    <w:div w:id="1672902265">
      <w:bodyDiv w:val="1"/>
      <w:marLeft w:val="0"/>
      <w:marRight w:val="0"/>
      <w:marTop w:val="0"/>
      <w:marBottom w:val="0"/>
      <w:divBdr>
        <w:top w:val="none" w:sz="0" w:space="0" w:color="auto"/>
        <w:left w:val="none" w:sz="0" w:space="0" w:color="auto"/>
        <w:bottom w:val="none" w:sz="0" w:space="0" w:color="auto"/>
        <w:right w:val="none" w:sz="0" w:space="0" w:color="auto"/>
      </w:divBdr>
      <w:divsChild>
        <w:div w:id="686909073">
          <w:marLeft w:val="0"/>
          <w:marRight w:val="0"/>
          <w:marTop w:val="0"/>
          <w:marBottom w:val="0"/>
          <w:divBdr>
            <w:top w:val="none" w:sz="0" w:space="0" w:color="auto"/>
            <w:left w:val="none" w:sz="0" w:space="0" w:color="auto"/>
            <w:bottom w:val="none" w:sz="0" w:space="0" w:color="auto"/>
            <w:right w:val="none" w:sz="0" w:space="0" w:color="auto"/>
          </w:divBdr>
        </w:div>
      </w:divsChild>
    </w:div>
    <w:div w:id="1690834038">
      <w:bodyDiv w:val="1"/>
      <w:marLeft w:val="0"/>
      <w:marRight w:val="0"/>
      <w:marTop w:val="0"/>
      <w:marBottom w:val="0"/>
      <w:divBdr>
        <w:top w:val="none" w:sz="0" w:space="0" w:color="auto"/>
        <w:left w:val="none" w:sz="0" w:space="0" w:color="auto"/>
        <w:bottom w:val="none" w:sz="0" w:space="0" w:color="auto"/>
        <w:right w:val="none" w:sz="0" w:space="0" w:color="auto"/>
      </w:divBdr>
      <w:divsChild>
        <w:div w:id="2067145710">
          <w:marLeft w:val="0"/>
          <w:marRight w:val="0"/>
          <w:marTop w:val="0"/>
          <w:marBottom w:val="0"/>
          <w:divBdr>
            <w:top w:val="none" w:sz="0" w:space="0" w:color="auto"/>
            <w:left w:val="none" w:sz="0" w:space="0" w:color="auto"/>
            <w:bottom w:val="none" w:sz="0" w:space="0" w:color="auto"/>
            <w:right w:val="none" w:sz="0" w:space="0" w:color="auto"/>
          </w:divBdr>
        </w:div>
      </w:divsChild>
    </w:div>
    <w:div w:id="1713849465">
      <w:bodyDiv w:val="1"/>
      <w:marLeft w:val="0"/>
      <w:marRight w:val="0"/>
      <w:marTop w:val="0"/>
      <w:marBottom w:val="0"/>
      <w:divBdr>
        <w:top w:val="none" w:sz="0" w:space="0" w:color="auto"/>
        <w:left w:val="none" w:sz="0" w:space="0" w:color="auto"/>
        <w:bottom w:val="none" w:sz="0" w:space="0" w:color="auto"/>
        <w:right w:val="none" w:sz="0" w:space="0" w:color="auto"/>
      </w:divBdr>
      <w:divsChild>
        <w:div w:id="1782797330">
          <w:marLeft w:val="0"/>
          <w:marRight w:val="0"/>
          <w:marTop w:val="0"/>
          <w:marBottom w:val="0"/>
          <w:divBdr>
            <w:top w:val="none" w:sz="0" w:space="0" w:color="auto"/>
            <w:left w:val="none" w:sz="0" w:space="0" w:color="auto"/>
            <w:bottom w:val="none" w:sz="0" w:space="0" w:color="auto"/>
            <w:right w:val="none" w:sz="0" w:space="0" w:color="auto"/>
          </w:divBdr>
        </w:div>
      </w:divsChild>
    </w:div>
    <w:div w:id="1730181494">
      <w:bodyDiv w:val="1"/>
      <w:marLeft w:val="0"/>
      <w:marRight w:val="0"/>
      <w:marTop w:val="0"/>
      <w:marBottom w:val="0"/>
      <w:divBdr>
        <w:top w:val="none" w:sz="0" w:space="0" w:color="auto"/>
        <w:left w:val="none" w:sz="0" w:space="0" w:color="auto"/>
        <w:bottom w:val="none" w:sz="0" w:space="0" w:color="auto"/>
        <w:right w:val="none" w:sz="0" w:space="0" w:color="auto"/>
      </w:divBdr>
      <w:divsChild>
        <w:div w:id="1216701706">
          <w:marLeft w:val="0"/>
          <w:marRight w:val="0"/>
          <w:marTop w:val="0"/>
          <w:marBottom w:val="0"/>
          <w:divBdr>
            <w:top w:val="none" w:sz="0" w:space="0" w:color="auto"/>
            <w:left w:val="none" w:sz="0" w:space="0" w:color="auto"/>
            <w:bottom w:val="none" w:sz="0" w:space="0" w:color="auto"/>
            <w:right w:val="none" w:sz="0" w:space="0" w:color="auto"/>
          </w:divBdr>
        </w:div>
      </w:divsChild>
    </w:div>
    <w:div w:id="1738626976">
      <w:bodyDiv w:val="1"/>
      <w:marLeft w:val="0"/>
      <w:marRight w:val="0"/>
      <w:marTop w:val="0"/>
      <w:marBottom w:val="0"/>
      <w:divBdr>
        <w:top w:val="none" w:sz="0" w:space="0" w:color="auto"/>
        <w:left w:val="none" w:sz="0" w:space="0" w:color="auto"/>
        <w:bottom w:val="none" w:sz="0" w:space="0" w:color="auto"/>
        <w:right w:val="none" w:sz="0" w:space="0" w:color="auto"/>
      </w:divBdr>
    </w:div>
    <w:div w:id="1773470056">
      <w:bodyDiv w:val="1"/>
      <w:marLeft w:val="0"/>
      <w:marRight w:val="0"/>
      <w:marTop w:val="0"/>
      <w:marBottom w:val="0"/>
      <w:divBdr>
        <w:top w:val="none" w:sz="0" w:space="0" w:color="auto"/>
        <w:left w:val="none" w:sz="0" w:space="0" w:color="auto"/>
        <w:bottom w:val="none" w:sz="0" w:space="0" w:color="auto"/>
        <w:right w:val="none" w:sz="0" w:space="0" w:color="auto"/>
      </w:divBdr>
      <w:divsChild>
        <w:div w:id="1523859730">
          <w:marLeft w:val="0"/>
          <w:marRight w:val="0"/>
          <w:marTop w:val="0"/>
          <w:marBottom w:val="0"/>
          <w:divBdr>
            <w:top w:val="none" w:sz="0" w:space="0" w:color="auto"/>
            <w:left w:val="none" w:sz="0" w:space="0" w:color="auto"/>
            <w:bottom w:val="none" w:sz="0" w:space="0" w:color="auto"/>
            <w:right w:val="none" w:sz="0" w:space="0" w:color="auto"/>
          </w:divBdr>
        </w:div>
      </w:divsChild>
    </w:div>
    <w:div w:id="1789818446">
      <w:bodyDiv w:val="1"/>
      <w:marLeft w:val="0"/>
      <w:marRight w:val="0"/>
      <w:marTop w:val="0"/>
      <w:marBottom w:val="0"/>
      <w:divBdr>
        <w:top w:val="none" w:sz="0" w:space="0" w:color="auto"/>
        <w:left w:val="none" w:sz="0" w:space="0" w:color="auto"/>
        <w:bottom w:val="none" w:sz="0" w:space="0" w:color="auto"/>
        <w:right w:val="none" w:sz="0" w:space="0" w:color="auto"/>
      </w:divBdr>
      <w:divsChild>
        <w:div w:id="1347289544">
          <w:marLeft w:val="0"/>
          <w:marRight w:val="0"/>
          <w:marTop w:val="0"/>
          <w:marBottom w:val="0"/>
          <w:divBdr>
            <w:top w:val="none" w:sz="0" w:space="0" w:color="auto"/>
            <w:left w:val="none" w:sz="0" w:space="0" w:color="auto"/>
            <w:bottom w:val="none" w:sz="0" w:space="0" w:color="auto"/>
            <w:right w:val="none" w:sz="0" w:space="0" w:color="auto"/>
          </w:divBdr>
        </w:div>
      </w:divsChild>
    </w:div>
    <w:div w:id="1802721441">
      <w:bodyDiv w:val="1"/>
      <w:marLeft w:val="0"/>
      <w:marRight w:val="0"/>
      <w:marTop w:val="0"/>
      <w:marBottom w:val="0"/>
      <w:divBdr>
        <w:top w:val="none" w:sz="0" w:space="0" w:color="auto"/>
        <w:left w:val="none" w:sz="0" w:space="0" w:color="auto"/>
        <w:bottom w:val="none" w:sz="0" w:space="0" w:color="auto"/>
        <w:right w:val="none" w:sz="0" w:space="0" w:color="auto"/>
      </w:divBdr>
      <w:divsChild>
        <w:div w:id="2098090032">
          <w:marLeft w:val="0"/>
          <w:marRight w:val="0"/>
          <w:marTop w:val="0"/>
          <w:marBottom w:val="0"/>
          <w:divBdr>
            <w:top w:val="none" w:sz="0" w:space="0" w:color="auto"/>
            <w:left w:val="none" w:sz="0" w:space="0" w:color="auto"/>
            <w:bottom w:val="none" w:sz="0" w:space="0" w:color="auto"/>
            <w:right w:val="none" w:sz="0" w:space="0" w:color="auto"/>
          </w:divBdr>
        </w:div>
      </w:divsChild>
    </w:div>
    <w:div w:id="1804806517">
      <w:bodyDiv w:val="1"/>
      <w:marLeft w:val="0"/>
      <w:marRight w:val="0"/>
      <w:marTop w:val="0"/>
      <w:marBottom w:val="0"/>
      <w:divBdr>
        <w:top w:val="none" w:sz="0" w:space="0" w:color="auto"/>
        <w:left w:val="none" w:sz="0" w:space="0" w:color="auto"/>
        <w:bottom w:val="none" w:sz="0" w:space="0" w:color="auto"/>
        <w:right w:val="none" w:sz="0" w:space="0" w:color="auto"/>
      </w:divBdr>
    </w:div>
    <w:div w:id="1808551904">
      <w:bodyDiv w:val="1"/>
      <w:marLeft w:val="0"/>
      <w:marRight w:val="0"/>
      <w:marTop w:val="0"/>
      <w:marBottom w:val="0"/>
      <w:divBdr>
        <w:top w:val="none" w:sz="0" w:space="0" w:color="auto"/>
        <w:left w:val="none" w:sz="0" w:space="0" w:color="auto"/>
        <w:bottom w:val="none" w:sz="0" w:space="0" w:color="auto"/>
        <w:right w:val="none" w:sz="0" w:space="0" w:color="auto"/>
      </w:divBdr>
      <w:divsChild>
        <w:div w:id="386731368">
          <w:marLeft w:val="0"/>
          <w:marRight w:val="0"/>
          <w:marTop w:val="0"/>
          <w:marBottom w:val="0"/>
          <w:divBdr>
            <w:top w:val="none" w:sz="0" w:space="0" w:color="auto"/>
            <w:left w:val="none" w:sz="0" w:space="0" w:color="auto"/>
            <w:bottom w:val="none" w:sz="0" w:space="0" w:color="auto"/>
            <w:right w:val="none" w:sz="0" w:space="0" w:color="auto"/>
          </w:divBdr>
        </w:div>
      </w:divsChild>
    </w:div>
    <w:div w:id="1815414481">
      <w:bodyDiv w:val="1"/>
      <w:marLeft w:val="0"/>
      <w:marRight w:val="0"/>
      <w:marTop w:val="0"/>
      <w:marBottom w:val="0"/>
      <w:divBdr>
        <w:top w:val="none" w:sz="0" w:space="0" w:color="auto"/>
        <w:left w:val="none" w:sz="0" w:space="0" w:color="auto"/>
        <w:bottom w:val="none" w:sz="0" w:space="0" w:color="auto"/>
        <w:right w:val="none" w:sz="0" w:space="0" w:color="auto"/>
      </w:divBdr>
      <w:divsChild>
        <w:div w:id="1623877619">
          <w:marLeft w:val="0"/>
          <w:marRight w:val="0"/>
          <w:marTop w:val="0"/>
          <w:marBottom w:val="0"/>
          <w:divBdr>
            <w:top w:val="none" w:sz="0" w:space="0" w:color="auto"/>
            <w:left w:val="none" w:sz="0" w:space="0" w:color="auto"/>
            <w:bottom w:val="none" w:sz="0" w:space="0" w:color="auto"/>
            <w:right w:val="none" w:sz="0" w:space="0" w:color="auto"/>
          </w:divBdr>
        </w:div>
      </w:divsChild>
    </w:div>
    <w:div w:id="1824006741">
      <w:bodyDiv w:val="1"/>
      <w:marLeft w:val="0"/>
      <w:marRight w:val="0"/>
      <w:marTop w:val="0"/>
      <w:marBottom w:val="0"/>
      <w:divBdr>
        <w:top w:val="none" w:sz="0" w:space="0" w:color="auto"/>
        <w:left w:val="none" w:sz="0" w:space="0" w:color="auto"/>
        <w:bottom w:val="none" w:sz="0" w:space="0" w:color="auto"/>
        <w:right w:val="none" w:sz="0" w:space="0" w:color="auto"/>
      </w:divBdr>
    </w:div>
    <w:div w:id="1866752383">
      <w:bodyDiv w:val="1"/>
      <w:marLeft w:val="0"/>
      <w:marRight w:val="0"/>
      <w:marTop w:val="0"/>
      <w:marBottom w:val="0"/>
      <w:divBdr>
        <w:top w:val="none" w:sz="0" w:space="0" w:color="auto"/>
        <w:left w:val="none" w:sz="0" w:space="0" w:color="auto"/>
        <w:bottom w:val="none" w:sz="0" w:space="0" w:color="auto"/>
        <w:right w:val="none" w:sz="0" w:space="0" w:color="auto"/>
      </w:divBdr>
      <w:divsChild>
        <w:div w:id="798495551">
          <w:marLeft w:val="0"/>
          <w:marRight w:val="0"/>
          <w:marTop w:val="0"/>
          <w:marBottom w:val="0"/>
          <w:divBdr>
            <w:top w:val="none" w:sz="0" w:space="0" w:color="auto"/>
            <w:left w:val="none" w:sz="0" w:space="0" w:color="auto"/>
            <w:bottom w:val="none" w:sz="0" w:space="0" w:color="auto"/>
            <w:right w:val="none" w:sz="0" w:space="0" w:color="auto"/>
          </w:divBdr>
        </w:div>
      </w:divsChild>
    </w:div>
    <w:div w:id="1879732224">
      <w:bodyDiv w:val="1"/>
      <w:marLeft w:val="0"/>
      <w:marRight w:val="0"/>
      <w:marTop w:val="0"/>
      <w:marBottom w:val="0"/>
      <w:divBdr>
        <w:top w:val="none" w:sz="0" w:space="0" w:color="auto"/>
        <w:left w:val="none" w:sz="0" w:space="0" w:color="auto"/>
        <w:bottom w:val="none" w:sz="0" w:space="0" w:color="auto"/>
        <w:right w:val="none" w:sz="0" w:space="0" w:color="auto"/>
      </w:divBdr>
      <w:divsChild>
        <w:div w:id="1478449318">
          <w:marLeft w:val="0"/>
          <w:marRight w:val="0"/>
          <w:marTop w:val="0"/>
          <w:marBottom w:val="0"/>
          <w:divBdr>
            <w:top w:val="none" w:sz="0" w:space="0" w:color="auto"/>
            <w:left w:val="none" w:sz="0" w:space="0" w:color="auto"/>
            <w:bottom w:val="none" w:sz="0" w:space="0" w:color="auto"/>
            <w:right w:val="none" w:sz="0" w:space="0" w:color="auto"/>
          </w:divBdr>
        </w:div>
      </w:divsChild>
    </w:div>
    <w:div w:id="1904561378">
      <w:bodyDiv w:val="1"/>
      <w:marLeft w:val="0"/>
      <w:marRight w:val="0"/>
      <w:marTop w:val="0"/>
      <w:marBottom w:val="0"/>
      <w:divBdr>
        <w:top w:val="none" w:sz="0" w:space="0" w:color="auto"/>
        <w:left w:val="none" w:sz="0" w:space="0" w:color="auto"/>
        <w:bottom w:val="none" w:sz="0" w:space="0" w:color="auto"/>
        <w:right w:val="none" w:sz="0" w:space="0" w:color="auto"/>
      </w:divBdr>
    </w:div>
    <w:div w:id="1907953730">
      <w:bodyDiv w:val="1"/>
      <w:marLeft w:val="0"/>
      <w:marRight w:val="0"/>
      <w:marTop w:val="0"/>
      <w:marBottom w:val="0"/>
      <w:divBdr>
        <w:top w:val="none" w:sz="0" w:space="0" w:color="auto"/>
        <w:left w:val="none" w:sz="0" w:space="0" w:color="auto"/>
        <w:bottom w:val="none" w:sz="0" w:space="0" w:color="auto"/>
        <w:right w:val="none" w:sz="0" w:space="0" w:color="auto"/>
      </w:divBdr>
      <w:divsChild>
        <w:div w:id="129131043">
          <w:marLeft w:val="0"/>
          <w:marRight w:val="0"/>
          <w:marTop w:val="0"/>
          <w:marBottom w:val="0"/>
          <w:divBdr>
            <w:top w:val="none" w:sz="0" w:space="0" w:color="auto"/>
            <w:left w:val="none" w:sz="0" w:space="0" w:color="auto"/>
            <w:bottom w:val="none" w:sz="0" w:space="0" w:color="auto"/>
            <w:right w:val="none" w:sz="0" w:space="0" w:color="auto"/>
          </w:divBdr>
        </w:div>
      </w:divsChild>
    </w:div>
    <w:div w:id="1919483916">
      <w:bodyDiv w:val="1"/>
      <w:marLeft w:val="0"/>
      <w:marRight w:val="0"/>
      <w:marTop w:val="0"/>
      <w:marBottom w:val="0"/>
      <w:divBdr>
        <w:top w:val="none" w:sz="0" w:space="0" w:color="auto"/>
        <w:left w:val="none" w:sz="0" w:space="0" w:color="auto"/>
        <w:bottom w:val="none" w:sz="0" w:space="0" w:color="auto"/>
        <w:right w:val="none" w:sz="0" w:space="0" w:color="auto"/>
      </w:divBdr>
    </w:div>
    <w:div w:id="1930381947">
      <w:bodyDiv w:val="1"/>
      <w:marLeft w:val="0"/>
      <w:marRight w:val="0"/>
      <w:marTop w:val="0"/>
      <w:marBottom w:val="0"/>
      <w:divBdr>
        <w:top w:val="none" w:sz="0" w:space="0" w:color="auto"/>
        <w:left w:val="none" w:sz="0" w:space="0" w:color="auto"/>
        <w:bottom w:val="none" w:sz="0" w:space="0" w:color="auto"/>
        <w:right w:val="none" w:sz="0" w:space="0" w:color="auto"/>
      </w:divBdr>
    </w:div>
    <w:div w:id="1934362251">
      <w:bodyDiv w:val="1"/>
      <w:marLeft w:val="0"/>
      <w:marRight w:val="0"/>
      <w:marTop w:val="0"/>
      <w:marBottom w:val="0"/>
      <w:divBdr>
        <w:top w:val="none" w:sz="0" w:space="0" w:color="auto"/>
        <w:left w:val="none" w:sz="0" w:space="0" w:color="auto"/>
        <w:bottom w:val="none" w:sz="0" w:space="0" w:color="auto"/>
        <w:right w:val="none" w:sz="0" w:space="0" w:color="auto"/>
      </w:divBdr>
      <w:divsChild>
        <w:div w:id="843982837">
          <w:marLeft w:val="0"/>
          <w:marRight w:val="0"/>
          <w:marTop w:val="0"/>
          <w:marBottom w:val="0"/>
          <w:divBdr>
            <w:top w:val="none" w:sz="0" w:space="0" w:color="auto"/>
            <w:left w:val="none" w:sz="0" w:space="0" w:color="auto"/>
            <w:bottom w:val="none" w:sz="0" w:space="0" w:color="auto"/>
            <w:right w:val="none" w:sz="0" w:space="0" w:color="auto"/>
          </w:divBdr>
        </w:div>
      </w:divsChild>
    </w:div>
    <w:div w:id="1953004919">
      <w:bodyDiv w:val="1"/>
      <w:marLeft w:val="0"/>
      <w:marRight w:val="0"/>
      <w:marTop w:val="0"/>
      <w:marBottom w:val="0"/>
      <w:divBdr>
        <w:top w:val="none" w:sz="0" w:space="0" w:color="auto"/>
        <w:left w:val="none" w:sz="0" w:space="0" w:color="auto"/>
        <w:bottom w:val="none" w:sz="0" w:space="0" w:color="auto"/>
        <w:right w:val="none" w:sz="0" w:space="0" w:color="auto"/>
      </w:divBdr>
    </w:div>
    <w:div w:id="1953972435">
      <w:bodyDiv w:val="1"/>
      <w:marLeft w:val="0"/>
      <w:marRight w:val="0"/>
      <w:marTop w:val="0"/>
      <w:marBottom w:val="0"/>
      <w:divBdr>
        <w:top w:val="none" w:sz="0" w:space="0" w:color="auto"/>
        <w:left w:val="none" w:sz="0" w:space="0" w:color="auto"/>
        <w:bottom w:val="none" w:sz="0" w:space="0" w:color="auto"/>
        <w:right w:val="none" w:sz="0" w:space="0" w:color="auto"/>
      </w:divBdr>
    </w:div>
    <w:div w:id="1955090030">
      <w:bodyDiv w:val="1"/>
      <w:marLeft w:val="0"/>
      <w:marRight w:val="0"/>
      <w:marTop w:val="0"/>
      <w:marBottom w:val="0"/>
      <w:divBdr>
        <w:top w:val="none" w:sz="0" w:space="0" w:color="auto"/>
        <w:left w:val="none" w:sz="0" w:space="0" w:color="auto"/>
        <w:bottom w:val="none" w:sz="0" w:space="0" w:color="auto"/>
        <w:right w:val="none" w:sz="0" w:space="0" w:color="auto"/>
      </w:divBdr>
      <w:divsChild>
        <w:div w:id="1505048616">
          <w:marLeft w:val="0"/>
          <w:marRight w:val="0"/>
          <w:marTop w:val="0"/>
          <w:marBottom w:val="0"/>
          <w:divBdr>
            <w:top w:val="none" w:sz="0" w:space="0" w:color="auto"/>
            <w:left w:val="none" w:sz="0" w:space="0" w:color="auto"/>
            <w:bottom w:val="none" w:sz="0" w:space="0" w:color="auto"/>
            <w:right w:val="none" w:sz="0" w:space="0" w:color="auto"/>
          </w:divBdr>
        </w:div>
      </w:divsChild>
    </w:div>
    <w:div w:id="1959604597">
      <w:bodyDiv w:val="1"/>
      <w:marLeft w:val="0"/>
      <w:marRight w:val="0"/>
      <w:marTop w:val="0"/>
      <w:marBottom w:val="0"/>
      <w:divBdr>
        <w:top w:val="none" w:sz="0" w:space="0" w:color="auto"/>
        <w:left w:val="none" w:sz="0" w:space="0" w:color="auto"/>
        <w:bottom w:val="none" w:sz="0" w:space="0" w:color="auto"/>
        <w:right w:val="none" w:sz="0" w:space="0" w:color="auto"/>
      </w:divBdr>
      <w:divsChild>
        <w:div w:id="829755686">
          <w:marLeft w:val="0"/>
          <w:marRight w:val="0"/>
          <w:marTop w:val="0"/>
          <w:marBottom w:val="0"/>
          <w:divBdr>
            <w:top w:val="none" w:sz="0" w:space="0" w:color="auto"/>
            <w:left w:val="none" w:sz="0" w:space="0" w:color="auto"/>
            <w:bottom w:val="none" w:sz="0" w:space="0" w:color="auto"/>
            <w:right w:val="none" w:sz="0" w:space="0" w:color="auto"/>
          </w:divBdr>
        </w:div>
      </w:divsChild>
    </w:div>
    <w:div w:id="1967420604">
      <w:bodyDiv w:val="1"/>
      <w:marLeft w:val="0"/>
      <w:marRight w:val="0"/>
      <w:marTop w:val="0"/>
      <w:marBottom w:val="0"/>
      <w:divBdr>
        <w:top w:val="none" w:sz="0" w:space="0" w:color="auto"/>
        <w:left w:val="none" w:sz="0" w:space="0" w:color="auto"/>
        <w:bottom w:val="none" w:sz="0" w:space="0" w:color="auto"/>
        <w:right w:val="none" w:sz="0" w:space="0" w:color="auto"/>
      </w:divBdr>
      <w:divsChild>
        <w:div w:id="496309356">
          <w:marLeft w:val="0"/>
          <w:marRight w:val="0"/>
          <w:marTop w:val="0"/>
          <w:marBottom w:val="0"/>
          <w:divBdr>
            <w:top w:val="none" w:sz="0" w:space="0" w:color="auto"/>
            <w:left w:val="none" w:sz="0" w:space="0" w:color="auto"/>
            <w:bottom w:val="none" w:sz="0" w:space="0" w:color="auto"/>
            <w:right w:val="none" w:sz="0" w:space="0" w:color="auto"/>
          </w:divBdr>
        </w:div>
      </w:divsChild>
    </w:div>
    <w:div w:id="1968007435">
      <w:bodyDiv w:val="1"/>
      <w:marLeft w:val="0"/>
      <w:marRight w:val="0"/>
      <w:marTop w:val="0"/>
      <w:marBottom w:val="0"/>
      <w:divBdr>
        <w:top w:val="none" w:sz="0" w:space="0" w:color="auto"/>
        <w:left w:val="none" w:sz="0" w:space="0" w:color="auto"/>
        <w:bottom w:val="none" w:sz="0" w:space="0" w:color="auto"/>
        <w:right w:val="none" w:sz="0" w:space="0" w:color="auto"/>
      </w:divBdr>
      <w:divsChild>
        <w:div w:id="1683582733">
          <w:marLeft w:val="0"/>
          <w:marRight w:val="0"/>
          <w:marTop w:val="0"/>
          <w:marBottom w:val="0"/>
          <w:divBdr>
            <w:top w:val="none" w:sz="0" w:space="0" w:color="auto"/>
            <w:left w:val="none" w:sz="0" w:space="0" w:color="auto"/>
            <w:bottom w:val="none" w:sz="0" w:space="0" w:color="auto"/>
            <w:right w:val="none" w:sz="0" w:space="0" w:color="auto"/>
          </w:divBdr>
        </w:div>
      </w:divsChild>
    </w:div>
    <w:div w:id="1969897512">
      <w:bodyDiv w:val="1"/>
      <w:marLeft w:val="0"/>
      <w:marRight w:val="0"/>
      <w:marTop w:val="0"/>
      <w:marBottom w:val="0"/>
      <w:divBdr>
        <w:top w:val="none" w:sz="0" w:space="0" w:color="auto"/>
        <w:left w:val="none" w:sz="0" w:space="0" w:color="auto"/>
        <w:bottom w:val="none" w:sz="0" w:space="0" w:color="auto"/>
        <w:right w:val="none" w:sz="0" w:space="0" w:color="auto"/>
      </w:divBdr>
    </w:div>
    <w:div w:id="1981232357">
      <w:bodyDiv w:val="1"/>
      <w:marLeft w:val="0"/>
      <w:marRight w:val="0"/>
      <w:marTop w:val="0"/>
      <w:marBottom w:val="0"/>
      <w:divBdr>
        <w:top w:val="none" w:sz="0" w:space="0" w:color="auto"/>
        <w:left w:val="none" w:sz="0" w:space="0" w:color="auto"/>
        <w:bottom w:val="none" w:sz="0" w:space="0" w:color="auto"/>
        <w:right w:val="none" w:sz="0" w:space="0" w:color="auto"/>
      </w:divBdr>
    </w:div>
    <w:div w:id="1998991393">
      <w:bodyDiv w:val="1"/>
      <w:marLeft w:val="0"/>
      <w:marRight w:val="0"/>
      <w:marTop w:val="0"/>
      <w:marBottom w:val="0"/>
      <w:divBdr>
        <w:top w:val="none" w:sz="0" w:space="0" w:color="auto"/>
        <w:left w:val="none" w:sz="0" w:space="0" w:color="auto"/>
        <w:bottom w:val="none" w:sz="0" w:space="0" w:color="auto"/>
        <w:right w:val="none" w:sz="0" w:space="0" w:color="auto"/>
      </w:divBdr>
      <w:divsChild>
        <w:div w:id="2010518629">
          <w:marLeft w:val="0"/>
          <w:marRight w:val="0"/>
          <w:marTop w:val="0"/>
          <w:marBottom w:val="0"/>
          <w:divBdr>
            <w:top w:val="none" w:sz="0" w:space="0" w:color="auto"/>
            <w:left w:val="none" w:sz="0" w:space="0" w:color="auto"/>
            <w:bottom w:val="none" w:sz="0" w:space="0" w:color="auto"/>
            <w:right w:val="none" w:sz="0" w:space="0" w:color="auto"/>
          </w:divBdr>
        </w:div>
      </w:divsChild>
    </w:div>
    <w:div w:id="2010014479">
      <w:bodyDiv w:val="1"/>
      <w:marLeft w:val="0"/>
      <w:marRight w:val="0"/>
      <w:marTop w:val="0"/>
      <w:marBottom w:val="0"/>
      <w:divBdr>
        <w:top w:val="none" w:sz="0" w:space="0" w:color="auto"/>
        <w:left w:val="none" w:sz="0" w:space="0" w:color="auto"/>
        <w:bottom w:val="none" w:sz="0" w:space="0" w:color="auto"/>
        <w:right w:val="none" w:sz="0" w:space="0" w:color="auto"/>
      </w:divBdr>
    </w:div>
    <w:div w:id="2058700989">
      <w:bodyDiv w:val="1"/>
      <w:marLeft w:val="0"/>
      <w:marRight w:val="0"/>
      <w:marTop w:val="0"/>
      <w:marBottom w:val="0"/>
      <w:divBdr>
        <w:top w:val="none" w:sz="0" w:space="0" w:color="auto"/>
        <w:left w:val="none" w:sz="0" w:space="0" w:color="auto"/>
        <w:bottom w:val="none" w:sz="0" w:space="0" w:color="auto"/>
        <w:right w:val="none" w:sz="0" w:space="0" w:color="auto"/>
      </w:divBdr>
      <w:divsChild>
        <w:div w:id="1556162012">
          <w:marLeft w:val="0"/>
          <w:marRight w:val="0"/>
          <w:marTop w:val="0"/>
          <w:marBottom w:val="0"/>
          <w:divBdr>
            <w:top w:val="none" w:sz="0" w:space="0" w:color="auto"/>
            <w:left w:val="none" w:sz="0" w:space="0" w:color="auto"/>
            <w:bottom w:val="none" w:sz="0" w:space="0" w:color="auto"/>
            <w:right w:val="none" w:sz="0" w:space="0" w:color="auto"/>
          </w:divBdr>
        </w:div>
      </w:divsChild>
    </w:div>
    <w:div w:id="21227936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oleObject" Target="file:///D:\Users\chenyilin\Desktop\&#27599;&#26085;&#30740;&#25253;\&#27169;&#26495;\&#21608;&#25253;&#21697;&#31181;&#36208;&#21183;&#22270;.xlsx!&#20027;&#22270;!%5b&#21608;&#25253;&#21697;&#31181;&#36208;&#21183;&#22270;.xlsx%5d&#20027;&#22270;%20&#22270;&#34920;%201" TargetMode="External"/><Relationship Id="rId26" Type="http://schemas.openxmlformats.org/officeDocument/2006/relationships/oleObject" Target="file:///D:\Users\chenyilin\Desktop\&#27599;&#26085;&#30740;&#25253;\&#27169;&#26495;\&#21608;&#25253;&#21697;&#31181;&#36208;&#21183;&#22270;.xlsx!&#20027;&#22270;!%5b&#21608;&#25253;&#21697;&#31181;&#36208;&#21183;&#22270;.xlsx%5d&#20027;&#22270;%20&#22270;&#34920;%205" TargetMode="External"/><Relationship Id="rId39" Type="http://schemas.openxmlformats.org/officeDocument/2006/relationships/fontTable" Target="fontTable.xml"/><Relationship Id="rId21" Type="http://schemas.openxmlformats.org/officeDocument/2006/relationships/image" Target="media/image12.emf"/><Relationship Id="rId34" Type="http://schemas.openxmlformats.org/officeDocument/2006/relationships/oleObject" Target="file:///D:\Users\chenyilin\Desktop\&#27599;&#26085;&#30740;&#25253;\&#27169;&#26495;\&#21608;&#25253;&#21697;&#31181;&#36208;&#21183;&#22270;.xlsx!&#20027;&#22270;!%5b&#21608;&#25253;&#21697;&#31181;&#36208;&#21183;&#22270;.xlsx%5d&#20027;&#22270;%20&#22270;&#34920;%2012" TargetMode="External"/><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image" Target="media/image10.emf"/><Relationship Id="rId25" Type="http://schemas.openxmlformats.org/officeDocument/2006/relationships/image" Target="media/image14.emf"/><Relationship Id="rId33" Type="http://schemas.openxmlformats.org/officeDocument/2006/relationships/image" Target="media/image18.emf"/><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oleObject" Target="file:///D:\Users\chenyilin\Desktop\&#27599;&#26085;&#30740;&#25253;\&#27169;&#26495;\&#21608;&#25253;&#21697;&#31181;&#36208;&#21183;&#22270;.xlsx!&#20027;&#22270;!%5b&#21608;&#25253;&#21697;&#31181;&#36208;&#21183;&#22270;.xlsx%5d&#20027;&#22270;%20&#22270;&#34920;%207" TargetMode="External"/><Relationship Id="rId20" Type="http://schemas.openxmlformats.org/officeDocument/2006/relationships/oleObject" Target="file:///D:\Users\chenyilin\Desktop\&#27599;&#26085;&#30740;&#25253;\&#27169;&#26495;\&#21608;&#25253;&#21697;&#31181;&#36208;&#21183;&#22270;.xlsx!LME%20&#38108;%20!%5b&#21608;&#25253;&#21697;&#31181;&#36208;&#21183;&#22270;.xlsx%5dLME%20&#38108;%20%20&#22270;&#34920;%201" TargetMode="External"/><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oleObject" Target="file:///D:\Users\chenyilin\Desktop\&#27599;&#26085;&#30740;&#25253;\&#27169;&#26495;\&#21608;&#25253;&#21697;&#31181;&#36208;&#21183;&#22270;.xlsx!&#20027;&#22270;!%5b&#21608;&#25253;&#21697;&#31181;&#36208;&#21183;&#22270;.xlsx%5d&#20027;&#22270;%20&#22270;&#34920;%209" TargetMode="External"/><Relationship Id="rId32" Type="http://schemas.openxmlformats.org/officeDocument/2006/relationships/oleObject" Target="file:///D:\Users\chenyilin\Desktop\&#27599;&#26085;&#30740;&#25253;\&#27169;&#26495;\&#21608;&#25253;&#21697;&#31181;&#36208;&#21183;&#22270;.xlsx!&#20027;&#22270;!%5b&#21608;&#25253;&#21697;&#31181;&#36208;&#21183;&#22270;.xlsx%5d&#20027;&#22270;%20&#22270;&#34920;%2010"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emf"/><Relationship Id="rId23" Type="http://schemas.openxmlformats.org/officeDocument/2006/relationships/image" Target="media/image13.emf"/><Relationship Id="rId28" Type="http://schemas.openxmlformats.org/officeDocument/2006/relationships/oleObject" Target="file:///D:\Users\chenyilin\Desktop\&#27599;&#26085;&#30740;&#25253;\&#27169;&#26495;\&#21608;&#25253;&#21697;&#31181;&#36208;&#21183;&#22270;.xlsx!FEF&#38081;&#30719;&#30707;!%5b&#21608;&#25253;&#21697;&#31181;&#36208;&#21183;&#22270;.xlsx%5dFEF&#38081;&#30719;&#30707;%20&#22270;&#34920;%201" TargetMode="External"/><Relationship Id="rId36" Type="http://schemas.openxmlformats.org/officeDocument/2006/relationships/image" Target="media/image19.png"/><Relationship Id="rId10" Type="http://schemas.openxmlformats.org/officeDocument/2006/relationships/image" Target="media/image4.png"/><Relationship Id="rId19" Type="http://schemas.openxmlformats.org/officeDocument/2006/relationships/image" Target="media/image11.emf"/><Relationship Id="rId31" Type="http://schemas.openxmlformats.org/officeDocument/2006/relationships/image" Target="media/image17.emf"/><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oleObject" Target="file:///D:\Users\chenyilin\Desktop\&#27599;&#26085;&#30740;&#25253;\&#27169;&#26495;\&#21608;&#25253;&#21697;&#31181;&#36208;&#21183;&#22270;.xlsx!&#20027;&#22270;!%5b&#21608;&#25253;&#21697;&#31181;&#36208;&#21183;&#22270;.xlsx%5d&#20027;&#22270;%20&#22270;&#34920;%203" TargetMode="External"/><Relationship Id="rId27" Type="http://schemas.openxmlformats.org/officeDocument/2006/relationships/image" Target="media/image15.emf"/><Relationship Id="rId30" Type="http://schemas.openxmlformats.org/officeDocument/2006/relationships/oleObject" Target="file:///D:\Users\chenyilin\Desktop\&#27599;&#26085;&#30740;&#25253;\&#27169;&#26495;\&#21608;&#25253;&#21697;&#31181;&#36208;&#21183;&#22270;.xlsx!&#20027;&#22270;!%5b&#21608;&#25253;&#21697;&#31181;&#36208;&#21183;&#22270;.xlsx%5d&#20027;&#22270;%20&#22270;&#34920;%2013" TargetMode="External"/><Relationship Id="rId35" Type="http://schemas.openxmlformats.org/officeDocument/2006/relationships/image" Target="media/image2.png"/><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156D10B-620F-4DAA-BBBF-AD7E699A3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1089</Words>
  <Characters>6211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2</cp:revision>
  <dcterms:created xsi:type="dcterms:W3CDTF">2025-10-20T01:08:00Z</dcterms:created>
  <dcterms:modified xsi:type="dcterms:W3CDTF">2025-10-20T01:08:00Z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988B5217703C4950B103A29445F4D55C_13</vt:lpwstr>
  </property>
</Properties>
</file>