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1E0F13CF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053EE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5275E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3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78FAD953" w:rsidR="00904B93" w:rsidRDefault="005275E1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美国三大股指全线收涨，道指涨0.31%，</w:t>
      </w:r>
      <w:proofErr w:type="gramStart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500指数涨0.58%，</w:t>
      </w:r>
      <w:proofErr w:type="gramStart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0.89%。美元指数涨0.03%报98.94，非美货币多数下跌，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涨0.07%报1.1618，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跌0.24%报1.3325，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跌0.11%报0.6506，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跌0.07%报152.4900，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跌0.03%报1.3988，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5275E1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0.06%报0.7947，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涨8个基点报7.1249。</w:t>
      </w:r>
      <w:proofErr w:type="gramStart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合约收涨5.56%，报61.75美元/桶；布伦</w:t>
      </w:r>
      <w:proofErr w:type="gramStart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原油主力合约涨5.38%，报65.96美元/桶。国际贵金属期货普遍收涨，COMEX黄金期货涨1.91%报4143.2美元/盎司，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涨2.03%报48.65美元/盎司。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涨0.93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15.</w:t>
      </w:r>
      <w:r w:rsidR="00C459B5">
        <w:rPr>
          <w:rFonts w:ascii="微软雅黑" w:eastAsia="微软雅黑" w:hAnsi="微软雅黑" w:cs="微软雅黑" w:hint="eastAsia"/>
          <w:spacing w:val="12"/>
          <w:lang w:eastAsia="zh-CN"/>
        </w:rPr>
        <w:t>24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C459B5" w:rsidRPr="00C459B5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 w:rsidR="00C459B5">
        <w:rPr>
          <w:rFonts w:ascii="微软雅黑" w:eastAsia="微软雅黑" w:hAnsi="微软雅黑" w:cs="微软雅黑" w:hint="eastAsia"/>
          <w:spacing w:val="12"/>
          <w:lang w:eastAsia="zh-CN"/>
        </w:rPr>
        <w:t>0.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44</w:t>
      </w:r>
      <w:r w:rsidR="0049175A" w:rsidRPr="0049175A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053EE">
        <w:rPr>
          <w:rFonts w:ascii="微软雅黑" w:eastAsia="微软雅黑" w:hAnsi="微软雅黑" w:cs="微软雅黑" w:hint="eastAsia"/>
          <w:spacing w:val="12"/>
          <w:lang w:eastAsia="zh-CN"/>
        </w:rPr>
        <w:t>64.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02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065D7620" w:rsidR="00557736" w:rsidRPr="0022448B" w:rsidRDefault="005275E1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5E182C0A" wp14:editId="7DE67BCC">
            <wp:extent cx="6401159" cy="3780536"/>
            <wp:effectExtent l="0" t="0" r="0" b="0"/>
            <wp:docPr id="5855353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11" cy="3789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642E615E" w:rsidR="008E1CCA" w:rsidRPr="007053EE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275E1" w:rsidRPr="005275E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俄罗斯总统普京接受媒体采访时表示，美国对俄罗斯实施新制裁旨在对俄施压，但不会对俄罗斯经济产生重大影响。普京表示，鉴于当前情况，美国总统决定取消或推迟会晤，更准确地说，特朗普表示的是推迟会晤。普京重申，对话永远优于任何形式的对抗，更远胜于战争。因此俄方始终主张进行对话的建议，这一立场至今未变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44B44468" w:rsidR="00B76B63" w:rsidRPr="007053EE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275E1" w:rsidRPr="005275E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知情人士透露，特朗普政府正在与量子计算公司进行早期阶段的会谈，讨论为这一产业提供潜在财政支持的可能性。量子计算正在日益成为科技关键领域之一。</w:t>
      </w:r>
      <w:r w:rsidR="005275E1" w:rsidRPr="005275E1">
        <w:rPr>
          <w:rFonts w:ascii="微软雅黑" w:eastAsia="微软雅黑" w:hAnsi="微软雅黑" w:cs="微软雅黑"/>
          <w:color w:val="auto"/>
          <w:spacing w:val="4"/>
          <w:lang w:eastAsia="zh-CN"/>
        </w:rPr>
        <w:t>美国商务部</w:t>
      </w:r>
      <w:r w:rsidR="005275E1" w:rsidRPr="005275E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官员与业界高管讨论，可能动用《芯片法案》的资金，支持被视为对国家安全至关重要的项目和公司。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21FA7A67" w:rsidR="004F059A" w:rsidRPr="007053EE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5275E1" w:rsidRPr="005275E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美国全国房地产经纪人协会（NAR）公布数据显示，因按揭贷款利率下降、房价涨幅放缓，美国9月成屋销售小幅上升至年化406万户，为七个月来的最高水平。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DDE31DF" w14:textId="06DE42D3" w:rsidR="001D0607" w:rsidRPr="007053EE" w:rsidRDefault="001D0607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275E1" w:rsidRPr="005275E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消息人士称，韩国与美国正在讨论韩国在未来八年分阶段对美投资2000亿美元的方案，旨在推动当前关税谈判达成协议。在总额3500亿美元的整体方案中，韩国将通过信贷担保方式提供1500亿美元，而剩余2000亿美元将由韩国直接投资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28B06AC" w14:textId="45BCFDAF" w:rsidR="001D0607" w:rsidRPr="007053EE" w:rsidRDefault="001D0607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275E1" w:rsidRPr="005275E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日本最大工会组织联合会</w:t>
      </w:r>
      <w:r w:rsidR="005275E1" w:rsidRPr="005275E1">
        <w:rPr>
          <w:rFonts w:ascii="微软雅黑" w:eastAsia="微软雅黑" w:hAnsi="微软雅黑" w:cs="微软雅黑"/>
          <w:color w:val="auto"/>
          <w:spacing w:val="4"/>
          <w:lang w:eastAsia="zh-CN"/>
        </w:rPr>
        <w:t>(Rengo)</w:t>
      </w:r>
      <w:r w:rsidR="005275E1" w:rsidRPr="005275E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宣布，将在</w:t>
      </w:r>
      <w:r w:rsidR="005275E1" w:rsidRPr="005275E1">
        <w:rPr>
          <w:rFonts w:ascii="微软雅黑" w:eastAsia="微软雅黑" w:hAnsi="微软雅黑" w:cs="微软雅黑"/>
          <w:color w:val="auto"/>
          <w:spacing w:val="4"/>
          <w:lang w:eastAsia="zh-CN"/>
        </w:rPr>
        <w:t>2026</w:t>
      </w:r>
      <w:r w:rsidR="005275E1" w:rsidRPr="005275E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年劳资谈判中寻求</w:t>
      </w:r>
      <w:r w:rsidR="005275E1" w:rsidRPr="005275E1">
        <w:rPr>
          <w:rFonts w:ascii="微软雅黑" w:eastAsia="微软雅黑" w:hAnsi="微软雅黑" w:cs="微软雅黑"/>
          <w:color w:val="auto"/>
          <w:spacing w:val="4"/>
          <w:lang w:eastAsia="zh-CN"/>
        </w:rPr>
        <w:t>5%</w:t>
      </w:r>
      <w:r w:rsidR="005275E1" w:rsidRPr="005275E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或以上的加薪幅度，力争实现连续第四年大幅加薪，尽管美国关税政策为日本出口企业带来压力。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F843504" w14:textId="77777777" w:rsidR="004C7C0C" w:rsidRDefault="004C7C0C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49175A">
            <w:pPr>
              <w:pStyle w:val="TableText"/>
              <w:jc w:val="lef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49175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C459B5" w:rsidRPr="008E3E9D" w14:paraId="777327E3" w14:textId="77777777" w:rsidTr="00C459B5">
        <w:trPr>
          <w:trHeight w:val="620"/>
        </w:trPr>
        <w:tc>
          <w:tcPr>
            <w:tcW w:w="1701" w:type="dxa"/>
          </w:tcPr>
          <w:bookmarkEnd w:id="0"/>
          <w:p w14:paraId="5A0BA8C0" w14:textId="14C42753" w:rsidR="00C459B5" w:rsidRDefault="00C459B5" w:rsidP="00C459B5">
            <w:pPr>
              <w:pStyle w:val="TableText"/>
              <w:rPr>
                <w:rFonts w:hint="eastAsia"/>
                <w:lang w:eastAsia="zh-CN"/>
              </w:rPr>
            </w:pPr>
            <w:r w:rsidRPr="00F84F0F">
              <w:t>2025/10/2</w:t>
            </w:r>
            <w:r w:rsidR="005275E1"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</w:tcPr>
          <w:p w14:paraId="0C55ACC3" w14:textId="71DC0AA4" w:rsidR="00C459B5" w:rsidRDefault="00C459B5" w:rsidP="00C459B5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 w:rsidR="005275E1">
              <w:rPr>
                <w:rFonts w:hint="eastAsia"/>
                <w:lang w:eastAsia="zh-CN"/>
              </w:rPr>
              <w:t>6</w:t>
            </w:r>
            <w:r>
              <w:rPr>
                <w:rFonts w:hint="eastAsia"/>
                <w:lang w:eastAsia="zh-CN"/>
              </w:rPr>
              <w:t>:00</w:t>
            </w:r>
          </w:p>
        </w:tc>
        <w:tc>
          <w:tcPr>
            <w:tcW w:w="6344" w:type="dxa"/>
          </w:tcPr>
          <w:p w14:paraId="4DD1749A" w14:textId="595E19AD" w:rsidR="00C459B5" w:rsidRPr="00D347B5" w:rsidRDefault="005275E1" w:rsidP="00C459B5">
            <w:pPr>
              <w:pStyle w:val="TableText"/>
              <w:rPr>
                <w:rFonts w:hint="eastAsia"/>
                <w:lang w:eastAsia="zh-CN"/>
              </w:rPr>
            </w:pPr>
            <w:r w:rsidRPr="005275E1">
              <w:rPr>
                <w:lang w:eastAsia="zh-CN"/>
              </w:rPr>
              <w:t>欧元区10月制造业PMI初值</w:t>
            </w:r>
          </w:p>
        </w:tc>
      </w:tr>
      <w:tr w:rsidR="005275E1" w:rsidRPr="008E3E9D" w14:paraId="6D07BB7D" w14:textId="77777777" w:rsidTr="00C459B5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1945814E" w14:textId="532C0B2F" w:rsidR="005275E1" w:rsidRPr="00D50E47" w:rsidRDefault="005275E1" w:rsidP="005275E1">
            <w:pPr>
              <w:pStyle w:val="TableText"/>
              <w:rPr>
                <w:rFonts w:hint="eastAsia"/>
                <w:lang w:eastAsia="zh-CN"/>
              </w:rPr>
            </w:pPr>
            <w:r w:rsidRPr="00455355">
              <w:t>2025/10/2</w:t>
            </w:r>
            <w:r w:rsidRPr="00455355"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A7E4DA1" w14:textId="6FAF40E6" w:rsidR="005275E1" w:rsidRDefault="005275E1" w:rsidP="005275E1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A74C71E" w14:textId="3FDEC01F" w:rsidR="005275E1" w:rsidRPr="00DC11C4" w:rsidRDefault="005275E1" w:rsidP="005275E1">
            <w:pPr>
              <w:pStyle w:val="TableText"/>
              <w:rPr>
                <w:rFonts w:hint="eastAsia"/>
                <w:lang w:eastAsia="zh-CN"/>
              </w:rPr>
            </w:pPr>
            <w:r w:rsidRPr="005275E1">
              <w:rPr>
                <w:lang w:eastAsia="zh-CN"/>
              </w:rPr>
              <w:t>美国9月</w:t>
            </w:r>
            <w:proofErr w:type="gramStart"/>
            <w:r w:rsidRPr="005275E1">
              <w:rPr>
                <w:lang w:eastAsia="zh-CN"/>
              </w:rPr>
              <w:t>未季调</w:t>
            </w:r>
            <w:proofErr w:type="gramEnd"/>
            <w:r w:rsidRPr="005275E1">
              <w:rPr>
                <w:lang w:eastAsia="zh-CN"/>
              </w:rPr>
              <w:t>CPI年率</w:t>
            </w:r>
          </w:p>
        </w:tc>
      </w:tr>
      <w:tr w:rsidR="005275E1" w:rsidRPr="008E3E9D" w14:paraId="1EF89711" w14:textId="77777777" w:rsidTr="004F059A">
        <w:trPr>
          <w:trHeight w:val="620"/>
        </w:trPr>
        <w:tc>
          <w:tcPr>
            <w:tcW w:w="1701" w:type="dxa"/>
          </w:tcPr>
          <w:p w14:paraId="4B776A23" w14:textId="6F2894D2" w:rsidR="005275E1" w:rsidRDefault="005275E1" w:rsidP="005275E1">
            <w:pPr>
              <w:pStyle w:val="TableText"/>
              <w:rPr>
                <w:rFonts w:hint="eastAsia"/>
              </w:rPr>
            </w:pPr>
            <w:r w:rsidRPr="00455355">
              <w:t>2025/10/2</w:t>
            </w:r>
            <w:r w:rsidRPr="00455355"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</w:tcPr>
          <w:p w14:paraId="3F2FAEA3" w14:textId="09FDFBBD" w:rsidR="005275E1" w:rsidRDefault="005275E1" w:rsidP="005275E1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21:45</w:t>
            </w:r>
          </w:p>
        </w:tc>
        <w:tc>
          <w:tcPr>
            <w:tcW w:w="6344" w:type="dxa"/>
          </w:tcPr>
          <w:p w14:paraId="234B689A" w14:textId="4AE3540A" w:rsidR="005275E1" w:rsidRPr="004F059A" w:rsidRDefault="005275E1" w:rsidP="005275E1">
            <w:pPr>
              <w:pStyle w:val="TableText"/>
              <w:rPr>
                <w:rFonts w:hint="eastAsia"/>
                <w:lang w:eastAsia="zh-CN"/>
              </w:rPr>
            </w:pPr>
            <w:r w:rsidRPr="005275E1">
              <w:rPr>
                <w:lang w:eastAsia="zh-CN"/>
              </w:rPr>
              <w:t>美国10月</w:t>
            </w:r>
            <w:proofErr w:type="gramStart"/>
            <w:r w:rsidRPr="005275E1">
              <w:rPr>
                <w:lang w:eastAsia="zh-CN"/>
              </w:rPr>
              <w:t>标普全球</w:t>
            </w:r>
            <w:proofErr w:type="gramEnd"/>
            <w:r w:rsidRPr="005275E1">
              <w:rPr>
                <w:lang w:eastAsia="zh-CN"/>
              </w:rPr>
              <w:t>制造业PMI初值</w:t>
            </w:r>
          </w:p>
        </w:tc>
      </w:tr>
      <w:tr w:rsidR="005275E1" w:rsidRPr="008E3E9D" w14:paraId="7A2CA446" w14:textId="77777777" w:rsidTr="005275E1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2429B60A" w14:textId="02E22472" w:rsidR="005275E1" w:rsidRPr="00F84F0F" w:rsidRDefault="005275E1" w:rsidP="005275E1">
            <w:pPr>
              <w:pStyle w:val="TableText"/>
            </w:pPr>
            <w:r w:rsidRPr="00455355">
              <w:t>2025/10/2</w:t>
            </w:r>
            <w:r w:rsidRPr="00455355"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F396C3B" w14:textId="69E17979" w:rsidR="005275E1" w:rsidRDefault="005275E1" w:rsidP="005275E1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8FA0208" w14:textId="554E3A75" w:rsidR="005275E1" w:rsidRPr="005275E1" w:rsidRDefault="005275E1" w:rsidP="005275E1">
            <w:pPr>
              <w:pStyle w:val="TableText"/>
              <w:rPr>
                <w:lang w:eastAsia="zh-CN"/>
              </w:rPr>
            </w:pPr>
            <w:r w:rsidRPr="005275E1">
              <w:rPr>
                <w:lang w:eastAsia="zh-CN"/>
              </w:rPr>
              <w:t>美国10月密歇根大学消费者信心指数终值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20487E68" w14:textId="77777777" w:rsidR="005275E1" w:rsidRPr="005275E1" w:rsidRDefault="005275E1" w:rsidP="005275E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0.03%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98.94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，非美货币多数下跌，欧元兑美元涨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0.07%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1.1618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1.3325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0.07%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152.4900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82618EE" w14:textId="77777777" w:rsidR="005275E1" w:rsidRPr="005275E1" w:rsidRDefault="005275E1" w:rsidP="005275E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美国财政部最新数据显示，联邦政府债务总额首次突破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38</w:t>
      </w:r>
      <w:proofErr w:type="gramStart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万亿</w:t>
      </w:r>
      <w:proofErr w:type="gramEnd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美元。与此同时，联邦政府停摆已持续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22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天，成为历史上持续时间第二长的停摆事件。目前两党在即将到期的医疗补贴问题上仍陷入僵局，政治对峙局面短期内对美元反弹形成阶段性压制。关税压力趋于平缓，特朗普强调后续谈判意愿，考虑到其在关税问题上立场时常反复，本轮关税局势实质性升温的可能性相对有限。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方面，大多数美</w:t>
      </w:r>
      <w:proofErr w:type="gramStart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联储票委支持</w:t>
      </w:r>
      <w:proofErr w:type="gramEnd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重启宽松路径，就业市场走</w:t>
      </w:r>
      <w:proofErr w:type="gramStart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弱风险</w:t>
      </w:r>
      <w:proofErr w:type="gramEnd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为主要驱动因素，主席鲍威尔此前表示未来数月可能停止缩表，整体延续鸽派立场，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会议降息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基点基本已成定局，市场聚焦于后续经济数据的实际走势以及未来降息的幅度，重点关注本周五公布的美国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通胀数据，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CPI</w:t>
      </w:r>
      <w:proofErr w:type="gramStart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若超预期</w:t>
      </w:r>
      <w:proofErr w:type="gramEnd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上行或对美联储利率决策构成阻力，受日本新政党宽松政策预期影响，美元近期或延续反弹态势。</w:t>
      </w:r>
    </w:p>
    <w:p w14:paraId="502379A4" w14:textId="08970EF9" w:rsidR="002760F0" w:rsidRPr="002760F0" w:rsidRDefault="005275E1" w:rsidP="005275E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日元维持低位震荡，因市场预期其政府可能推进财政宽松政策，随着日央行对于“货币常态化”的推进。日本债券市场陷入数十年来最严重的抛售。受半导体出口增长拉动，日本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月出口同比增长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4.2%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，为五个月来首次扩张，短线支撑日元走势。在美联储降息而欧央行按兵不动、日本央行倾向紧缩的背景下，美债与德日国债</w:t>
      </w:r>
      <w:proofErr w:type="gramStart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收益率差较年初</w:t>
      </w:r>
      <w:proofErr w:type="gramEnd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收敛态势较为明显。欧元区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月消费者信心指数初值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 xml:space="preserve"> -14.2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，略高于预期。短期来看，美元走强或继续压制欧日元走势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lastRenderedPageBreak/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38D5E52" w:rsidR="007A477E" w:rsidRDefault="005275E1" w:rsidP="002B2EDC">
      <w:pPr>
        <w:spacing w:before="120" w:line="190" w:lineRule="auto"/>
        <w:ind w:right="210" w:firstLineChars="200" w:firstLine="442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5B3C64">
        <w:rPr>
          <w:rFonts w:ascii="黑体" w:eastAsia="黑体" w:hAnsi="黑体"/>
          <w:b/>
          <w:bCs/>
          <w:noProof/>
          <w:sz w:val="22"/>
          <w:szCs w:val="22"/>
        </w:rPr>
        <w:drawing>
          <wp:inline distT="0" distB="0" distL="0" distR="0" wp14:anchorId="5168383E" wp14:editId="2642952A">
            <wp:extent cx="4998085" cy="2466975"/>
            <wp:effectExtent l="0" t="0" r="0" b="9525"/>
            <wp:docPr id="1977637973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7973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1B967E8A" w:rsidR="008D6AF2" w:rsidRDefault="004C165A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23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4C165A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0.58%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6738.44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4C165A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0.6%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6777.75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点。贸易局势上，中美双方将于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24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日至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27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日在马来西亚进行磋商。双方将按照今年以来两国元首历次通话重要共识，就中美经贸关系中的重要问题进行磋商。此外，当地时间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23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日，白宫新闻秘书莱维特在白宫记者会上透露，中美两国元首将于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30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会面。对此，特朗普表示，“我认为我们的会谈会进行得很顺利，每个人都会很高兴。”贸易冲突有趋缓态势。地缘政治上，此前，特朗普宣布取消与普京在匈牙利的会晤，并宣布对俄罗斯最大的石油生产商实施制裁。地缘局势再度紧张。目前，市场多空因素交杂。策略上，暂时观望</w:t>
      </w:r>
      <w:r w:rsidR="008D6AF2" w:rsidRPr="008D6AF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460BC548" w:rsidR="007A477E" w:rsidRPr="00EE7376" w:rsidRDefault="004C165A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D1BA3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4C9C3478" wp14:editId="77A69C45">
            <wp:extent cx="5274310" cy="1558246"/>
            <wp:effectExtent l="0" t="0" r="2540" b="4445"/>
            <wp:docPr id="408571141" name="图片 408571141" descr="C:\Users\Administrator\xwechat_files\wxid_vkxlzo0vqu7s22_6f5b\temp\InputTemp\476cbe53-fc11-42b9-bfc3-5a958255f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476cbe53-fc11-42b9-bfc3-5a958255f72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323F5CD5" w:rsidR="002760F0" w:rsidRPr="00AE484C" w:rsidRDefault="004C165A" w:rsidP="004B7E61">
      <w:pPr>
        <w:ind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23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15316.7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0.27%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15283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。海外方面，中美双方将于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24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日至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27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日在马来西亚进行磋商。此外，当地时间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23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日，白宫新闻秘书莱维特在白宫记者会上透露，中美两国元首将于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30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日会面。对此，特朗普表示，“我认为我们的会谈会进行得很顺利，每个人都会很高兴。”贸易冲突有趋缓态势。国内方面，经济基本面，三季度国内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增速较二季度放缓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0.4%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；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月份国内</w:t>
      </w:r>
      <w:proofErr w:type="gramStart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上工业增加值超预期上行，高技术制造业起到有力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支撑，固投、</w:t>
      </w:r>
      <w:proofErr w:type="gramStart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社零进一步</w:t>
      </w:r>
      <w:proofErr w:type="gramEnd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回落，房地产市场呈现加速下行；</w:t>
      </w:r>
      <w:proofErr w:type="gramStart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的通胀数据显示，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PPI-CPI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剪刀差连续三个月收窄。政策端，二十届四中全会公报指出将加快高水平科技自立自强，引领发展新质生产力，“十五五”期间推动科技自立自强水平大幅提高。个股方面，从已</w:t>
      </w:r>
      <w:proofErr w:type="gramStart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披露财报的</w:t>
      </w:r>
      <w:proofErr w:type="gramEnd"/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上市公司看，全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净利同比增速明显加快，四期指中，沪深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、中证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、中证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净利增速超过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10%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。整体来看，目前，</w:t>
      </w:r>
      <w:r w:rsidRPr="004C165A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4C165A">
        <w:rPr>
          <w:rFonts w:ascii="微软雅黑" w:eastAsia="微软雅黑" w:hAnsi="微软雅黑" w:cs="微软雅黑" w:hint="eastAsia"/>
          <w:spacing w:val="7"/>
          <w:lang w:eastAsia="zh-CN"/>
        </w:rPr>
        <w:t>月份经济数据对股市整体起到支撑，同时，四中全会对“十五五”期间发展新质生产力的表述亦符合市场预期。最后，需关注中美即将举行的贸易谈判。策略上，建议轻仓逢低买入</w:t>
      </w:r>
      <w:r w:rsidR="004B7E61" w:rsidRPr="004B7E6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035CEA0D" w:rsidR="00A10388" w:rsidRDefault="004C165A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FD1BA3">
        <w:rPr>
          <w:rFonts w:ascii="宋体" w:eastAsia="宋体" w:hAnsi="宋体" w:cs="Times New Roman"/>
          <w:noProof/>
        </w:rPr>
        <w:drawing>
          <wp:inline distT="0" distB="0" distL="0" distR="0" wp14:anchorId="1E8BA50E" wp14:editId="39AB31E9">
            <wp:extent cx="5274310" cy="1560143"/>
            <wp:effectExtent l="0" t="0" r="2540" b="2540"/>
            <wp:docPr id="3" name="图片 3" descr="C:\Users\Administrator\xwechat_files\wxid_vkxlzo0vqu7s22_6f5b\temp\InputTemp\fe81c635-6f7b-4170-829a-0c560b227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fe81c635-6f7b-4170-829a-0c560b227e3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68009BC0" w:rsidR="002760F0" w:rsidRDefault="005275E1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铜震荡偏强，报收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5.0855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+1.8%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。国际方面，央视新闻：</w:t>
      </w:r>
      <w:proofErr w:type="gramStart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美媒报道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，由于联邦政府“停摆”持续，由联邦政府支持的食品</w:t>
      </w:r>
      <w:proofErr w:type="gramStart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券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项目可能会在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月因缺少资金而被叫停，届时美国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4200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万低收入者将受到影响。国内方面，二十届四中全会公报发布。全会提出了“十五五”时期经济社会发展的主要目标：高质量发展取得显著成效，科技自立自强水平大幅提高，进一步全面深化改革取得新突破，社会文明程度明显提升，人民生活品质不断提高，美丽中国建设取得新的重大进展，国家安全屏障更加巩固。库存方面，截至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23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347498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+999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136925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+75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36048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-505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吨。美元美债方面，投资者等待美国消费者物价指数的发布，美元指数维持震荡，在触及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99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关口后回落，最终收涨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0.06%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98.94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5275E1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4.005%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5275E1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5275E1">
        <w:rPr>
          <w:rFonts w:ascii="微软雅黑" w:eastAsia="微软雅黑" w:hAnsi="微软雅黑" w:cs="微软雅黑"/>
          <w:spacing w:val="12"/>
          <w:lang w:eastAsia="zh-CN"/>
        </w:rPr>
        <w:t>3.5010%</w:t>
      </w:r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5275E1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6DF3B64E" w:rsidR="00A02266" w:rsidRDefault="005275E1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39A5AFAB" wp14:editId="24510B2A">
            <wp:extent cx="5274310" cy="2879090"/>
            <wp:effectExtent l="0" t="0" r="2540" b="0"/>
            <wp:docPr id="1269122613" name="图片 126912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27815DC0" w:rsidR="00A10388" w:rsidRDefault="005275E1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1.91%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4143.2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2.03%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48.65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盎司。临近美国公布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通胀数据，叠加美俄关系趋于紧张抬升市场避险情绪，伦敦金价试探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4000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美元关口后触底反弹，上方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4150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关口为短期关键阻力。俄罗斯领导人普京隔夜释放谈判信号，为后续停火协议推进做铺垫。前期多头高位获利了结情绪集中释放，叠加市场避险情绪阶段性走弱，贵金属市场大幅回调，现步入震荡反弹格局。关税局势亦有所降温，特朗普态度反转，中美双方高级领导人将于马来西亚展开关税谈判。美国政府停摆已持续三周，成为史上第二长停摆事件，两党在即将到期的医疗补贴问题上依然僵持不下，美国联邦政府债务规模总额首次超过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38</w:t>
      </w:r>
      <w:proofErr w:type="gramStart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万亿</w:t>
      </w:r>
      <w:proofErr w:type="gramEnd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美元，提供潜在避险支撑。市场对于日本新政党的宽松政策预期加强，短期内推动美元持续走强，或继续对金价构成压制。展望未来，当前宏观面不确定因素较多，伦敦金价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4000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美元关口仍有较强买盘支撑，但仍需谨防后续回调风险，金银走势短期或以宽幅区间震荡为主，重点关注周五公布的美国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数据指引，</w:t>
      </w:r>
      <w:r w:rsidRPr="005275E1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超</w:t>
      </w:r>
      <w:proofErr w:type="gramStart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预期走</w:t>
      </w:r>
      <w:proofErr w:type="gramEnd"/>
      <w:r w:rsidRPr="005275E1">
        <w:rPr>
          <w:rFonts w:ascii="微软雅黑" w:eastAsia="微软雅黑" w:hAnsi="微软雅黑" w:cs="微软雅黑" w:hint="eastAsia"/>
          <w:spacing w:val="7"/>
          <w:lang w:eastAsia="zh-CN"/>
        </w:rPr>
        <w:t>强或削弱降息预期，或导致金价进一步回调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373C44A2" w:rsidR="007A477E" w:rsidRDefault="005275E1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5B3C64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1E21CE40" wp14:editId="11F22719">
            <wp:extent cx="5121910" cy="2533015"/>
            <wp:effectExtent l="0" t="0" r="2540" b="635"/>
            <wp:docPr id="1989373361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73361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64BFCB71" w14:textId="00BC990A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622C8F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bookmarkEnd w:id="1"/>
    <w:bookmarkEnd w:id="2"/>
    <w:p w14:paraId="3C2813D0" w14:textId="77777777" w:rsidR="004C165A" w:rsidRPr="004C165A" w:rsidRDefault="004C165A" w:rsidP="004C165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棉花期货周四上涨，尾随其他商品大涨势头，且受到贸易乐观情绪提振。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0.33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0.52%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64.07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688CD6F8" w14:textId="77777777" w:rsidR="004C165A" w:rsidRPr="004C165A" w:rsidRDefault="004C165A" w:rsidP="004C165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国际方面，巴西地理与统计研究所（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IBGE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）在一份报告中称，预计巴西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年度棉花总种植面积为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212.56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万公顷，与上个月预估值上调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4.8%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，较上年种植面积下降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0.3%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，籽棉产量预估为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980.4522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万吨，较上个月预估值上调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3.7%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，较上年产量增加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10.6%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11466398" w14:textId="7E1FE213" w:rsidR="002C6D81" w:rsidRPr="002C6D81" w:rsidRDefault="004C165A" w:rsidP="004C165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2C6D81" w:rsidRPr="002C6D81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163CD2D5" w:rsidR="00C24CC6" w:rsidRPr="00CF1235" w:rsidRDefault="004D5774" w:rsidP="00AF024D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622C8F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6B1C7A3A" w:rsidR="007A477E" w:rsidRPr="00786136" w:rsidRDefault="004C165A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56278255" wp14:editId="7DD6EF67">
            <wp:extent cx="5263515" cy="2138680"/>
            <wp:effectExtent l="0" t="0" r="0" b="0"/>
            <wp:docPr id="1736343570" name="图片 5" descr="QQ截图2025102408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QQ截图202510240805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607D7E05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</w:p>
    <w:p w14:paraId="5AA70CBB" w14:textId="77777777" w:rsidR="004C165A" w:rsidRPr="004C165A" w:rsidRDefault="004C165A" w:rsidP="004C165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原糖期货周四收高，受助于空头回补买盘。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0.19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1.26%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15.29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55A04177" w14:textId="77777777" w:rsidR="004C165A" w:rsidRPr="004C165A" w:rsidRDefault="004C165A" w:rsidP="004C165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国际方面，据巴西蔗糖工业协会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Unica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称，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9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月下半月巴西中南部地区压榨甘蔗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4086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5.18%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；产糖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314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10.76%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，制糖比例为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51.17%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，高于上年同期的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47.73%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；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25/26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(25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-26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)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截至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日中南部累计压榨甘蔗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4.909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亿吨，同比下滑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2.99%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，累计产糖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3352.4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万吨，同比增加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0.84%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。以上数据可以看出，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9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月下半月巴西甘蔗压榨及产糖同比增长为主，加之制糖比继续上调，糖厂仍倾向于生产原糖意愿强烈，累计产糖量高于去年同期水平，数据相对高于预期。</w:t>
      </w:r>
    </w:p>
    <w:p w14:paraId="28F18414" w14:textId="7FFC62C5" w:rsidR="00EF55A3" w:rsidRPr="00EF55A3" w:rsidRDefault="004C165A" w:rsidP="004C165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16.60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14.50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4C165A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4C165A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043241A1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622C8F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0D9C50BC" w:rsidR="00C24CC6" w:rsidRDefault="004C165A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00FE77D" wp14:editId="4EC88659">
            <wp:extent cx="5263515" cy="2178685"/>
            <wp:effectExtent l="0" t="0" r="0" b="0"/>
            <wp:docPr id="957240937" name="图片 6" descr="QQ截图2025102408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QQ截图202510240805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lastRenderedPageBreak/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80424" w14:textId="77777777" w:rsidR="007A287B" w:rsidRDefault="007A287B">
      <w:pPr>
        <w:ind w:right="210" w:firstLine="420"/>
      </w:pPr>
      <w:r>
        <w:separator/>
      </w:r>
    </w:p>
  </w:endnote>
  <w:endnote w:type="continuationSeparator" w:id="0">
    <w:p w14:paraId="19946B7D" w14:textId="77777777" w:rsidR="007A287B" w:rsidRDefault="007A287B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F74FF" w14:textId="77777777" w:rsidR="007A287B" w:rsidRDefault="007A287B">
      <w:pPr>
        <w:ind w:right="210" w:firstLine="420"/>
      </w:pPr>
      <w:r>
        <w:separator/>
      </w:r>
    </w:p>
  </w:footnote>
  <w:footnote w:type="continuationSeparator" w:id="0">
    <w:p w14:paraId="2D654570" w14:textId="77777777" w:rsidR="007A287B" w:rsidRDefault="007A287B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E107B"/>
    <w:rsid w:val="000F2E96"/>
    <w:rsid w:val="000F434E"/>
    <w:rsid w:val="000F5752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6EE5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5075"/>
    <w:rsid w:val="00E052EB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49175A"/>
    <w:pPr>
      <w:spacing w:before="230" w:line="191" w:lineRule="auto"/>
      <w:ind w:left="210"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739</Words>
  <Characters>4218</Characters>
  <Application>Microsoft Office Word</Application>
  <DocSecurity>0</DocSecurity>
  <Lines>35</Lines>
  <Paragraphs>9</Paragraphs>
  <ScaleCrop>false</ScaleCrop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2025-10-24T01:07:00Z</dcterms:created>
  <dcterms:modified xsi:type="dcterms:W3CDTF">2025-10-24T01:07:00Z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