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73C8D7E1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6169C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11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6169C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4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47C9C5FA" w:rsidR="00904B93" w:rsidRDefault="006169C7" w:rsidP="0059328D">
      <w:pPr>
        <w:ind w:firstLineChars="200" w:firstLine="468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美国三大股指收盘涨跌不一，</w:t>
      </w:r>
      <w:r w:rsidRPr="006169C7">
        <w:rPr>
          <w:rFonts w:ascii="微软雅黑" w:eastAsia="微软雅黑" w:hAnsi="微软雅黑" w:cs="微软雅黑"/>
          <w:spacing w:val="12"/>
          <w:lang w:eastAsia="zh-CN"/>
        </w:rPr>
        <w:t>道指</w:t>
      </w:r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跌0.48%，</w:t>
      </w:r>
      <w:proofErr w:type="gramStart"/>
      <w:r w:rsidRPr="006169C7">
        <w:rPr>
          <w:rFonts w:ascii="微软雅黑" w:eastAsia="微软雅黑" w:hAnsi="微软雅黑" w:cs="微软雅黑"/>
          <w:spacing w:val="12"/>
          <w:lang w:eastAsia="zh-CN"/>
        </w:rPr>
        <w:t>标普</w:t>
      </w:r>
      <w:proofErr w:type="gramEnd"/>
      <w:r w:rsidRPr="006169C7">
        <w:rPr>
          <w:rFonts w:ascii="微软雅黑" w:eastAsia="微软雅黑" w:hAnsi="微软雅黑" w:cs="微软雅黑"/>
          <w:spacing w:val="12"/>
          <w:lang w:eastAsia="zh-CN"/>
        </w:rPr>
        <w:t>500指数</w:t>
      </w:r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涨0.17%，</w:t>
      </w:r>
      <w:proofErr w:type="gramStart"/>
      <w:r w:rsidRPr="006169C7">
        <w:rPr>
          <w:rFonts w:ascii="微软雅黑" w:eastAsia="微软雅黑" w:hAnsi="微软雅黑" w:cs="微软雅黑"/>
          <w:spacing w:val="12"/>
          <w:lang w:eastAsia="zh-CN"/>
        </w:rPr>
        <w:t>纳指</w:t>
      </w:r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0.46%。美元指数涨0.15%报99.87，非美货币多数下跌。</w:t>
      </w:r>
      <w:r w:rsidRPr="006169C7">
        <w:rPr>
          <w:rFonts w:ascii="微软雅黑" w:eastAsia="微软雅黑" w:hAnsi="微软雅黑" w:cs="微软雅黑"/>
          <w:spacing w:val="12"/>
          <w:lang w:eastAsia="zh-CN"/>
        </w:rPr>
        <w:t>欧元兑美元</w:t>
      </w:r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跌0.14%报1.1520，</w:t>
      </w:r>
      <w:r w:rsidRPr="006169C7">
        <w:rPr>
          <w:rFonts w:ascii="微软雅黑" w:eastAsia="微软雅黑" w:hAnsi="微软雅黑" w:cs="微软雅黑"/>
          <w:spacing w:val="12"/>
          <w:lang w:eastAsia="zh-CN"/>
        </w:rPr>
        <w:t>英镑兑美元</w:t>
      </w:r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跌0.06%报1.3140。</w:t>
      </w:r>
      <w:r w:rsidRPr="006169C7">
        <w:rPr>
          <w:rFonts w:ascii="微软雅黑" w:eastAsia="微软雅黑" w:hAnsi="微软雅黑" w:cs="微软雅黑"/>
          <w:spacing w:val="12"/>
          <w:lang w:eastAsia="zh-CN"/>
        </w:rPr>
        <w:t>美元兑日元</w:t>
      </w:r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涨0.13%报154.2100，</w:t>
      </w:r>
      <w:r w:rsidRPr="006169C7">
        <w:rPr>
          <w:rFonts w:ascii="微软雅黑" w:eastAsia="微软雅黑" w:hAnsi="微软雅黑" w:cs="微软雅黑"/>
          <w:spacing w:val="12"/>
          <w:lang w:eastAsia="zh-CN"/>
        </w:rPr>
        <w:t>美元兑加元</w:t>
      </w:r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涨0.33%报1.4057，</w:t>
      </w:r>
      <w:r w:rsidRPr="006169C7">
        <w:rPr>
          <w:rFonts w:ascii="微软雅黑" w:eastAsia="微软雅黑" w:hAnsi="微软雅黑" w:cs="微软雅黑"/>
          <w:spacing w:val="12"/>
          <w:lang w:eastAsia="zh-CN"/>
        </w:rPr>
        <w:t>美元兑</w:t>
      </w:r>
      <w:proofErr w:type="gramStart"/>
      <w:r w:rsidRPr="006169C7">
        <w:rPr>
          <w:rFonts w:ascii="微软雅黑" w:eastAsia="微软雅黑" w:hAnsi="微软雅黑" w:cs="微软雅黑"/>
          <w:spacing w:val="12"/>
          <w:lang w:eastAsia="zh-CN"/>
        </w:rPr>
        <w:t>瑞郎</w:t>
      </w:r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涨</w:t>
      </w:r>
      <w:proofErr w:type="gramEnd"/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0.44%报0.8081。</w:t>
      </w:r>
      <w:r w:rsidRPr="006169C7">
        <w:rPr>
          <w:rFonts w:ascii="微软雅黑" w:eastAsia="微软雅黑" w:hAnsi="微软雅黑" w:cs="微软雅黑"/>
          <w:spacing w:val="12"/>
          <w:lang w:eastAsia="zh-CN"/>
        </w:rPr>
        <w:t>离岸人民币对美元</w:t>
      </w:r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跌33个基点报7.1257。</w:t>
      </w:r>
      <w:proofErr w:type="gramStart"/>
      <w:r w:rsidRPr="006169C7">
        <w:rPr>
          <w:rFonts w:ascii="微软雅黑" w:eastAsia="微软雅黑" w:hAnsi="微软雅黑" w:cs="微软雅黑"/>
          <w:spacing w:val="12"/>
          <w:lang w:eastAsia="zh-CN"/>
        </w:rPr>
        <w:t>美油</w:t>
      </w:r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主力</w:t>
      </w:r>
      <w:proofErr w:type="gramEnd"/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合约收涨0.07%，报61.02美元/桶；</w:t>
      </w:r>
      <w:r w:rsidRPr="006169C7">
        <w:rPr>
          <w:rFonts w:ascii="微软雅黑" w:eastAsia="微软雅黑" w:hAnsi="微软雅黑" w:cs="微软雅黑"/>
          <w:spacing w:val="12"/>
          <w:lang w:eastAsia="zh-CN"/>
        </w:rPr>
        <w:t>布伦</w:t>
      </w:r>
      <w:proofErr w:type="gramStart"/>
      <w:r w:rsidRPr="006169C7">
        <w:rPr>
          <w:rFonts w:ascii="微软雅黑" w:eastAsia="微软雅黑" w:hAnsi="微软雅黑" w:cs="微软雅黑"/>
          <w:spacing w:val="12"/>
          <w:lang w:eastAsia="zh-CN"/>
        </w:rPr>
        <w:t>特</w:t>
      </w:r>
      <w:proofErr w:type="gramEnd"/>
      <w:r w:rsidRPr="006169C7">
        <w:rPr>
          <w:rFonts w:ascii="微软雅黑" w:eastAsia="微软雅黑" w:hAnsi="微软雅黑" w:cs="微软雅黑"/>
          <w:spacing w:val="12"/>
          <w:lang w:eastAsia="zh-CN"/>
        </w:rPr>
        <w:t>原油</w:t>
      </w:r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主力合约涨0.14%，报64.86美元/桶。国际贵金属收盘涨跌不一，</w:t>
      </w:r>
      <w:r w:rsidRPr="006169C7">
        <w:rPr>
          <w:rFonts w:ascii="微软雅黑" w:eastAsia="微软雅黑" w:hAnsi="微软雅黑" w:cs="微软雅黑"/>
          <w:spacing w:val="12"/>
          <w:lang w:eastAsia="zh-CN"/>
        </w:rPr>
        <w:t>COMEX黄金期货</w:t>
      </w:r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涨0.43%报4013.7美元/盎司，</w:t>
      </w:r>
      <w:r w:rsidRPr="006169C7">
        <w:rPr>
          <w:rFonts w:ascii="微软雅黑" w:eastAsia="微软雅黑" w:hAnsi="微软雅黑" w:cs="微软雅黑"/>
          <w:spacing w:val="12"/>
          <w:lang w:eastAsia="zh-CN"/>
        </w:rPr>
        <w:t>COMEX白银期货</w:t>
      </w:r>
      <w:r w:rsidRPr="006169C7">
        <w:rPr>
          <w:rFonts w:ascii="微软雅黑" w:eastAsia="微软雅黑" w:hAnsi="微软雅黑" w:cs="微软雅黑" w:hint="eastAsia"/>
          <w:spacing w:val="12"/>
          <w:lang w:eastAsia="zh-CN"/>
        </w:rPr>
        <w:t>跌0.52%报47.91美元/盎司。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涨1.73</w:t>
      </w:r>
      <w:r w:rsidR="004F059A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FD48D6">
        <w:rPr>
          <w:rFonts w:ascii="微软雅黑" w:eastAsia="微软雅黑" w:hAnsi="微软雅黑" w:cs="微软雅黑" w:hint="eastAsia"/>
          <w:spacing w:val="12"/>
          <w:lang w:eastAsia="zh-CN"/>
        </w:rPr>
        <w:t>1</w:t>
      </w:r>
      <w:r w:rsidR="00792125">
        <w:rPr>
          <w:rFonts w:ascii="微软雅黑" w:eastAsia="微软雅黑" w:hAnsi="微软雅黑" w:cs="微软雅黑" w:hint="eastAsia"/>
          <w:spacing w:val="12"/>
          <w:lang w:eastAsia="zh-CN"/>
        </w:rPr>
        <w:t>4.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68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涨0.23</w:t>
      </w:r>
      <w:r w:rsidR="0049175A" w:rsidRPr="0049175A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7053EE">
        <w:rPr>
          <w:rFonts w:ascii="微软雅黑" w:eastAsia="微软雅黑" w:hAnsi="微软雅黑" w:cs="微软雅黑" w:hint="eastAsia"/>
          <w:spacing w:val="12"/>
          <w:lang w:eastAsia="zh-CN"/>
        </w:rPr>
        <w:t>6</w:t>
      </w:r>
      <w:r w:rsidR="00C26DB4">
        <w:rPr>
          <w:rFonts w:ascii="微软雅黑" w:eastAsia="微软雅黑" w:hAnsi="微软雅黑" w:cs="微软雅黑" w:hint="eastAsia"/>
          <w:spacing w:val="12"/>
          <w:lang w:eastAsia="zh-CN"/>
        </w:rPr>
        <w:t>5.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6</w:t>
      </w:r>
      <w:r w:rsidR="00EF11E4">
        <w:rPr>
          <w:rFonts w:ascii="微软雅黑" w:eastAsia="微软雅黑" w:hAnsi="微软雅黑" w:cs="微软雅黑" w:hint="eastAsia"/>
          <w:spacing w:val="12"/>
          <w:lang w:eastAsia="zh-CN"/>
        </w:rPr>
        <w:t>9</w:t>
      </w:r>
      <w:r w:rsidR="00C24CC6" w:rsidRPr="005436D4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206E71CE" w:rsidR="00557736" w:rsidRPr="0022448B" w:rsidRDefault="006169C7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5FA60DC1" wp14:editId="62D9B65E">
            <wp:extent cx="6158342" cy="3637129"/>
            <wp:effectExtent l="0" t="0" r="0" b="1905"/>
            <wp:docPr id="881988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21" cy="365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1919441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38F150F7" w14:textId="77777777" w:rsidR="0049175A" w:rsidRDefault="0049175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502C7302" w14:textId="5AB22FE9" w:rsidR="008E1CCA" w:rsidRPr="008E1CCA" w:rsidRDefault="00115A1A" w:rsidP="008E1CCA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F233AB7" w14:textId="13B096E8" w:rsidR="008E1CCA" w:rsidRPr="007053EE" w:rsidRDefault="008E1CC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7222DC" w:rsidRPr="007222D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美联储理事米兰再次公开呼吁进行更激进的降息，称美联储的政策过于紧缩，保持政策限制性的时间越长，经济下行的风险就越大。米兰重申中性政策利率远低于当前水平，应该通过一系列</w:t>
      </w:r>
      <w:r w:rsidR="007222DC" w:rsidRPr="007222DC">
        <w:rPr>
          <w:rFonts w:ascii="微软雅黑" w:eastAsia="微软雅黑" w:hAnsi="微软雅黑" w:cs="微软雅黑"/>
          <w:color w:val="auto"/>
          <w:spacing w:val="4"/>
          <w:lang w:eastAsia="zh-CN"/>
        </w:rPr>
        <w:t>50</w:t>
      </w:r>
      <w:r w:rsidR="007222DC" w:rsidRPr="007222D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基点降息实现。</w:t>
      </w: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06E39B6" w14:textId="08EEB7BB" w:rsidR="00B76B63" w:rsidRPr="007053EE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7222DC" w:rsidRPr="007222D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理事库克表示，每次美联储会议对货币政策而言都是实时的，货币政策并未设定固定路径；美联储的双重使命面临的两方面风险均有所上升；当前政策适度具有限制性。通胀居高不下，并面临上行风险；12月有可能降息，但将取决于后续新出炉的信息。</w:t>
      </w: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077D08B" w14:textId="576727F9" w:rsidR="004F059A" w:rsidRPr="007053EE" w:rsidRDefault="004F059A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7222DC" w:rsidRPr="007222D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就业咨询公司“挑战者企业”最新报告显示，截至今年9月，美国企业宣布的裁员人数已接近95万，创下2020年以来同期最高水平，超过除新冠疫情首年外自2009年以来任何完整年度。政府部门成为裁员重灾区，今年已有近30万个职位被削减。</w:t>
      </w: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DDE31DF" w14:textId="0CCCEE5A" w:rsidR="001D0607" w:rsidRPr="007053EE" w:rsidRDefault="001D0607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7222DC" w:rsidRPr="007222D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美国10月ISM制造业PMI指数为48.7，连续第八个月萎缩，不及预期的49.5，前值为49.1。新订单连续第二个月下降，生产指数疲软，物价支付指数创今年初以来新低。</w:t>
      </w:r>
      <w:r w:rsidRPr="007053EE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F843504" w14:textId="3CD75363" w:rsidR="004C7C0C" w:rsidRDefault="0081401A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7222DC" w:rsidRPr="007222D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欧元区10月制造业终值PMI为50，与初值预估持平，略高于9月份的49.8。新订单止跌未增、出口连续四个月下滑，企业加速裁员。德国和</w:t>
      </w:r>
      <w:r w:rsidR="007222DC" w:rsidRPr="007222DC">
        <w:rPr>
          <w:rFonts w:ascii="微软雅黑" w:eastAsia="微软雅黑" w:hAnsi="微软雅黑" w:cs="微软雅黑"/>
          <w:color w:val="auto"/>
          <w:spacing w:val="4"/>
          <w:lang w:eastAsia="zh-CN"/>
        </w:rPr>
        <w:t>法国制造业PMI</w:t>
      </w:r>
      <w:r w:rsidR="007222DC" w:rsidRPr="007222DC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终值分别为49.6和48.8，双双停留在收缩区域。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07ED9AE" w14:textId="77777777" w:rsidR="0081401A" w:rsidRDefault="0081401A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49175A">
            <w:pPr>
              <w:pStyle w:val="TableText"/>
              <w:jc w:val="lef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49175A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7222DC" w:rsidRPr="008E3E9D" w14:paraId="777327E3" w14:textId="77777777" w:rsidTr="00C459B5">
        <w:trPr>
          <w:trHeight w:val="620"/>
        </w:trPr>
        <w:tc>
          <w:tcPr>
            <w:tcW w:w="1701" w:type="dxa"/>
          </w:tcPr>
          <w:bookmarkEnd w:id="0"/>
          <w:p w14:paraId="5A0BA8C0" w14:textId="1C76F094" w:rsidR="007222DC" w:rsidRDefault="007222DC" w:rsidP="007222DC">
            <w:pPr>
              <w:pStyle w:val="TableText"/>
              <w:rPr>
                <w:rFonts w:hint="eastAsia"/>
                <w:lang w:eastAsia="zh-CN"/>
              </w:rPr>
            </w:pPr>
            <w:r w:rsidRPr="00F7542D">
              <w:t>2025/1</w:t>
            </w:r>
            <w:r>
              <w:rPr>
                <w:rFonts w:hint="eastAsia"/>
                <w:lang w:eastAsia="zh-CN"/>
              </w:rPr>
              <w:t>1</w:t>
            </w:r>
            <w:r w:rsidRPr="00F7542D">
              <w:t>/</w:t>
            </w:r>
            <w:r>
              <w:rPr>
                <w:rFonts w:hint="eastAsia"/>
                <w:lang w:eastAsia="zh-CN"/>
              </w:rPr>
              <w:t>4</w:t>
            </w:r>
          </w:p>
        </w:tc>
        <w:tc>
          <w:tcPr>
            <w:tcW w:w="1314" w:type="dxa"/>
          </w:tcPr>
          <w:p w14:paraId="0C55ACC3" w14:textId="6BBC14FC" w:rsidR="007222DC" w:rsidRDefault="007222DC" w:rsidP="007222DC">
            <w:pPr>
              <w:pStyle w:val="TableText"/>
              <w:rPr>
                <w:rFonts w:hint="eastAsia"/>
                <w:lang w:eastAsia="zh-CN"/>
              </w:rPr>
            </w:pPr>
            <w:proofErr w:type="spellStart"/>
            <w:r w:rsidRPr="001E6BA8">
              <w:rPr>
                <w:rFonts w:hint="eastAsia"/>
              </w:rPr>
              <w:t>待确定</w:t>
            </w:r>
            <w:proofErr w:type="spellEnd"/>
          </w:p>
        </w:tc>
        <w:tc>
          <w:tcPr>
            <w:tcW w:w="6344" w:type="dxa"/>
          </w:tcPr>
          <w:p w14:paraId="4DD1749A" w14:textId="0439C168" w:rsidR="007222DC" w:rsidRPr="00D347B5" w:rsidRDefault="007222DC" w:rsidP="007222DC">
            <w:pPr>
              <w:pStyle w:val="TableText"/>
              <w:rPr>
                <w:rFonts w:hint="eastAsia"/>
                <w:lang w:eastAsia="zh-CN"/>
              </w:rPr>
            </w:pPr>
            <w:r w:rsidRPr="007222DC">
              <w:rPr>
                <w:rFonts w:hint="eastAsia"/>
                <w:lang w:eastAsia="zh-CN"/>
              </w:rPr>
              <w:t>美国</w:t>
            </w:r>
            <w:r w:rsidRPr="007222DC">
              <w:rPr>
                <w:lang w:eastAsia="zh-CN"/>
              </w:rPr>
              <w:t>9</w:t>
            </w:r>
            <w:r w:rsidRPr="007222DC">
              <w:rPr>
                <w:rFonts w:hint="eastAsia"/>
                <w:lang w:eastAsia="zh-CN"/>
              </w:rPr>
              <w:t>月贸易帐</w:t>
            </w:r>
            <w:r w:rsidRPr="007222DC">
              <w:rPr>
                <w:lang w:eastAsia="zh-CN"/>
              </w:rPr>
              <w:t>(</w:t>
            </w:r>
            <w:r w:rsidRPr="007222DC">
              <w:rPr>
                <w:rFonts w:hint="eastAsia"/>
                <w:lang w:eastAsia="zh-CN"/>
              </w:rPr>
              <w:t>亿美元</w:t>
            </w:r>
            <w:r w:rsidRPr="007222DC">
              <w:rPr>
                <w:lang w:eastAsia="zh-CN"/>
              </w:rPr>
              <w:t>)</w:t>
            </w:r>
          </w:p>
        </w:tc>
      </w:tr>
      <w:tr w:rsidR="007222DC" w:rsidRPr="008E3E9D" w14:paraId="6D07BB7D" w14:textId="77777777" w:rsidTr="00C459B5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1945814E" w14:textId="0AACE417" w:rsidR="007222DC" w:rsidRPr="00D50E47" w:rsidRDefault="007222DC" w:rsidP="007222DC">
            <w:pPr>
              <w:pStyle w:val="TableText"/>
              <w:rPr>
                <w:rFonts w:hint="eastAsia"/>
                <w:lang w:eastAsia="zh-CN"/>
              </w:rPr>
            </w:pPr>
            <w:r w:rsidRPr="008C18C1">
              <w:t>2025/11/4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1A7E4DA1" w14:textId="6291C75B" w:rsidR="007222DC" w:rsidRDefault="007222DC" w:rsidP="007222DC">
            <w:pPr>
              <w:pStyle w:val="TableText"/>
              <w:rPr>
                <w:rFonts w:hint="eastAsia"/>
                <w:lang w:eastAsia="zh-CN"/>
              </w:rPr>
            </w:pPr>
            <w:proofErr w:type="spellStart"/>
            <w:r w:rsidRPr="001E6BA8">
              <w:rPr>
                <w:rFonts w:hint="eastAsia"/>
              </w:rPr>
              <w:t>待确定</w:t>
            </w:r>
            <w:proofErr w:type="spellEnd"/>
          </w:p>
        </w:tc>
        <w:tc>
          <w:tcPr>
            <w:tcW w:w="6344" w:type="dxa"/>
            <w:shd w:val="clear" w:color="auto" w:fill="DAE3F4" w:themeFill="accent1" w:themeFillTint="33"/>
          </w:tcPr>
          <w:p w14:paraId="7A74C71E" w14:textId="15DFA653" w:rsidR="007222DC" w:rsidRPr="00DC11C4" w:rsidRDefault="007222DC" w:rsidP="007222DC">
            <w:pPr>
              <w:pStyle w:val="TableText"/>
              <w:rPr>
                <w:rFonts w:hint="eastAsia"/>
                <w:lang w:eastAsia="zh-CN"/>
              </w:rPr>
            </w:pPr>
            <w:r w:rsidRPr="007222DC">
              <w:rPr>
                <w:rFonts w:hint="eastAsia"/>
                <w:lang w:eastAsia="zh-CN"/>
              </w:rPr>
              <w:t>美国</w:t>
            </w:r>
            <w:r w:rsidRPr="007222DC">
              <w:rPr>
                <w:lang w:eastAsia="zh-CN"/>
              </w:rPr>
              <w:t>9</w:t>
            </w:r>
            <w:r w:rsidRPr="007222DC">
              <w:rPr>
                <w:rFonts w:hint="eastAsia"/>
                <w:lang w:eastAsia="zh-CN"/>
              </w:rPr>
              <w:t>月</w:t>
            </w:r>
            <w:r w:rsidRPr="007222DC">
              <w:rPr>
                <w:lang w:eastAsia="zh-CN"/>
              </w:rPr>
              <w:t>JOLTs</w:t>
            </w:r>
            <w:r w:rsidRPr="007222DC">
              <w:rPr>
                <w:rFonts w:hint="eastAsia"/>
                <w:lang w:eastAsia="zh-CN"/>
              </w:rPr>
              <w:t>职位空缺</w:t>
            </w:r>
            <w:r w:rsidRPr="007222DC">
              <w:rPr>
                <w:lang w:eastAsia="zh-CN"/>
              </w:rPr>
              <w:t>(</w:t>
            </w:r>
            <w:r w:rsidRPr="007222DC">
              <w:rPr>
                <w:rFonts w:hint="eastAsia"/>
                <w:lang w:eastAsia="zh-CN"/>
              </w:rPr>
              <w:t>万人</w:t>
            </w:r>
            <w:r w:rsidRPr="007222DC">
              <w:rPr>
                <w:lang w:eastAsia="zh-CN"/>
              </w:rPr>
              <w:t>)</w:t>
            </w:r>
          </w:p>
        </w:tc>
      </w:tr>
      <w:tr w:rsidR="007222DC" w:rsidRPr="008E3E9D" w14:paraId="1EF89711" w14:textId="77777777" w:rsidTr="004F059A">
        <w:trPr>
          <w:trHeight w:val="620"/>
        </w:trPr>
        <w:tc>
          <w:tcPr>
            <w:tcW w:w="1701" w:type="dxa"/>
          </w:tcPr>
          <w:p w14:paraId="4B776A23" w14:textId="7ABA4E18" w:rsidR="007222DC" w:rsidRDefault="007222DC" w:rsidP="007222DC">
            <w:pPr>
              <w:pStyle w:val="TableText"/>
              <w:rPr>
                <w:rFonts w:hint="eastAsia"/>
                <w:lang w:eastAsia="zh-CN"/>
              </w:rPr>
            </w:pPr>
            <w:r w:rsidRPr="008C18C1">
              <w:t>2025/11/4</w:t>
            </w:r>
          </w:p>
        </w:tc>
        <w:tc>
          <w:tcPr>
            <w:tcW w:w="1314" w:type="dxa"/>
          </w:tcPr>
          <w:p w14:paraId="3F2FAEA3" w14:textId="61769EA1" w:rsidR="007222DC" w:rsidRDefault="007222DC" w:rsidP="007222DC">
            <w:pPr>
              <w:pStyle w:val="TableText"/>
              <w:rPr>
                <w:rFonts w:hint="eastAsia"/>
                <w:lang w:eastAsia="zh-CN"/>
              </w:rPr>
            </w:pPr>
            <w:proofErr w:type="spellStart"/>
            <w:r w:rsidRPr="001E6BA8">
              <w:rPr>
                <w:rFonts w:hint="eastAsia"/>
              </w:rPr>
              <w:t>待确定</w:t>
            </w:r>
            <w:proofErr w:type="spellEnd"/>
          </w:p>
        </w:tc>
        <w:tc>
          <w:tcPr>
            <w:tcW w:w="6344" w:type="dxa"/>
          </w:tcPr>
          <w:p w14:paraId="234B689A" w14:textId="21DE9187" w:rsidR="007222DC" w:rsidRPr="004F059A" w:rsidRDefault="007222DC" w:rsidP="007222DC">
            <w:pPr>
              <w:pStyle w:val="TableText"/>
              <w:rPr>
                <w:rFonts w:hint="eastAsia"/>
                <w:lang w:eastAsia="zh-CN"/>
              </w:rPr>
            </w:pPr>
            <w:r w:rsidRPr="007222DC">
              <w:rPr>
                <w:rFonts w:hint="eastAsia"/>
                <w:lang w:eastAsia="zh-CN"/>
              </w:rPr>
              <w:t>美国</w:t>
            </w:r>
            <w:r w:rsidRPr="007222DC">
              <w:rPr>
                <w:lang w:eastAsia="zh-CN"/>
              </w:rPr>
              <w:t>9</w:t>
            </w:r>
            <w:r w:rsidRPr="007222DC">
              <w:rPr>
                <w:rFonts w:hint="eastAsia"/>
                <w:lang w:eastAsia="zh-CN"/>
              </w:rPr>
              <w:t>月工厂订单月率</w:t>
            </w:r>
          </w:p>
        </w:tc>
      </w:tr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257C3616" w14:textId="77777777" w:rsidR="00FE0F94" w:rsidRPr="00FE0F94" w:rsidRDefault="00FE0F94" w:rsidP="00FE0F94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0.15%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99.87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，非美货币多数下跌。欧元兑美元跌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0.14%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1.1520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0.06%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1.3140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0.13%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154.2100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2933B885" w14:textId="77777777" w:rsidR="00FE0F94" w:rsidRPr="00FE0F94" w:rsidRDefault="00FE0F94" w:rsidP="00FE0F94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美国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制造业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指数录得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48.7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，较前值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49.1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继续下滑，持续位于荣枯线以下水平，新订单连续第二个月下降，生产指数疲软，物价支付指数创今年初以来新低，关税政策对制造业前景仍构成一定压制，但数据公布后降息概率变化不大。隔夜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官员就未来降息路径表态不一，美联储理事米兰再度强调当前政策偏紧缩，并支持未来更为激进的降息操作；美联储理事库克则表示当前</w:t>
      </w:r>
      <w:proofErr w:type="gramStart"/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美联储美联储</w:t>
      </w:r>
      <w:proofErr w:type="gramEnd"/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的双重使命面临的两方面风险均有所上升，未来关税或继续传导至通胀端，就业市场风险亦有所上升，此前一度高达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90%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以上的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月降息概率回落至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65%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左右，降息预期阶段性走弱，叠加此前联储主席鲍威尔的“偏鹰”措辞，对美元近期走势形成潜在支撑，美元短期内料维持震荡走强格局。</w:t>
      </w:r>
    </w:p>
    <w:p w14:paraId="502379A4" w14:textId="403A8794" w:rsidR="002760F0" w:rsidRPr="002760F0" w:rsidRDefault="00FE0F94" w:rsidP="00FE0F94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隔夜公布的欧元区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月制造业终值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为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，与初值预估持平，略高于前值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49.8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。新订单止跌未增、出口连续四个月下滑，企业加速裁员，制造业仍对整体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表现形成拖累。欧洲央行上周维持利率按兵不动，通胀回落态势支持欧央行</w:t>
      </w:r>
      <w:proofErr w:type="gramStart"/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票委维持</w:t>
      </w:r>
      <w:proofErr w:type="gramEnd"/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观望立场，叠加美联储开启降息周期，推动美欧利差继续收窄，对欧元汇率形成中期支撑。日本央行连续第六次维持利率不变，并暗示美国高关税政策仍存在较大不确定性。此外，日本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月失业率小幅上升，</w:t>
      </w:r>
      <w:proofErr w:type="gramStart"/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的全国以及东京都区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CPI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通胀指数均超市场预期，共同加剧未来经济走势的不确定性，日元汇率短期内或将继续承压运行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75DEF97D" w:rsidR="007A477E" w:rsidRDefault="00FE0F94" w:rsidP="002B2EDC">
      <w:pPr>
        <w:spacing w:before="120" w:line="190" w:lineRule="auto"/>
        <w:ind w:right="210" w:firstLineChars="200" w:firstLine="442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E05FC">
        <w:rPr>
          <w:rFonts w:ascii="黑体" w:eastAsia="黑体" w:hAnsi="黑体"/>
          <w:b/>
          <w:bCs/>
          <w:noProof/>
          <w:sz w:val="22"/>
          <w:szCs w:val="22"/>
        </w:rPr>
        <w:lastRenderedPageBreak/>
        <w:drawing>
          <wp:inline distT="0" distB="0" distL="0" distR="0" wp14:anchorId="0616256A" wp14:editId="1AA60C15">
            <wp:extent cx="4791075" cy="2381250"/>
            <wp:effectExtent l="0" t="0" r="9525" b="0"/>
            <wp:docPr id="811756987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56987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3C177D34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59678417" w14:textId="5BA9BECE" w:rsidR="008D6AF2" w:rsidRDefault="00FE0F94" w:rsidP="00B00DB4">
      <w:pPr>
        <w:spacing w:before="103" w:line="256" w:lineRule="auto"/>
        <w:ind w:right="210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FE0F94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0.17%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6851.97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FE0F94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0.17%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6884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点。经济数据上，美国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制造业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指数为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48.7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，连续第八个月萎缩，不及预期的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49.5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，前值为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49.1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。新订单连续第二个月下降，生产指数疲软，物价支付指数创今年初以来新低。经济数据疲软压制市场走势。货币政策上，美联储理事库克表示，就业和通胀任务面临的风险均上升，这意味着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月会议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 xml:space="preserve"> "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有可能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"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降息，但并非板上钉钉。理事米兰表示，美联储的政策过于紧缩，中性政策利率远低于当前水平，应该通过一系列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基点降息实现。芝加哥联储主席古尔斯比表示，通胀率仍显著高于美联储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2%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的目标，尚未对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月是否降息作决定。三位官员表态不一且均在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月会议上有投票权，美联储内部分歧加剧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月降息不确定性。整体来看，虽然经济数据表现不佳对美联储降息有一定推动，但美联储内部的分歧令市场对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月降息抱有怀疑，加上经济数据走弱也对市场情绪有负面影响。策略上，建议暂时观望</w:t>
      </w:r>
      <w:r w:rsidR="008D6AF2" w:rsidRPr="008D6AF2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38DEE0EC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242D4114" w:rsidR="007A477E" w:rsidRPr="00EE7376" w:rsidRDefault="00FE0F94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7E22FC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77266937" wp14:editId="33639148">
            <wp:extent cx="5274310" cy="1549188"/>
            <wp:effectExtent l="0" t="0" r="2540" b="0"/>
            <wp:docPr id="1541116712" name="图片 1541116712" descr="C:\Users\Administrator\xwechat_files\wxid_vkxlzo0vqu7s22_6f5b\temp\InputTemp\dce33ca1-bbcd-4ff5-a75c-471c3d9e7e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vkxlzo0vqu7s22_6f5b\temp\InputTemp\dce33ca1-bbcd-4ff5-a75c-471c3d9e7ec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67A1B01D" w14:textId="0D9FE9D8" w:rsidR="00331033" w:rsidRDefault="00FE0F94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11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0.46%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15346.73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0.48%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15329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。海外方面，美联储如市场预期宣布降息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个基点，但在新闻发布会上鲍威尔表示，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月降息并不确定。鲍威尔的表态削弱市场对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月降息的预期。此外，近期多位联储官员表态不一，也增加了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月降息的不确定性。美元兑离岸人民币近期走高。国内方面，经济基本面，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月我国制造业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为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49%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，比上月下降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0.8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个百分点，已连续七个月处于荣枯线下方。制造业景气不佳对市场情绪有负面影响。贸易端，商务部发言人表示，中美双方将各自取消多项相互加征的关税措施。个股方面，上市公司三季报的披露情况来看，四期指中，沪深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300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、上证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50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、中证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净利增速均较半年报加快，中证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1000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净利降幅亦呈现收敛态势。整体来看，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股三季报整体表现良好，对市场起到底部支撑，但</w:t>
      </w:r>
      <w:r w:rsidRPr="00FE0F94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E0F94">
        <w:rPr>
          <w:rFonts w:ascii="微软雅黑" w:eastAsia="微软雅黑" w:hAnsi="微软雅黑" w:cs="微软雅黑" w:hint="eastAsia"/>
          <w:spacing w:val="7"/>
          <w:lang w:eastAsia="zh-CN"/>
        </w:rPr>
        <w:t>月份国内制造业景气下滑对对后续市场走势有一定压制，此外中美两国元首会晤后，短期内暂无更多利好消息释放，市场有利好出尽态势。最后，人民币汇率承压也对宽松货币政策有掣肘。策略上，建议暂时观望</w:t>
      </w:r>
      <w:r w:rsidR="00A87A67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2C08C606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67385332" w14:textId="1280AD2F" w:rsidR="00A10388" w:rsidRDefault="00FE0F94" w:rsidP="00A10388">
      <w:pPr>
        <w:spacing w:before="120" w:line="190" w:lineRule="auto"/>
        <w:ind w:right="210" w:firstLine="448"/>
        <w:jc w:val="center"/>
        <w:rPr>
          <w:rFonts w:ascii="新宋体" w:eastAsia="新宋体" w:hAnsi="新宋体" w:hint="eastAsia"/>
          <w:lang w:eastAsia="zh-CN"/>
        </w:rPr>
      </w:pPr>
      <w:r w:rsidRPr="007E22FC">
        <w:rPr>
          <w:rFonts w:ascii="宋体" w:eastAsia="宋体" w:hAnsi="宋体" w:cs="Times New Roman"/>
          <w:noProof/>
        </w:rPr>
        <w:drawing>
          <wp:inline distT="0" distB="0" distL="0" distR="0" wp14:anchorId="6D80972C" wp14:editId="2A73B13F">
            <wp:extent cx="5274310" cy="1553722"/>
            <wp:effectExtent l="0" t="0" r="2540" b="8890"/>
            <wp:docPr id="1238436949" name="图片 1238436949" descr="C:\Users\Administrator\xwechat_files\wxid_vkxlzo0vqu7s22_6f5b\temp\InputTemp\7ca90f23-091f-4e25-8a70-da26d5486b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vkxlzo0vqu7s22_6f5b\temp\InputTemp\7ca90f23-091f-4e25-8a70-da26d5486b4b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5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51EC0994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22FD8153" w:rsidR="002760F0" w:rsidRDefault="00FD28EA" w:rsidP="00D372FB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铜震荡回调，报收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5.051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元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-0.75%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。国际方面，受产出下降和需求疲软影响，美国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月份制造业活动连续第八个月萎缩，美国供应管理学会（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ISM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）制造业指数下降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0.4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，至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48.7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。国内方面，高盛上调对中国出口增速和实际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GDP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增速的预测，预计未来几年中国出口量将每年增长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6%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年中国实际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GDP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增速预测从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4.9%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上调至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5%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。库存方面，截至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11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358486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+2826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133600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-1025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40066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+356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吨。美元美债方面，因市场对美联储今年再次降息的前景存在疑虑，美元指数延续涨势，盘中一度逼近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100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大关，最终收涨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0.15%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99.85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。基准的</w:t>
      </w:r>
      <w:proofErr w:type="gramStart"/>
      <w:r w:rsidRPr="00FD28EA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收益率最终收报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4.113%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，对美联储政策利率敏感的</w:t>
      </w:r>
      <w:proofErr w:type="gramStart"/>
      <w:r w:rsidRPr="00FD28EA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FD28EA">
        <w:rPr>
          <w:rFonts w:ascii="微软雅黑" w:eastAsia="微软雅黑" w:hAnsi="微软雅黑" w:cs="微软雅黑"/>
          <w:spacing w:val="12"/>
          <w:lang w:eastAsia="zh-CN"/>
        </w:rPr>
        <w:t>3.617%</w:t>
      </w:r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FD28EA">
        <w:rPr>
          <w:rFonts w:ascii="微软雅黑" w:eastAsia="微软雅黑" w:hAnsi="微软雅黑" w:cs="微软雅黑" w:hint="eastAsia"/>
          <w:spacing w:val="12"/>
          <w:lang w:eastAsia="zh-CN"/>
        </w:rPr>
        <w:t>铜主力合约轻仓逢低短多交易，仅供参考</w:t>
      </w:r>
      <w:r w:rsidR="00D372FB" w:rsidRPr="00D372FB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18E9CDAF" w14:textId="00908B26" w:rsidR="00F51117" w:rsidRPr="00F51117" w:rsidRDefault="00115A1A" w:rsidP="00F51117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2ABDAB0D" w:rsidR="00A02266" w:rsidRDefault="00FD28EA" w:rsidP="006B6996">
      <w:pPr>
        <w:spacing w:before="103" w:line="256" w:lineRule="auto"/>
        <w:ind w:right="210"/>
        <w:jc w:val="center"/>
      </w:pPr>
      <w:r>
        <w:rPr>
          <w:noProof/>
        </w:rPr>
        <w:lastRenderedPageBreak/>
        <w:drawing>
          <wp:inline distT="0" distB="0" distL="0" distR="0" wp14:anchorId="4957DE60" wp14:editId="4AFADBBF">
            <wp:extent cx="5274310" cy="2879090"/>
            <wp:effectExtent l="0" t="0" r="2540" b="0"/>
            <wp:docPr id="1652197066" name="图片 1652197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5D0A6E1C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58C2530D" w14:textId="7D386285" w:rsidR="00A10388" w:rsidRDefault="00FD28E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隔夜，国际贵金属收盘涨跌不一，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黄金期货涨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0.43%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4013.7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盎司，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COMEX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白银期货跌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0.52%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47.91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美元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盎司。前期美联储主席鲍威尔意外释放“偏鹰”信号削弱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月降息信心，市场继续评估美国政府停摆风险，以及中美关税局势变数仍存的预期，贵金属市场呈震荡走势。美国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10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制造业指数录得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48.7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，仍处于荣枯线以下水平，关税政策对制造业前景仍构成一定压制，但数据公布后降息概率变化不大。隔夜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FOMC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官员就未来降息路径表态不一，美联储理事米兰再度强调当前政策偏紧缩，并支持未来更为激进的降息操作；美联储理事库克则表示当前</w:t>
      </w:r>
      <w:proofErr w:type="gramStart"/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美联储美联储</w:t>
      </w:r>
      <w:proofErr w:type="gramEnd"/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的双重使命面临的两方面风险均有所上升，未来关税或继续传导至通胀端，就业市场风险亦有所上升，此前一度高达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90%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以上的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月降息概率回落至</w:t>
      </w:r>
      <w:r w:rsidRPr="00FD28EA">
        <w:rPr>
          <w:rFonts w:ascii="微软雅黑" w:eastAsia="微软雅黑" w:hAnsi="微软雅黑" w:cs="微软雅黑"/>
          <w:spacing w:val="7"/>
          <w:lang w:eastAsia="zh-CN"/>
        </w:rPr>
        <w:t>65%</w:t>
      </w:r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左右，降息预期阶段性走弱，叠加近期美元走强态势，或对金价上行构成阻力。展望后市，关税政策</w:t>
      </w:r>
      <w:proofErr w:type="gramStart"/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叙事仍</w:t>
      </w:r>
      <w:proofErr w:type="gramEnd"/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存变数，美国政府停摆态势持续及央行购金预期为金价提供底部支撑，但美元走强对金价形成潜在压制。后续关于美政府停摆结束的叙事</w:t>
      </w:r>
      <w:proofErr w:type="gramStart"/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若逐步</w:t>
      </w:r>
      <w:proofErr w:type="gramEnd"/>
      <w:r w:rsidRPr="00FD28EA">
        <w:rPr>
          <w:rFonts w:ascii="微软雅黑" w:eastAsia="微软雅黑" w:hAnsi="微软雅黑" w:cs="微软雅黑" w:hint="eastAsia"/>
          <w:spacing w:val="7"/>
          <w:lang w:eastAsia="zh-CN"/>
        </w:rPr>
        <w:t>升温，也可能压制金价上行预期，贵金属市场或延续宽幅震荡走势。操作上建议，区间波段交易思路对待</w:t>
      </w:r>
      <w:r w:rsidR="00A10388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561E0568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72CEB237" w:rsidR="007A477E" w:rsidRDefault="00FD28EA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9514FA">
        <w:rPr>
          <w:rFonts w:ascii="黑体" w:eastAsia="黑体" w:hAnsi="黑体"/>
          <w:noProof/>
          <w:sz w:val="24"/>
          <w:lang w:eastAsia="zh"/>
        </w:rPr>
        <w:lastRenderedPageBreak/>
        <w:drawing>
          <wp:inline distT="0" distB="0" distL="0" distR="0" wp14:anchorId="7E97DF0A" wp14:editId="2354749A">
            <wp:extent cx="4962525" cy="2494915"/>
            <wp:effectExtent l="0" t="0" r="9525" b="635"/>
            <wp:docPr id="1260576581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76581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5BC1ED6B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64BFCB71" w14:textId="27DDC58C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</w:t>
      </w:r>
      <w:bookmarkStart w:id="1" w:name="OLE_LINK3"/>
      <w:bookmarkStart w:id="2" w:name="OLE_LINK4"/>
      <w:r w:rsidR="00A87A67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原糖</w:t>
      </w:r>
    </w:p>
    <w:bookmarkEnd w:id="1"/>
    <w:bookmarkEnd w:id="2"/>
    <w:p w14:paraId="0D7D6CAD" w14:textId="77777777" w:rsidR="00FD28EA" w:rsidRPr="00FD28EA" w:rsidRDefault="00FD28EA" w:rsidP="00FD28EA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原糖期货周一收高，巴西北部地区甘蔗收割进展缓慢，而在中南部地区，糖厂仍在陆续停榨。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月原糖期货收涨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0.22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1.50%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14.65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1FBED475" w14:textId="77777777" w:rsidR="00FD28EA" w:rsidRPr="00FD28EA" w:rsidRDefault="00FD28EA" w:rsidP="00FD28EA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国际方面，据巴西蔗糖工业协会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Unica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称，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2025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月上半月巴西中南部地区压榨甘蔗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3403.7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万吨，同比增长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0.3%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；产糖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248.4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万吨，同比增长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1.25%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，制糖比例为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48.24%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，高于上年同期的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47.33%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；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25/26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榨季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(25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4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-26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年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)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截至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16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日中南部累计压榨甘蔗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5.249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亿吨，同比下滑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2.78%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，累计产糖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3601.6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万吨，同比增加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0.89%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。以上数据可以看出，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月上半月巴西甘蔗压榨及产糖同比小幅增加，制糖比继续回落，市场担忧情绪有所缓和。</w:t>
      </w:r>
    </w:p>
    <w:p w14:paraId="4C21589A" w14:textId="76E95B66" w:rsidR="00331033" w:rsidRDefault="00FD28EA" w:rsidP="00FD28EA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15.60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13.80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3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期糖短期观望</w:t>
      </w:r>
      <w:r w:rsidR="00A87A67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2031B9D4" w14:textId="44948BB5" w:rsidR="00C24CC6" w:rsidRPr="00CF1235" w:rsidRDefault="004D5774" w:rsidP="00331033">
      <w:pPr>
        <w:spacing w:before="103" w:line="256" w:lineRule="auto"/>
        <w:ind w:leftChars="200" w:left="420" w:right="210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F83CC4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573B1218" w14:textId="05E6A489" w:rsidR="007A477E" w:rsidRPr="00786136" w:rsidRDefault="00FD28EA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1D5AF339" wp14:editId="0CF8C5F1">
            <wp:extent cx="5260975" cy="2169795"/>
            <wp:effectExtent l="0" t="0" r="0" b="1905"/>
            <wp:docPr id="495561245" name="图片 5" descr="QQ截图2025110408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0" descr="QQ截图2025110408044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04AE3BE0" w14:textId="4903D82C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0D295D91" w14:textId="77777777" w:rsidR="00FD28EA" w:rsidRPr="00FD28EA" w:rsidRDefault="00FD28EA" w:rsidP="00FD28E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洲际交易所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棉花期货周一收高，乐观需求预期构成的支撑影响盖过美元走强。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月棉花期货合约收涨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0.14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美分，或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0.20%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65.68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06F7494A" w14:textId="77777777" w:rsidR="00FD28EA" w:rsidRPr="00FD28EA" w:rsidRDefault="00FD28EA" w:rsidP="00FD28E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国际方面，巴西对外贸易秘书处公布的出口数据显示，巴西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月份前四周出口棉花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25.50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万吨，日均出口量为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1.42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万吨，较上年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月全月的日均出口量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1.277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万吨增加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11%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，上年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月全月出口量为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28.09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万吨。</w:t>
      </w:r>
    </w:p>
    <w:p w14:paraId="28F18414" w14:textId="57C3458B" w:rsidR="00EF55A3" w:rsidRPr="00EF55A3" w:rsidRDefault="00FD28EA" w:rsidP="00FD28EA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74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56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FD28EA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FD28EA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1C080FD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A87A67" w:rsidRPr="00622C8F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主力合约价格走势图</w:t>
      </w:r>
    </w:p>
    <w:p w14:paraId="12721ACE" w14:textId="624B0E61" w:rsidR="00C24CC6" w:rsidRDefault="00FD28EA" w:rsidP="00B44F00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0" distR="0" wp14:anchorId="60AF45C3" wp14:editId="74737913">
            <wp:extent cx="5267960" cy="2169795"/>
            <wp:effectExtent l="0" t="0" r="8890" b="1905"/>
            <wp:docPr id="831120309" name="图片 6" descr="QQ截图20251104080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1" descr="QQ截图202511040804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77777777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资料来源：Wind、瑞达国际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 w:hint="eastAsia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right="210"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ind w:right="210"/>
        <w:jc w:val="center"/>
      </w:pPr>
    </w:p>
    <w:p w14:paraId="74A972DB" w14:textId="77777777" w:rsidR="009372C5" w:rsidRDefault="00115A1A">
      <w:pPr>
        <w:spacing w:before="103" w:line="191" w:lineRule="auto"/>
        <w:ind w:right="210"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right="210"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right="210"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right="210"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lastRenderedPageBreak/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right="210"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9DBCCB" w14:textId="77777777" w:rsidR="009F1EF5" w:rsidRDefault="009F1EF5">
      <w:pPr>
        <w:ind w:right="210" w:firstLine="420"/>
      </w:pPr>
      <w:r>
        <w:separator/>
      </w:r>
    </w:p>
  </w:endnote>
  <w:endnote w:type="continuationSeparator" w:id="0">
    <w:p w14:paraId="7DBFA889" w14:textId="77777777" w:rsidR="009F1EF5" w:rsidRDefault="009F1EF5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C1A4DA0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8C3C51">
                            <w:rPr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C1A4DA0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8C3C51">
                      <w:rPr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56861" w14:textId="77777777" w:rsidR="009F1EF5" w:rsidRDefault="009F1EF5">
      <w:pPr>
        <w:ind w:right="210" w:firstLine="420"/>
      </w:pPr>
      <w:r>
        <w:separator/>
      </w:r>
    </w:p>
  </w:footnote>
  <w:footnote w:type="continuationSeparator" w:id="0">
    <w:p w14:paraId="4011C0DD" w14:textId="77777777" w:rsidR="009F1EF5" w:rsidRDefault="009F1EF5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409352482">
    <w:abstractNumId w:val="5"/>
  </w:num>
  <w:num w:numId="2" w16cid:durableId="1929193406">
    <w:abstractNumId w:val="1"/>
  </w:num>
  <w:num w:numId="3" w16cid:durableId="1372152157">
    <w:abstractNumId w:val="2"/>
  </w:num>
  <w:num w:numId="4" w16cid:durableId="229921584">
    <w:abstractNumId w:val="0"/>
  </w:num>
  <w:num w:numId="5" w16cid:durableId="69162664">
    <w:abstractNumId w:val="4"/>
  </w:num>
  <w:num w:numId="6" w16cid:durableId="18962335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0747"/>
    <w:rsid w:val="00022E7B"/>
    <w:rsid w:val="000242B6"/>
    <w:rsid w:val="00024471"/>
    <w:rsid w:val="00024574"/>
    <w:rsid w:val="00030118"/>
    <w:rsid w:val="000334A3"/>
    <w:rsid w:val="00033BB5"/>
    <w:rsid w:val="000356EE"/>
    <w:rsid w:val="00035942"/>
    <w:rsid w:val="0003640D"/>
    <w:rsid w:val="00041190"/>
    <w:rsid w:val="00043CB0"/>
    <w:rsid w:val="000447CB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575E1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27E8"/>
    <w:rsid w:val="00094104"/>
    <w:rsid w:val="00094B4A"/>
    <w:rsid w:val="00095513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DCA"/>
    <w:rsid w:val="000C5FCD"/>
    <w:rsid w:val="000C678D"/>
    <w:rsid w:val="000C6C79"/>
    <w:rsid w:val="000D2226"/>
    <w:rsid w:val="000D4C2B"/>
    <w:rsid w:val="000E107B"/>
    <w:rsid w:val="000F2E96"/>
    <w:rsid w:val="000F434E"/>
    <w:rsid w:val="000F5752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0607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4FEA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AD0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47332"/>
    <w:rsid w:val="00250C2D"/>
    <w:rsid w:val="00252E31"/>
    <w:rsid w:val="002538FF"/>
    <w:rsid w:val="002549D7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000"/>
    <w:rsid w:val="00265E4D"/>
    <w:rsid w:val="00267E6D"/>
    <w:rsid w:val="002704A6"/>
    <w:rsid w:val="00272DD4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968C5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C6D81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1E8D"/>
    <w:rsid w:val="003020F8"/>
    <w:rsid w:val="00302F79"/>
    <w:rsid w:val="00303AE0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6C49"/>
    <w:rsid w:val="0031740A"/>
    <w:rsid w:val="0031770C"/>
    <w:rsid w:val="00322591"/>
    <w:rsid w:val="00325C0E"/>
    <w:rsid w:val="00326B9B"/>
    <w:rsid w:val="00327DFB"/>
    <w:rsid w:val="00330895"/>
    <w:rsid w:val="00331033"/>
    <w:rsid w:val="0033158E"/>
    <w:rsid w:val="00333BD2"/>
    <w:rsid w:val="003356D1"/>
    <w:rsid w:val="00336330"/>
    <w:rsid w:val="00336CE5"/>
    <w:rsid w:val="00340DF7"/>
    <w:rsid w:val="0034119B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57C71"/>
    <w:rsid w:val="0036147E"/>
    <w:rsid w:val="0036330E"/>
    <w:rsid w:val="00364B5D"/>
    <w:rsid w:val="00366941"/>
    <w:rsid w:val="00367A97"/>
    <w:rsid w:val="00367E46"/>
    <w:rsid w:val="003711C6"/>
    <w:rsid w:val="0037291B"/>
    <w:rsid w:val="0037311E"/>
    <w:rsid w:val="00376CF6"/>
    <w:rsid w:val="00377B52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0671"/>
    <w:rsid w:val="003A1885"/>
    <w:rsid w:val="003A1B37"/>
    <w:rsid w:val="003A2867"/>
    <w:rsid w:val="003A32F7"/>
    <w:rsid w:val="003A3AF0"/>
    <w:rsid w:val="003A3C72"/>
    <w:rsid w:val="003A7EC7"/>
    <w:rsid w:val="003A7FFD"/>
    <w:rsid w:val="003B09B1"/>
    <w:rsid w:val="003B0E76"/>
    <w:rsid w:val="003B3361"/>
    <w:rsid w:val="003B427A"/>
    <w:rsid w:val="003B4C79"/>
    <w:rsid w:val="003B777B"/>
    <w:rsid w:val="003C0AC9"/>
    <w:rsid w:val="003C2FFD"/>
    <w:rsid w:val="003C371B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226A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A28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275FD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2DE0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869DD"/>
    <w:rsid w:val="004900A5"/>
    <w:rsid w:val="0049083B"/>
    <w:rsid w:val="00490F16"/>
    <w:rsid w:val="0049175A"/>
    <w:rsid w:val="004928C7"/>
    <w:rsid w:val="00493D30"/>
    <w:rsid w:val="0049409E"/>
    <w:rsid w:val="00494509"/>
    <w:rsid w:val="004A3E91"/>
    <w:rsid w:val="004A4391"/>
    <w:rsid w:val="004A56C8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B7E61"/>
    <w:rsid w:val="004C165A"/>
    <w:rsid w:val="004C17D1"/>
    <w:rsid w:val="004C1E6F"/>
    <w:rsid w:val="004C3287"/>
    <w:rsid w:val="004C462B"/>
    <w:rsid w:val="004C5846"/>
    <w:rsid w:val="004C6A7C"/>
    <w:rsid w:val="004C729D"/>
    <w:rsid w:val="004C7C0C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59A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1AE"/>
    <w:rsid w:val="0051489A"/>
    <w:rsid w:val="005152A7"/>
    <w:rsid w:val="00516098"/>
    <w:rsid w:val="00516225"/>
    <w:rsid w:val="00516E4D"/>
    <w:rsid w:val="005202FB"/>
    <w:rsid w:val="005207F3"/>
    <w:rsid w:val="00521904"/>
    <w:rsid w:val="00522DB4"/>
    <w:rsid w:val="00523204"/>
    <w:rsid w:val="00523B15"/>
    <w:rsid w:val="0052554F"/>
    <w:rsid w:val="005272B5"/>
    <w:rsid w:val="005275E1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36D4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0979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77DBC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C7C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1A45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863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227"/>
    <w:rsid w:val="00606A48"/>
    <w:rsid w:val="00610DBF"/>
    <w:rsid w:val="00611654"/>
    <w:rsid w:val="006122BA"/>
    <w:rsid w:val="00612C22"/>
    <w:rsid w:val="00612E0D"/>
    <w:rsid w:val="00613E55"/>
    <w:rsid w:val="006169C7"/>
    <w:rsid w:val="006173ED"/>
    <w:rsid w:val="00617C6E"/>
    <w:rsid w:val="00621AFF"/>
    <w:rsid w:val="00622044"/>
    <w:rsid w:val="0062240E"/>
    <w:rsid w:val="00622C8F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9F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A467A"/>
    <w:rsid w:val="006A47BF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288D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53EE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2DC"/>
    <w:rsid w:val="007229F6"/>
    <w:rsid w:val="00723697"/>
    <w:rsid w:val="007237B9"/>
    <w:rsid w:val="007238CB"/>
    <w:rsid w:val="00725283"/>
    <w:rsid w:val="00725B26"/>
    <w:rsid w:val="00726161"/>
    <w:rsid w:val="00727595"/>
    <w:rsid w:val="00727F7F"/>
    <w:rsid w:val="007300C9"/>
    <w:rsid w:val="00730A9C"/>
    <w:rsid w:val="007317D2"/>
    <w:rsid w:val="007344DF"/>
    <w:rsid w:val="0073476B"/>
    <w:rsid w:val="007347E9"/>
    <w:rsid w:val="00734E5E"/>
    <w:rsid w:val="00735F21"/>
    <w:rsid w:val="00735FB6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0F9A"/>
    <w:rsid w:val="00761650"/>
    <w:rsid w:val="00761B29"/>
    <w:rsid w:val="00765484"/>
    <w:rsid w:val="0076556B"/>
    <w:rsid w:val="00767046"/>
    <w:rsid w:val="00767196"/>
    <w:rsid w:val="00767B24"/>
    <w:rsid w:val="00767F30"/>
    <w:rsid w:val="007706FF"/>
    <w:rsid w:val="007712A1"/>
    <w:rsid w:val="007717E4"/>
    <w:rsid w:val="00771F62"/>
    <w:rsid w:val="007721E4"/>
    <w:rsid w:val="0077299B"/>
    <w:rsid w:val="0077449D"/>
    <w:rsid w:val="00774769"/>
    <w:rsid w:val="00776B33"/>
    <w:rsid w:val="00776CBE"/>
    <w:rsid w:val="00777A80"/>
    <w:rsid w:val="00777AE8"/>
    <w:rsid w:val="0078107E"/>
    <w:rsid w:val="00781C07"/>
    <w:rsid w:val="007843B5"/>
    <w:rsid w:val="007848B4"/>
    <w:rsid w:val="00784B10"/>
    <w:rsid w:val="00785CA7"/>
    <w:rsid w:val="00786136"/>
    <w:rsid w:val="00790FF2"/>
    <w:rsid w:val="00792125"/>
    <w:rsid w:val="00796EE5"/>
    <w:rsid w:val="007A287B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94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2AAB"/>
    <w:rsid w:val="00813E5C"/>
    <w:rsid w:val="0081401A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477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1619"/>
    <w:rsid w:val="00872822"/>
    <w:rsid w:val="00873366"/>
    <w:rsid w:val="00873A8D"/>
    <w:rsid w:val="00874B6F"/>
    <w:rsid w:val="00876CCA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21"/>
    <w:rsid w:val="008C1B74"/>
    <w:rsid w:val="008C3C51"/>
    <w:rsid w:val="008C4540"/>
    <w:rsid w:val="008C4F73"/>
    <w:rsid w:val="008C652E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6AF2"/>
    <w:rsid w:val="008D778A"/>
    <w:rsid w:val="008E118F"/>
    <w:rsid w:val="008E1CCA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321"/>
    <w:rsid w:val="00905AC1"/>
    <w:rsid w:val="00906472"/>
    <w:rsid w:val="00907E85"/>
    <w:rsid w:val="00910735"/>
    <w:rsid w:val="00911495"/>
    <w:rsid w:val="00912070"/>
    <w:rsid w:val="0091320F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92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175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56BF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0ACE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1EF5"/>
    <w:rsid w:val="009F2B4A"/>
    <w:rsid w:val="009F3538"/>
    <w:rsid w:val="009F3905"/>
    <w:rsid w:val="009F5BE1"/>
    <w:rsid w:val="009F64F4"/>
    <w:rsid w:val="009F72B2"/>
    <w:rsid w:val="00A006BA"/>
    <w:rsid w:val="00A00AD0"/>
    <w:rsid w:val="00A02266"/>
    <w:rsid w:val="00A03585"/>
    <w:rsid w:val="00A03F1D"/>
    <w:rsid w:val="00A050DD"/>
    <w:rsid w:val="00A05824"/>
    <w:rsid w:val="00A065C3"/>
    <w:rsid w:val="00A10388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015E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2DE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80F5B"/>
    <w:rsid w:val="00A8188E"/>
    <w:rsid w:val="00A81EB1"/>
    <w:rsid w:val="00A82150"/>
    <w:rsid w:val="00A82521"/>
    <w:rsid w:val="00A82B73"/>
    <w:rsid w:val="00A83217"/>
    <w:rsid w:val="00A83ABE"/>
    <w:rsid w:val="00A85056"/>
    <w:rsid w:val="00A86B50"/>
    <w:rsid w:val="00A87A67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996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024D"/>
    <w:rsid w:val="00AF2CE4"/>
    <w:rsid w:val="00AF2D72"/>
    <w:rsid w:val="00AF335B"/>
    <w:rsid w:val="00AF39A3"/>
    <w:rsid w:val="00AF483B"/>
    <w:rsid w:val="00AF485E"/>
    <w:rsid w:val="00AF5817"/>
    <w:rsid w:val="00AF7DDB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1119"/>
    <w:rsid w:val="00B33953"/>
    <w:rsid w:val="00B40FE9"/>
    <w:rsid w:val="00B41942"/>
    <w:rsid w:val="00B43C4B"/>
    <w:rsid w:val="00B43E0D"/>
    <w:rsid w:val="00B44F00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11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57FE"/>
    <w:rsid w:val="00BC6DF7"/>
    <w:rsid w:val="00BC77C3"/>
    <w:rsid w:val="00BC7997"/>
    <w:rsid w:val="00BD0EAB"/>
    <w:rsid w:val="00BD2646"/>
    <w:rsid w:val="00BD368B"/>
    <w:rsid w:val="00BD501D"/>
    <w:rsid w:val="00BD55A4"/>
    <w:rsid w:val="00BD5B2D"/>
    <w:rsid w:val="00BD69C9"/>
    <w:rsid w:val="00BD70AA"/>
    <w:rsid w:val="00BD7675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23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7DD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6DB4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59B5"/>
    <w:rsid w:val="00C47281"/>
    <w:rsid w:val="00C47A0B"/>
    <w:rsid w:val="00C500E1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B7C99"/>
    <w:rsid w:val="00CC0392"/>
    <w:rsid w:val="00CC1FE0"/>
    <w:rsid w:val="00CC212E"/>
    <w:rsid w:val="00CC4926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2237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7B5"/>
    <w:rsid w:val="00D348C5"/>
    <w:rsid w:val="00D34EFB"/>
    <w:rsid w:val="00D34F1E"/>
    <w:rsid w:val="00D36381"/>
    <w:rsid w:val="00D372FB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AA3"/>
    <w:rsid w:val="00D64D2D"/>
    <w:rsid w:val="00D64D94"/>
    <w:rsid w:val="00D66A75"/>
    <w:rsid w:val="00D677F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207A"/>
    <w:rsid w:val="00D932FC"/>
    <w:rsid w:val="00D94129"/>
    <w:rsid w:val="00D94C3C"/>
    <w:rsid w:val="00D958FD"/>
    <w:rsid w:val="00D95C94"/>
    <w:rsid w:val="00D962FD"/>
    <w:rsid w:val="00D963D1"/>
    <w:rsid w:val="00D96EBE"/>
    <w:rsid w:val="00D979B0"/>
    <w:rsid w:val="00DA500C"/>
    <w:rsid w:val="00DA5348"/>
    <w:rsid w:val="00DA5516"/>
    <w:rsid w:val="00DA6DDB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03D8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56D"/>
    <w:rsid w:val="00DF79AE"/>
    <w:rsid w:val="00E000C8"/>
    <w:rsid w:val="00E023B4"/>
    <w:rsid w:val="00E02C64"/>
    <w:rsid w:val="00E05075"/>
    <w:rsid w:val="00E052EB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5A4F"/>
    <w:rsid w:val="00E4623F"/>
    <w:rsid w:val="00E46AF4"/>
    <w:rsid w:val="00E46BD8"/>
    <w:rsid w:val="00E5045F"/>
    <w:rsid w:val="00E505C3"/>
    <w:rsid w:val="00E50954"/>
    <w:rsid w:val="00E50A44"/>
    <w:rsid w:val="00E50C7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0E7E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3A25"/>
    <w:rsid w:val="00EB6ED9"/>
    <w:rsid w:val="00EB7560"/>
    <w:rsid w:val="00EC00A4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D41"/>
    <w:rsid w:val="00EE7E90"/>
    <w:rsid w:val="00EF097E"/>
    <w:rsid w:val="00EF0BA0"/>
    <w:rsid w:val="00EF11E4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3139"/>
    <w:rsid w:val="00F25DD4"/>
    <w:rsid w:val="00F26190"/>
    <w:rsid w:val="00F26828"/>
    <w:rsid w:val="00F27DA4"/>
    <w:rsid w:val="00F31ABF"/>
    <w:rsid w:val="00F330C4"/>
    <w:rsid w:val="00F338BB"/>
    <w:rsid w:val="00F338D7"/>
    <w:rsid w:val="00F340C1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1117"/>
    <w:rsid w:val="00F526B3"/>
    <w:rsid w:val="00F52C06"/>
    <w:rsid w:val="00F54538"/>
    <w:rsid w:val="00F545CF"/>
    <w:rsid w:val="00F55781"/>
    <w:rsid w:val="00F5781B"/>
    <w:rsid w:val="00F61894"/>
    <w:rsid w:val="00F66A99"/>
    <w:rsid w:val="00F674C2"/>
    <w:rsid w:val="00F7041A"/>
    <w:rsid w:val="00F711F1"/>
    <w:rsid w:val="00F728F3"/>
    <w:rsid w:val="00F7434E"/>
    <w:rsid w:val="00F746D6"/>
    <w:rsid w:val="00F75128"/>
    <w:rsid w:val="00F76D0D"/>
    <w:rsid w:val="00F80428"/>
    <w:rsid w:val="00F80C87"/>
    <w:rsid w:val="00F80D7F"/>
    <w:rsid w:val="00F83CC4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63FA"/>
    <w:rsid w:val="00FA7A35"/>
    <w:rsid w:val="00FB1336"/>
    <w:rsid w:val="00FB235B"/>
    <w:rsid w:val="00FB260A"/>
    <w:rsid w:val="00FB2769"/>
    <w:rsid w:val="00FB2CD1"/>
    <w:rsid w:val="00FC4600"/>
    <w:rsid w:val="00FC53B5"/>
    <w:rsid w:val="00FC56DE"/>
    <w:rsid w:val="00FC5810"/>
    <w:rsid w:val="00FC60F3"/>
    <w:rsid w:val="00FC6E52"/>
    <w:rsid w:val="00FC700D"/>
    <w:rsid w:val="00FD2154"/>
    <w:rsid w:val="00FD28EA"/>
    <w:rsid w:val="00FD34B2"/>
    <w:rsid w:val="00FD48D6"/>
    <w:rsid w:val="00FD4DE9"/>
    <w:rsid w:val="00FD6CDC"/>
    <w:rsid w:val="00FD7967"/>
    <w:rsid w:val="00FE0F94"/>
    <w:rsid w:val="00FE1F8F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8D6AF2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49175A"/>
    <w:pPr>
      <w:spacing w:before="230" w:line="191" w:lineRule="auto"/>
      <w:ind w:left="210" w:right="210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9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8E0CEC-4255-49EB-B7D7-E215BA7C6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728</Words>
  <Characters>4151</Characters>
  <Application>Microsoft Office Word</Application>
  <DocSecurity>0</DocSecurity>
  <Lines>34</Lines>
  <Paragraphs>9</Paragraphs>
  <ScaleCrop>false</ScaleCrop>
  <Company/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陈伊霖</cp:lastModifiedBy>
  <cp:revision>2</cp:revision>
  <cp:lastPrinted>2025-10-24T01:06:00Z</cp:lastPrinted>
  <dcterms:created xsi:type="dcterms:W3CDTF">2025-11-04T00:51:00Z</dcterms:created>
  <dcterms:modified xsi:type="dcterms:W3CDTF">2025-11-04T00:51:00Z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