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AB4AA6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1pt;height:176.65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2BA63C1D" w:rsidR="00CA7296" w:rsidRDefault="00CA7296" w:rsidP="00CA7296">
      <w:pPr>
        <w:spacing w:line="312" w:lineRule="auto"/>
        <w:ind w:firstLine="420"/>
        <w:rPr>
          <w:rFonts w:ascii="宋体" w:hAnsi="宋体" w:cs="宋体"/>
        </w:rPr>
      </w:pPr>
      <w:r>
        <w:t>周</w:t>
      </w:r>
      <w:r w:rsidR="00E1301A">
        <w:rPr>
          <w:rFonts w:hint="eastAsia"/>
        </w:rPr>
        <w:t>五</w:t>
      </w:r>
      <w:r>
        <w:rPr>
          <w:rFonts w:hint="eastAsia"/>
        </w:rPr>
        <w:t>（</w:t>
      </w:r>
      <w:r w:rsidR="00C74CBC">
        <w:t>10</w:t>
      </w:r>
      <w:r>
        <w:rPr>
          <w:rFonts w:hint="eastAsia"/>
        </w:rPr>
        <w:t>月</w:t>
      </w:r>
      <w:r w:rsidR="00254A2B">
        <w:t>31</w:t>
      </w:r>
      <w:r>
        <w:rPr>
          <w:rFonts w:hint="eastAsia"/>
        </w:rPr>
        <w:t>日）</w:t>
      </w:r>
      <w:r>
        <w:t>美元兑人民币中间价</w:t>
      </w:r>
      <w:r>
        <w:rPr>
          <w:rFonts w:ascii="宋体" w:hAnsi="宋体" w:cs="宋体"/>
        </w:rPr>
        <w:t>报</w:t>
      </w:r>
      <w:r w:rsidRPr="00076C89">
        <w:rPr>
          <w:rFonts w:ascii="宋体" w:hAnsi="宋体" w:cs="宋体"/>
        </w:rPr>
        <w:t>7.</w:t>
      </w:r>
      <w:r w:rsidR="00D66980">
        <w:rPr>
          <w:rFonts w:ascii="宋体" w:hAnsi="宋体" w:cs="宋体"/>
        </w:rPr>
        <w:t>0</w:t>
      </w:r>
      <w:r w:rsidR="00AB4AA6">
        <w:rPr>
          <w:rFonts w:ascii="宋体" w:hAnsi="宋体" w:cs="宋体"/>
        </w:rPr>
        <w:t>880</w:t>
      </w:r>
      <w:r>
        <w:rPr>
          <w:rFonts w:ascii="宋体" w:hAnsi="宋体" w:cs="宋体"/>
        </w:rPr>
        <w:t>，</w:t>
      </w:r>
      <w:r w:rsidR="00A70BD1">
        <w:rPr>
          <w:rFonts w:ascii="宋体" w:hAnsi="宋体" w:cs="宋体" w:hint="eastAsia"/>
        </w:rPr>
        <w:t>调</w:t>
      </w:r>
      <w:r w:rsidR="00D66980">
        <w:rPr>
          <w:rFonts w:ascii="宋体" w:hAnsi="宋体" w:cs="宋体" w:hint="eastAsia"/>
        </w:rPr>
        <w:t>升</w:t>
      </w:r>
      <w:r w:rsidR="00AE61BD">
        <w:rPr>
          <w:rFonts w:ascii="宋体" w:hAnsi="宋体" w:cs="宋体" w:hint="eastAsia"/>
        </w:rPr>
        <w:t>1</w:t>
      </w:r>
      <w:r w:rsidR="00AB4AA6"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基点，上周累计调</w:t>
      </w:r>
      <w:r w:rsidR="00C74CBC">
        <w:rPr>
          <w:rFonts w:ascii="宋体" w:hAnsi="宋体" w:cs="宋体" w:hint="eastAsia"/>
        </w:rPr>
        <w:t>降</w:t>
      </w:r>
      <w:r w:rsidR="00AB4AA6">
        <w:rPr>
          <w:rFonts w:ascii="宋体" w:hAnsi="宋体" w:cs="宋体" w:hint="eastAsia"/>
        </w:rPr>
        <w:t>4</w:t>
      </w:r>
      <w:r w:rsidR="00AB4AA6">
        <w:rPr>
          <w:rFonts w:ascii="宋体" w:hAnsi="宋体" w:cs="宋体"/>
        </w:rPr>
        <w:t>8</w:t>
      </w:r>
      <w:r>
        <w:rPr>
          <w:rFonts w:ascii="宋体" w:hAnsi="宋体" w:cs="宋体" w:hint="eastAsia"/>
        </w:rPr>
        <w:t>个基点。港交所美元兑人民币期货主力合约C</w:t>
      </w:r>
      <w:r>
        <w:rPr>
          <w:rFonts w:ascii="宋体" w:hAnsi="宋体" w:cs="宋体"/>
        </w:rPr>
        <w:t>USF2</w:t>
      </w:r>
      <w:r>
        <w:rPr>
          <w:rFonts w:ascii="宋体" w:hAnsi="宋体" w:cs="宋体" w:hint="eastAsia"/>
        </w:rPr>
        <w:t>5</w:t>
      </w:r>
      <w:r w:rsidR="00B7440D">
        <w:rPr>
          <w:rFonts w:ascii="宋体" w:hAnsi="宋体" w:cs="宋体"/>
        </w:rPr>
        <w:t>12</w:t>
      </w:r>
      <w:r>
        <w:rPr>
          <w:rFonts w:ascii="宋体" w:hAnsi="宋体" w:cs="宋体" w:hint="eastAsia"/>
        </w:rPr>
        <w:t>收</w:t>
      </w:r>
      <w:r w:rsidR="00AB4AA6">
        <w:rPr>
          <w:rFonts w:ascii="宋体" w:hAnsi="宋体" w:cs="宋体" w:hint="eastAsia"/>
        </w:rPr>
        <w:t>跌</w:t>
      </w:r>
      <w:r w:rsidR="00C10509">
        <w:rPr>
          <w:rFonts w:ascii="宋体" w:hAnsi="宋体" w:cs="宋体" w:hint="eastAsia"/>
        </w:rPr>
        <w:t>0</w:t>
      </w:r>
      <w:r w:rsidR="00C10509">
        <w:rPr>
          <w:rFonts w:ascii="宋体" w:hAnsi="宋体" w:cs="宋体"/>
        </w:rPr>
        <w:t>.</w:t>
      </w:r>
      <w:r w:rsidR="00AB4AA6">
        <w:rPr>
          <w:rFonts w:ascii="宋体" w:hAnsi="宋体" w:cs="宋体"/>
        </w:rPr>
        <w:t>08</w:t>
      </w:r>
      <w:r>
        <w:rPr>
          <w:rFonts w:ascii="宋体" w:hAnsi="宋体" w:cs="宋体" w:hint="eastAsia"/>
        </w:rPr>
        <w:t>%。新交所美元兑离岸人民币期货主力合约</w:t>
      </w:r>
      <w:r>
        <w:rPr>
          <w:rFonts w:ascii="宋体" w:hAnsi="宋体" w:cs="宋体"/>
        </w:rPr>
        <w:t>UC</w:t>
      </w:r>
      <w:r w:rsidR="00B7440D">
        <w:rPr>
          <w:rFonts w:ascii="宋体" w:hAnsi="宋体" w:cs="宋体"/>
        </w:rPr>
        <w:t>Z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5收</w:t>
      </w:r>
      <w:r w:rsidR="00AB4AA6">
        <w:rPr>
          <w:rFonts w:ascii="宋体" w:hAnsi="宋体" w:cs="宋体" w:hint="eastAsia"/>
        </w:rPr>
        <w:t>跌</w:t>
      </w:r>
      <w:r w:rsidR="00AE61BD">
        <w:rPr>
          <w:rFonts w:ascii="宋体" w:hAnsi="宋体" w:cs="宋体" w:hint="eastAsia"/>
        </w:rPr>
        <w:t>0</w:t>
      </w:r>
      <w:r w:rsidR="00AE61BD">
        <w:rPr>
          <w:rFonts w:ascii="宋体" w:hAnsi="宋体" w:cs="宋体"/>
        </w:rPr>
        <w:t>.</w:t>
      </w:r>
      <w:r w:rsidR="00D66980">
        <w:rPr>
          <w:rFonts w:ascii="宋体" w:hAnsi="宋体" w:cs="宋体"/>
        </w:rPr>
        <w:t>1</w:t>
      </w:r>
      <w:r w:rsidR="007844B4">
        <w:rPr>
          <w:rFonts w:ascii="宋体" w:hAnsi="宋体" w:cs="宋体"/>
        </w:rPr>
        <w:t>%</w:t>
      </w:r>
      <w:r>
        <w:rPr>
          <w:rFonts w:ascii="宋体" w:hAnsi="宋体" w:cs="宋体" w:hint="eastAsia"/>
        </w:rPr>
        <w:t>。</w:t>
      </w:r>
    </w:p>
    <w:p w14:paraId="2A8620FC" w14:textId="119473A1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AD25D1">
        <w:t>7.</w:t>
      </w:r>
      <w:r w:rsidR="008B325C" w:rsidRPr="008B325C">
        <w:t xml:space="preserve"> </w:t>
      </w:r>
      <w:r w:rsidR="00787BFA">
        <w:t>1</w:t>
      </w:r>
      <w:r w:rsidR="00AB4AA6">
        <w:t>135</w:t>
      </w:r>
      <w:r>
        <w:t>，</w:t>
      </w:r>
      <w:r>
        <w:rPr>
          <w:rFonts w:hint="eastAsia"/>
        </w:rPr>
        <w:t>美元兑离岸人民币收报</w:t>
      </w:r>
      <w:r>
        <w:rPr>
          <w:rFonts w:hint="eastAsia"/>
        </w:rPr>
        <w:t>7</w:t>
      </w:r>
      <w:r>
        <w:t>.</w:t>
      </w:r>
      <w:r w:rsidR="001938CF">
        <w:t>1</w:t>
      </w:r>
      <w:r w:rsidR="00AE61BD">
        <w:t>2</w:t>
      </w:r>
      <w:r w:rsidR="00AB4AA6">
        <w:t>24</w:t>
      </w:r>
      <w:r>
        <w:rPr>
          <w:rFonts w:hint="eastAsia"/>
        </w:rPr>
        <w:t>，在当周</w:t>
      </w:r>
      <w:r>
        <w:t>分别</w:t>
      </w:r>
      <w:r w:rsidR="00905A62">
        <w:rPr>
          <w:rFonts w:hint="eastAsia"/>
        </w:rPr>
        <w:t>下</w:t>
      </w:r>
      <w:r w:rsidR="00F76960">
        <w:rPr>
          <w:rFonts w:hint="eastAsia"/>
        </w:rPr>
        <w:t>调</w:t>
      </w:r>
      <w:r w:rsidR="00AB4AA6">
        <w:t>9</w:t>
      </w:r>
      <w:r w:rsidR="00905A62">
        <w:t>5</w:t>
      </w:r>
      <w:r>
        <w:t>和</w:t>
      </w:r>
      <w:r w:rsidR="00AE61BD">
        <w:rPr>
          <w:rFonts w:hint="eastAsia"/>
        </w:rPr>
        <w:t>下</w:t>
      </w:r>
      <w:r w:rsidR="003576ED">
        <w:rPr>
          <w:rFonts w:hint="eastAsia"/>
        </w:rPr>
        <w:t>调</w:t>
      </w:r>
      <w:r w:rsidR="00AB4AA6">
        <w:t>38</w:t>
      </w:r>
      <w:r>
        <w:rPr>
          <w:rFonts w:hint="eastAsia"/>
        </w:rPr>
        <w:t>个基点</w:t>
      </w:r>
      <w:r>
        <w:t>。欧元兑人民币报</w:t>
      </w:r>
      <w:r w:rsidR="00F64EF4">
        <w:t>8</w:t>
      </w:r>
      <w:r w:rsidR="00905A62">
        <w:t>.2</w:t>
      </w:r>
      <w:r w:rsidR="00AB4AA6">
        <w:t>102</w:t>
      </w:r>
      <w:r>
        <w:t>、英镑兑人民币报</w:t>
      </w:r>
      <w:r w:rsidR="00C66DB1">
        <w:t>9</w:t>
      </w:r>
      <w:r w:rsidR="00635BA5">
        <w:t>.3310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905A62">
        <w:t>.62</w:t>
      </w:r>
      <w:r w:rsidR="00635BA5">
        <w:t>43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6466A9">
        <w:t>6</w:t>
      </w:r>
      <w:r w:rsidR="00635BA5">
        <w:t>537</w:t>
      </w:r>
      <w:r>
        <w:rPr>
          <w:rFonts w:hint="eastAsia"/>
        </w:rPr>
        <w:t>，在当</w:t>
      </w:r>
      <w:r>
        <w:t>周分别</w:t>
      </w:r>
      <w:r w:rsidR="00905A62">
        <w:rPr>
          <w:rFonts w:hint="eastAsia"/>
        </w:rPr>
        <w:t>降</w:t>
      </w:r>
      <w:r w:rsidR="00AB4AA6">
        <w:t>583</w:t>
      </w:r>
      <w:r>
        <w:t>、</w:t>
      </w:r>
      <w:r w:rsidR="00905A62">
        <w:rPr>
          <w:rFonts w:hint="eastAsia"/>
        </w:rPr>
        <w:t>降</w:t>
      </w:r>
      <w:r w:rsidR="00905A62">
        <w:rPr>
          <w:rFonts w:hint="eastAsia"/>
        </w:rPr>
        <w:t>1</w:t>
      </w:r>
      <w:r w:rsidR="00635BA5">
        <w:t>354</w:t>
      </w:r>
      <w:r>
        <w:rPr>
          <w:rFonts w:hint="eastAsia"/>
        </w:rPr>
        <w:t>、</w:t>
      </w:r>
      <w:r w:rsidR="00905A62">
        <w:rPr>
          <w:rFonts w:hint="eastAsia"/>
        </w:rPr>
        <w:t>降</w:t>
      </w:r>
      <w:r w:rsidR="00635BA5">
        <w:t>350</w:t>
      </w:r>
      <w:r>
        <w:t>和</w:t>
      </w:r>
      <w:r w:rsidR="00905A62">
        <w:rPr>
          <w:rFonts w:hint="eastAsia"/>
        </w:rPr>
        <w:t>升</w:t>
      </w:r>
      <w:r w:rsidR="00635BA5">
        <w:t>259</w:t>
      </w:r>
      <w:r>
        <w:rPr>
          <w:rFonts w:hint="eastAsia"/>
        </w:rPr>
        <w:t>个基点</w:t>
      </w:r>
      <w:r>
        <w:t>。</w:t>
      </w:r>
    </w:p>
    <w:p w14:paraId="76AC2601" w14:textId="2BE85333" w:rsidR="00CA7296" w:rsidRDefault="007E1257" w:rsidP="00CA7296">
      <w:pPr>
        <w:spacing w:line="312" w:lineRule="auto"/>
        <w:ind w:firstLine="420"/>
      </w:pPr>
      <w:r>
        <w:rPr>
          <w:rFonts w:hint="eastAsia"/>
        </w:rPr>
        <w:t>上周</w:t>
      </w:r>
      <w:r w:rsidRPr="007E1257">
        <w:rPr>
          <w:rFonts w:hint="eastAsia"/>
        </w:rPr>
        <w:t>央行公开市场累计进行了</w:t>
      </w:r>
      <w:r w:rsidR="006F53BF" w:rsidRPr="006F53BF">
        <w:rPr>
          <w:rFonts w:hint="eastAsia"/>
        </w:rPr>
        <w:t>20680</w:t>
      </w:r>
      <w:r w:rsidR="006F53BF" w:rsidRPr="006F53BF">
        <w:rPr>
          <w:rFonts w:hint="eastAsia"/>
        </w:rPr>
        <w:t>亿元逆回购操作和</w:t>
      </w:r>
      <w:r w:rsidR="006F53BF" w:rsidRPr="006F53BF">
        <w:rPr>
          <w:rFonts w:hint="eastAsia"/>
        </w:rPr>
        <w:t>9000</w:t>
      </w:r>
      <w:r w:rsidR="006F53BF" w:rsidRPr="006F53BF">
        <w:rPr>
          <w:rFonts w:hint="eastAsia"/>
        </w:rPr>
        <w:t>亿元</w:t>
      </w:r>
      <w:r w:rsidR="006F53BF" w:rsidRPr="006F53BF">
        <w:rPr>
          <w:rFonts w:hint="eastAsia"/>
        </w:rPr>
        <w:t>1</w:t>
      </w:r>
      <w:r w:rsidR="006F53BF" w:rsidRPr="006F53BF">
        <w:rPr>
          <w:rFonts w:hint="eastAsia"/>
        </w:rPr>
        <w:t>年期</w:t>
      </w:r>
      <w:r w:rsidR="006F53BF" w:rsidRPr="006F53BF">
        <w:rPr>
          <w:rFonts w:hint="eastAsia"/>
        </w:rPr>
        <w:t>MLF</w:t>
      </w:r>
      <w:r w:rsidR="006F53BF" w:rsidRPr="006F53BF">
        <w:rPr>
          <w:rFonts w:hint="eastAsia"/>
        </w:rPr>
        <w:t>操作，</w:t>
      </w:r>
      <w:r w:rsidR="006F53BF">
        <w:rPr>
          <w:rFonts w:hint="eastAsia"/>
        </w:rPr>
        <w:t>当</w:t>
      </w:r>
      <w:r w:rsidR="006F53BF" w:rsidRPr="006F53BF">
        <w:rPr>
          <w:rFonts w:hint="eastAsia"/>
        </w:rPr>
        <w:t>周央行公开市场有</w:t>
      </w:r>
      <w:r w:rsidR="006F53BF" w:rsidRPr="006F53BF">
        <w:rPr>
          <w:rFonts w:hint="eastAsia"/>
        </w:rPr>
        <w:t>8672</w:t>
      </w:r>
      <w:r w:rsidR="006F53BF" w:rsidRPr="006F53BF">
        <w:rPr>
          <w:rFonts w:hint="eastAsia"/>
        </w:rPr>
        <w:t>亿元逆回购和</w:t>
      </w:r>
      <w:r w:rsidR="006F53BF" w:rsidRPr="006F53BF">
        <w:rPr>
          <w:rFonts w:hint="eastAsia"/>
        </w:rPr>
        <w:t>7000</w:t>
      </w:r>
      <w:r w:rsidR="006F53BF" w:rsidRPr="006F53BF">
        <w:rPr>
          <w:rFonts w:hint="eastAsia"/>
        </w:rPr>
        <w:t>亿元</w:t>
      </w:r>
      <w:r w:rsidR="006F53BF" w:rsidRPr="006F53BF">
        <w:rPr>
          <w:rFonts w:hint="eastAsia"/>
        </w:rPr>
        <w:t>1</w:t>
      </w:r>
      <w:r w:rsidR="006F53BF" w:rsidRPr="006F53BF">
        <w:rPr>
          <w:rFonts w:hint="eastAsia"/>
        </w:rPr>
        <w:t>年期</w:t>
      </w:r>
      <w:r w:rsidR="006F53BF" w:rsidRPr="006F53BF">
        <w:rPr>
          <w:rFonts w:hint="eastAsia"/>
        </w:rPr>
        <w:t>MLF</w:t>
      </w:r>
      <w:r w:rsidR="006F53BF" w:rsidRPr="006F53BF">
        <w:rPr>
          <w:rFonts w:hint="eastAsia"/>
        </w:rPr>
        <w:t>到期到期，因此净投放</w:t>
      </w:r>
      <w:r w:rsidR="006F53BF" w:rsidRPr="006F53BF">
        <w:rPr>
          <w:rFonts w:hint="eastAsia"/>
        </w:rPr>
        <w:t>14008</w:t>
      </w:r>
      <w:r w:rsidR="006F53BF" w:rsidRPr="006F53BF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11062B03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635BA5" w:rsidRPr="002B585A">
        <w:rPr>
          <w:rFonts w:ascii="宋体" w:hAnsi="宋体" w:hint="eastAsia"/>
        </w:rPr>
        <w:t>中美吉隆坡经贸磋商成果共识公布。美方将取消针对中国商品加征的</w:t>
      </w:r>
      <w:r w:rsidR="00635BA5" w:rsidRPr="002B585A">
        <w:rPr>
          <w:rFonts w:ascii="宋体" w:hAnsi="宋体"/>
        </w:rPr>
        <w:t>10%所谓“芬太尼关税”，对中国商品加征的24%对等关税将继续暂停一年。美方将暂停实施出口管制50%穿透性规则以及对华海事、物流和造船业301调查措施一年。中方将相应调整或暂停实施相关反制措施。双方还就芬太尼禁毒合作、扩大农产品贸易、相关企业个案处理等问题达成共识。美方在投资等领域作出积极承诺，中方将与美方妥善解决TikTok相关问题。</w:t>
      </w:r>
    </w:p>
    <w:p w14:paraId="3316BE34" w14:textId="08FEDB6F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635BA5" w:rsidRPr="005550EA">
        <w:rPr>
          <w:rFonts w:ascii="宋体" w:hAnsi="宋体" w:hint="eastAsia"/>
        </w:rPr>
        <w:t>央行行长潘功胜发文详解“双支柱体系”主要任务。潘功胜指出，要优化基础货币投放机制和货币政策中间变量，淡化对数量目标的</w:t>
      </w:r>
      <w:bookmarkStart w:id="0" w:name="_GoBack"/>
      <w:bookmarkEnd w:id="0"/>
      <w:r w:rsidR="00635BA5" w:rsidRPr="005550EA">
        <w:rPr>
          <w:rFonts w:ascii="宋体" w:hAnsi="宋体" w:hint="eastAsia"/>
        </w:rPr>
        <w:t>关注；健全市场化的利率形成、调控和传导机制；及时矫正和阻断市场“羊群效应”；研究和储备应对宏观经济、金融市场波动等领域的政策工具。持续整治金融业“内卷式”竞争、资金空转。</w:t>
      </w:r>
    </w:p>
    <w:p w14:paraId="63094CBE" w14:textId="248F7407" w:rsidR="00BC01B8" w:rsidRPr="00AC09FC" w:rsidRDefault="00BC01B8" w:rsidP="0086476E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r w:rsidR="00635BA5" w:rsidRPr="002463B6">
        <w:rPr>
          <w:rFonts w:ascii="宋体" w:hAnsi="宋体" w:hint="eastAsia"/>
        </w:rPr>
        <w:t>国家外汇局发布通知，从推动便利化政策优化扩围、支持贸易新业态等创新业务健康发展、提升服务贸易企业资金使用效率三个方面推出</w:t>
      </w:r>
      <w:r w:rsidR="00635BA5" w:rsidRPr="002463B6">
        <w:rPr>
          <w:rFonts w:ascii="宋体" w:hAnsi="宋体"/>
        </w:rPr>
        <w:t>9项政策措施，进一步便利市场经营主体办理跨境贸易业务。</w:t>
      </w:r>
    </w:p>
    <w:p w14:paraId="630B9579" w14:textId="18697DD2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lastRenderedPageBreak/>
        <w:t>4、</w:t>
      </w:r>
      <w:r w:rsidR="00635BA5" w:rsidRPr="002463B6">
        <w:rPr>
          <w:rFonts w:ascii="宋体" w:hAnsi="宋体" w:hint="eastAsia"/>
        </w:rPr>
        <w:t>美联储如期降息</w:t>
      </w:r>
      <w:r w:rsidR="00635BA5" w:rsidRPr="002463B6">
        <w:rPr>
          <w:rFonts w:ascii="宋体" w:hAnsi="宋体"/>
        </w:rPr>
        <w:t>25个基点，将联邦基金利率下调至3.75%-4.00%，为年内第二次降息；并宣布自12月1日起结束资产负债表缩减。声明指出通胀仍处高位，就业下行风险上升，货币政策保持适度限制性。美联储理事米兰再次投了反对票，他希望降息50个基点。美联储施密德则希望维持利率不变。美联储主席鲍威尔表示，12月是否进一步降息“远非已成定局”，政府停摆导致数据缺失，可能影响后续决策。美联储内部对后续路径存在显著分歧，部分官员主张至少等待一个会议周期再做决定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7930549A" w:rsidR="00CA7296" w:rsidRDefault="00AB4AA6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2A9287" wp14:editId="7A8DA119">
            <wp:extent cx="3668232" cy="2164103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447" cy="217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35C848CE" w:rsidR="00CA7296" w:rsidRDefault="00AB4AA6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5F9DD37C" wp14:editId="37D92EC6">
            <wp:extent cx="4869712" cy="275497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3894" cy="276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7C102ED9" w:rsidR="00CA7296" w:rsidRPr="00AB4AA6" w:rsidRDefault="00AB4AA6" w:rsidP="00AB4AA6">
      <w:pPr>
        <w:jc w:val="center"/>
      </w:pPr>
      <w:r>
        <w:rPr>
          <w:noProof/>
        </w:rPr>
        <w:drawing>
          <wp:inline distT="0" distB="0" distL="0" distR="0" wp14:anchorId="3C9831EF" wp14:editId="653E1723">
            <wp:extent cx="3338623" cy="204358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9708" cy="20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3521D637" w:rsidR="00CA7296" w:rsidRDefault="00AB4AA6" w:rsidP="00CA7296">
      <w:pPr>
        <w:jc w:val="center"/>
      </w:pPr>
      <w:r>
        <w:rPr>
          <w:noProof/>
        </w:rPr>
        <w:drawing>
          <wp:inline distT="0" distB="0" distL="0" distR="0" wp14:anchorId="6E23CFBF" wp14:editId="41339CFF">
            <wp:extent cx="5071110" cy="266877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7944" cy="267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34D424F3" w:rsidR="00CA7296" w:rsidRDefault="00AB4AA6" w:rsidP="00CA7296">
      <w:pPr>
        <w:jc w:val="center"/>
      </w:pPr>
      <w:r>
        <w:rPr>
          <w:noProof/>
        </w:rPr>
        <w:drawing>
          <wp:inline distT="0" distB="0" distL="0" distR="0" wp14:anchorId="499A4070" wp14:editId="3DA6F170">
            <wp:extent cx="3434317" cy="20635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3406" cy="208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6A496179" w:rsidR="00CA7296" w:rsidRDefault="00BF1550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2D60E3" wp14:editId="4D39FECA">
            <wp:extent cx="4050665" cy="2137144"/>
            <wp:effectExtent l="0" t="0" r="6985" b="0"/>
            <wp:docPr id="7" name="图表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19FC090B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45A6192E" w14:textId="1ADF934C" w:rsidR="00AB4AA6" w:rsidRDefault="00AB4AA6" w:rsidP="009807E3">
      <w:pPr>
        <w:spacing w:line="312" w:lineRule="auto"/>
        <w:ind w:firstLine="420"/>
        <w:rPr>
          <w:rFonts w:ascii="宋体" w:hAnsi="宋体" w:cs="宋体"/>
          <w:kern w:val="0"/>
        </w:rPr>
      </w:pPr>
      <w:r w:rsidRPr="00DE4654">
        <w:rPr>
          <w:rFonts w:ascii="宋体" w:hAnsi="宋体" w:cs="宋体" w:hint="eastAsia"/>
          <w:kern w:val="0"/>
        </w:rPr>
        <w:t>美国就业咨询公司“挑战者企业”最新报告显示，截至今年9月，美国企业宣布的裁员人数已接近95万，创下2020年以来同期最高水平，超过除新冠疫情首年外自2009年以来任何完整年度</w:t>
      </w:r>
      <w:r>
        <w:rPr>
          <w:rFonts w:ascii="宋体" w:hAnsi="宋体" w:cs="宋体" w:hint="eastAsia"/>
          <w:kern w:val="0"/>
        </w:rPr>
        <w:t>，政</w:t>
      </w:r>
      <w:r w:rsidRPr="00DE4654">
        <w:rPr>
          <w:rFonts w:ascii="宋体" w:hAnsi="宋体" w:cs="宋体" w:hint="eastAsia"/>
          <w:kern w:val="0"/>
        </w:rPr>
        <w:t>府部门成为裁员重灾区，今年已有近30万个职位被削减。</w:t>
      </w:r>
      <w:r>
        <w:rPr>
          <w:rFonts w:ascii="宋体" w:hAnsi="宋体" w:cs="宋体" w:hint="eastAsia"/>
          <w:kern w:val="0"/>
        </w:rPr>
        <w:t>此外，10月ISM制造业PMI指数为48.7，连续第八个月萎缩，不及预期的49.5，前值为49.1。但此前美联储主席鲍威尔于降息后罕见放鹰：“12月进一步降息远非板上钉钉。”据CME FedWatch工具显示，12月降息25基点的概率已从一周前的93%骤降至63%。上周中美双方于吉隆坡经贸磋商会议达成多项突破性共识，贸易战好转预期改善。</w:t>
      </w:r>
    </w:p>
    <w:p w14:paraId="455C826C" w14:textId="1F16B839" w:rsidR="00BF7D0E" w:rsidRPr="00253827" w:rsidRDefault="00AB4AA6" w:rsidP="009807E3">
      <w:pPr>
        <w:spacing w:line="312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  <w:kern w:val="0"/>
        </w:rPr>
        <w:t>国内端，10月我国制造业PMI录得49，前值49.8，受“十一”假期前部分需求提前释放及国际环境更趋复杂等因素影响，制造业景气度下滑，生产指数和新订单指数分别为49.7和48.8，比上月下降2.2个和0.9个百分点，制造业企业生产和市场需求均有所回落，并且均位于收缩区间。国家外汇局发布通知，从推动便利化政策优化扩围、支持贸易新业态等创新业务健康发展、提升服务贸易企业资金使用效率三个方面推出9项政策措施，进一步便利市场经营主体办理跨境贸易业务，有利于人民币发展。综上，人民币汇率在美联储降息的背景下料小幅波动。</w:t>
      </w:r>
    </w:p>
    <w:p w14:paraId="16FCB4C1" w14:textId="77AF1232" w:rsidR="00F954EA" w:rsidRPr="001D1EE7" w:rsidRDefault="00F954EA" w:rsidP="00194A13">
      <w:pPr>
        <w:spacing w:line="312" w:lineRule="auto"/>
        <w:ind w:firstLine="420"/>
        <w:rPr>
          <w:rFonts w:ascii="宋体" w:hAnsi="宋体"/>
        </w:rPr>
      </w:pPr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此报告由瑞达国际所编制。本报告采用之资料及意见均相信可靠及准确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，但本公司并不对各分析或有关资料之可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靠性及准确性作出全面性保证。本报告只供客户或读者作参考之用，客户或读者不应完全依靠本报告内容作为投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本报告之资料及意见如有任何更改，恕不另行通知。本报告并非及并无意图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提及的商品。本公司不会对任何因依靠本报告作出任何买卖而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lastRenderedPageBreak/>
        <w:t>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33C10" w14:textId="77777777" w:rsidR="00C675BF" w:rsidRDefault="00C675BF" w:rsidP="00127060">
      <w:r>
        <w:separator/>
      </w:r>
    </w:p>
  </w:endnote>
  <w:endnote w:type="continuationSeparator" w:id="0">
    <w:p w14:paraId="07678459" w14:textId="77777777" w:rsidR="00C675BF" w:rsidRDefault="00C675BF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A4D73" w14:textId="77777777" w:rsidR="00C675BF" w:rsidRDefault="00C675BF" w:rsidP="00127060">
      <w:r>
        <w:separator/>
      </w:r>
    </w:p>
  </w:footnote>
  <w:footnote w:type="continuationSeparator" w:id="0">
    <w:p w14:paraId="04D3678D" w14:textId="77777777" w:rsidR="00C675BF" w:rsidRDefault="00C675BF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28C5"/>
    <w:rsid w:val="00032F98"/>
    <w:rsid w:val="00033A0F"/>
    <w:rsid w:val="000447DD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49D8"/>
    <w:rsid w:val="000658CB"/>
    <w:rsid w:val="00066060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B3BF6"/>
    <w:rsid w:val="000B4160"/>
    <w:rsid w:val="000B45D7"/>
    <w:rsid w:val="000B4D30"/>
    <w:rsid w:val="000B6102"/>
    <w:rsid w:val="000B7B1E"/>
    <w:rsid w:val="000C405D"/>
    <w:rsid w:val="000D138F"/>
    <w:rsid w:val="000D41B5"/>
    <w:rsid w:val="000D41E0"/>
    <w:rsid w:val="000D4E7F"/>
    <w:rsid w:val="000D5473"/>
    <w:rsid w:val="000D59E5"/>
    <w:rsid w:val="000E6617"/>
    <w:rsid w:val="000F6721"/>
    <w:rsid w:val="000F6A0B"/>
    <w:rsid w:val="00100296"/>
    <w:rsid w:val="0011314B"/>
    <w:rsid w:val="00113D9E"/>
    <w:rsid w:val="00115730"/>
    <w:rsid w:val="0012070F"/>
    <w:rsid w:val="00125BEA"/>
    <w:rsid w:val="00127060"/>
    <w:rsid w:val="001470E8"/>
    <w:rsid w:val="00150521"/>
    <w:rsid w:val="00153427"/>
    <w:rsid w:val="001564E1"/>
    <w:rsid w:val="0015671A"/>
    <w:rsid w:val="001573DE"/>
    <w:rsid w:val="00182FB2"/>
    <w:rsid w:val="001847B0"/>
    <w:rsid w:val="001869F4"/>
    <w:rsid w:val="001938CF"/>
    <w:rsid w:val="00194A13"/>
    <w:rsid w:val="00195C4D"/>
    <w:rsid w:val="00197E1F"/>
    <w:rsid w:val="00197E3E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3157"/>
    <w:rsid w:val="001F4E90"/>
    <w:rsid w:val="001F6D4B"/>
    <w:rsid w:val="0020319F"/>
    <w:rsid w:val="002041D1"/>
    <w:rsid w:val="0020501F"/>
    <w:rsid w:val="0020541A"/>
    <w:rsid w:val="00215D99"/>
    <w:rsid w:val="0021694A"/>
    <w:rsid w:val="00216CC4"/>
    <w:rsid w:val="00220075"/>
    <w:rsid w:val="00220B10"/>
    <w:rsid w:val="00220C9B"/>
    <w:rsid w:val="002221A8"/>
    <w:rsid w:val="00223E72"/>
    <w:rsid w:val="00227DE4"/>
    <w:rsid w:val="002348D9"/>
    <w:rsid w:val="002348FA"/>
    <w:rsid w:val="00242AD4"/>
    <w:rsid w:val="00244509"/>
    <w:rsid w:val="00247EFC"/>
    <w:rsid w:val="00253827"/>
    <w:rsid w:val="00254A2B"/>
    <w:rsid w:val="00257436"/>
    <w:rsid w:val="0026035D"/>
    <w:rsid w:val="002617AF"/>
    <w:rsid w:val="00263BE6"/>
    <w:rsid w:val="00266134"/>
    <w:rsid w:val="0027103D"/>
    <w:rsid w:val="00273827"/>
    <w:rsid w:val="00276F3C"/>
    <w:rsid w:val="002779DB"/>
    <w:rsid w:val="0028510B"/>
    <w:rsid w:val="0028572C"/>
    <w:rsid w:val="00290F42"/>
    <w:rsid w:val="00296492"/>
    <w:rsid w:val="002A359F"/>
    <w:rsid w:val="002A79EF"/>
    <w:rsid w:val="002C346F"/>
    <w:rsid w:val="002C4410"/>
    <w:rsid w:val="002C6293"/>
    <w:rsid w:val="002C7B4F"/>
    <w:rsid w:val="002D1AA3"/>
    <w:rsid w:val="002D2D54"/>
    <w:rsid w:val="002D49D0"/>
    <w:rsid w:val="002D62A9"/>
    <w:rsid w:val="002E0B93"/>
    <w:rsid w:val="002E39E8"/>
    <w:rsid w:val="002E48D7"/>
    <w:rsid w:val="002F6580"/>
    <w:rsid w:val="00300223"/>
    <w:rsid w:val="00301549"/>
    <w:rsid w:val="003041AA"/>
    <w:rsid w:val="00304D86"/>
    <w:rsid w:val="00304DF8"/>
    <w:rsid w:val="003066A3"/>
    <w:rsid w:val="003070DC"/>
    <w:rsid w:val="00310347"/>
    <w:rsid w:val="00311DD7"/>
    <w:rsid w:val="00312B57"/>
    <w:rsid w:val="00324293"/>
    <w:rsid w:val="003265E6"/>
    <w:rsid w:val="00326BE8"/>
    <w:rsid w:val="00336209"/>
    <w:rsid w:val="00341353"/>
    <w:rsid w:val="00343540"/>
    <w:rsid w:val="00350819"/>
    <w:rsid w:val="00351614"/>
    <w:rsid w:val="0035301A"/>
    <w:rsid w:val="003576ED"/>
    <w:rsid w:val="00357828"/>
    <w:rsid w:val="00363129"/>
    <w:rsid w:val="0036506F"/>
    <w:rsid w:val="003665FF"/>
    <w:rsid w:val="0036685A"/>
    <w:rsid w:val="00371BC0"/>
    <w:rsid w:val="00377B85"/>
    <w:rsid w:val="003903E1"/>
    <w:rsid w:val="00392306"/>
    <w:rsid w:val="003A2616"/>
    <w:rsid w:val="003A4CF3"/>
    <w:rsid w:val="003A7F2C"/>
    <w:rsid w:val="003B49D5"/>
    <w:rsid w:val="003C55CB"/>
    <w:rsid w:val="003D2210"/>
    <w:rsid w:val="003D3AF3"/>
    <w:rsid w:val="003D3DB8"/>
    <w:rsid w:val="003D7A03"/>
    <w:rsid w:val="003E0E92"/>
    <w:rsid w:val="003E1D2F"/>
    <w:rsid w:val="003E2D6E"/>
    <w:rsid w:val="003E5930"/>
    <w:rsid w:val="003F2BF1"/>
    <w:rsid w:val="003F3205"/>
    <w:rsid w:val="004012E4"/>
    <w:rsid w:val="004023AC"/>
    <w:rsid w:val="0040735B"/>
    <w:rsid w:val="00407F4C"/>
    <w:rsid w:val="00413A6A"/>
    <w:rsid w:val="00414D5B"/>
    <w:rsid w:val="00416F99"/>
    <w:rsid w:val="00420D11"/>
    <w:rsid w:val="00431962"/>
    <w:rsid w:val="00431FCF"/>
    <w:rsid w:val="00433DAC"/>
    <w:rsid w:val="00434A8A"/>
    <w:rsid w:val="004428AC"/>
    <w:rsid w:val="00444051"/>
    <w:rsid w:val="004445D6"/>
    <w:rsid w:val="00447802"/>
    <w:rsid w:val="0045019A"/>
    <w:rsid w:val="004521D8"/>
    <w:rsid w:val="00456C36"/>
    <w:rsid w:val="00456F4B"/>
    <w:rsid w:val="00462568"/>
    <w:rsid w:val="00464902"/>
    <w:rsid w:val="00472C1A"/>
    <w:rsid w:val="0048255E"/>
    <w:rsid w:val="00482C6C"/>
    <w:rsid w:val="004855D9"/>
    <w:rsid w:val="004A483B"/>
    <w:rsid w:val="004A5DEA"/>
    <w:rsid w:val="004A618A"/>
    <w:rsid w:val="004B1822"/>
    <w:rsid w:val="004B3117"/>
    <w:rsid w:val="004B4636"/>
    <w:rsid w:val="004B569D"/>
    <w:rsid w:val="004B6B0F"/>
    <w:rsid w:val="004C131F"/>
    <w:rsid w:val="004C243D"/>
    <w:rsid w:val="004D283C"/>
    <w:rsid w:val="004D75A9"/>
    <w:rsid w:val="004E10AA"/>
    <w:rsid w:val="004E22E6"/>
    <w:rsid w:val="004E332D"/>
    <w:rsid w:val="004F0C55"/>
    <w:rsid w:val="004F16E7"/>
    <w:rsid w:val="0050173E"/>
    <w:rsid w:val="00505961"/>
    <w:rsid w:val="00505DD6"/>
    <w:rsid w:val="00511152"/>
    <w:rsid w:val="0051618C"/>
    <w:rsid w:val="00537CF9"/>
    <w:rsid w:val="0055205C"/>
    <w:rsid w:val="00571EBF"/>
    <w:rsid w:val="00574E1F"/>
    <w:rsid w:val="00583AD9"/>
    <w:rsid w:val="00585144"/>
    <w:rsid w:val="005B0999"/>
    <w:rsid w:val="005D4042"/>
    <w:rsid w:val="005D591B"/>
    <w:rsid w:val="005D6040"/>
    <w:rsid w:val="005E4D72"/>
    <w:rsid w:val="005E791A"/>
    <w:rsid w:val="005F55A3"/>
    <w:rsid w:val="005F7439"/>
    <w:rsid w:val="00600382"/>
    <w:rsid w:val="006206E8"/>
    <w:rsid w:val="00621D14"/>
    <w:rsid w:val="00624E74"/>
    <w:rsid w:val="00626AF8"/>
    <w:rsid w:val="00626F9A"/>
    <w:rsid w:val="00635BA5"/>
    <w:rsid w:val="00637EE4"/>
    <w:rsid w:val="006466A9"/>
    <w:rsid w:val="00646D9C"/>
    <w:rsid w:val="00647B32"/>
    <w:rsid w:val="0065442E"/>
    <w:rsid w:val="00655606"/>
    <w:rsid w:val="00655FE4"/>
    <w:rsid w:val="006603DF"/>
    <w:rsid w:val="0066318A"/>
    <w:rsid w:val="00671429"/>
    <w:rsid w:val="00671C9F"/>
    <w:rsid w:val="00673FAC"/>
    <w:rsid w:val="006938C5"/>
    <w:rsid w:val="006A2C2A"/>
    <w:rsid w:val="006A35D1"/>
    <w:rsid w:val="006A3F5D"/>
    <w:rsid w:val="006A584F"/>
    <w:rsid w:val="006B50D4"/>
    <w:rsid w:val="006B685C"/>
    <w:rsid w:val="006C158F"/>
    <w:rsid w:val="006C1898"/>
    <w:rsid w:val="006D339B"/>
    <w:rsid w:val="006E2C2D"/>
    <w:rsid w:val="006E5C84"/>
    <w:rsid w:val="006E7ABA"/>
    <w:rsid w:val="006F53BF"/>
    <w:rsid w:val="00710E4C"/>
    <w:rsid w:val="0071470E"/>
    <w:rsid w:val="00715E21"/>
    <w:rsid w:val="00716E5A"/>
    <w:rsid w:val="0072465D"/>
    <w:rsid w:val="00724724"/>
    <w:rsid w:val="00730110"/>
    <w:rsid w:val="007348A2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60FF"/>
    <w:rsid w:val="007E1257"/>
    <w:rsid w:val="007E4414"/>
    <w:rsid w:val="007F0835"/>
    <w:rsid w:val="007F6420"/>
    <w:rsid w:val="00804540"/>
    <w:rsid w:val="00813A5E"/>
    <w:rsid w:val="0083623C"/>
    <w:rsid w:val="00844DA7"/>
    <w:rsid w:val="00847CAE"/>
    <w:rsid w:val="00852D32"/>
    <w:rsid w:val="00852FAF"/>
    <w:rsid w:val="00853402"/>
    <w:rsid w:val="00854449"/>
    <w:rsid w:val="008575F1"/>
    <w:rsid w:val="0086476E"/>
    <w:rsid w:val="008663E7"/>
    <w:rsid w:val="0087172E"/>
    <w:rsid w:val="00881976"/>
    <w:rsid w:val="00882F85"/>
    <w:rsid w:val="00886C14"/>
    <w:rsid w:val="00887911"/>
    <w:rsid w:val="008A1FB2"/>
    <w:rsid w:val="008A2B9D"/>
    <w:rsid w:val="008A4C3C"/>
    <w:rsid w:val="008B0DD1"/>
    <w:rsid w:val="008B325C"/>
    <w:rsid w:val="008B334F"/>
    <w:rsid w:val="008B5B8F"/>
    <w:rsid w:val="008B5D1D"/>
    <w:rsid w:val="008B7950"/>
    <w:rsid w:val="008C13E8"/>
    <w:rsid w:val="008C1403"/>
    <w:rsid w:val="008C1856"/>
    <w:rsid w:val="008C2303"/>
    <w:rsid w:val="008C495E"/>
    <w:rsid w:val="008C55B1"/>
    <w:rsid w:val="008C58A9"/>
    <w:rsid w:val="008E52D9"/>
    <w:rsid w:val="008E5841"/>
    <w:rsid w:val="0090054A"/>
    <w:rsid w:val="00905A62"/>
    <w:rsid w:val="009078F0"/>
    <w:rsid w:val="00912158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50AA4"/>
    <w:rsid w:val="0095193C"/>
    <w:rsid w:val="009528D9"/>
    <w:rsid w:val="009615A9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C0381"/>
    <w:rsid w:val="009C0504"/>
    <w:rsid w:val="009C3D02"/>
    <w:rsid w:val="009C7D4B"/>
    <w:rsid w:val="009D128B"/>
    <w:rsid w:val="009D18C0"/>
    <w:rsid w:val="009D1C60"/>
    <w:rsid w:val="009D2952"/>
    <w:rsid w:val="009D30D7"/>
    <w:rsid w:val="009D3BE6"/>
    <w:rsid w:val="009D594C"/>
    <w:rsid w:val="009E58E4"/>
    <w:rsid w:val="009F2447"/>
    <w:rsid w:val="009F3358"/>
    <w:rsid w:val="009F417E"/>
    <w:rsid w:val="00A00F94"/>
    <w:rsid w:val="00A10A17"/>
    <w:rsid w:val="00A11272"/>
    <w:rsid w:val="00A12E97"/>
    <w:rsid w:val="00A234E0"/>
    <w:rsid w:val="00A26326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53530"/>
    <w:rsid w:val="00A568F0"/>
    <w:rsid w:val="00A618F2"/>
    <w:rsid w:val="00A70404"/>
    <w:rsid w:val="00A70BD1"/>
    <w:rsid w:val="00A71812"/>
    <w:rsid w:val="00A74769"/>
    <w:rsid w:val="00A77350"/>
    <w:rsid w:val="00A84ED5"/>
    <w:rsid w:val="00A861CF"/>
    <w:rsid w:val="00A867D6"/>
    <w:rsid w:val="00A87B55"/>
    <w:rsid w:val="00A959A4"/>
    <w:rsid w:val="00AA5486"/>
    <w:rsid w:val="00AA73C1"/>
    <w:rsid w:val="00AA7E59"/>
    <w:rsid w:val="00AB2BF2"/>
    <w:rsid w:val="00AB4AA6"/>
    <w:rsid w:val="00AB77E4"/>
    <w:rsid w:val="00AB7FCB"/>
    <w:rsid w:val="00AC09FC"/>
    <w:rsid w:val="00AC23F7"/>
    <w:rsid w:val="00AD25D1"/>
    <w:rsid w:val="00AD468C"/>
    <w:rsid w:val="00AE352D"/>
    <w:rsid w:val="00AE3D5D"/>
    <w:rsid w:val="00AE4401"/>
    <w:rsid w:val="00AE5D02"/>
    <w:rsid w:val="00AE61BD"/>
    <w:rsid w:val="00AF4AA5"/>
    <w:rsid w:val="00B158F9"/>
    <w:rsid w:val="00B17CED"/>
    <w:rsid w:val="00B20497"/>
    <w:rsid w:val="00B21983"/>
    <w:rsid w:val="00B25A83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70FE"/>
    <w:rsid w:val="00B85DFF"/>
    <w:rsid w:val="00B874B7"/>
    <w:rsid w:val="00B87C9E"/>
    <w:rsid w:val="00B91814"/>
    <w:rsid w:val="00BA0B26"/>
    <w:rsid w:val="00BA6CC1"/>
    <w:rsid w:val="00BA7B2C"/>
    <w:rsid w:val="00BA7C59"/>
    <w:rsid w:val="00BB52D1"/>
    <w:rsid w:val="00BB573D"/>
    <w:rsid w:val="00BB7F54"/>
    <w:rsid w:val="00BC01B8"/>
    <w:rsid w:val="00BC2F10"/>
    <w:rsid w:val="00BC610A"/>
    <w:rsid w:val="00BD0804"/>
    <w:rsid w:val="00BD65EE"/>
    <w:rsid w:val="00BD7EBC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5AC5"/>
    <w:rsid w:val="00C3478E"/>
    <w:rsid w:val="00C34E83"/>
    <w:rsid w:val="00C37583"/>
    <w:rsid w:val="00C42CD6"/>
    <w:rsid w:val="00C454EA"/>
    <w:rsid w:val="00C46066"/>
    <w:rsid w:val="00C46144"/>
    <w:rsid w:val="00C47469"/>
    <w:rsid w:val="00C505AE"/>
    <w:rsid w:val="00C624E3"/>
    <w:rsid w:val="00C62AC4"/>
    <w:rsid w:val="00C66DB1"/>
    <w:rsid w:val="00C670BC"/>
    <w:rsid w:val="00C675BF"/>
    <w:rsid w:val="00C70EDE"/>
    <w:rsid w:val="00C7140E"/>
    <w:rsid w:val="00C71E51"/>
    <w:rsid w:val="00C74CBC"/>
    <w:rsid w:val="00C77777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6CB0"/>
    <w:rsid w:val="00D07670"/>
    <w:rsid w:val="00D104E8"/>
    <w:rsid w:val="00D12EAC"/>
    <w:rsid w:val="00D13805"/>
    <w:rsid w:val="00D143D7"/>
    <w:rsid w:val="00D22BF7"/>
    <w:rsid w:val="00D276C0"/>
    <w:rsid w:val="00D276C9"/>
    <w:rsid w:val="00D27DFE"/>
    <w:rsid w:val="00D3039F"/>
    <w:rsid w:val="00D32B08"/>
    <w:rsid w:val="00D37130"/>
    <w:rsid w:val="00D42C23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6980"/>
    <w:rsid w:val="00D66AEE"/>
    <w:rsid w:val="00D710D7"/>
    <w:rsid w:val="00D72D1D"/>
    <w:rsid w:val="00D7687B"/>
    <w:rsid w:val="00D80111"/>
    <w:rsid w:val="00D87535"/>
    <w:rsid w:val="00D906DE"/>
    <w:rsid w:val="00D96A08"/>
    <w:rsid w:val="00DA3C42"/>
    <w:rsid w:val="00DA6F42"/>
    <w:rsid w:val="00DB06A2"/>
    <w:rsid w:val="00DB11FD"/>
    <w:rsid w:val="00DB2849"/>
    <w:rsid w:val="00DB58B5"/>
    <w:rsid w:val="00DB70AE"/>
    <w:rsid w:val="00DD3375"/>
    <w:rsid w:val="00DE437F"/>
    <w:rsid w:val="00DE5BCE"/>
    <w:rsid w:val="00DF74BC"/>
    <w:rsid w:val="00E0471F"/>
    <w:rsid w:val="00E07DDD"/>
    <w:rsid w:val="00E1301A"/>
    <w:rsid w:val="00E136F7"/>
    <w:rsid w:val="00E151DA"/>
    <w:rsid w:val="00E23901"/>
    <w:rsid w:val="00E2570F"/>
    <w:rsid w:val="00E31C1C"/>
    <w:rsid w:val="00E342E5"/>
    <w:rsid w:val="00E37F6F"/>
    <w:rsid w:val="00E41E86"/>
    <w:rsid w:val="00E4628F"/>
    <w:rsid w:val="00E53E08"/>
    <w:rsid w:val="00E55191"/>
    <w:rsid w:val="00E600C5"/>
    <w:rsid w:val="00E615E8"/>
    <w:rsid w:val="00E62C39"/>
    <w:rsid w:val="00E70ABA"/>
    <w:rsid w:val="00E7114D"/>
    <w:rsid w:val="00E72351"/>
    <w:rsid w:val="00E72BE2"/>
    <w:rsid w:val="00E75382"/>
    <w:rsid w:val="00E777EC"/>
    <w:rsid w:val="00E8384B"/>
    <w:rsid w:val="00E83E98"/>
    <w:rsid w:val="00E8480F"/>
    <w:rsid w:val="00EA1A14"/>
    <w:rsid w:val="00EB0DF5"/>
    <w:rsid w:val="00EC0693"/>
    <w:rsid w:val="00EC0D08"/>
    <w:rsid w:val="00EC4A9B"/>
    <w:rsid w:val="00EC5267"/>
    <w:rsid w:val="00EC5EE6"/>
    <w:rsid w:val="00EC7330"/>
    <w:rsid w:val="00ED03AD"/>
    <w:rsid w:val="00ED0C59"/>
    <w:rsid w:val="00ED2B5E"/>
    <w:rsid w:val="00ED78EE"/>
    <w:rsid w:val="00EE0ABC"/>
    <w:rsid w:val="00EE0BF0"/>
    <w:rsid w:val="00EE3CE0"/>
    <w:rsid w:val="00EE4951"/>
    <w:rsid w:val="00EE517B"/>
    <w:rsid w:val="00EE7345"/>
    <w:rsid w:val="00EF044D"/>
    <w:rsid w:val="00EF470E"/>
    <w:rsid w:val="00EF4EA3"/>
    <w:rsid w:val="00EF6715"/>
    <w:rsid w:val="00F0560A"/>
    <w:rsid w:val="00F13C7E"/>
    <w:rsid w:val="00F15BF4"/>
    <w:rsid w:val="00F16626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5322"/>
    <w:rsid w:val="00F759FA"/>
    <w:rsid w:val="00F75A3D"/>
    <w:rsid w:val="00F76960"/>
    <w:rsid w:val="00F772C1"/>
    <w:rsid w:val="00F810DB"/>
    <w:rsid w:val="00F858FD"/>
    <w:rsid w:val="00F868F7"/>
    <w:rsid w:val="00F94497"/>
    <w:rsid w:val="00F954EA"/>
    <w:rsid w:val="00F95B17"/>
    <w:rsid w:val="00FA206D"/>
    <w:rsid w:val="00FA6D95"/>
    <w:rsid w:val="00FB693A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6032;&#26700;&#38754;&#23601;&#26159;&#23427;&#20102;\&#20154;&#27665;&#24065;&#21608;&#25253;\&#27599;&#21608;&#26356;&#2603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'图表6 在岸、离岸人民币及价差'!$G$1</c:f>
              <c:strCache>
                <c:ptCount val="1"/>
                <c:pt idx="0">
                  <c:v>价差(右轴)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'图表6 在岸、离岸人民币及价差'!$A$5:$A$10</c:f>
              <c:numCache>
                <c:formatCode>yyyy\-mm\-dd</c:formatCode>
                <c:ptCount val="6"/>
                <c:pt idx="0">
                  <c:v>45957</c:v>
                </c:pt>
                <c:pt idx="1">
                  <c:v>45958</c:v>
                </c:pt>
                <c:pt idx="2">
                  <c:v>45959</c:v>
                </c:pt>
                <c:pt idx="3">
                  <c:v>45960</c:v>
                </c:pt>
                <c:pt idx="4">
                  <c:v>45961</c:v>
                </c:pt>
                <c:pt idx="5">
                  <c:v>45964</c:v>
                </c:pt>
              </c:numCache>
            </c:numRef>
          </c:cat>
          <c:val>
            <c:numRef>
              <c:f>'图表6 在岸、离岸人民币及价差'!$G$5:$G$10</c:f>
              <c:numCache>
                <c:formatCode>0.0000_ </c:formatCode>
                <c:ptCount val="6"/>
                <c:pt idx="0">
                  <c:v>-1.8000000000002458E-3</c:v>
                </c:pt>
                <c:pt idx="1">
                  <c:v>-4.6999999999997044E-3</c:v>
                </c:pt>
                <c:pt idx="2">
                  <c:v>-2.2999999999999687E-3</c:v>
                </c:pt>
                <c:pt idx="3">
                  <c:v>3.00000000000189E-4</c:v>
                </c:pt>
                <c:pt idx="4">
                  <c:v>8.8999999999996859E-3</c:v>
                </c:pt>
                <c:pt idx="5">
                  <c:v>3.2000000000005357E-3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67-4336-8B53-72C674E8E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0896639"/>
        <c:axId val="1620883743"/>
      </c:barChart>
      <c:lineChart>
        <c:grouping val="standard"/>
        <c:varyColors val="0"/>
        <c:ser>
          <c:idx val="1"/>
          <c:order val="1"/>
          <c:tx>
            <c:strRef>
              <c:f>'图表6 在岸、离岸人民币及价差'!$B$1</c:f>
              <c:strCache>
                <c:ptCount val="1"/>
                <c:pt idx="0">
                  <c:v>美元兑人民币(CFETS)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'图表6 在岸、离岸人民币及价差'!$A$5:$A$10</c:f>
              <c:numCache>
                <c:formatCode>yyyy\-mm\-dd</c:formatCode>
                <c:ptCount val="6"/>
                <c:pt idx="0">
                  <c:v>45957</c:v>
                </c:pt>
                <c:pt idx="1">
                  <c:v>45958</c:v>
                </c:pt>
                <c:pt idx="2">
                  <c:v>45959</c:v>
                </c:pt>
                <c:pt idx="3">
                  <c:v>45960</c:v>
                </c:pt>
                <c:pt idx="4">
                  <c:v>45961</c:v>
                </c:pt>
                <c:pt idx="5">
                  <c:v>45964</c:v>
                </c:pt>
              </c:numCache>
            </c:numRef>
          </c:cat>
          <c:val>
            <c:numRef>
              <c:f>'图表6 在岸、离岸人民币及价差'!$B$5:$B$10</c:f>
              <c:numCache>
                <c:formatCode>0.0000</c:formatCode>
                <c:ptCount val="6"/>
                <c:pt idx="0">
                  <c:v>7.1109</c:v>
                </c:pt>
                <c:pt idx="1">
                  <c:v>7.1006</c:v>
                </c:pt>
                <c:pt idx="2">
                  <c:v>7.0991</c:v>
                </c:pt>
                <c:pt idx="3">
                  <c:v>7.1106999999999996</c:v>
                </c:pt>
                <c:pt idx="4">
                  <c:v>7.1135000000000002</c:v>
                </c:pt>
                <c:pt idx="5">
                  <c:v>7.1224999999999996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67-4336-8B53-72C674E8EDED}"/>
            </c:ext>
          </c:extLst>
        </c:ser>
        <c:ser>
          <c:idx val="2"/>
          <c:order val="2"/>
          <c:tx>
            <c:strRef>
              <c:f>'图表6 在岸、离岸人民币及价差'!$E$1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'图表6 在岸、离岸人民币及价差'!$A$5:$A$10</c:f>
              <c:numCache>
                <c:formatCode>yyyy\-mm\-dd</c:formatCode>
                <c:ptCount val="6"/>
                <c:pt idx="0">
                  <c:v>45957</c:v>
                </c:pt>
                <c:pt idx="1">
                  <c:v>45958</c:v>
                </c:pt>
                <c:pt idx="2">
                  <c:v>45959</c:v>
                </c:pt>
                <c:pt idx="3">
                  <c:v>45960</c:v>
                </c:pt>
                <c:pt idx="4">
                  <c:v>45961</c:v>
                </c:pt>
                <c:pt idx="5">
                  <c:v>45964</c:v>
                </c:pt>
              </c:numCache>
            </c:numRef>
          </c:cat>
          <c:val>
            <c:numRef>
              <c:f>'图表6 在岸、离岸人民币及价差'!$E$5:$E$10</c:f>
              <c:numCache>
                <c:formatCode>0.0000</c:formatCode>
                <c:ptCount val="6"/>
                <c:pt idx="0">
                  <c:v>7.1090999999999998</c:v>
                </c:pt>
                <c:pt idx="1">
                  <c:v>7.0959000000000003</c:v>
                </c:pt>
                <c:pt idx="2">
                  <c:v>7.0968</c:v>
                </c:pt>
                <c:pt idx="3">
                  <c:v>7.1109999999999998</c:v>
                </c:pt>
                <c:pt idx="4">
                  <c:v>7.1223999999999998</c:v>
                </c:pt>
                <c:pt idx="5">
                  <c:v>7.1257000000000001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67-4336-8B53-72C674E8E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4802079"/>
        <c:axId val="614798335"/>
      </c:lineChart>
      <c:catAx>
        <c:axId val="614802079"/>
        <c:scaling>
          <c:orientation val="minMax"/>
        </c:scaling>
        <c:delete val="0"/>
        <c:axPos val="b"/>
        <c:numFmt formatCode="yyyy\-mm\-dd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14798335"/>
        <c:crosses val="autoZero"/>
        <c:auto val="0"/>
        <c:lblAlgn val="ctr"/>
        <c:lblOffset val="100"/>
        <c:noMultiLvlLbl val="0"/>
      </c:catAx>
      <c:valAx>
        <c:axId val="614798335"/>
        <c:scaling>
          <c:orientation val="minMax"/>
        </c:scaling>
        <c:delete val="0"/>
        <c:axPos val="l"/>
        <c:numFmt formatCode="0.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14802079"/>
        <c:crosses val="autoZero"/>
        <c:crossBetween val="between"/>
      </c:valAx>
      <c:valAx>
        <c:axId val="1620883743"/>
        <c:scaling>
          <c:orientation val="minMax"/>
        </c:scaling>
        <c:delete val="0"/>
        <c:axPos val="r"/>
        <c:numFmt formatCode="0.0000_ 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20896639"/>
        <c:crosses val="max"/>
        <c:crossBetween val="between"/>
      </c:valAx>
      <c:catAx>
        <c:axId val="1620896639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1620883743"/>
        <c:crosses val="autoZero"/>
        <c:auto val="0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B552-C19B-41D8-978D-F2C4681B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MSI</cp:lastModifiedBy>
  <cp:revision>5</cp:revision>
  <cp:lastPrinted>2024-12-24T02:37:00Z</cp:lastPrinted>
  <dcterms:created xsi:type="dcterms:W3CDTF">2025-10-28T01:09:00Z</dcterms:created>
  <dcterms:modified xsi:type="dcterms:W3CDTF">2025-11-04T00:38:00Z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