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6258C85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B598BB2" w:rsidR="00904B93" w:rsidRDefault="00C85A54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跌0.53%，</w:t>
      </w:r>
      <w:proofErr w:type="gramStart"/>
      <w:r w:rsidRPr="00C85A54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C85A54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跌1.17%，</w:t>
      </w:r>
      <w:proofErr w:type="gramStart"/>
      <w:r w:rsidRPr="00C85A54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2.04%。美元指数涨0.34%报100.21，非美货币多数下跌，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跌0.32%报1.1482，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跌0.91%报1.3021，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跌0.75%报0.6489，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跌0.35%报153.6740，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涨0.32%报1.4103，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C85A54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0.31%报0.8106，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跌94个基点报7.1352。</w:t>
      </w:r>
      <w:proofErr w:type="gramStart"/>
      <w:r w:rsidRPr="00C85A54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1.02%，报60.43美元/桶；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C85A54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C85A54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主力合约跌0.85%，报64.34美元/桶。国际贵金属期货普遍收跌，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跌1.81%报3941.30美元/盎司，</w:t>
      </w:r>
      <w:r w:rsidRPr="00C85A54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C85A54">
        <w:rPr>
          <w:rFonts w:ascii="微软雅黑" w:eastAsia="微软雅黑" w:hAnsi="微软雅黑" w:cs="微软雅黑" w:hint="eastAsia"/>
          <w:spacing w:val="12"/>
          <w:lang w:eastAsia="zh-CN"/>
        </w:rPr>
        <w:t>跌2.40%报46.90美元/盎司。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3.0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2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0.81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053EE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C26DB4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15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2F7DECC" w:rsidR="00557736" w:rsidRPr="0022448B" w:rsidRDefault="00C85A54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18252AE" wp14:editId="0EC155E6">
            <wp:extent cx="5987691" cy="3536341"/>
            <wp:effectExtent l="0" t="0" r="0" b="6985"/>
            <wp:docPr id="7656184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88" cy="354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00A379A7" w:rsidR="008E1CCA" w:rsidRPr="00C85A54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随着美国东部时间进入11月4日，美国国会参议院再次未能通过联邦政府临时拨款法案。美国联邦政府“停摆”进入第35天，追平美国史上最长“停摆”纪录。在过去的30多天里，美国民主、共和两党僵持不下，在国会参议院的13次投票中均未能通过共和党提出的一项临时拨款法案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26D5F4B6" w:rsidR="00B76B63" w:rsidRPr="00C85A54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美国最高法院本周三即将审理</w:t>
      </w:r>
      <w:proofErr w:type="gramStart"/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特朗普</w:t>
      </w:r>
      <w:proofErr w:type="gramEnd"/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关税政策是否合法，美国财政部长贝森特公开表示，他将前往最高法院，以“强调关税的重要性”。如果法院</w:t>
      </w:r>
      <w:proofErr w:type="gramStart"/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不利裁决将“再想办法”。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0BC3567D" w:rsidR="004F059A" w:rsidRPr="00C85A54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日本央行12月加息预期承压。日本首相高市早苗表示，日本尚未实现伴随工资增长的可持续通胀，希望</w:t>
      </w:r>
      <w:r w:rsidR="00C85A54" w:rsidRPr="00C85A54">
        <w:rPr>
          <w:rFonts w:ascii="微软雅黑" w:eastAsia="微软雅黑" w:hAnsi="微软雅黑" w:cs="微软雅黑"/>
          <w:color w:val="auto"/>
          <w:spacing w:val="4"/>
          <w:lang w:eastAsia="zh-CN"/>
        </w:rPr>
        <w:t>日本央行</w:t>
      </w:r>
      <w:r w:rsidR="00C85A54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能实施适当的货币政策，以实现可持续且稳定的2%的通胀目标</w:t>
      </w:r>
      <w:r w:rsidR="0081401A"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7ED9AE" w14:textId="77777777" w:rsidR="0081401A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9956BF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22C72BEE" w:rsidR="009956BF" w:rsidRDefault="009956BF" w:rsidP="009956BF">
            <w:pPr>
              <w:pStyle w:val="TableText"/>
              <w:rPr>
                <w:rFonts w:hint="eastAsia"/>
                <w:lang w:eastAsia="zh-CN"/>
              </w:rPr>
            </w:pPr>
            <w:r w:rsidRPr="00F7542D">
              <w:t>2025/1</w:t>
            </w:r>
            <w:r w:rsidR="00C85A54">
              <w:rPr>
                <w:rFonts w:hint="eastAsia"/>
                <w:lang w:eastAsia="zh-CN"/>
              </w:rPr>
              <w:t>1</w:t>
            </w:r>
            <w:r w:rsidRPr="00F7542D">
              <w:t>/</w:t>
            </w:r>
            <w:r w:rsidR="00C85A54">
              <w:rPr>
                <w:rFonts w:hint="eastAsia"/>
                <w:lang w:eastAsia="zh-CN"/>
              </w:rPr>
              <w:t>5</w:t>
            </w:r>
          </w:p>
        </w:tc>
        <w:tc>
          <w:tcPr>
            <w:tcW w:w="1314" w:type="dxa"/>
          </w:tcPr>
          <w:p w14:paraId="0C55ACC3" w14:textId="35837033" w:rsidR="009956BF" w:rsidRDefault="00C85A54" w:rsidP="009956BF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7</w:t>
            </w:r>
            <w:r w:rsidRPr="0081401A">
              <w:rPr>
                <w:lang w:eastAsia="zh-CN"/>
              </w:rPr>
              <w:t>:00</w:t>
            </w:r>
          </w:p>
        </w:tc>
        <w:tc>
          <w:tcPr>
            <w:tcW w:w="6344" w:type="dxa"/>
          </w:tcPr>
          <w:p w14:paraId="4DD1749A" w14:textId="7D4021BB" w:rsidR="009956BF" w:rsidRPr="00D347B5" w:rsidRDefault="00C85A54" w:rsidP="009956BF">
            <w:pPr>
              <w:pStyle w:val="TableText"/>
              <w:rPr>
                <w:rFonts w:hint="eastAsia"/>
                <w:lang w:eastAsia="zh-CN"/>
              </w:rPr>
            </w:pPr>
            <w:r w:rsidRPr="00C85A54">
              <w:rPr>
                <w:lang w:eastAsia="zh-CN"/>
              </w:rPr>
              <w:t>欧元区10月服务业PMI终值</w:t>
            </w:r>
          </w:p>
        </w:tc>
      </w:tr>
      <w:tr w:rsidR="00C85A54" w:rsidRPr="008E3E9D" w14:paraId="181D380D" w14:textId="77777777" w:rsidTr="00C85A54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6985082" w14:textId="77777777" w:rsidR="00C85A54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311EF7">
              <w:t>2025/1</w:t>
            </w:r>
            <w:r w:rsidRPr="00311EF7">
              <w:rPr>
                <w:rFonts w:hint="eastAsia"/>
                <w:lang w:eastAsia="zh-CN"/>
              </w:rPr>
              <w:t>1</w:t>
            </w:r>
            <w:r w:rsidRPr="00311EF7">
              <w:t>/</w:t>
            </w:r>
            <w:r w:rsidRPr="00311EF7">
              <w:rPr>
                <w:rFonts w:hint="eastAsia"/>
                <w:lang w:eastAsia="zh-CN"/>
              </w:rPr>
              <w:t>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C5588BB" w14:textId="77777777" w:rsidR="00C85A54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86B515E" w14:textId="77777777" w:rsidR="00C85A54" w:rsidRPr="004F059A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C85A54">
              <w:rPr>
                <w:lang w:eastAsia="zh-CN"/>
              </w:rPr>
              <w:t>欧元区9月PPI月率</w:t>
            </w:r>
          </w:p>
        </w:tc>
      </w:tr>
      <w:tr w:rsidR="00C85A54" w:rsidRPr="008E3E9D" w14:paraId="6D07BB7D" w14:textId="77777777" w:rsidTr="00C85A54">
        <w:trPr>
          <w:trHeight w:val="620"/>
        </w:trPr>
        <w:tc>
          <w:tcPr>
            <w:tcW w:w="1701" w:type="dxa"/>
          </w:tcPr>
          <w:p w14:paraId="1945814E" w14:textId="0CBA0091" w:rsidR="00C85A54" w:rsidRPr="00D50E47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311EF7">
              <w:t>2025/1</w:t>
            </w:r>
            <w:r w:rsidRPr="00311EF7">
              <w:rPr>
                <w:rFonts w:hint="eastAsia"/>
                <w:lang w:eastAsia="zh-CN"/>
              </w:rPr>
              <w:t>1</w:t>
            </w:r>
            <w:r w:rsidRPr="00311EF7">
              <w:t>/</w:t>
            </w:r>
            <w:r w:rsidRPr="00311EF7">
              <w:rPr>
                <w:rFonts w:hint="eastAsia"/>
                <w:lang w:eastAsia="zh-CN"/>
              </w:rPr>
              <w:t>5</w:t>
            </w:r>
          </w:p>
        </w:tc>
        <w:tc>
          <w:tcPr>
            <w:tcW w:w="1314" w:type="dxa"/>
          </w:tcPr>
          <w:p w14:paraId="1A7E4DA1" w14:textId="6DB6CBDE" w:rsidR="00C85A54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21:</w:t>
            </w:r>
            <w:r>
              <w:rPr>
                <w:rFonts w:hint="eastAsia"/>
                <w:lang w:eastAsia="zh-CN"/>
              </w:rPr>
              <w:t>1</w:t>
            </w:r>
            <w:r w:rsidRPr="0081401A">
              <w:rPr>
                <w:lang w:eastAsia="zh-CN"/>
              </w:rPr>
              <w:t>5</w:t>
            </w:r>
          </w:p>
        </w:tc>
        <w:tc>
          <w:tcPr>
            <w:tcW w:w="6344" w:type="dxa"/>
          </w:tcPr>
          <w:p w14:paraId="7A74C71E" w14:textId="0713651E" w:rsidR="00C85A54" w:rsidRPr="00DC11C4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 w:rsidRPr="00C85A54">
              <w:rPr>
                <w:lang w:eastAsia="zh-CN"/>
              </w:rPr>
              <w:t>美国10月ADP就业人数(万人)</w:t>
            </w:r>
          </w:p>
        </w:tc>
      </w:tr>
      <w:tr w:rsidR="00C85A54" w:rsidRPr="008E3E9D" w14:paraId="37BE6CA5" w14:textId="77777777" w:rsidTr="00C85A54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90C3EE9" w14:textId="7B82935D" w:rsidR="00C85A54" w:rsidRPr="007665AD" w:rsidRDefault="00C85A54" w:rsidP="00C85A54">
            <w:pPr>
              <w:pStyle w:val="TableText"/>
            </w:pPr>
            <w:r w:rsidRPr="00311EF7">
              <w:t>2025/1</w:t>
            </w:r>
            <w:r w:rsidRPr="00311EF7">
              <w:rPr>
                <w:rFonts w:hint="eastAsia"/>
                <w:lang w:eastAsia="zh-CN"/>
              </w:rPr>
              <w:t>1</w:t>
            </w:r>
            <w:r w:rsidRPr="00311EF7">
              <w:t>/</w:t>
            </w:r>
            <w:r w:rsidRPr="00311EF7">
              <w:rPr>
                <w:rFonts w:hint="eastAsia"/>
                <w:lang w:eastAsia="zh-CN"/>
              </w:rPr>
              <w:t>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5D6526C" w14:textId="76E2D1D2" w:rsidR="00C85A54" w:rsidRPr="0081401A" w:rsidRDefault="00C85A54" w:rsidP="00C85A54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A24FB03" w14:textId="63FB0F50" w:rsidR="00C85A54" w:rsidRPr="00C85A54" w:rsidRDefault="00C85A54" w:rsidP="00C85A54">
            <w:pPr>
              <w:pStyle w:val="TableText"/>
              <w:rPr>
                <w:lang w:eastAsia="zh-CN"/>
              </w:rPr>
            </w:pPr>
            <w:r w:rsidRPr="00C85A54">
              <w:rPr>
                <w:lang w:eastAsia="zh-CN"/>
              </w:rPr>
              <w:t>美国10月ISM非制造业PMI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62865FC" w14:textId="77777777" w:rsidR="00B1073C" w:rsidRPr="00B1073C" w:rsidRDefault="00B1073C" w:rsidP="00B1073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100.21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1.1482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0.91%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1.3021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0.35%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153.6740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DD56DA" w14:textId="77777777" w:rsidR="00B1073C" w:rsidRPr="00B1073C" w:rsidRDefault="00B1073C" w:rsidP="00B1073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美国国会参议院再次未能通过联邦政府临时拨款法案。美国联邦政府“停摆”进入第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35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天，追平美国史上最长“停摆”纪录。美国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指数继续下滑，持续位于荣枯线以下水平，新订单连续第二个月下降，生产指数疲软，物价支付指数创今年初以来新低，关税政策对制造业前景仍构成一定压制。近期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官员就未来降息路径表态不一，美联储理事米兰再度强调当前政策偏紧缩，并支持未来更为激进的降息操作；美联储理事库克则表示当前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美联储美联储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的双重使命面临的两方面风险均有所上升，未来关税或继续传导至通胀端，就业市场风险亦有所上升，此前一度高达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以上的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月降息概率回落至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65%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左右，降息预期阶段性走弱，叠加此前联储主席鲍威尔的“偏鹰”措辞，对美元近期走势形成潜在支撑，美元短期内料维持震荡走强格局。</w:t>
      </w:r>
    </w:p>
    <w:p w14:paraId="502379A4" w14:textId="5459E606" w:rsidR="002760F0" w:rsidRPr="002760F0" w:rsidRDefault="00B1073C" w:rsidP="00B1073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PM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小幅改善，新订单止跌未增、出口连续四个月下滑，企业加速裁员，制造业仍对整体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表现形成拖累。欧洲央行上周维持利率按兵不动，通胀回落态势支持欧央行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票委维持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观望立场，叠加美联储开启降息周期，推动美欧利差继续收窄，对欧元汇率形成中期支撑。日本央行连续第六次维持利率不变，隔夜日本新首相释放鸽派信号，支撑宽松政策路径以刺激薪资增速。此外，日本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月失业率小幅上升，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的全国以及东京都区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通胀指数均超市场预期，共同加剧未来经济走势的不确定性，日元汇率短期内或将继续承压运行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D95EC54" w:rsidR="007A477E" w:rsidRDefault="00B1073C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46F65">
        <w:rPr>
          <w:rFonts w:ascii="黑体" w:eastAsia="黑体" w:hAnsi="黑体"/>
          <w:b/>
          <w:bCs/>
          <w:noProof/>
          <w:sz w:val="22"/>
          <w:szCs w:val="22"/>
        </w:rPr>
        <w:lastRenderedPageBreak/>
        <w:drawing>
          <wp:inline distT="0" distB="0" distL="0" distR="0" wp14:anchorId="5B98471A" wp14:editId="7BECA28F">
            <wp:extent cx="4750435" cy="2418715"/>
            <wp:effectExtent l="0" t="0" r="0" b="635"/>
            <wp:docPr id="174848631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8631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36B8EC52" w:rsidR="008D6AF2" w:rsidRDefault="00B1073C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B1073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1.17%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6771.55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B1073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1.13%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6806.25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指数为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，连续第八个月萎缩，不及预期的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49.5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，前值为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49.1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。新订单连续第二个月下降，生产指数疲软，物价支付指数创今年初以来新低。经济数据疲软压制市场走势。货币政策上，美联储理事库克表示，就业和通胀任务面临的风险均上升，这意味着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月会议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 xml:space="preserve"> "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有可能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降息，但并非板上钉钉。理事米兰表示，美联储的政策过于紧缩，中性政策利率远低于当前水平，应该通过一系列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基点降息实现。芝加哥联储主席古尔斯比表示，通胀率仍显著高于美联储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的目标，尚未对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月是否降息作决定。三位官员表态不一且均在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月会议上有投票权，美联储内部分歧加剧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月降息不确定性。整体来看，虽然经济数据表现不佳对美联储降息有一定推动，但美联储内部的分歧令市场对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月降息抱有怀疑，加上经济数据走弱也对市场情绪有负面影响。策略上，建议轻仓逢高短空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2316E30" w:rsidR="007A477E" w:rsidRPr="00EE7376" w:rsidRDefault="00B1073C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D7D96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D5D022D" wp14:editId="29B77D80">
            <wp:extent cx="5274310" cy="1560143"/>
            <wp:effectExtent l="0" t="0" r="2540" b="2540"/>
            <wp:docPr id="634949898" name="图片 634949898" descr="C:\Users\Administrator\xwechat_files\wxid_vkxlzo0vqu7s22_6f5b\temp\InputTemp\a8302759-c8f5-4fb0-b545-3ebfd8ad2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a8302759-c8f5-4fb0-b545-3ebfd8ad21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31AB460E" w:rsidR="00331033" w:rsidRDefault="00B1073C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0.27%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15305.41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15253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。海外方面，美联储如市场预期宣布降息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个基点，但在新闻发布会上鲍威尔表示，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月降息并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不确定。鲍威尔的表态削弱市场对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月降息的预期。此外，近期多位联储官员表态不一，也增加了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月降息的不确定性。美元兑离岸人民币近期走高。国内方面，经济基本面，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月我国制造业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49%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，比上月下降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个百分点，已连续七个月处于荣枯线下方。制造业景气不佳对市场情绪有负面影响。贸易端，商务部发言人表示，中美双方将各自取消多项相互加征的关税措施。个股方面，上市公司三季报的披露情况来看，四期指中，沪深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、上证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净利增速均较半年报加快，中证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净利降幅亦呈现收敛态势。整体来看，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股三季报整体表现良好，对市场起到底部支撑，但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月份国内制造业景气下滑对对后续市场走势有一定压制，此外中美两国元首会晤后，短期内暂无更多利好消息释放，市场有利好出尽态势。最后，人民币汇率承压也对宽松货币政策有掣肘。策略上，建议暂时观望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01C47CD4" w:rsidR="00A10388" w:rsidRDefault="00B1073C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2D7D96">
        <w:rPr>
          <w:rFonts w:ascii="宋体" w:eastAsia="宋体" w:hAnsi="宋体" w:cs="Times New Roman"/>
          <w:noProof/>
        </w:rPr>
        <w:drawing>
          <wp:inline distT="0" distB="0" distL="0" distR="0" wp14:anchorId="69F5779A" wp14:editId="0ED558AC">
            <wp:extent cx="5274310" cy="1563353"/>
            <wp:effectExtent l="0" t="0" r="2540" b="0"/>
            <wp:docPr id="3" name="图片 3" descr="C:\Users\Administrator\xwechat_files\wxid_vkxlzo0vqu7s22_6f5b\temp\InputTemp\4bf70d28-f9cb-45f1-aff4-67bd60cbfd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4bf70d28-f9cb-45f1-aff4-67bd60cbfda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59BC4C7A" w:rsidR="002760F0" w:rsidRDefault="00B1073C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铜震荡回调，报收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4.9255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-2.83%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。国际方面，随着美国东部时间进入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日，美国国会参议院再次未能通过联邦政府临时拨款法案。美国联邦政府“停摆”进入第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35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天，追平美国史上最长“停摆”纪录。在过去的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多天里，美国民主、共和两党僵持不下，在国会参议院的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次投票中均未能通过共和党提出的一项临时拨款法案。国内方面，央行发布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月各项工具流动性投放情况显示，公开市场国债买卖净投放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200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亿元。这意味着自今年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月起暂停的国债买卖操作已恢复，有利于释放流动性，稳定市场预期。另外，央行公告将于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日开展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7000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亿元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个月期买断式逆回购操作。库存方面，截至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360491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+2005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133900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+300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41147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+1081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吨。美元美债方面，美联储内部分歧引发了对今年再次降息前景的怀疑，美元指数延续涨势，并上破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大关，创三个月来的新高，最终收涨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0.33%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100.18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B1073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4.090%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B1073C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1073C">
        <w:rPr>
          <w:rFonts w:ascii="微软雅黑" w:eastAsia="微软雅黑" w:hAnsi="微软雅黑" w:cs="微软雅黑"/>
          <w:spacing w:val="12"/>
          <w:lang w:eastAsia="zh-CN"/>
        </w:rPr>
        <w:t>3.586%</w:t>
      </w:r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B1073C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48EA6DA4" w:rsidR="00A02266" w:rsidRDefault="00B1073C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647D1759" wp14:editId="2DF5AB51">
            <wp:extent cx="5274310" cy="2879090"/>
            <wp:effectExtent l="0" t="0" r="2540" b="0"/>
            <wp:docPr id="921183840" name="图片 9211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73236CF2" w:rsidR="00A10388" w:rsidRDefault="00B1073C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隔夜，国际贵金属收盘涨跌不一，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0.43%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4013.7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白银期货跌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0.52%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47.91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盎司。前期美联储主席鲍威尔意外释放“偏鹰”信号削弱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月降息信心，市场继续评估美国政府停摆风险，以及中美关税局势变数仍存的预期，贵金属市场隔夜大幅回调，或与美股以及加密货币市场回调所导致的短线流动性冲击有关。美国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制造业指数录得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，仍处于荣枯线以下水平，关税政策对制造业前景仍构成一定压制，但数据公布后降息概率变化不大。隔夜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官员就未来降息路径表态不一，美联储理事米兰再度强调当前政策偏紧缩，并支持未来更为激进的降息操作；美联储理事库克则表示当前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美联储美联储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的双重使命面临的两方面风险均有所上升，未来关税或继续传导至通胀端，就业市场风险亦有所上升，此前一度高达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以上的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月降息概率回落至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65%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左右，降息预期阶段性走弱，叠加近期美元走强态势，或对金价上行构成阻力。展望后市，关税政策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存变数，美国政府停摆态势持续及央行购金预期为金价提供底部支撑，但美元走强对金价形成潜在压制。后续关于美政府停摆结束的叙事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若逐步</w:t>
      </w:r>
      <w:proofErr w:type="gramEnd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升温，也可能压制金价上行预期，贵金属市场或延续宽幅震荡走势。操作上建议，区间波段交易思路对待。沪金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2512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合约关注区间：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890-950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元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克；</w:t>
      </w:r>
      <w:proofErr w:type="gramStart"/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沪银</w:t>
      </w:r>
      <w:proofErr w:type="gramEnd"/>
      <w:r w:rsidRPr="00B1073C">
        <w:rPr>
          <w:rFonts w:ascii="微软雅黑" w:eastAsia="微软雅黑" w:hAnsi="微软雅黑" w:cs="微软雅黑"/>
          <w:spacing w:val="7"/>
          <w:lang w:eastAsia="zh-CN"/>
        </w:rPr>
        <w:t>2512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合约关注区间：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11000-11600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元</w:t>
      </w:r>
      <w:r w:rsidRPr="00B1073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1073C">
        <w:rPr>
          <w:rFonts w:ascii="微软雅黑" w:eastAsia="微软雅黑" w:hAnsi="微软雅黑" w:cs="微软雅黑" w:hint="eastAsia"/>
          <w:spacing w:val="7"/>
          <w:lang w:eastAsia="zh-CN"/>
        </w:rPr>
        <w:t>千克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3F9C4C66" w:rsidR="007A477E" w:rsidRDefault="00095513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A132B0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6A2BBFF1" wp14:editId="2B6F670E">
            <wp:extent cx="4810125" cy="2267585"/>
            <wp:effectExtent l="0" t="0" r="9525" b="0"/>
            <wp:docPr id="377422903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22903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27DDC58C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bookmarkEnd w:id="1"/>
    <w:bookmarkEnd w:id="2"/>
    <w:p w14:paraId="657ED3D5" w14:textId="77777777" w:rsidR="00E2428B" w:rsidRPr="00E2428B" w:rsidRDefault="00E2428B" w:rsidP="00E2428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原糖期货周二收低，糖市基本面依旧偏空，预计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榨季全球将显著供应过剩。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0.43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2.90%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14.22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D9190C8" w14:textId="77777777" w:rsidR="00E2428B" w:rsidRPr="00E2428B" w:rsidRDefault="00E2428B" w:rsidP="00E2428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月上半月巴西中南部地区压榨甘蔗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3403.7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0.3%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248.4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1.25%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，制糖比例为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48.24%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，高于上年同期的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47.33%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日中南部累计压榨甘蔗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5.249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2.78%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3601.6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0.89%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月上半月巴西甘蔗压榨及产糖同比小幅增加，制糖比继续回落，市场担忧情绪有所缓和。</w:t>
      </w:r>
    </w:p>
    <w:p w14:paraId="4C21589A" w14:textId="25E9B77D" w:rsidR="00331033" w:rsidRDefault="00E2428B" w:rsidP="00E2428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15.60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87A6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401A13D" w:rsidR="007A477E" w:rsidRPr="00786136" w:rsidRDefault="00E2428B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05FD46E" wp14:editId="10C4BF55">
            <wp:extent cx="5263515" cy="1948180"/>
            <wp:effectExtent l="0" t="0" r="0" b="0"/>
            <wp:docPr id="1165115948" name="图片 5" descr="QQ截图2025110508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QQ截图20251105084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CA6C512" w14:textId="77777777" w:rsidR="00E2428B" w:rsidRPr="00E2428B" w:rsidRDefault="00E2428B" w:rsidP="00E2428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棉花期货周二下滑，承压于美元走强。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0.48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0.70%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65.20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4E3185C" w14:textId="77777777" w:rsidR="00E2428B" w:rsidRPr="00E2428B" w:rsidRDefault="00E2428B" w:rsidP="00E2428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国际方面，巴西对外贸易秘书处公布的出口数据显示，巴西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月份前四周出口棉花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25.50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万吨，日均出口量为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1.42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月全月的日均出口量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1.277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月全月出口量为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28.09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8F18414" w14:textId="672A4C93" w:rsidR="00EF55A3" w:rsidRPr="00EF55A3" w:rsidRDefault="00E2428B" w:rsidP="00E2428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2428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E2428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1C080FD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61938AC" w:rsidR="00C24CC6" w:rsidRDefault="00E2428B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712F1F9" wp14:editId="009FE299">
            <wp:extent cx="5271770" cy="2154555"/>
            <wp:effectExtent l="0" t="0" r="5080" b="0"/>
            <wp:docPr id="708621689" name="图片 6" descr="QQ截图2025110508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QQ截图202511050841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FD3A1" w14:textId="77777777" w:rsidR="00A77701" w:rsidRDefault="00A77701">
      <w:pPr>
        <w:ind w:right="210" w:firstLine="420"/>
      </w:pPr>
      <w:r>
        <w:separator/>
      </w:r>
    </w:p>
  </w:endnote>
  <w:endnote w:type="continuationSeparator" w:id="0">
    <w:p w14:paraId="280C44AD" w14:textId="77777777" w:rsidR="00A77701" w:rsidRDefault="00A77701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145A" w14:textId="77777777" w:rsidR="00A77701" w:rsidRDefault="00A77701">
      <w:pPr>
        <w:ind w:right="210" w:firstLine="420"/>
      </w:pPr>
      <w:r>
        <w:separator/>
      </w:r>
    </w:p>
  </w:footnote>
  <w:footnote w:type="continuationSeparator" w:id="0">
    <w:p w14:paraId="127E4434" w14:textId="77777777" w:rsidR="00A77701" w:rsidRDefault="00A77701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733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2025-11-05T01:23:00Z</dcterms:created>
  <dcterms:modified xsi:type="dcterms:W3CDTF">2025-11-05T01:23:00Z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