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0830B9E2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C85A54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7644B0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7CFD3808" w:rsidR="00904B93" w:rsidRDefault="007644B0" w:rsidP="0059328D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涨0.48%报47311点，</w:t>
      </w:r>
      <w:proofErr w:type="gramStart"/>
      <w:r w:rsidRPr="007644B0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7644B0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涨0.37%报6796.29点，</w:t>
      </w:r>
      <w:proofErr w:type="gramStart"/>
      <w:r w:rsidRPr="007644B0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0.65%报23499.8点。美元指数跌0.05%报100.16，非美货币多数上涨，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涨0.09%报1.1493，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涨0.24%报1.3052，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涨0.27%报0.6506，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涨0.29%报154.1220，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涨0.04%报1.4108，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7644B0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0.05%报0.8102，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涨39个基点报7.1312。</w:t>
      </w:r>
      <w:proofErr w:type="gramStart"/>
      <w:r w:rsidRPr="007644B0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主力合约收跌</w:t>
      </w:r>
      <w:proofErr w:type="gramEnd"/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1.52%，报59.64美元/桶；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7644B0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7644B0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主力合约跌1.4%，报63.54美元/桶。国际贵金属期货普遍收涨，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涨0.75%报3990.40美元/盎司，</w:t>
      </w:r>
      <w:r w:rsidRPr="007644B0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7644B0">
        <w:rPr>
          <w:rFonts w:ascii="微软雅黑" w:eastAsia="微软雅黑" w:hAnsi="微软雅黑" w:cs="微软雅黑" w:hint="eastAsia"/>
          <w:spacing w:val="12"/>
          <w:lang w:eastAsia="zh-CN"/>
        </w:rPr>
        <w:t>涨1.20%报47.86美元/盎司。</w:t>
      </w:r>
      <w:r w:rsidR="00C85A54" w:rsidRPr="00C85A54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0.7</w:t>
      </w:r>
      <w:r w:rsidR="004F059A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792125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12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 w:rsidR="00C85A54">
        <w:rPr>
          <w:rFonts w:ascii="微软雅黑" w:eastAsia="微软雅黑" w:hAnsi="微软雅黑" w:cs="微软雅黑" w:hint="eastAsia"/>
          <w:spacing w:val="12"/>
          <w:lang w:eastAsia="zh-CN"/>
        </w:rPr>
        <w:t>0.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20</w:t>
      </w:r>
      <w:r w:rsidR="0049175A" w:rsidRPr="0049175A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053EE">
        <w:rPr>
          <w:rFonts w:ascii="微软雅黑" w:eastAsia="微软雅黑" w:hAnsi="微软雅黑" w:cs="微软雅黑" w:hint="eastAsia"/>
          <w:spacing w:val="12"/>
          <w:lang w:eastAsia="zh-CN"/>
        </w:rPr>
        <w:t>6</w:t>
      </w:r>
      <w:r w:rsidR="00C26DB4">
        <w:rPr>
          <w:rFonts w:ascii="微软雅黑" w:eastAsia="微软雅黑" w:hAnsi="微软雅黑" w:cs="微软雅黑" w:hint="eastAsia"/>
          <w:spacing w:val="12"/>
          <w:lang w:eastAsia="zh-CN"/>
        </w:rPr>
        <w:t>5.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07</w:t>
      </w:r>
      <w:r w:rsidR="00C24CC6" w:rsidRPr="005436D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437F6AC1" w:rsidR="00557736" w:rsidRPr="0022448B" w:rsidRDefault="007644B0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11711CB5" wp14:editId="3DEF7C36">
            <wp:extent cx="5927437" cy="3500755"/>
            <wp:effectExtent l="0" t="0" r="0" b="4445"/>
            <wp:docPr id="682659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07" cy="3507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458FE911" w:rsidR="008E1CCA" w:rsidRPr="00C85A54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644B0" w:rsidRPr="007644B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联邦政府“停摆”已进入第36天，打破2018年年底至2019年年初“停摆”35天的历史纪录，成为美国持续时间最长的政府“停摆”。美国国会预算办公室称，此次停摆可能使第四季度经济增速降低多达2个百分点。若僵局延续至感恩节当周，约140亿美元的经济损失将彻底无法挽回。</w:t>
      </w: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70A5ADD9" w:rsidR="00B76B63" w:rsidRPr="00C85A54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644B0" w:rsidRPr="007644B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美国10月ADP就业人数增加4.2万人，大幅超过预期的3万人，上月数据修正后为减少2.9万人。整体劳动力需求仍在放缓，薪资增长持续停滞，这为美联储12月是否继续降息增添不确定性。</w:t>
      </w: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77D08B" w14:textId="5078510A" w:rsidR="004F059A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644B0" w:rsidRPr="007644B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美国10月ISM服务业PMI上升2.4点至52.4，创八个月新高，远超预期的50.8。</w:t>
      </w:r>
      <w:r w:rsidR="007644B0" w:rsidRPr="007644B0">
        <w:rPr>
          <w:rFonts w:ascii="微软雅黑" w:eastAsia="微软雅黑" w:hAnsi="微软雅黑" w:cs="微软雅黑"/>
          <w:color w:val="auto"/>
          <w:spacing w:val="4"/>
          <w:lang w:eastAsia="zh-CN"/>
        </w:rPr>
        <w:t>新订单指数</w:t>
      </w:r>
      <w:r w:rsidR="007644B0" w:rsidRPr="007644B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跳涨5.8点至56.2，创一年新高。服务业支付价格指标升至70，为三年来最高水平。就业指标升至48.2，为五个月来最高水平。</w:t>
      </w: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DAA7F61" w14:textId="4A10A6C6" w:rsidR="007644B0" w:rsidRPr="00C85A54" w:rsidRDefault="007644B0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Pr="007644B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欧盟各国气候部长就2040年气候变化目标达成一致，旨在将温室气体排放量减少90%，但同时也保留了降低这一目标的灵活性。根据协议，成员国可通过购买国际碳信用额度来抵消最多5%的减排任务。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07ED9AE" w14:textId="6E9125C0" w:rsidR="0081401A" w:rsidRDefault="007644B0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7644B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欧元区10月服务业PMI终值为53%，好于初值的52.6%，推动综合PMI终值升至52.5，创2023年5月来新高。德国服务业强劲复苏，新订单和就业增长显著。法国服务业连续14个月收缩。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6CA9F4D" w14:textId="12483A25" w:rsidR="007644B0" w:rsidRDefault="007644B0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7644B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日本央行</w:t>
      </w:r>
      <w:r w:rsidRPr="007644B0">
        <w:rPr>
          <w:rFonts w:ascii="微软雅黑" w:eastAsia="微软雅黑" w:hAnsi="微软雅黑" w:cs="微软雅黑"/>
          <w:color w:val="auto"/>
          <w:spacing w:val="4"/>
          <w:lang w:eastAsia="zh-CN"/>
        </w:rPr>
        <w:t>9</w:t>
      </w:r>
      <w:r w:rsidRPr="007644B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月会议纪要显示，一些政策委员在讨论加息时机时，考虑到日本长期经历通缩，认为需要谨慎行事，并反驳了两位呼吁加息的成员。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60F8AEA" w14:textId="77777777" w:rsidR="00772382" w:rsidRDefault="00772382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49175A">
            <w:pPr>
              <w:pStyle w:val="TableText"/>
              <w:jc w:val="lef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49175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9956BF" w:rsidRPr="008E3E9D" w14:paraId="777327E3" w14:textId="77777777" w:rsidTr="00C459B5">
        <w:trPr>
          <w:trHeight w:val="620"/>
        </w:trPr>
        <w:tc>
          <w:tcPr>
            <w:tcW w:w="1701" w:type="dxa"/>
          </w:tcPr>
          <w:bookmarkEnd w:id="0"/>
          <w:p w14:paraId="5A0BA8C0" w14:textId="629EB380" w:rsidR="009956BF" w:rsidRDefault="009956BF" w:rsidP="009956BF">
            <w:pPr>
              <w:pStyle w:val="TableText"/>
              <w:rPr>
                <w:rFonts w:hint="eastAsia"/>
                <w:lang w:eastAsia="zh-CN"/>
              </w:rPr>
            </w:pPr>
            <w:r w:rsidRPr="00F7542D">
              <w:t>2025/1</w:t>
            </w:r>
            <w:r w:rsidR="00C85A54">
              <w:rPr>
                <w:rFonts w:hint="eastAsia"/>
                <w:lang w:eastAsia="zh-CN"/>
              </w:rPr>
              <w:t>1</w:t>
            </w:r>
            <w:r w:rsidRPr="00F7542D">
              <w:t>/</w:t>
            </w:r>
            <w:r w:rsidR="007644B0">
              <w:rPr>
                <w:rFonts w:hint="eastAsia"/>
                <w:lang w:eastAsia="zh-CN"/>
              </w:rPr>
              <w:t>6</w:t>
            </w:r>
          </w:p>
        </w:tc>
        <w:tc>
          <w:tcPr>
            <w:tcW w:w="1314" w:type="dxa"/>
          </w:tcPr>
          <w:p w14:paraId="0C55ACC3" w14:textId="1EB2869B" w:rsidR="009956BF" w:rsidRDefault="007644B0" w:rsidP="009956BF">
            <w:pPr>
              <w:pStyle w:val="TableText"/>
              <w:rPr>
                <w:rFonts w:hint="eastAsia"/>
                <w:lang w:eastAsia="zh-CN"/>
              </w:rPr>
            </w:pPr>
            <w:r w:rsidRPr="007644B0">
              <w:rPr>
                <w:lang w:eastAsia="zh-CN"/>
              </w:rPr>
              <w:t>20:00</w:t>
            </w:r>
          </w:p>
        </w:tc>
        <w:tc>
          <w:tcPr>
            <w:tcW w:w="6344" w:type="dxa"/>
          </w:tcPr>
          <w:p w14:paraId="4DD1749A" w14:textId="1C2D1DC0" w:rsidR="009956BF" w:rsidRPr="00D347B5" w:rsidRDefault="007644B0" w:rsidP="009956BF">
            <w:pPr>
              <w:pStyle w:val="TableText"/>
              <w:rPr>
                <w:rFonts w:hint="eastAsia"/>
                <w:lang w:eastAsia="zh-CN"/>
              </w:rPr>
            </w:pPr>
            <w:r w:rsidRPr="007644B0">
              <w:rPr>
                <w:lang w:eastAsia="zh-CN"/>
              </w:rPr>
              <w:t>英国至11月6日央行利率决定</w:t>
            </w:r>
          </w:p>
        </w:tc>
      </w:tr>
      <w:tr w:rsidR="007644B0" w:rsidRPr="008E3E9D" w14:paraId="53CBF1BF" w14:textId="77777777" w:rsidTr="00772382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5D2F89E8" w14:textId="4239E553" w:rsidR="007644B0" w:rsidRPr="00F22A6C" w:rsidRDefault="007644B0" w:rsidP="007644B0">
            <w:pPr>
              <w:pStyle w:val="TableText"/>
            </w:pPr>
            <w:r w:rsidRPr="00F22A6C">
              <w:t>2025/1</w:t>
            </w:r>
            <w:r w:rsidRPr="00F22A6C">
              <w:rPr>
                <w:rFonts w:hint="eastAsia"/>
                <w:lang w:eastAsia="zh-CN"/>
              </w:rPr>
              <w:t>1</w:t>
            </w:r>
            <w:r w:rsidRPr="00F22A6C">
              <w:t>/</w:t>
            </w:r>
            <w:r w:rsidRPr="00F22A6C">
              <w:rPr>
                <w:rFonts w:hint="eastAsia"/>
                <w:lang w:eastAsia="zh-CN"/>
              </w:rPr>
              <w:t>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03CA66DF" w14:textId="1F216704" w:rsidR="007644B0" w:rsidRPr="007644B0" w:rsidRDefault="00772382" w:rsidP="007644B0">
            <w:pPr>
              <w:pStyle w:val="TableText"/>
              <w:rPr>
                <w:lang w:eastAsia="zh-CN"/>
              </w:rPr>
            </w:pPr>
            <w:r w:rsidRPr="00772382">
              <w:rPr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6D92779" w14:textId="304F0214" w:rsidR="007644B0" w:rsidRPr="007644B0" w:rsidRDefault="00772382" w:rsidP="007644B0">
            <w:pPr>
              <w:pStyle w:val="TableText"/>
              <w:rPr>
                <w:lang w:eastAsia="zh-CN"/>
              </w:rPr>
            </w:pPr>
            <w:r w:rsidRPr="00772382">
              <w:rPr>
                <w:lang w:eastAsia="zh-CN"/>
              </w:rPr>
              <w:t>美国10月挑战者企业裁员人数(万人)</w:t>
            </w:r>
          </w:p>
        </w:tc>
      </w:tr>
      <w:tr w:rsidR="007644B0" w:rsidRPr="008E3E9D" w14:paraId="6D07BB7D" w14:textId="77777777" w:rsidTr="00C85A54">
        <w:trPr>
          <w:trHeight w:val="620"/>
        </w:trPr>
        <w:tc>
          <w:tcPr>
            <w:tcW w:w="1701" w:type="dxa"/>
          </w:tcPr>
          <w:p w14:paraId="1945814E" w14:textId="42B501B9" w:rsidR="007644B0" w:rsidRPr="00D50E47" w:rsidRDefault="007644B0" w:rsidP="007644B0">
            <w:pPr>
              <w:pStyle w:val="TableText"/>
              <w:rPr>
                <w:rFonts w:hint="eastAsia"/>
                <w:lang w:eastAsia="zh-CN"/>
              </w:rPr>
            </w:pPr>
            <w:r w:rsidRPr="00F22A6C">
              <w:t>2025/1</w:t>
            </w:r>
            <w:r w:rsidRPr="00F22A6C">
              <w:rPr>
                <w:rFonts w:hint="eastAsia"/>
                <w:lang w:eastAsia="zh-CN"/>
              </w:rPr>
              <w:t>1</w:t>
            </w:r>
            <w:r w:rsidRPr="00F22A6C">
              <w:t>/</w:t>
            </w:r>
            <w:r w:rsidRPr="00F22A6C">
              <w:rPr>
                <w:rFonts w:hint="eastAsia"/>
                <w:lang w:eastAsia="zh-CN"/>
              </w:rPr>
              <w:t>6</w:t>
            </w:r>
          </w:p>
        </w:tc>
        <w:tc>
          <w:tcPr>
            <w:tcW w:w="1314" w:type="dxa"/>
          </w:tcPr>
          <w:p w14:paraId="1A7E4DA1" w14:textId="5B8D9702" w:rsidR="007644B0" w:rsidRDefault="007644B0" w:rsidP="007644B0">
            <w:pPr>
              <w:pStyle w:val="TableText"/>
              <w:rPr>
                <w:rFonts w:hint="eastAsia"/>
                <w:lang w:eastAsia="zh-CN"/>
              </w:rPr>
            </w:pPr>
            <w:r w:rsidRPr="007644B0">
              <w:rPr>
                <w:lang w:eastAsia="zh-CN"/>
              </w:rPr>
              <w:t>23:00</w:t>
            </w:r>
          </w:p>
        </w:tc>
        <w:tc>
          <w:tcPr>
            <w:tcW w:w="6344" w:type="dxa"/>
          </w:tcPr>
          <w:p w14:paraId="7A74C71E" w14:textId="2ECF6DA5" w:rsidR="007644B0" w:rsidRPr="00DC11C4" w:rsidRDefault="007644B0" w:rsidP="007644B0">
            <w:pPr>
              <w:pStyle w:val="TableText"/>
              <w:rPr>
                <w:rFonts w:hint="eastAsia"/>
                <w:lang w:eastAsia="zh-CN"/>
              </w:rPr>
            </w:pPr>
            <w:r w:rsidRPr="007644B0">
              <w:rPr>
                <w:lang w:eastAsia="zh-CN"/>
              </w:rPr>
              <w:t>美国10月全球供应</w:t>
            </w:r>
            <w:proofErr w:type="gramStart"/>
            <w:r w:rsidRPr="007644B0">
              <w:rPr>
                <w:lang w:eastAsia="zh-CN"/>
              </w:rPr>
              <w:t>链压力</w:t>
            </w:r>
            <w:proofErr w:type="gramEnd"/>
            <w:r w:rsidRPr="007644B0">
              <w:rPr>
                <w:lang w:eastAsia="zh-CN"/>
              </w:rPr>
              <w:t>指数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6C91C3D2" w14:textId="77777777" w:rsidR="007C0124" w:rsidRPr="007C0124" w:rsidRDefault="007C0124" w:rsidP="007C012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0.05%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100.16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0.09%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1.1493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1.3052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0.29%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154.1220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2F123412" w14:textId="77777777" w:rsidR="007C0124" w:rsidRPr="007C0124" w:rsidRDefault="007C0124" w:rsidP="007C012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美国国会参议院再次未能通过联邦政府临时拨款法案，美国联邦政府延续停摆格局，美国国会预算办公室表示，此次停摆可能使第四季度经济增速降低高达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。美国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服务业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上升至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52.4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，创八个月新高，大幅超出市场预期，但整体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仍受到较为疲软的制造业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拖累，关税政策对制造业前景仍构成一定压制。“小非农”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就业人数过去一月增加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4.2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万人，大幅超过预期的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万人，但上月数据遭到较大幅度下修。整体劳动力需求仍在放缓，薪资增长持续停滞。联储方面，近期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官员就未来降息路径表态不一，美联储理事米兰再度强调当前政策偏紧缩，并支持未来更为激进的降息操作；美联储理事库克则表示当前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美联储美联储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的双重使命面临的两方面风险均有所上升，未来关税或继续传导至通胀端，就业市场风险亦有所上升。降息预期阶段性走弱，叠加此前联储主席鲍威尔的“偏鹰”措辞，对美元近期走势形成潜在支撑，美元短期内料维持震荡走强格局。</w:t>
      </w:r>
    </w:p>
    <w:p w14:paraId="502379A4" w14:textId="686455DA" w:rsidR="002760F0" w:rsidRPr="002760F0" w:rsidRDefault="007C0124" w:rsidP="007C012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月服务业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终值录得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53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，叠加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的制造业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小幅改善，推动综合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升至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52.5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受大型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财政刺激政策提振，德国服务业强劲复苏，新订单和就业增长显著。欧洲央行上周维持利率按兵不动，通胀回落态势支持欧央行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票委维持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观望立场，叠加美联储开启降息周期，推动美欧利差继续收窄，对欧元汇率形成中期支撑。日本央行连续第六次维持利率不变，隔夜日本新首相释放鸽派信号，支撑宽松政策路径以刺激薪资增速。此外，日本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月失业率小幅上升，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的全国以及东京都区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通胀指数均超市场预期，共同加剧未来经济走势的不确定性，日元汇率短期内或将继续承压运行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lastRenderedPageBreak/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77F62B0E" w:rsidR="007A477E" w:rsidRDefault="007C0124" w:rsidP="002B2EDC">
      <w:pPr>
        <w:spacing w:before="120" w:line="190" w:lineRule="auto"/>
        <w:ind w:right="210" w:firstLineChars="200" w:firstLine="442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46F65">
        <w:rPr>
          <w:rFonts w:ascii="黑体" w:eastAsia="黑体" w:hAnsi="黑体"/>
          <w:b/>
          <w:bCs/>
          <w:noProof/>
          <w:sz w:val="22"/>
          <w:szCs w:val="22"/>
        </w:rPr>
        <w:drawing>
          <wp:inline distT="0" distB="0" distL="0" distR="0" wp14:anchorId="39DEC09B" wp14:editId="318FD25A">
            <wp:extent cx="4750435" cy="2418715"/>
            <wp:effectExtent l="0" t="0" r="0" b="635"/>
            <wp:docPr id="1748486317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86317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9678417" w14:textId="58EFD31E" w:rsidR="008D6AF2" w:rsidRDefault="007C0124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7C0124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0.37%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6796.29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7C0124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1.13%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6806.25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点。经济数据上，美国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就业人数增加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4.2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万人，大幅超过预期的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万人，上月数据修正后为减少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2.9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万人。整体劳动力需求仍在放缓，薪资增长持续停滞，这为美联储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月是否继续降息增添不确定性。消息面，随着美国政府停摆进入第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36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天，创下历史最长记录，且国会两党迟迟未能就临时支出法案达成共识，市场避险情绪有一定升温。整体来看，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就业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数据超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预期增加，对美联储后续降息产生不确定因素，但数据表现并不足以表明劳动市场仍维持强劲，加上政府停摆创下历史最长记录，都对市场情绪有负面影响。策略上，建议轻仓逢高短空</w:t>
      </w:r>
      <w:r w:rsidR="008D6AF2" w:rsidRPr="008D6AF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38DEE0EC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465E1936" w:rsidR="007A477E" w:rsidRPr="00EE7376" w:rsidRDefault="007C0124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E052E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22FA12E5" wp14:editId="23304041">
            <wp:extent cx="5274310" cy="1559194"/>
            <wp:effectExtent l="0" t="0" r="2540" b="3175"/>
            <wp:docPr id="2" name="图片 2" descr="C:\Users\Administrator\xwechat_files\wxid_vkxlzo0vqu7s22_6f5b\temp\InputTemp\8ffc9e9f-aba4-4237-be67-87f704167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8ffc9e9f-aba4-4237-be67-87f704167d2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67A1B01D" w14:textId="7A9FA2EB" w:rsidR="00331033" w:rsidRDefault="007C0124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0.1%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15320.65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0.2%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15284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。海外方面，此前，鲍威尔在议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息会议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后的发布会上表示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月降息并不确定。鲍威尔的表态削弱市场对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月降息的预期。此外，近期多位联储官员表态不一，也增加了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月降息的不确定性。美元兑离岸人民币近期走高。国内方面，经济基本面，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月我国制造业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为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49%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，比上月下降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0.8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个百分点，已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连续七个月处于荣枯线下方。制造业景气不佳对市场情绪有负面影响。贸易端，商务部发言人表示，中美双方将各自取消多项相互加征的关税措施。个股方面，上市公司三季报的披露情况来看，四期指中，沪深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、上证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、中证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净利增速均较半年报加快，中证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净利降幅亦呈现收敛态势。整体来看，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股三季报整体表现良好，对市场起到底部支撑，但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份国内制造业景气下滑对对后续市场走势有一定压制，此外中美两国元首会晤和吉隆坡经贸谈判细节后，短期内暂无更多利好消息释放，市场有利好出尽态势。最后，人民币汇率承压也对宽松货币政策有掣肘。策略上，建议暂时观望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2C08C606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32E32DCE" w:rsidR="00A10388" w:rsidRDefault="007C0124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6E052E">
        <w:rPr>
          <w:rFonts w:ascii="宋体" w:eastAsia="宋体" w:hAnsi="宋体" w:cs="Times New Roman"/>
          <w:noProof/>
        </w:rPr>
        <w:drawing>
          <wp:inline distT="0" distB="0" distL="0" distR="0" wp14:anchorId="5061090F" wp14:editId="29D31DF0">
            <wp:extent cx="5274310" cy="1560143"/>
            <wp:effectExtent l="0" t="0" r="2540" b="2540"/>
            <wp:docPr id="1038408159" name="图片 1038408159" descr="C:\Users\Administrator\xwechat_files\wxid_vkxlzo0vqu7s22_6f5b\temp\InputTemp\1803c923-c65e-414a-931d-55ede17b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1803c923-c65e-414a-931d-55ede17b12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7169804D" w:rsidR="002760F0" w:rsidRDefault="007C0124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铜小幅反弹，报收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4.986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+0.82%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ADP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就业人数增加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4.2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万人，为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月来最大增幅，高于市场预期的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2.8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万人。美国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非制造业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录得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52.4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，为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月以来新高。国内方面，国务院关税税则委员会：调整对原产于美国的进口商品加征关税措施、停止实施对原产于美国的部分进口商品加征关税措施。库存方面，截至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363368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+2877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133975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+75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42561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+1414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吨。美元美债方面，因经济数据缓解了对美国经济和劳动力市场的担忧，促使投资者</w:t>
      </w:r>
      <w:proofErr w:type="gramStart"/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权衡美</w:t>
      </w:r>
      <w:proofErr w:type="gramEnd"/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联储今年再次降息的可能性，美元指数在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100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大关上方震荡，</w:t>
      </w:r>
      <w:proofErr w:type="gramStart"/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7C0124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100.12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7C0124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4.160%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7C0124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7C0124">
        <w:rPr>
          <w:rFonts w:ascii="微软雅黑" w:eastAsia="微软雅黑" w:hAnsi="微软雅黑" w:cs="微软雅黑"/>
          <w:spacing w:val="12"/>
          <w:lang w:eastAsia="zh-CN"/>
        </w:rPr>
        <w:t>3.638%</w:t>
      </w:r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7C0124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23F0E899" w:rsidR="00A02266" w:rsidRDefault="007C0124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6C180CDF" wp14:editId="71B2B84D">
            <wp:extent cx="5274310" cy="2879090"/>
            <wp:effectExtent l="0" t="0" r="2540" b="0"/>
            <wp:docPr id="1668254591" name="图片 166825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58C2530D" w14:textId="2DDFF2CE" w:rsidR="00A10388" w:rsidRDefault="007C0124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0.75%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3990.40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1.20%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47.86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盎司。此前因市场流动性冲击导致金价短线回调加剧，隔夜贵金属市场受避险需求支撑而震荡反弹。美国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服务业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指标表现维持强劲，新订单和就业分项均录得持续增长，但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的制造业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仍相对承压，“小非农”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就业新增数据意外录得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4.2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万月度增长，大幅超出市场预期，但前值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下修仍引起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市场担忧，后续数据或仍存在较大波动。美国国会参议院再次未能通过联邦政府临时拨款法案，美国联邦政府延续停摆格局，美国国会预算办公室表示，此次停摆可能使第四季度经济增速降低高达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，为金价提供底部支撑，但本轮停摆并未对美元构成短线压制，阻止金价大幅反弹的空间。联储方面，近期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官员就未来降息路径表态不一，市场对于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月降息预期有所下调。技术面，伦敦金价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4000-4050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美元区间存在较强阻力，</w:t>
      </w:r>
      <w:r w:rsidRPr="007C0124">
        <w:rPr>
          <w:rFonts w:ascii="微软雅黑" w:eastAsia="微软雅黑" w:hAnsi="微软雅黑" w:cs="微软雅黑"/>
          <w:spacing w:val="7"/>
          <w:lang w:eastAsia="zh-CN"/>
        </w:rPr>
        <w:t>3900</w:t>
      </w:r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美元关口形成较强支撑，短期内区间震荡运行。当前关税政策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叙事仍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存变数，美国政府停摆态势持续及央行购金预期为金价提供底部支撑，但美元及长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端利率走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强对金价形成潜在压制。后续关于美政府停摆结束的叙事</w:t>
      </w:r>
      <w:proofErr w:type="gramStart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若逐步</w:t>
      </w:r>
      <w:proofErr w:type="gramEnd"/>
      <w:r w:rsidRPr="007C0124">
        <w:rPr>
          <w:rFonts w:ascii="微软雅黑" w:eastAsia="微软雅黑" w:hAnsi="微软雅黑" w:cs="微软雅黑" w:hint="eastAsia"/>
          <w:spacing w:val="7"/>
          <w:lang w:eastAsia="zh-CN"/>
        </w:rPr>
        <w:t>升温，也可能压制金价上行预期，贵金属市场或延续宽幅震荡走势。操作上建议，区间波段交易思路对待</w:t>
      </w:r>
      <w:r w:rsidR="00A103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561E0568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20511923" w:rsidR="007A477E" w:rsidRDefault="007C0124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6C7FC2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623E0803" wp14:editId="00C6530E">
            <wp:extent cx="4991100" cy="2571750"/>
            <wp:effectExtent l="0" t="0" r="0" b="0"/>
            <wp:docPr id="1711331137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31137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64BFCB71" w14:textId="27DDC58C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</w:p>
    <w:bookmarkEnd w:id="1"/>
    <w:bookmarkEnd w:id="2"/>
    <w:p w14:paraId="1E5F634F" w14:textId="77777777" w:rsidR="007C0124" w:rsidRPr="007C0124" w:rsidRDefault="007C0124" w:rsidP="007C012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原糖期货周三下跌至五年低位，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榨季全球供应过剩庞大打压糖价，交易商称，全球第二大产糖国印度的糖产量预计增加，加剧了对供应过剩的担忧情绪。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0.11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0.80%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14.11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4C7186F2" w14:textId="77777777" w:rsidR="007C0124" w:rsidRPr="007C0124" w:rsidRDefault="007C0124" w:rsidP="007C012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国际方面，据巴西蔗糖工业协会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Unica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称，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月上半月巴西中南部地区压榨甘蔗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3403.7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万吨，同比增长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0.3%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；产糖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248.4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万吨，同比增长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1.25%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，制糖比例为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48.24%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，高于上年同期的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47.33%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；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25/26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(25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-26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)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截至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16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日中南部累计压榨甘蔗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5.249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亿吨，同比下滑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2.78%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，累计产糖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3601.6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万吨，同比增加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0.89%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。以上数据可以看出，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月上半月巴西甘蔗压榨及产糖同比小幅增加，制糖比继续回落，市场担忧情绪有所缓和。</w:t>
      </w:r>
    </w:p>
    <w:p w14:paraId="4C21589A" w14:textId="3A52C310" w:rsidR="00331033" w:rsidRDefault="007C0124" w:rsidP="007C012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15.60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13.80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A87A6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44948BB5" w:rsidR="00C24CC6" w:rsidRPr="00CF1235" w:rsidRDefault="004D5774" w:rsidP="0033103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7C50691B" w:rsidR="007A477E" w:rsidRPr="00786136" w:rsidRDefault="007C0124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7606D7E5" wp14:editId="7A01958C">
            <wp:extent cx="5259705" cy="1938655"/>
            <wp:effectExtent l="0" t="0" r="0" b="4445"/>
            <wp:docPr id="9669836" name="图片 9" descr="QQ截图2025110608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QQ截图202511060804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34C2557A" w14:textId="77777777" w:rsidR="007C0124" w:rsidRPr="007C0124" w:rsidRDefault="007C0124" w:rsidP="007C012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洲际交易所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棉花期货周三持稳，投资者聚焦于将在下周发布的供需报告。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0.03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0.10%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65.23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1E55E650" w14:textId="77777777" w:rsidR="007C0124" w:rsidRPr="007C0124" w:rsidRDefault="007C0124" w:rsidP="007C012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国际方面，巴西对外贸易秘书处公布的出口数据显示，巴西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月份前四周出口棉花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25.50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万吨，日均出口量为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1.42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万吨，较上年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月全月的日均出口量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1.277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万吨增加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，上年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月全月出口量为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28.09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28F18414" w14:textId="60715F5B" w:rsidR="00EF55A3" w:rsidRPr="00EF55A3" w:rsidRDefault="007C0124" w:rsidP="007C012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7C0124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7C0124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1C080FD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44C889F5" w:rsidR="00C24CC6" w:rsidRDefault="007C0124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07F9986B" wp14:editId="0B2DE046">
            <wp:extent cx="5274310" cy="2172335"/>
            <wp:effectExtent l="0" t="0" r="2540" b="0"/>
            <wp:docPr id="893466761" name="图片 10" descr="QQ截图2025110608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 descr="QQ截图202511060804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lastRenderedPageBreak/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2BDF1" w14:textId="77777777" w:rsidR="00F714DD" w:rsidRDefault="00F714DD">
      <w:pPr>
        <w:ind w:right="210" w:firstLine="420"/>
      </w:pPr>
      <w:r>
        <w:separator/>
      </w:r>
    </w:p>
  </w:endnote>
  <w:endnote w:type="continuationSeparator" w:id="0">
    <w:p w14:paraId="175DE071" w14:textId="77777777" w:rsidR="00F714DD" w:rsidRDefault="00F714DD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814DD" w14:textId="77777777" w:rsidR="00F714DD" w:rsidRDefault="00F714DD">
      <w:pPr>
        <w:ind w:right="210" w:firstLine="420"/>
      </w:pPr>
      <w:r>
        <w:separator/>
      </w:r>
    </w:p>
  </w:footnote>
  <w:footnote w:type="continuationSeparator" w:id="0">
    <w:p w14:paraId="3CE8017F" w14:textId="77777777" w:rsidR="00F714DD" w:rsidRDefault="00F714DD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355489386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471"/>
    <w:rsid w:val="00024574"/>
    <w:rsid w:val="00030118"/>
    <w:rsid w:val="000334A3"/>
    <w:rsid w:val="00033BB5"/>
    <w:rsid w:val="000356EE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E107B"/>
    <w:rsid w:val="000F2E96"/>
    <w:rsid w:val="000F434E"/>
    <w:rsid w:val="000F5752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9E0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C6D81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2DE0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029D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44B0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382"/>
    <w:rsid w:val="0077299B"/>
    <w:rsid w:val="0077449D"/>
    <w:rsid w:val="00774769"/>
    <w:rsid w:val="00776B33"/>
    <w:rsid w:val="00776CBE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124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56BF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1119"/>
    <w:rsid w:val="00B33953"/>
    <w:rsid w:val="00B40FE9"/>
    <w:rsid w:val="00B41942"/>
    <w:rsid w:val="00B43C4B"/>
    <w:rsid w:val="00B43E0D"/>
    <w:rsid w:val="00B44F00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57FE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207A"/>
    <w:rsid w:val="00D932FC"/>
    <w:rsid w:val="00D94129"/>
    <w:rsid w:val="00D94C3C"/>
    <w:rsid w:val="00D958FD"/>
    <w:rsid w:val="00D95C94"/>
    <w:rsid w:val="00D962FD"/>
    <w:rsid w:val="00D963D1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5075"/>
    <w:rsid w:val="00E052EB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14DD"/>
    <w:rsid w:val="00F728F3"/>
    <w:rsid w:val="00F7434E"/>
    <w:rsid w:val="00F746D6"/>
    <w:rsid w:val="00F75128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49175A"/>
    <w:pPr>
      <w:spacing w:before="230" w:line="191" w:lineRule="auto"/>
      <w:ind w:left="210"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759</Words>
  <Characters>4327</Characters>
  <Application>Microsoft Office Word</Application>
  <DocSecurity>0</DocSecurity>
  <Lines>36</Lines>
  <Paragraphs>10</Paragraphs>
  <ScaleCrop>false</ScaleCrop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2025-11-06T00:57:00Z</dcterms:created>
  <dcterms:modified xsi:type="dcterms:W3CDTF">2025-11-06T00:57:00Z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