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650BC101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3A1B37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FD48D6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1</w:t>
      </w:r>
      <w:r w:rsidR="00C85A54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1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BD2291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7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4FDFF77C" w14:textId="04FA8A49" w:rsidR="00904B93" w:rsidRDefault="00BD2291" w:rsidP="0059328D">
      <w:pPr>
        <w:ind w:firstLineChars="200" w:firstLine="468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美国三大股指全线收跌，道指跌</w:t>
      </w:r>
      <w:r w:rsidRPr="00BD2291">
        <w:rPr>
          <w:rFonts w:ascii="微软雅黑" w:eastAsia="微软雅黑" w:hAnsi="微软雅黑" w:cs="微软雅黑"/>
          <w:spacing w:val="12"/>
          <w:lang w:eastAsia="zh-CN"/>
        </w:rPr>
        <w:t>0.84%</w:t>
      </w:r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BD2291">
        <w:rPr>
          <w:rFonts w:ascii="微软雅黑" w:eastAsia="微软雅黑" w:hAnsi="微软雅黑" w:cs="微软雅黑"/>
          <w:spacing w:val="12"/>
          <w:lang w:eastAsia="zh-CN"/>
        </w:rPr>
        <w:t>46912.3</w:t>
      </w:r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BD2291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指数跌</w:t>
      </w:r>
      <w:r w:rsidRPr="00BD2291">
        <w:rPr>
          <w:rFonts w:ascii="微软雅黑" w:eastAsia="微软雅黑" w:hAnsi="微软雅黑" w:cs="微软雅黑"/>
          <w:spacing w:val="12"/>
          <w:lang w:eastAsia="zh-CN"/>
        </w:rPr>
        <w:t>1.12%</w:t>
      </w:r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BD2291">
        <w:rPr>
          <w:rFonts w:ascii="微软雅黑" w:eastAsia="微软雅黑" w:hAnsi="微软雅黑" w:cs="微软雅黑"/>
          <w:spacing w:val="12"/>
          <w:lang w:eastAsia="zh-CN"/>
        </w:rPr>
        <w:t>6720.32</w:t>
      </w:r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纳指跌</w:t>
      </w:r>
      <w:proofErr w:type="gramEnd"/>
      <w:r w:rsidRPr="00BD2291">
        <w:rPr>
          <w:rFonts w:ascii="微软雅黑" w:eastAsia="微软雅黑" w:hAnsi="微软雅黑" w:cs="微软雅黑"/>
          <w:spacing w:val="12"/>
          <w:lang w:eastAsia="zh-CN"/>
        </w:rPr>
        <w:t>1.9%</w:t>
      </w:r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BD2291">
        <w:rPr>
          <w:rFonts w:ascii="微软雅黑" w:eastAsia="微软雅黑" w:hAnsi="微软雅黑" w:cs="微软雅黑"/>
          <w:spacing w:val="12"/>
          <w:lang w:eastAsia="zh-CN"/>
        </w:rPr>
        <w:t>23053.99</w:t>
      </w:r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点。美元指数跌</w:t>
      </w:r>
      <w:r w:rsidRPr="00BD2291">
        <w:rPr>
          <w:rFonts w:ascii="微软雅黑" w:eastAsia="微软雅黑" w:hAnsi="微软雅黑" w:cs="微软雅黑"/>
          <w:spacing w:val="12"/>
          <w:lang w:eastAsia="zh-CN"/>
        </w:rPr>
        <w:t>0.45%</w:t>
      </w:r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BD2291">
        <w:rPr>
          <w:rFonts w:ascii="微软雅黑" w:eastAsia="微软雅黑" w:hAnsi="微软雅黑" w:cs="微软雅黑"/>
          <w:spacing w:val="12"/>
          <w:lang w:eastAsia="zh-CN"/>
        </w:rPr>
        <w:t>99.70</w:t>
      </w:r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，非美货币多数上涨，欧元兑美元涨</w:t>
      </w:r>
      <w:r w:rsidRPr="00BD2291">
        <w:rPr>
          <w:rFonts w:ascii="微软雅黑" w:eastAsia="微软雅黑" w:hAnsi="微软雅黑" w:cs="微软雅黑"/>
          <w:spacing w:val="12"/>
          <w:lang w:eastAsia="zh-CN"/>
        </w:rPr>
        <w:t>0.48%</w:t>
      </w:r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BD2291">
        <w:rPr>
          <w:rFonts w:ascii="微软雅黑" w:eastAsia="微软雅黑" w:hAnsi="微软雅黑" w:cs="微软雅黑"/>
          <w:spacing w:val="12"/>
          <w:lang w:eastAsia="zh-CN"/>
        </w:rPr>
        <w:t>1.1548</w:t>
      </w:r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，英镑兑美元涨</w:t>
      </w:r>
      <w:r w:rsidRPr="00BD2291">
        <w:rPr>
          <w:rFonts w:ascii="微软雅黑" w:eastAsia="微软雅黑" w:hAnsi="微软雅黑" w:cs="微软雅黑"/>
          <w:spacing w:val="12"/>
          <w:lang w:eastAsia="zh-CN"/>
        </w:rPr>
        <w:t>0.67%</w:t>
      </w:r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BD2291">
        <w:rPr>
          <w:rFonts w:ascii="微软雅黑" w:eastAsia="微软雅黑" w:hAnsi="微软雅黑" w:cs="微软雅黑"/>
          <w:spacing w:val="12"/>
          <w:lang w:eastAsia="zh-CN"/>
        </w:rPr>
        <w:t>1.3139</w:t>
      </w:r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，澳元兑美元跌</w:t>
      </w:r>
      <w:r w:rsidRPr="00BD2291">
        <w:rPr>
          <w:rFonts w:ascii="微软雅黑" w:eastAsia="微软雅黑" w:hAnsi="微软雅黑" w:cs="微软雅黑"/>
          <w:spacing w:val="12"/>
          <w:lang w:eastAsia="zh-CN"/>
        </w:rPr>
        <w:t>0.41%</w:t>
      </w:r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BD2291">
        <w:rPr>
          <w:rFonts w:ascii="微软雅黑" w:eastAsia="微软雅黑" w:hAnsi="微软雅黑" w:cs="微软雅黑"/>
          <w:spacing w:val="12"/>
          <w:lang w:eastAsia="zh-CN"/>
        </w:rPr>
        <w:t>0.6480</w:t>
      </w:r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，美元兑日元跌</w:t>
      </w:r>
      <w:r w:rsidRPr="00BD2291">
        <w:rPr>
          <w:rFonts w:ascii="微软雅黑" w:eastAsia="微软雅黑" w:hAnsi="微软雅黑" w:cs="微软雅黑"/>
          <w:spacing w:val="12"/>
          <w:lang w:eastAsia="zh-CN"/>
        </w:rPr>
        <w:t>0.69%</w:t>
      </w:r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BD2291">
        <w:rPr>
          <w:rFonts w:ascii="微软雅黑" w:eastAsia="微软雅黑" w:hAnsi="微软雅黑" w:cs="微软雅黑"/>
          <w:spacing w:val="12"/>
          <w:lang w:eastAsia="zh-CN"/>
        </w:rPr>
        <w:t>153.0640</w:t>
      </w:r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，美元兑加元涨</w:t>
      </w:r>
      <w:r w:rsidRPr="00BD2291">
        <w:rPr>
          <w:rFonts w:ascii="微软雅黑" w:eastAsia="微软雅黑" w:hAnsi="微软雅黑" w:cs="微软雅黑"/>
          <w:spacing w:val="12"/>
          <w:lang w:eastAsia="zh-CN"/>
        </w:rPr>
        <w:t>0.07%</w:t>
      </w:r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BD2291">
        <w:rPr>
          <w:rFonts w:ascii="微软雅黑" w:eastAsia="微软雅黑" w:hAnsi="微软雅黑" w:cs="微软雅黑"/>
          <w:spacing w:val="12"/>
          <w:lang w:eastAsia="zh-CN"/>
        </w:rPr>
        <w:t>1.4119</w:t>
      </w:r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，美元兑</w:t>
      </w:r>
      <w:proofErr w:type="gramStart"/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瑞郎跌</w:t>
      </w:r>
      <w:proofErr w:type="gramEnd"/>
      <w:r w:rsidRPr="00BD2291">
        <w:rPr>
          <w:rFonts w:ascii="微软雅黑" w:eastAsia="微软雅黑" w:hAnsi="微软雅黑" w:cs="微软雅黑"/>
          <w:spacing w:val="12"/>
          <w:lang w:eastAsia="zh-CN"/>
        </w:rPr>
        <w:t>0.49%</w:t>
      </w:r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BD2291">
        <w:rPr>
          <w:rFonts w:ascii="微软雅黑" w:eastAsia="微软雅黑" w:hAnsi="微软雅黑" w:cs="微软雅黑"/>
          <w:spacing w:val="12"/>
          <w:lang w:eastAsia="zh-CN"/>
        </w:rPr>
        <w:t>0.8062</w:t>
      </w:r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，离岸人民币对美元涨</w:t>
      </w:r>
      <w:r w:rsidRPr="00BD2291">
        <w:rPr>
          <w:rFonts w:ascii="微软雅黑" w:eastAsia="微软雅黑" w:hAnsi="微软雅黑" w:cs="微软雅黑"/>
          <w:spacing w:val="12"/>
          <w:lang w:eastAsia="zh-CN"/>
        </w:rPr>
        <w:t>104</w:t>
      </w:r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个基点报</w:t>
      </w:r>
      <w:r w:rsidRPr="00BD2291">
        <w:rPr>
          <w:rFonts w:ascii="微软雅黑" w:eastAsia="微软雅黑" w:hAnsi="微软雅黑" w:cs="微软雅黑"/>
          <w:spacing w:val="12"/>
          <w:lang w:eastAsia="zh-CN"/>
        </w:rPr>
        <w:t>7.1209</w:t>
      </w:r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proofErr w:type="gramStart"/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美油主力合约收跌</w:t>
      </w:r>
      <w:proofErr w:type="gramEnd"/>
      <w:r w:rsidRPr="00BD2291">
        <w:rPr>
          <w:rFonts w:ascii="微软雅黑" w:eastAsia="微软雅黑" w:hAnsi="微软雅黑" w:cs="微软雅黑"/>
          <w:spacing w:val="12"/>
          <w:lang w:eastAsia="zh-CN"/>
        </w:rPr>
        <w:t>0.12%</w:t>
      </w:r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BD2291">
        <w:rPr>
          <w:rFonts w:ascii="微软雅黑" w:eastAsia="微软雅黑" w:hAnsi="微软雅黑" w:cs="微软雅黑"/>
          <w:spacing w:val="12"/>
          <w:lang w:eastAsia="zh-CN"/>
        </w:rPr>
        <w:t>59.53</w:t>
      </w:r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BD2291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桶；布伦</w:t>
      </w:r>
      <w:proofErr w:type="gramStart"/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特</w:t>
      </w:r>
      <w:proofErr w:type="gramEnd"/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原油主力合约跌</w:t>
      </w:r>
      <w:r w:rsidRPr="00BD2291">
        <w:rPr>
          <w:rFonts w:ascii="微软雅黑" w:eastAsia="微软雅黑" w:hAnsi="微软雅黑" w:cs="微软雅黑"/>
          <w:spacing w:val="12"/>
          <w:lang w:eastAsia="zh-CN"/>
        </w:rPr>
        <w:t>0.08%</w:t>
      </w:r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BD2291">
        <w:rPr>
          <w:rFonts w:ascii="微软雅黑" w:eastAsia="微软雅黑" w:hAnsi="微软雅黑" w:cs="微软雅黑"/>
          <w:spacing w:val="12"/>
          <w:lang w:eastAsia="zh-CN"/>
        </w:rPr>
        <w:t>63.47</w:t>
      </w:r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BD2291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桶。国际贵金属期货普遍收跌，</w:t>
      </w:r>
      <w:r w:rsidRPr="00BD2291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黄金期货跌</w:t>
      </w:r>
      <w:r w:rsidRPr="00BD2291">
        <w:rPr>
          <w:rFonts w:ascii="微软雅黑" w:eastAsia="微软雅黑" w:hAnsi="微软雅黑" w:cs="微软雅黑"/>
          <w:spacing w:val="12"/>
          <w:lang w:eastAsia="zh-CN"/>
        </w:rPr>
        <w:t>0.20%</w:t>
      </w:r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BD2291">
        <w:rPr>
          <w:rFonts w:ascii="微软雅黑" w:eastAsia="微软雅黑" w:hAnsi="微软雅黑" w:cs="微软雅黑"/>
          <w:spacing w:val="12"/>
          <w:lang w:eastAsia="zh-CN"/>
        </w:rPr>
        <w:t>3984.80</w:t>
      </w:r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BD2291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Pr="00BD2291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白银期货跌</w:t>
      </w:r>
      <w:r w:rsidRPr="00BD2291">
        <w:rPr>
          <w:rFonts w:ascii="微软雅黑" w:eastAsia="微软雅黑" w:hAnsi="微软雅黑" w:cs="微软雅黑"/>
          <w:spacing w:val="12"/>
          <w:lang w:eastAsia="zh-CN"/>
        </w:rPr>
        <w:t>0.37%</w:t>
      </w:r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BD2291">
        <w:rPr>
          <w:rFonts w:ascii="微软雅黑" w:eastAsia="微软雅黑" w:hAnsi="微软雅黑" w:cs="微软雅黑"/>
          <w:spacing w:val="12"/>
          <w:lang w:eastAsia="zh-CN"/>
        </w:rPr>
        <w:t>47.85</w:t>
      </w:r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BD2291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盎司。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原糖主力合约</w:t>
      </w:r>
      <w:r w:rsidRPr="00BD2291"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0.78</w:t>
      </w:r>
      <w:r w:rsidR="004F059A">
        <w:rPr>
          <w:rFonts w:ascii="微软雅黑" w:eastAsia="微软雅黑" w:hAnsi="微软雅黑" w:cs="微软雅黑" w:hint="eastAsia"/>
          <w:spacing w:val="12"/>
          <w:lang w:eastAsia="zh-CN"/>
        </w:rPr>
        <w:t>%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FD48D6">
        <w:rPr>
          <w:rFonts w:ascii="微软雅黑" w:eastAsia="微软雅黑" w:hAnsi="微软雅黑" w:cs="微软雅黑" w:hint="eastAsia"/>
          <w:spacing w:val="12"/>
          <w:lang w:eastAsia="zh-CN"/>
        </w:rPr>
        <w:t>1</w:t>
      </w:r>
      <w:r w:rsidR="00792125">
        <w:rPr>
          <w:rFonts w:ascii="微软雅黑" w:eastAsia="微软雅黑" w:hAnsi="微软雅黑" w:cs="微软雅黑" w:hint="eastAsia"/>
          <w:spacing w:val="12"/>
          <w:lang w:eastAsia="zh-CN"/>
        </w:rPr>
        <w:t>4.</w:t>
      </w:r>
      <w:r w:rsidR="00EF11E4">
        <w:rPr>
          <w:rFonts w:ascii="微软雅黑" w:eastAsia="微软雅黑" w:hAnsi="微软雅黑" w:cs="微软雅黑" w:hint="eastAsia"/>
          <w:spacing w:val="12"/>
          <w:lang w:eastAsia="zh-CN"/>
        </w:rPr>
        <w:t>2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2</w:t>
      </w:r>
      <w:r w:rsidR="00D310D8">
        <w:rPr>
          <w:rFonts w:ascii="微软雅黑" w:eastAsia="微软雅黑" w:hAnsi="微软雅黑" w:cs="微软雅黑" w:hint="eastAsia"/>
          <w:spacing w:val="12"/>
          <w:lang w:eastAsia="zh-CN"/>
        </w:rPr>
        <w:t>美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分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/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E061A5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 w:rsidR="00EF11E4"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1.15</w:t>
      </w:r>
      <w:r w:rsidR="0049175A" w:rsidRPr="0049175A">
        <w:rPr>
          <w:rFonts w:ascii="微软雅黑" w:eastAsia="微软雅黑" w:hAnsi="微软雅黑" w:cs="微软雅黑"/>
          <w:spacing w:val="12"/>
          <w:lang w:eastAsia="zh-CN"/>
        </w:rPr>
        <w:t>%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64.48</w:t>
      </w:r>
      <w:r w:rsidR="00C24CC6" w:rsidRPr="005436D4">
        <w:rPr>
          <w:rFonts w:ascii="微软雅黑" w:eastAsia="微软雅黑" w:hAnsi="微软雅黑" w:cs="微软雅黑"/>
          <w:spacing w:val="12"/>
          <w:lang w:eastAsia="zh-CN"/>
        </w:rPr>
        <w:t>/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磅。</w:t>
      </w:r>
    </w:p>
    <w:p w14:paraId="5FC9821C" w14:textId="29BAB574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0794D9A8" w:rsidR="00557736" w:rsidRPr="0022448B" w:rsidRDefault="00BD2291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12"/>
          <w:lang w:eastAsia="zh-CN"/>
        </w:rPr>
        <w:drawing>
          <wp:inline distT="0" distB="0" distL="0" distR="0" wp14:anchorId="2ADDE8F0" wp14:editId="4A8C0639">
            <wp:extent cx="5881766" cy="3473781"/>
            <wp:effectExtent l="0" t="0" r="5080" b="0"/>
            <wp:docPr id="7889021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950" cy="3478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1919441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38F150F7" w14:textId="77777777" w:rsidR="0049175A" w:rsidRDefault="0049175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</w:p>
    <w:p w14:paraId="502C7302" w14:textId="5AB22FE9" w:rsidR="008E1CCA" w:rsidRPr="008E1CCA" w:rsidRDefault="00115A1A" w:rsidP="008E1CCA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3F233AB7" w14:textId="23398DF9" w:rsidR="008E1CCA" w:rsidRPr="00C85A54" w:rsidRDefault="008E1CCA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C85A5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BD2291" w:rsidRPr="00BD229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美国就业形势严峻引发降息预期升温。私人数据提供商</w:t>
      </w:r>
      <w:proofErr w:type="spellStart"/>
      <w:r w:rsidR="00BD2291" w:rsidRPr="00BD2291">
        <w:rPr>
          <w:rFonts w:ascii="微软雅黑" w:eastAsia="微软雅黑" w:hAnsi="微软雅黑" w:cs="微软雅黑"/>
          <w:color w:val="auto"/>
          <w:spacing w:val="4"/>
          <w:lang w:eastAsia="zh-CN"/>
        </w:rPr>
        <w:t>Revelio</w:t>
      </w:r>
      <w:proofErr w:type="spellEnd"/>
      <w:r w:rsidR="00BD2291" w:rsidRPr="00BD2291">
        <w:rPr>
          <w:rFonts w:ascii="微软雅黑" w:eastAsia="微软雅黑" w:hAnsi="微软雅黑" w:cs="微软雅黑"/>
          <w:color w:val="auto"/>
          <w:spacing w:val="4"/>
          <w:lang w:eastAsia="zh-CN"/>
        </w:rPr>
        <w:t xml:space="preserve"> Labs</w:t>
      </w:r>
      <w:r w:rsidR="00BD2291" w:rsidRPr="00BD229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报告显示，美国</w:t>
      </w:r>
      <w:r w:rsidR="00BD2291" w:rsidRPr="00BD2291">
        <w:rPr>
          <w:rFonts w:ascii="微软雅黑" w:eastAsia="微软雅黑" w:hAnsi="微软雅黑" w:cs="微软雅黑"/>
          <w:color w:val="auto"/>
          <w:spacing w:val="4"/>
          <w:lang w:eastAsia="zh-CN"/>
        </w:rPr>
        <w:t>10</w:t>
      </w:r>
      <w:r w:rsidR="00BD2291" w:rsidRPr="00BD229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月份非农就业人数减少</w:t>
      </w:r>
      <w:r w:rsidR="00BD2291" w:rsidRPr="00BD2291">
        <w:rPr>
          <w:rFonts w:ascii="微软雅黑" w:eastAsia="微软雅黑" w:hAnsi="微软雅黑" w:cs="微软雅黑"/>
          <w:color w:val="auto"/>
          <w:spacing w:val="4"/>
          <w:lang w:eastAsia="zh-CN"/>
        </w:rPr>
        <w:t>9100</w:t>
      </w:r>
      <w:r w:rsidR="00BD2291" w:rsidRPr="00BD229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人，而前一个月为增加</w:t>
      </w:r>
      <w:r w:rsidR="00BD2291" w:rsidRPr="00BD2291">
        <w:rPr>
          <w:rFonts w:ascii="微软雅黑" w:eastAsia="微软雅黑" w:hAnsi="微软雅黑" w:cs="微软雅黑"/>
          <w:color w:val="auto"/>
          <w:spacing w:val="4"/>
          <w:lang w:eastAsia="zh-CN"/>
        </w:rPr>
        <w:t>3.3</w:t>
      </w:r>
      <w:r w:rsidR="00BD2291" w:rsidRPr="00BD229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万人。另外，美国</w:t>
      </w:r>
      <w:r w:rsidR="00BD2291" w:rsidRPr="00BD2291">
        <w:rPr>
          <w:rFonts w:ascii="微软雅黑" w:eastAsia="微软雅黑" w:hAnsi="微软雅黑" w:cs="微软雅黑"/>
          <w:color w:val="auto"/>
          <w:spacing w:val="4"/>
          <w:lang w:eastAsia="zh-CN"/>
        </w:rPr>
        <w:t>10</w:t>
      </w:r>
      <w:r w:rsidR="00BD2291" w:rsidRPr="00BD229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月挑战者企业裁员人数达</w:t>
      </w:r>
      <w:r w:rsidR="00BD2291" w:rsidRPr="00BD2291">
        <w:rPr>
          <w:rFonts w:ascii="微软雅黑" w:eastAsia="微软雅黑" w:hAnsi="微软雅黑" w:cs="微软雅黑"/>
          <w:color w:val="auto"/>
          <w:spacing w:val="4"/>
          <w:lang w:eastAsia="zh-CN"/>
        </w:rPr>
        <w:t>15.31</w:t>
      </w:r>
      <w:r w:rsidR="00BD2291" w:rsidRPr="00BD229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万人，同比激增</w:t>
      </w:r>
      <w:r w:rsidR="00BD2291" w:rsidRPr="00BD2291">
        <w:rPr>
          <w:rFonts w:ascii="微软雅黑" w:eastAsia="微软雅黑" w:hAnsi="微软雅黑" w:cs="微软雅黑"/>
          <w:color w:val="auto"/>
          <w:spacing w:val="4"/>
          <w:lang w:eastAsia="zh-CN"/>
        </w:rPr>
        <w:t>175.3%</w:t>
      </w:r>
      <w:r w:rsidR="00BD2291" w:rsidRPr="00BD229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，创</w:t>
      </w:r>
      <w:r w:rsidR="00BD2291" w:rsidRPr="00BD2291">
        <w:rPr>
          <w:rFonts w:ascii="微软雅黑" w:eastAsia="微软雅黑" w:hAnsi="微软雅黑" w:cs="微软雅黑"/>
          <w:color w:val="auto"/>
          <w:spacing w:val="4"/>
          <w:lang w:eastAsia="zh-CN"/>
        </w:rPr>
        <w:t>2003</w:t>
      </w:r>
      <w:r w:rsidR="00BD2291" w:rsidRPr="00BD229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年以来同期最高水平。芝商所</w:t>
      </w:r>
      <w:proofErr w:type="spellStart"/>
      <w:r w:rsidR="00BD2291" w:rsidRPr="00BD2291">
        <w:rPr>
          <w:rFonts w:ascii="微软雅黑" w:eastAsia="微软雅黑" w:hAnsi="微软雅黑" w:cs="微软雅黑"/>
          <w:color w:val="auto"/>
          <w:spacing w:val="4"/>
          <w:lang w:eastAsia="zh-CN"/>
        </w:rPr>
        <w:t>FedWatch</w:t>
      </w:r>
      <w:proofErr w:type="spellEnd"/>
      <w:r w:rsidR="00BD2291" w:rsidRPr="00BD229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工具显示，美联储</w:t>
      </w:r>
      <w:r w:rsidR="00BD2291" w:rsidRPr="00BD2291">
        <w:rPr>
          <w:rFonts w:ascii="微软雅黑" w:eastAsia="微软雅黑" w:hAnsi="微软雅黑" w:cs="微软雅黑"/>
          <w:color w:val="auto"/>
          <w:spacing w:val="4"/>
          <w:lang w:eastAsia="zh-CN"/>
        </w:rPr>
        <w:t>12</w:t>
      </w:r>
      <w:r w:rsidR="00BD2291" w:rsidRPr="00BD229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月再度降息的可能性超过</w:t>
      </w:r>
      <w:r w:rsidR="00BD2291" w:rsidRPr="00BD2291">
        <w:rPr>
          <w:rFonts w:ascii="微软雅黑" w:eastAsia="微软雅黑" w:hAnsi="微软雅黑" w:cs="微软雅黑"/>
          <w:color w:val="auto"/>
          <w:spacing w:val="4"/>
          <w:lang w:eastAsia="zh-CN"/>
        </w:rPr>
        <w:t>70%</w:t>
      </w:r>
      <w:r w:rsidR="00BD2291" w:rsidRPr="00BD229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</w:t>
      </w:r>
      <w:r w:rsidRPr="00C85A5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306E39B6" w14:textId="35AAE121" w:rsidR="00B76B63" w:rsidRPr="00C85A54" w:rsidRDefault="00B76B63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C85A5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F764A9" w:rsidRPr="00F764A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联邦政府持续关门，导致官方通胀数据暂停发布，引发部分美联储官员对后续货币政策走向的担忧。芝加哥联储主席古尔斯比表示，缺乏关键价格数据，让他对继续降息感到愈发不安。在数据缺失、经济“能见度降低”的情况下，政策制定者应更加谨慎。</w:t>
      </w:r>
      <w:r w:rsidRPr="00C85A5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6077D08B" w14:textId="55A4DC88" w:rsidR="004F059A" w:rsidRDefault="004F059A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C85A5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【</w:t>
      </w:r>
      <w:r w:rsidR="00F764A9" w:rsidRPr="00F764A9">
        <w:rPr>
          <w:rFonts w:ascii="微软雅黑" w:eastAsia="微软雅黑" w:hAnsi="微软雅黑" w:cs="微软雅黑"/>
          <w:color w:val="auto"/>
          <w:spacing w:val="4"/>
          <w:lang w:eastAsia="zh-CN"/>
        </w:rPr>
        <w:t>2026</w:t>
      </w:r>
      <w:r w:rsidR="00F764A9" w:rsidRPr="00F764A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年美联储议息票委、克利夫兰联储主席哈玛克表示，通胀水平持续高企不利于美联储再次降息，她担心货币政策可能没有做好应对当前通胀的准备。哈玛克表示，在上周的政策会议之后，她认为货币政策几乎没有限制性，目前应该采取进一步政策行动的理由并不明显。</w:t>
      </w:r>
      <w:r w:rsidRPr="00C85A5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010EC7CD" w14:textId="688A0A00" w:rsidR="00F764A9" w:rsidRPr="00C85A54" w:rsidRDefault="00F764A9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F764A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英国央行维持利率在</w:t>
      </w:r>
      <w:r w:rsidRPr="00F764A9">
        <w:rPr>
          <w:rFonts w:ascii="微软雅黑" w:eastAsia="微软雅黑" w:hAnsi="微软雅黑" w:cs="微软雅黑"/>
          <w:color w:val="auto"/>
          <w:spacing w:val="4"/>
          <w:lang w:eastAsia="zh-CN"/>
        </w:rPr>
        <w:t>4%</w:t>
      </w:r>
      <w:r w:rsidRPr="00F764A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不变，为去年</w:t>
      </w:r>
      <w:r w:rsidRPr="00F764A9">
        <w:rPr>
          <w:rFonts w:ascii="微软雅黑" w:eastAsia="微软雅黑" w:hAnsi="微软雅黑" w:cs="微软雅黑"/>
          <w:color w:val="auto"/>
          <w:spacing w:val="4"/>
          <w:lang w:eastAsia="zh-CN"/>
        </w:rPr>
        <w:t>8</w:t>
      </w:r>
      <w:r w:rsidRPr="00F764A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月开启降息周期以来首次暂停连续降息步伐。此次利率决议凸显该行内部分歧加剧，有多达四名委员主张降息</w:t>
      </w:r>
      <w:r w:rsidRPr="00F764A9">
        <w:rPr>
          <w:rFonts w:ascii="微软雅黑" w:eastAsia="微软雅黑" w:hAnsi="微软雅黑" w:cs="微软雅黑"/>
          <w:color w:val="auto"/>
          <w:spacing w:val="4"/>
          <w:lang w:eastAsia="zh-CN"/>
        </w:rPr>
        <w:t>25</w:t>
      </w:r>
      <w:r w:rsidRPr="00F764A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个基点。英国央行还修改了政策指引，表示利率“可能继续沿着渐进的下行路径”，删除了“谨慎”一词，令</w:t>
      </w:r>
      <w:r w:rsidRPr="00F764A9">
        <w:rPr>
          <w:rFonts w:ascii="微软雅黑" w:eastAsia="微软雅黑" w:hAnsi="微软雅黑" w:cs="微软雅黑"/>
          <w:color w:val="auto"/>
          <w:spacing w:val="4"/>
          <w:lang w:eastAsia="zh-CN"/>
        </w:rPr>
        <w:t>12</w:t>
      </w:r>
      <w:r w:rsidRPr="00F764A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月降息预期升温。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507ED9AE" w14:textId="77777777" w:rsidR="0081401A" w:rsidRDefault="0081401A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9372C5" w14:paraId="5071144A" w14:textId="77777777" w:rsidTr="00214344">
        <w:trPr>
          <w:trHeight w:val="620"/>
        </w:trPr>
        <w:tc>
          <w:tcPr>
            <w:tcW w:w="2865" w:type="dxa"/>
            <w:shd w:val="clear" w:color="auto" w:fill="3D85C1"/>
          </w:tcPr>
          <w:p w14:paraId="7EBFD075" w14:textId="77777777" w:rsidR="009372C5" w:rsidRDefault="00115A1A" w:rsidP="0049175A">
            <w:pPr>
              <w:pStyle w:val="TableText"/>
              <w:jc w:val="left"/>
              <w:rPr>
                <w:rFonts w:hint="eastAsia"/>
              </w:rPr>
            </w:pPr>
            <w:bookmarkStart w:id="0" w:name="_Hlk185920439"/>
            <w:proofErr w:type="spellStart"/>
            <w:r>
              <w:t>时间</w:t>
            </w:r>
            <w:proofErr w:type="spellEnd"/>
          </w:p>
        </w:tc>
        <w:tc>
          <w:tcPr>
            <w:tcW w:w="6524" w:type="dxa"/>
            <w:shd w:val="clear" w:color="auto" w:fill="3D85C1"/>
          </w:tcPr>
          <w:p w14:paraId="1FAD24FF" w14:textId="77777777" w:rsidR="009372C5" w:rsidRDefault="00115A1A" w:rsidP="0049175A">
            <w:pPr>
              <w:pStyle w:val="TableText"/>
              <w:rPr>
                <w:rFonts w:hint="eastAsia"/>
              </w:rPr>
            </w:pPr>
            <w:proofErr w:type="spellStart"/>
            <w:r>
              <w:t>数据</w:t>
            </w:r>
            <w:proofErr w:type="spellEnd"/>
            <w:r>
              <w:t>/</w:t>
            </w:r>
            <w:proofErr w:type="spellStart"/>
            <w:r>
              <w:t>事件</w:t>
            </w:r>
            <w:proofErr w:type="spellEnd"/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F764A9" w:rsidRPr="008E3E9D" w14:paraId="777327E3" w14:textId="77777777" w:rsidTr="00C459B5">
        <w:trPr>
          <w:trHeight w:val="620"/>
        </w:trPr>
        <w:tc>
          <w:tcPr>
            <w:tcW w:w="1701" w:type="dxa"/>
          </w:tcPr>
          <w:bookmarkEnd w:id="0"/>
          <w:p w14:paraId="5A0BA8C0" w14:textId="6EE55A34" w:rsidR="00F764A9" w:rsidRDefault="00F764A9" w:rsidP="00F764A9">
            <w:pPr>
              <w:pStyle w:val="TableText"/>
              <w:rPr>
                <w:rFonts w:hint="eastAsia"/>
                <w:lang w:eastAsia="zh-CN"/>
              </w:rPr>
            </w:pPr>
            <w:r w:rsidRPr="00F7542D">
              <w:t>2025/1</w:t>
            </w:r>
            <w:r>
              <w:rPr>
                <w:rFonts w:hint="eastAsia"/>
                <w:lang w:eastAsia="zh-CN"/>
              </w:rPr>
              <w:t>1</w:t>
            </w:r>
            <w:r w:rsidRPr="00F7542D">
              <w:t>/</w:t>
            </w:r>
            <w:r>
              <w:rPr>
                <w:rFonts w:hint="eastAsia"/>
                <w:lang w:eastAsia="zh-CN"/>
              </w:rPr>
              <w:t>7</w:t>
            </w:r>
          </w:p>
        </w:tc>
        <w:tc>
          <w:tcPr>
            <w:tcW w:w="1314" w:type="dxa"/>
          </w:tcPr>
          <w:p w14:paraId="0C55ACC3" w14:textId="65EDF5A6" w:rsidR="00F764A9" w:rsidRDefault="00F764A9" w:rsidP="00F764A9">
            <w:pPr>
              <w:pStyle w:val="TableText"/>
              <w:rPr>
                <w:rFonts w:hint="eastAsia"/>
                <w:lang w:eastAsia="zh-CN"/>
              </w:rPr>
            </w:pPr>
            <w:r w:rsidRPr="006E6E78">
              <w:t>23:00</w:t>
            </w:r>
          </w:p>
        </w:tc>
        <w:tc>
          <w:tcPr>
            <w:tcW w:w="6344" w:type="dxa"/>
          </w:tcPr>
          <w:p w14:paraId="4DD1749A" w14:textId="07C4DFFF" w:rsidR="00F764A9" w:rsidRPr="00D347B5" w:rsidRDefault="00F764A9" w:rsidP="00F764A9">
            <w:pPr>
              <w:pStyle w:val="TableText"/>
              <w:rPr>
                <w:rFonts w:hint="eastAsia"/>
                <w:lang w:eastAsia="zh-CN"/>
              </w:rPr>
            </w:pPr>
            <w:r w:rsidRPr="00F764A9">
              <w:rPr>
                <w:rFonts w:hint="eastAsia"/>
                <w:lang w:eastAsia="zh-CN"/>
              </w:rPr>
              <w:t>美国</w:t>
            </w:r>
            <w:r w:rsidRPr="00F764A9">
              <w:rPr>
                <w:lang w:eastAsia="zh-CN"/>
              </w:rPr>
              <w:t>11</w:t>
            </w:r>
            <w:r w:rsidRPr="00F764A9">
              <w:rPr>
                <w:rFonts w:hint="eastAsia"/>
                <w:lang w:eastAsia="zh-CN"/>
              </w:rPr>
              <w:t>月一年期通胀率预期初值</w:t>
            </w:r>
          </w:p>
        </w:tc>
      </w:tr>
      <w:tr w:rsidR="00F764A9" w:rsidRPr="008E3E9D" w14:paraId="181D380D" w14:textId="77777777" w:rsidTr="00C85A54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76985082" w14:textId="530897E1" w:rsidR="00F764A9" w:rsidRDefault="00F764A9" w:rsidP="00F764A9">
            <w:pPr>
              <w:pStyle w:val="TableText"/>
              <w:rPr>
                <w:rFonts w:hint="eastAsia"/>
                <w:lang w:eastAsia="zh-CN"/>
              </w:rPr>
            </w:pPr>
            <w:r w:rsidRPr="00801E52">
              <w:t>2025/1</w:t>
            </w:r>
            <w:r w:rsidRPr="00801E52">
              <w:rPr>
                <w:rFonts w:hint="eastAsia"/>
                <w:lang w:eastAsia="zh-CN"/>
              </w:rPr>
              <w:t>1</w:t>
            </w:r>
            <w:r w:rsidRPr="00801E52">
              <w:t>/</w:t>
            </w:r>
            <w:r w:rsidRPr="00801E52">
              <w:rPr>
                <w:rFonts w:hint="eastAsia"/>
                <w:lang w:eastAsia="zh-CN"/>
              </w:rPr>
              <w:t>7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4C5588BB" w14:textId="13E5376D" w:rsidR="00F764A9" w:rsidRDefault="00F764A9" w:rsidP="00F764A9">
            <w:pPr>
              <w:pStyle w:val="TableText"/>
              <w:rPr>
                <w:rFonts w:hint="eastAsia"/>
                <w:lang w:eastAsia="zh-CN"/>
              </w:rPr>
            </w:pPr>
            <w:r w:rsidRPr="006E6E78">
              <w:t>23:00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086B515E" w14:textId="3D35C23A" w:rsidR="00F764A9" w:rsidRPr="004F059A" w:rsidRDefault="00F764A9" w:rsidP="00F764A9">
            <w:pPr>
              <w:pStyle w:val="TableText"/>
              <w:rPr>
                <w:rFonts w:hint="eastAsia"/>
                <w:lang w:eastAsia="zh-CN"/>
              </w:rPr>
            </w:pPr>
            <w:r w:rsidRPr="00F764A9">
              <w:rPr>
                <w:rFonts w:hint="eastAsia"/>
                <w:lang w:eastAsia="zh-CN"/>
              </w:rPr>
              <w:t>美国</w:t>
            </w:r>
            <w:r w:rsidRPr="00F764A9">
              <w:rPr>
                <w:lang w:eastAsia="zh-CN"/>
              </w:rPr>
              <w:t>11</w:t>
            </w:r>
            <w:r w:rsidRPr="00F764A9">
              <w:rPr>
                <w:rFonts w:hint="eastAsia"/>
                <w:lang w:eastAsia="zh-CN"/>
              </w:rPr>
              <w:t>月密歇根大学消费者信心指数初值</w:t>
            </w:r>
          </w:p>
        </w:tc>
      </w:tr>
      <w:tr w:rsidR="00F764A9" w:rsidRPr="008E3E9D" w14:paraId="6D07BB7D" w14:textId="77777777" w:rsidTr="00C85A54">
        <w:trPr>
          <w:trHeight w:val="620"/>
        </w:trPr>
        <w:tc>
          <w:tcPr>
            <w:tcW w:w="1701" w:type="dxa"/>
          </w:tcPr>
          <w:p w14:paraId="1945814E" w14:textId="18400AC2" w:rsidR="00F764A9" w:rsidRPr="00D50E47" w:rsidRDefault="00F764A9" w:rsidP="00F764A9">
            <w:pPr>
              <w:pStyle w:val="TableText"/>
              <w:rPr>
                <w:rFonts w:hint="eastAsia"/>
                <w:lang w:eastAsia="zh-CN"/>
              </w:rPr>
            </w:pPr>
            <w:r w:rsidRPr="00801E52">
              <w:t>2025/1</w:t>
            </w:r>
            <w:r w:rsidRPr="00801E52">
              <w:rPr>
                <w:rFonts w:hint="eastAsia"/>
                <w:lang w:eastAsia="zh-CN"/>
              </w:rPr>
              <w:t>1</w:t>
            </w:r>
            <w:r w:rsidRPr="00801E52">
              <w:t>/</w:t>
            </w:r>
            <w:r w:rsidRPr="00801E52">
              <w:rPr>
                <w:rFonts w:hint="eastAsia"/>
                <w:lang w:eastAsia="zh-CN"/>
              </w:rPr>
              <w:t>7</w:t>
            </w:r>
          </w:p>
        </w:tc>
        <w:tc>
          <w:tcPr>
            <w:tcW w:w="1314" w:type="dxa"/>
          </w:tcPr>
          <w:p w14:paraId="1A7E4DA1" w14:textId="146D0D3F" w:rsidR="00F764A9" w:rsidRDefault="00F764A9" w:rsidP="00F764A9">
            <w:pPr>
              <w:pStyle w:val="TableText"/>
              <w:rPr>
                <w:rFonts w:hint="eastAsia"/>
                <w:lang w:eastAsia="zh-CN"/>
              </w:rPr>
            </w:pPr>
            <w:proofErr w:type="spellStart"/>
            <w:r w:rsidRPr="00FE1409">
              <w:rPr>
                <w:rFonts w:hint="eastAsia"/>
              </w:rPr>
              <w:t>待确定</w:t>
            </w:r>
            <w:proofErr w:type="spellEnd"/>
          </w:p>
        </w:tc>
        <w:tc>
          <w:tcPr>
            <w:tcW w:w="6344" w:type="dxa"/>
          </w:tcPr>
          <w:p w14:paraId="7A74C71E" w14:textId="27D34E3B" w:rsidR="00F764A9" w:rsidRPr="00DC11C4" w:rsidRDefault="00F764A9" w:rsidP="00F764A9">
            <w:pPr>
              <w:pStyle w:val="TableText"/>
              <w:rPr>
                <w:rFonts w:hint="eastAsia"/>
                <w:lang w:eastAsia="zh-CN"/>
              </w:rPr>
            </w:pPr>
            <w:r w:rsidRPr="00F764A9">
              <w:rPr>
                <w:rFonts w:hint="eastAsia"/>
                <w:lang w:eastAsia="zh-CN"/>
              </w:rPr>
              <w:t>美国</w:t>
            </w:r>
            <w:r w:rsidRPr="00F764A9">
              <w:rPr>
                <w:lang w:eastAsia="zh-CN"/>
              </w:rPr>
              <w:t>10</w:t>
            </w:r>
            <w:r w:rsidRPr="00F764A9">
              <w:rPr>
                <w:rFonts w:hint="eastAsia"/>
                <w:lang w:eastAsia="zh-CN"/>
              </w:rPr>
              <w:t>月失业率</w:t>
            </w:r>
          </w:p>
        </w:tc>
      </w:tr>
      <w:tr w:rsidR="00F764A9" w:rsidRPr="008E3E9D" w14:paraId="37BE6CA5" w14:textId="77777777" w:rsidTr="00C85A54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490C3EE9" w14:textId="750664A5" w:rsidR="00F764A9" w:rsidRPr="007665AD" w:rsidRDefault="00F764A9" w:rsidP="00F764A9">
            <w:pPr>
              <w:pStyle w:val="TableText"/>
              <w:rPr>
                <w:rFonts w:hint="eastAsia"/>
              </w:rPr>
            </w:pPr>
            <w:r w:rsidRPr="00801E52">
              <w:t>2025/1</w:t>
            </w:r>
            <w:r w:rsidRPr="00801E52">
              <w:rPr>
                <w:rFonts w:hint="eastAsia"/>
                <w:lang w:eastAsia="zh-CN"/>
              </w:rPr>
              <w:t>1</w:t>
            </w:r>
            <w:r w:rsidRPr="00801E52">
              <w:t>/</w:t>
            </w:r>
            <w:r w:rsidRPr="00801E52">
              <w:rPr>
                <w:rFonts w:hint="eastAsia"/>
                <w:lang w:eastAsia="zh-CN"/>
              </w:rPr>
              <w:t>7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75D6526C" w14:textId="7E5F204B" w:rsidR="00F764A9" w:rsidRPr="0081401A" w:rsidRDefault="00F764A9" w:rsidP="00F764A9">
            <w:pPr>
              <w:pStyle w:val="TableText"/>
              <w:rPr>
                <w:rFonts w:hint="eastAsia"/>
                <w:lang w:eastAsia="zh-CN"/>
              </w:rPr>
            </w:pPr>
            <w:proofErr w:type="spellStart"/>
            <w:r w:rsidRPr="00FE1409">
              <w:rPr>
                <w:rFonts w:hint="eastAsia"/>
              </w:rPr>
              <w:t>待确定</w:t>
            </w:r>
            <w:proofErr w:type="spellEnd"/>
          </w:p>
        </w:tc>
        <w:tc>
          <w:tcPr>
            <w:tcW w:w="6344" w:type="dxa"/>
            <w:shd w:val="clear" w:color="auto" w:fill="DAE3F4" w:themeFill="accent1" w:themeFillTint="33"/>
          </w:tcPr>
          <w:p w14:paraId="3A24FB03" w14:textId="755C7BA1" w:rsidR="00F764A9" w:rsidRPr="00C85A54" w:rsidRDefault="00F764A9" w:rsidP="00F764A9">
            <w:pPr>
              <w:pStyle w:val="TableText"/>
              <w:rPr>
                <w:rFonts w:hint="eastAsia"/>
                <w:lang w:eastAsia="zh-CN"/>
              </w:rPr>
            </w:pPr>
            <w:r w:rsidRPr="00F764A9">
              <w:rPr>
                <w:rFonts w:hint="eastAsia"/>
                <w:lang w:eastAsia="zh-CN"/>
              </w:rPr>
              <w:t>美国</w:t>
            </w:r>
            <w:r w:rsidRPr="00F764A9">
              <w:rPr>
                <w:lang w:eastAsia="zh-CN"/>
              </w:rPr>
              <w:t>10</w:t>
            </w:r>
            <w:r w:rsidRPr="00F764A9">
              <w:rPr>
                <w:rFonts w:hint="eastAsia"/>
                <w:lang w:eastAsia="zh-CN"/>
              </w:rPr>
              <w:t>月季调后非农就业人口</w:t>
            </w:r>
            <w:r w:rsidRPr="00F764A9">
              <w:rPr>
                <w:lang w:eastAsia="zh-CN"/>
              </w:rPr>
              <w:t>(</w:t>
            </w:r>
            <w:r w:rsidRPr="00F764A9">
              <w:rPr>
                <w:rFonts w:hint="eastAsia"/>
                <w:lang w:eastAsia="zh-CN"/>
              </w:rPr>
              <w:t>万人</w:t>
            </w:r>
            <w:r w:rsidRPr="00F764A9">
              <w:rPr>
                <w:lang w:eastAsia="zh-CN"/>
              </w:rPr>
              <w:t>)</w:t>
            </w:r>
          </w:p>
        </w:tc>
      </w:tr>
    </w:tbl>
    <w:p w14:paraId="61DAEED5" w14:textId="77777777" w:rsidR="00904B93" w:rsidRPr="00C742BA" w:rsidRDefault="00904B93" w:rsidP="006E4A37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677B2193" w14:textId="77777777" w:rsidR="00FC4D96" w:rsidRPr="00FC4D96" w:rsidRDefault="00FC4D96" w:rsidP="00FC4D96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隔夜，美元指数跌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0.45%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99.70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，非美货币多数上涨，欧元兑美元涨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0.48%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1.1548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，英镑兑美元涨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0.67%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1.3139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，美元兑日元跌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0.69%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153.064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79C3F3D1" w14:textId="77777777" w:rsidR="00FC4D96" w:rsidRPr="00FC4D96" w:rsidRDefault="00FC4D96" w:rsidP="00FC4D96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美国联邦政府延续停摆格局，市场担忧情绪持续抬升。美国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ISM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服务业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大幅超出市场预期，但整体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仍受到偏疲软制造业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拖累，关税政策对制造业前景仍构成一定压制。“小非农”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ADP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就业显示过去一月新增就业人数仍具韧性，但上月数据遭到较大幅度下修，隔夜亦有私人数据提供</w:t>
      </w:r>
      <w:proofErr w:type="gramStart"/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商报告</w:t>
      </w:r>
      <w:proofErr w:type="gramEnd"/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显示，美国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月非农就业人数持续下滑。美国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月“挑战者”企业裁员人数同比激增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175.3%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，创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2003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年以来同期最高水平。整体劳动力需求仍在放缓，薪资增长持续停滞。联储方面，近期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FOMC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官员就未来降息路径表态不一，克利夫兰联</w:t>
      </w:r>
      <w:proofErr w:type="gramStart"/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储主席</w:t>
      </w:r>
      <w:proofErr w:type="gramEnd"/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哈玛克表示，通胀水平持续高企不利于美联储再次降息；芝加哥联储主席古尔斯比表示，缺乏关键价格数据使得预判后续利率路径变得更加困难，政策制定者应维持谨慎态度。降息预期阶段性走弱，叠加此前联储主席鲍威尔的“偏鹰”措辞，对美元近期走势形成潜在支撑，美元短期内料维持震荡走强格局。</w:t>
      </w:r>
    </w:p>
    <w:p w14:paraId="502379A4" w14:textId="6D6D9CF2" w:rsidR="002760F0" w:rsidRPr="002760F0" w:rsidRDefault="00FC4D96" w:rsidP="00FC4D96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欧元区经济预期延续回暖态势，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月服务业及制造业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表现均优于市场预期，推动综合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升至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52.5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  <w:proofErr w:type="gramStart"/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受大型</w:t>
      </w:r>
      <w:proofErr w:type="gramEnd"/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财政刺激政策提振，德国服务业强劲复苏，新订单和就业增长显著。欧洲央行上周维持利率按兵不动，通胀回落态势支持欧央行</w:t>
      </w:r>
      <w:proofErr w:type="gramStart"/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票委维持</w:t>
      </w:r>
      <w:proofErr w:type="gramEnd"/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观望立场，叠加美联储开启降息周期，推动美欧利差继续收窄，对欧元汇率形成中期支撑。日本央行连续第六次维持利率不变，新首相释放鸽派信号，支撑宽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松政策路径以刺激薪资增速。此外，日本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月失业率小幅上升，</w:t>
      </w:r>
      <w:proofErr w:type="gramStart"/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此前公布</w:t>
      </w:r>
      <w:proofErr w:type="gramEnd"/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的全国以及东京都区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通胀指数均超市场预期，共同加剧未来经济走势的不确定性，日元汇率短期内或将继续承压运行</w:t>
      </w:r>
      <w:r w:rsidR="00A87A67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5EA67187" w:rsidR="007A477E" w:rsidRDefault="00FC4D96" w:rsidP="002B2EDC">
      <w:pPr>
        <w:spacing w:before="120" w:line="190" w:lineRule="auto"/>
        <w:ind w:right="210" w:firstLineChars="200" w:firstLine="442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E1347">
        <w:rPr>
          <w:rFonts w:ascii="黑体" w:eastAsia="黑体" w:hAnsi="黑体"/>
          <w:b/>
          <w:bCs/>
          <w:noProof/>
          <w:sz w:val="22"/>
          <w:szCs w:val="22"/>
        </w:rPr>
        <w:drawing>
          <wp:inline distT="0" distB="0" distL="0" distR="0" wp14:anchorId="325E2268" wp14:editId="605ACBDE">
            <wp:extent cx="4686300" cy="2190750"/>
            <wp:effectExtent l="0" t="0" r="0" b="0"/>
            <wp:docPr id="1430591677" name="图片 1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591677" name="图片 1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3C177D34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59678417" w14:textId="71D3E3CE" w:rsidR="008D6AF2" w:rsidRDefault="00FC4D96" w:rsidP="00B00DB4">
      <w:pPr>
        <w:spacing w:before="103" w:line="256" w:lineRule="auto"/>
        <w:ind w:right="210" w:firstLine="420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6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日，</w:t>
      </w:r>
      <w:proofErr w:type="gramStart"/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标普</w:t>
      </w:r>
      <w:proofErr w:type="gramEnd"/>
      <w:r w:rsidRPr="00FC4D96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指数下跌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1.12%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6720.32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点；</w:t>
      </w:r>
      <w:proofErr w:type="gramStart"/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迷你标普</w:t>
      </w:r>
      <w:proofErr w:type="gramEnd"/>
      <w:r w:rsidRPr="00FC4D96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主力合约下跌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0.92%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6764.75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点。经济数据上，美国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ADP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就业人数增加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4.2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万人，大幅超过预期的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万人，上月数据修正后为减少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2.9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万人。整体劳动力需求仍在放缓，薪资增长持续停滞，这为美联储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月是否继续降息增添不确定性。消息面，随着美国政府停摆，创下历史最长记录，且国会两党迟迟未能就临时支出法案达成共识，市场避险情绪有一定升温。整体来看，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ADP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就业</w:t>
      </w:r>
      <w:proofErr w:type="gramStart"/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数据超</w:t>
      </w:r>
      <w:proofErr w:type="gramEnd"/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预期增加，对美联储后续降息产生不确定因素，但数据表现并不足以表明劳动市场仍维持强劲，加上政府停摆创下历史最长记录，都对市场情绪有负面影响。策略上，建议轻仓逢高沽空</w:t>
      </w:r>
      <w:r w:rsidR="008D6AF2" w:rsidRPr="008D6AF2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3E7D9146" w14:textId="38DEE0EC" w:rsidR="00FF1877" w:rsidRPr="00B00DB4" w:rsidRDefault="00115A1A" w:rsidP="00B00DB4">
      <w:pPr>
        <w:spacing w:before="103" w:line="256" w:lineRule="auto"/>
        <w:ind w:right="210" w:firstLine="420"/>
        <w:rPr>
          <w:rFonts w:ascii="新宋体" w:eastAsia="新宋体" w:hAnsi="新宋体" w:hint="eastAsia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11DDCE4F" w:rsidR="007A477E" w:rsidRPr="00EE7376" w:rsidRDefault="00FC4D96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8E605D">
        <w:rPr>
          <w:rFonts w:ascii="Helvetica" w:hAnsi="Helvetica" w:cs="Helvetica"/>
          <w:noProof/>
          <w:shd w:val="clear" w:color="auto" w:fill="FFFFFF"/>
        </w:rPr>
        <w:drawing>
          <wp:inline distT="0" distB="0" distL="0" distR="0" wp14:anchorId="0540577D" wp14:editId="2A886A88">
            <wp:extent cx="5274310" cy="1559194"/>
            <wp:effectExtent l="0" t="0" r="2540" b="3175"/>
            <wp:docPr id="1181488806" name="图片 1181488806" descr="C:\Users\Administrator\xwechat_files\wxid_vkxlzo0vqu7s22_6f5b\temp\InputTemp\6fe6af74-3f9a-4fc5-a0d2-8ebc61545c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vkxlzo0vqu7s22_6f5b\temp\InputTemp\6fe6af74-3f9a-4fc5-a0d2-8ebc61545c0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327A6CA2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68B4DB1" w14:textId="77777777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67A1B01D" w14:textId="2504FE15" w:rsidR="00331033" w:rsidRDefault="00FC4D96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6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日，富时中国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1.21%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15505.58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；新交所富时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期指主力合约上涨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1.39%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15496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。国内方面，经济基本面，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月我国制造业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为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49%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，比上月下降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0.8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个百分点，已连续七个月处于荣枯线下方。制造业景气不佳对市场情绪有负面影响。贸易端，商务部发言人表示，中美双方将各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自取消多项相互加征的关税措施。个股方面，上市公司三季报的披露情况来看，四期指中，沪深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300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、上证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50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、中证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净利增速均较半年报加快，中证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1000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净利降幅亦呈现收敛态势。整体来看，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股三季报整体表现良好，对市场起到底部支撑，但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月份国内制造业景气下滑对对后续市场走势有一定压制，此外中美两国元首会晤和吉隆坡经贸谈判细节后，短期内暂无更多利好消息释放，市场有利好出尽态势。目前，在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股三季报披露完毕后，加上月内国内暂无重要会议召开，市场处于政策与业绩真空期，在缺乏明确交易指引的环境下，市场预计呈现随机游走的态势，股指将维持震荡。策略上，建议暂时观望</w:t>
      </w:r>
      <w:r w:rsidR="00A87A67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11AC0A6A" w14:textId="2C08C606" w:rsidR="009372C5" w:rsidRPr="00C07FA3" w:rsidRDefault="00115A1A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67385332" w14:textId="598022A8" w:rsidR="00A10388" w:rsidRDefault="00FC4D96" w:rsidP="00A10388">
      <w:pPr>
        <w:spacing w:before="120" w:line="190" w:lineRule="auto"/>
        <w:ind w:right="210" w:firstLine="448"/>
        <w:jc w:val="center"/>
        <w:rPr>
          <w:rFonts w:ascii="新宋体" w:eastAsia="新宋体" w:hAnsi="新宋体" w:hint="eastAsia"/>
          <w:lang w:eastAsia="zh-CN"/>
        </w:rPr>
      </w:pPr>
      <w:r w:rsidRPr="008E605D">
        <w:rPr>
          <w:rFonts w:ascii="宋体" w:eastAsia="宋体" w:hAnsi="宋体" w:cs="Times New Roman"/>
          <w:noProof/>
        </w:rPr>
        <w:drawing>
          <wp:inline distT="0" distB="0" distL="0" distR="0" wp14:anchorId="23BE75A1" wp14:editId="3FE40B0B">
            <wp:extent cx="5274310" cy="1547302"/>
            <wp:effectExtent l="0" t="0" r="2540" b="0"/>
            <wp:docPr id="836367956" name="图片 836367956" descr="C:\Users\Administrator\xwechat_files\wxid_vkxlzo0vqu7s22_6f5b\temp\InputTemp\43b558ef-6ab1-4a55-a609-68a7926f52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vkxlzo0vqu7s22_6f5b\temp\InputTemp\43b558ef-6ab1-4a55-a609-68a7926f52e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51EC0994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725DF318" w14:textId="75ABD732" w:rsidR="002760F0" w:rsidRDefault="00FC4D96" w:rsidP="00D372FB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FC4D96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FC4D96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FC4D96">
        <w:rPr>
          <w:rFonts w:ascii="微软雅黑" w:eastAsia="微软雅黑" w:hAnsi="微软雅黑" w:cs="微软雅黑" w:hint="eastAsia"/>
          <w:spacing w:val="12"/>
          <w:lang w:eastAsia="zh-CN"/>
        </w:rPr>
        <w:t>铜震荡走势，报收</w:t>
      </w:r>
      <w:r w:rsidRPr="00FC4D96">
        <w:rPr>
          <w:rFonts w:ascii="微软雅黑" w:eastAsia="微软雅黑" w:hAnsi="微软雅黑" w:cs="微软雅黑"/>
          <w:spacing w:val="12"/>
          <w:lang w:eastAsia="zh-CN"/>
        </w:rPr>
        <w:t>4.9755</w:t>
      </w:r>
      <w:r w:rsidRPr="00FC4D96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FC4D96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FC4D96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FC4D96">
        <w:rPr>
          <w:rFonts w:ascii="微软雅黑" w:eastAsia="微软雅黑" w:hAnsi="微软雅黑" w:cs="微软雅黑"/>
          <w:spacing w:val="12"/>
          <w:lang w:eastAsia="zh-CN"/>
        </w:rPr>
        <w:t>-0.21%</w:t>
      </w:r>
      <w:r w:rsidRPr="00FC4D96">
        <w:rPr>
          <w:rFonts w:ascii="微软雅黑" w:eastAsia="微软雅黑" w:hAnsi="微软雅黑" w:cs="微软雅黑" w:hint="eastAsia"/>
          <w:spacing w:val="12"/>
          <w:lang w:eastAsia="zh-CN"/>
        </w:rPr>
        <w:t>。国际方面，美联储官员继续保持谨慎，芝加哥联储主席古尔斯比认为缺乏可靠的通胀数据，对降息保持谨慎；克利夫兰联</w:t>
      </w:r>
      <w:proofErr w:type="gramStart"/>
      <w:r w:rsidRPr="00FC4D96">
        <w:rPr>
          <w:rFonts w:ascii="微软雅黑" w:eastAsia="微软雅黑" w:hAnsi="微软雅黑" w:cs="微软雅黑" w:hint="eastAsia"/>
          <w:spacing w:val="12"/>
          <w:lang w:eastAsia="zh-CN"/>
        </w:rPr>
        <w:t>储主席</w:t>
      </w:r>
      <w:proofErr w:type="gramEnd"/>
      <w:r w:rsidRPr="00FC4D96">
        <w:rPr>
          <w:rFonts w:ascii="微软雅黑" w:eastAsia="微软雅黑" w:hAnsi="微软雅黑" w:cs="微软雅黑" w:hint="eastAsia"/>
          <w:spacing w:val="12"/>
          <w:lang w:eastAsia="zh-CN"/>
        </w:rPr>
        <w:t>哈玛克强调通胀风险，反对进一步降息；不过理事米兰继续预期美联储将在</w:t>
      </w:r>
      <w:r w:rsidRPr="00FC4D96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FC4D96">
        <w:rPr>
          <w:rFonts w:ascii="微软雅黑" w:eastAsia="微软雅黑" w:hAnsi="微软雅黑" w:cs="微软雅黑" w:hint="eastAsia"/>
          <w:spacing w:val="12"/>
          <w:lang w:eastAsia="zh-CN"/>
        </w:rPr>
        <w:t>月降息；纽约联储主席威廉姆斯认为，基于模型的美国中性利率估计在</w:t>
      </w:r>
      <w:r w:rsidRPr="00FC4D96">
        <w:rPr>
          <w:rFonts w:ascii="微软雅黑" w:eastAsia="微软雅黑" w:hAnsi="微软雅黑" w:cs="微软雅黑"/>
          <w:spacing w:val="12"/>
          <w:lang w:eastAsia="zh-CN"/>
        </w:rPr>
        <w:t>1%</w:t>
      </w:r>
      <w:r w:rsidRPr="00FC4D96">
        <w:rPr>
          <w:rFonts w:ascii="微软雅黑" w:eastAsia="微软雅黑" w:hAnsi="微软雅黑" w:cs="微软雅黑" w:hint="eastAsia"/>
          <w:spacing w:val="12"/>
          <w:lang w:eastAsia="zh-CN"/>
        </w:rPr>
        <w:t>左右。理事巴尔指出人工智能的影响可能正在打击某些行业的招聘。国内方面，国家主席习近平在听取海南</w:t>
      </w:r>
      <w:proofErr w:type="gramStart"/>
      <w:r w:rsidRPr="00FC4D96">
        <w:rPr>
          <w:rFonts w:ascii="微软雅黑" w:eastAsia="微软雅黑" w:hAnsi="微软雅黑" w:cs="微软雅黑" w:hint="eastAsia"/>
          <w:spacing w:val="12"/>
          <w:lang w:eastAsia="zh-CN"/>
        </w:rPr>
        <w:t>自贸港建设</w:t>
      </w:r>
      <w:proofErr w:type="gramEnd"/>
      <w:r w:rsidRPr="00FC4D96">
        <w:rPr>
          <w:rFonts w:ascii="微软雅黑" w:eastAsia="微软雅黑" w:hAnsi="微软雅黑" w:cs="微软雅黑" w:hint="eastAsia"/>
          <w:spacing w:val="12"/>
          <w:lang w:eastAsia="zh-CN"/>
        </w:rPr>
        <w:t>工作汇报时强调，要全面实现海南</w:t>
      </w:r>
      <w:proofErr w:type="gramStart"/>
      <w:r w:rsidRPr="00FC4D96">
        <w:rPr>
          <w:rFonts w:ascii="微软雅黑" w:eastAsia="微软雅黑" w:hAnsi="微软雅黑" w:cs="微软雅黑" w:hint="eastAsia"/>
          <w:spacing w:val="12"/>
          <w:lang w:eastAsia="zh-CN"/>
        </w:rPr>
        <w:t>自贸港建设</w:t>
      </w:r>
      <w:proofErr w:type="gramEnd"/>
      <w:r w:rsidRPr="00FC4D96">
        <w:rPr>
          <w:rFonts w:ascii="微软雅黑" w:eastAsia="微软雅黑" w:hAnsi="微软雅黑" w:cs="微软雅黑" w:hint="eastAsia"/>
          <w:spacing w:val="12"/>
          <w:lang w:eastAsia="zh-CN"/>
        </w:rPr>
        <w:t>目标。要稳步扩大制度型开放，进一步提高贸易投资自由化便利化水平。深入推进商品和要素流动型开放，更好促进生产要素跨境流动。要科学有序安排开放节奏和进度，加强风险识别和防范，稳扎稳打、步步为营。库存方面，截至</w:t>
      </w:r>
      <w:r w:rsidRPr="00FC4D96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FC4D96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FC4D96">
        <w:rPr>
          <w:rFonts w:ascii="微软雅黑" w:eastAsia="微软雅黑" w:hAnsi="微软雅黑" w:cs="微软雅黑"/>
          <w:spacing w:val="12"/>
          <w:lang w:eastAsia="zh-CN"/>
        </w:rPr>
        <w:t>6</w:t>
      </w:r>
      <w:r w:rsidRPr="00FC4D96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FC4D96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FC4D96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FC4D96">
        <w:rPr>
          <w:rFonts w:ascii="微软雅黑" w:eastAsia="微软雅黑" w:hAnsi="微软雅黑" w:cs="微软雅黑"/>
          <w:spacing w:val="12"/>
          <w:lang w:eastAsia="zh-CN"/>
        </w:rPr>
        <w:t>366419</w:t>
      </w:r>
      <w:r w:rsidRPr="00FC4D96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FC4D96">
        <w:rPr>
          <w:rFonts w:ascii="微软雅黑" w:eastAsia="微软雅黑" w:hAnsi="微软雅黑" w:cs="微软雅黑"/>
          <w:spacing w:val="12"/>
          <w:lang w:eastAsia="zh-CN"/>
        </w:rPr>
        <w:t>+3051</w:t>
      </w:r>
      <w:r w:rsidRPr="00FC4D96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FC4D96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FC4D96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FC4D96">
        <w:rPr>
          <w:rFonts w:ascii="微软雅黑" w:eastAsia="微软雅黑" w:hAnsi="微软雅黑" w:cs="微软雅黑"/>
          <w:spacing w:val="12"/>
          <w:lang w:eastAsia="zh-CN"/>
        </w:rPr>
        <w:t>134475</w:t>
      </w:r>
      <w:r w:rsidRPr="00FC4D96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FC4D96">
        <w:rPr>
          <w:rFonts w:ascii="微软雅黑" w:eastAsia="微软雅黑" w:hAnsi="微软雅黑" w:cs="微软雅黑"/>
          <w:spacing w:val="12"/>
          <w:lang w:eastAsia="zh-CN"/>
        </w:rPr>
        <w:t>+500</w:t>
      </w:r>
      <w:r w:rsidRPr="00FC4D96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FC4D96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FC4D96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FC4D96">
        <w:rPr>
          <w:rFonts w:ascii="微软雅黑" w:eastAsia="微软雅黑" w:hAnsi="微软雅黑" w:cs="微软雅黑"/>
          <w:spacing w:val="12"/>
          <w:lang w:eastAsia="zh-CN"/>
        </w:rPr>
        <w:t>43893</w:t>
      </w:r>
      <w:r w:rsidRPr="00FC4D96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FC4D96">
        <w:rPr>
          <w:rFonts w:ascii="微软雅黑" w:eastAsia="微软雅黑" w:hAnsi="微软雅黑" w:cs="微软雅黑"/>
          <w:spacing w:val="12"/>
          <w:lang w:eastAsia="zh-CN"/>
        </w:rPr>
        <w:t>+1332</w:t>
      </w:r>
      <w:r w:rsidRPr="00FC4D96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吨。美元美债方面，美元指数日内持续下挫，失守</w:t>
      </w:r>
      <w:r w:rsidRPr="00FC4D96">
        <w:rPr>
          <w:rFonts w:ascii="微软雅黑" w:eastAsia="微软雅黑" w:hAnsi="微软雅黑" w:cs="微软雅黑"/>
          <w:spacing w:val="12"/>
          <w:lang w:eastAsia="zh-CN"/>
        </w:rPr>
        <w:t>100</w:t>
      </w:r>
      <w:r w:rsidRPr="00FC4D96">
        <w:rPr>
          <w:rFonts w:ascii="微软雅黑" w:eastAsia="微软雅黑" w:hAnsi="微软雅黑" w:cs="微软雅黑" w:hint="eastAsia"/>
          <w:spacing w:val="12"/>
          <w:lang w:eastAsia="zh-CN"/>
        </w:rPr>
        <w:t>大关，并在美盘时段扩大跌幅，</w:t>
      </w:r>
      <w:proofErr w:type="gramStart"/>
      <w:r w:rsidRPr="00FC4D96">
        <w:rPr>
          <w:rFonts w:ascii="微软雅黑" w:eastAsia="微软雅黑" w:hAnsi="微软雅黑" w:cs="微软雅黑" w:hint="eastAsia"/>
          <w:spacing w:val="12"/>
          <w:lang w:eastAsia="zh-CN"/>
        </w:rPr>
        <w:t>最终收跌</w:t>
      </w:r>
      <w:proofErr w:type="gramEnd"/>
      <w:r w:rsidRPr="00FC4D96">
        <w:rPr>
          <w:rFonts w:ascii="微软雅黑" w:eastAsia="微软雅黑" w:hAnsi="微软雅黑" w:cs="微软雅黑"/>
          <w:spacing w:val="12"/>
          <w:lang w:eastAsia="zh-CN"/>
        </w:rPr>
        <w:t>0.45%</w:t>
      </w:r>
      <w:r w:rsidRPr="00FC4D96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FC4D96">
        <w:rPr>
          <w:rFonts w:ascii="微软雅黑" w:eastAsia="微软雅黑" w:hAnsi="微软雅黑" w:cs="微软雅黑"/>
          <w:spacing w:val="12"/>
          <w:lang w:eastAsia="zh-CN"/>
        </w:rPr>
        <w:t>99.67</w:t>
      </w:r>
      <w:r w:rsidRPr="00FC4D96">
        <w:rPr>
          <w:rFonts w:ascii="微软雅黑" w:eastAsia="微软雅黑" w:hAnsi="微软雅黑" w:cs="微软雅黑" w:hint="eastAsia"/>
          <w:spacing w:val="12"/>
          <w:lang w:eastAsia="zh-CN"/>
        </w:rPr>
        <w:t>。基准的</w:t>
      </w:r>
      <w:proofErr w:type="gramStart"/>
      <w:r w:rsidRPr="00FC4D96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FC4D96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FC4D96">
        <w:rPr>
          <w:rFonts w:ascii="微软雅黑" w:eastAsia="微软雅黑" w:hAnsi="微软雅黑" w:cs="微软雅黑" w:hint="eastAsia"/>
          <w:spacing w:val="12"/>
          <w:lang w:eastAsia="zh-CN"/>
        </w:rPr>
        <w:t>收益率最终收报</w:t>
      </w:r>
      <w:r w:rsidRPr="00FC4D96">
        <w:rPr>
          <w:rFonts w:ascii="微软雅黑" w:eastAsia="微软雅黑" w:hAnsi="微软雅黑" w:cs="微软雅黑"/>
          <w:spacing w:val="12"/>
          <w:lang w:eastAsia="zh-CN"/>
        </w:rPr>
        <w:t>4.088%</w:t>
      </w:r>
      <w:r w:rsidRPr="00FC4D96">
        <w:rPr>
          <w:rFonts w:ascii="微软雅黑" w:eastAsia="微软雅黑" w:hAnsi="微软雅黑" w:cs="微软雅黑" w:hint="eastAsia"/>
          <w:spacing w:val="12"/>
          <w:lang w:eastAsia="zh-CN"/>
        </w:rPr>
        <w:t>，对美联储政策利率敏感的</w:t>
      </w:r>
      <w:proofErr w:type="gramStart"/>
      <w:r w:rsidRPr="00FC4D96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FC4D96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FC4D96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FC4D96">
        <w:rPr>
          <w:rFonts w:ascii="微软雅黑" w:eastAsia="微软雅黑" w:hAnsi="微软雅黑" w:cs="微软雅黑"/>
          <w:spacing w:val="12"/>
          <w:lang w:eastAsia="zh-CN"/>
        </w:rPr>
        <w:t>3.570%</w:t>
      </w:r>
      <w:r w:rsidRPr="00FC4D96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FC4D96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FC4D96">
        <w:rPr>
          <w:rFonts w:ascii="微软雅黑" w:eastAsia="微软雅黑" w:hAnsi="微软雅黑" w:cs="微软雅黑" w:hint="eastAsia"/>
          <w:spacing w:val="12"/>
          <w:lang w:eastAsia="zh-CN"/>
        </w:rPr>
        <w:t>铜主力合约轻仓逢低短多交易，仅供参考</w:t>
      </w:r>
      <w:r w:rsidR="00D372FB" w:rsidRPr="00D372FB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18E9CDAF" w14:textId="00908B26" w:rsidR="00F51117" w:rsidRPr="00F51117" w:rsidRDefault="00115A1A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12A9EB19" w:rsidR="00A02266" w:rsidRDefault="00FC4D96" w:rsidP="006B6996">
      <w:pPr>
        <w:spacing w:before="103" w:line="256" w:lineRule="auto"/>
        <w:ind w:right="210"/>
        <w:jc w:val="center"/>
      </w:pPr>
      <w:r>
        <w:rPr>
          <w:noProof/>
        </w:rPr>
        <w:lastRenderedPageBreak/>
        <w:drawing>
          <wp:inline distT="0" distB="0" distL="0" distR="0" wp14:anchorId="1BACE98A" wp14:editId="5388033C">
            <wp:extent cx="5274310" cy="2879090"/>
            <wp:effectExtent l="0" t="0" r="2540" b="0"/>
            <wp:docPr id="1559157395" name="图片 1559157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5D0A6E1C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58C2530D" w14:textId="15B34CB0" w:rsidR="00A10388" w:rsidRDefault="00FC4D96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隔夜，国际贵金属期货普遍收跌，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COMEX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黄金期货跌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0.20%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3984.80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盎司，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COMEX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白银期货跌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0.37%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47.85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盎司。受政府停摆延续以及关税裁定风波扰动，美元指数高位回落，贵金属市场受避险需求支撑反弹，但短期内金价进一步上行或受制于市场流动性紧缺。宏观面，美国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ISM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服务业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指标表现维持强劲，但制造业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仍相对承压，“小非农”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ADP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就业数据意外录得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4.2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万环比增长，但前值</w:t>
      </w:r>
      <w:proofErr w:type="gramStart"/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下修仍引起</w:t>
      </w:r>
      <w:proofErr w:type="gramEnd"/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市场担忧，后续数据或仍存在较大波动。美国国会参议院再次未能通过联邦政府临时拨款法案，美国联邦政府延续停摆格局，美国国会预算办公室表示，此次停摆可能使第四季度经济增速降低高达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2%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，为金价提供底部支撑。联储方面，近期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FOMC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官员就未来降息路径表态不一，市场对于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月降息预期有所下调。技术面，小时线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RSI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及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MACD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指标显示短期上行动能有所增强，伦敦金价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4000-4050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美元区间存在较强阻力，突破该区间金价有望挑战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4050-4100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美元区间，</w:t>
      </w:r>
      <w:r w:rsidRPr="00FC4D96">
        <w:rPr>
          <w:rFonts w:ascii="微软雅黑" w:eastAsia="微软雅黑" w:hAnsi="微软雅黑" w:cs="微软雅黑"/>
          <w:spacing w:val="7"/>
          <w:lang w:eastAsia="zh-CN"/>
        </w:rPr>
        <w:t>3900</w:t>
      </w:r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美元关口形成较强支撑。当前关税政策</w:t>
      </w:r>
      <w:proofErr w:type="gramStart"/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叙事仍</w:t>
      </w:r>
      <w:proofErr w:type="gramEnd"/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存变数，美国政府停摆态势持续及央行购金预期为金价提供底部支撑，但美元及长</w:t>
      </w:r>
      <w:proofErr w:type="gramStart"/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端利率走</w:t>
      </w:r>
      <w:proofErr w:type="gramEnd"/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强对金价形成潜在压制。后续关于美政府停摆结束的叙事</w:t>
      </w:r>
      <w:proofErr w:type="gramStart"/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若逐步</w:t>
      </w:r>
      <w:proofErr w:type="gramEnd"/>
      <w:r w:rsidRPr="00FC4D96">
        <w:rPr>
          <w:rFonts w:ascii="微软雅黑" w:eastAsia="微软雅黑" w:hAnsi="微软雅黑" w:cs="微软雅黑" w:hint="eastAsia"/>
          <w:spacing w:val="7"/>
          <w:lang w:eastAsia="zh-CN"/>
        </w:rPr>
        <w:t>升温，也可能压制金价上行预期，贵金属市场或延续宽幅震荡走势。操作上建议，区间波段交易思路对待。操作上建议，区间波段交易思路对待</w:t>
      </w:r>
      <w:r w:rsidR="00A10388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6AF3D94C" w14:textId="561E0568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58EEE89A" w:rsidR="007A477E" w:rsidRDefault="00FC4D96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 w:rsidRPr="00EE1347">
        <w:rPr>
          <w:rFonts w:ascii="黑体" w:eastAsia="黑体" w:hAnsi="黑体"/>
          <w:noProof/>
          <w:sz w:val="24"/>
          <w:lang w:eastAsia="zh"/>
        </w:rPr>
        <w:lastRenderedPageBreak/>
        <w:drawing>
          <wp:inline distT="0" distB="0" distL="0" distR="0" wp14:anchorId="605E38B4" wp14:editId="19B24CA6">
            <wp:extent cx="4781550" cy="2343150"/>
            <wp:effectExtent l="0" t="0" r="0" b="0"/>
            <wp:docPr id="1017585083" name="图片 2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585083" name="图片 2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5BC1ED6B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64BFCB71" w14:textId="27DDC58C" w:rsidR="00561AD6" w:rsidRDefault="00561AD6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</w:t>
      </w:r>
      <w:bookmarkStart w:id="1" w:name="OLE_LINK3"/>
      <w:bookmarkStart w:id="2" w:name="OLE_LINK4"/>
      <w:r w:rsidR="00A87A67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原糖</w:t>
      </w:r>
    </w:p>
    <w:bookmarkEnd w:id="1"/>
    <w:bookmarkEnd w:id="2"/>
    <w:p w14:paraId="1D1C76DD" w14:textId="77777777" w:rsidR="00FC4D96" w:rsidRPr="00FC4D96" w:rsidRDefault="00FC4D96" w:rsidP="00FC4D96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原糖期货周四从盘中所及的五年新低反弹并收高，因巴西雷亚尔走强刺激空头回补操作。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月原糖期货收涨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0.08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0.60%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14.19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6808C3FD" w14:textId="77777777" w:rsidR="00FC4D96" w:rsidRPr="00FC4D96" w:rsidRDefault="00FC4D96" w:rsidP="00FC4D96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国际方面，据巴西蔗糖工业协会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Unica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称，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2025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年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月上半月巴西中南部地区压榨甘蔗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3403.7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万吨，同比增长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0.3%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；产糖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248.4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万吨，同比增长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1.25%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，制糖比例为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48.24%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，高于上年同期的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47.33%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；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25/26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榨季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(25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年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4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-26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年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)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截至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16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日中南部累计压榨甘蔗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5.249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亿吨，同比下滑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2.78%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，累计产糖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3601.6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万吨，同比增加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0.89%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。以上数据可以看出，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月上半月巴西甘蔗压榨及产糖同比小幅增加，制糖比继续回落，市场担忧情绪有所缓和。</w:t>
      </w:r>
    </w:p>
    <w:p w14:paraId="4C21589A" w14:textId="3353BA98" w:rsidR="00331033" w:rsidRDefault="00FC4D96" w:rsidP="00FC4D96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15.60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13.80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期糖短期观望</w:t>
      </w:r>
      <w:r w:rsidR="00A87A67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2031B9D4" w14:textId="44948BB5" w:rsidR="00C24CC6" w:rsidRPr="00CF1235" w:rsidRDefault="004D5774" w:rsidP="00331033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F83CC4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573B1218" w14:textId="3886B4E2" w:rsidR="007A477E" w:rsidRPr="00786136" w:rsidRDefault="00FC4D96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1993337A" wp14:editId="61958389">
            <wp:extent cx="5267325" cy="2181225"/>
            <wp:effectExtent l="0" t="0" r="9525" b="9525"/>
            <wp:docPr id="585644255" name="图片 5" descr="QQ截图2025110708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7" descr="QQ截图202511070832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30E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5991C925" w14:textId="77777777" w:rsidR="00C1433E" w:rsidRPr="00C1433E" w:rsidRDefault="00C1433E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04AE3BE0" w14:textId="4903D82C" w:rsidR="00DF6BC4" w:rsidRPr="00DF6BC4" w:rsidRDefault="00561AD6" w:rsidP="00DF6BC4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0C39A304" w14:textId="77777777" w:rsidR="00FC4D96" w:rsidRPr="00FC4D96" w:rsidRDefault="00FC4D96" w:rsidP="00FC4D96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lastRenderedPageBreak/>
        <w:t>洲际交易所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棉花期货周四下跌，投资者聚焦于将在下周发布的供需报告。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ICE 12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月棉花期货合约收跌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0.69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1.10%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64.54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1A2F7ADD" w14:textId="77777777" w:rsidR="00FC4D96" w:rsidRPr="00FC4D96" w:rsidRDefault="00FC4D96" w:rsidP="00FC4D96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国际方面，巴西对外贸易秘书处公布的出口数据显示，巴西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月份前四周出口棉花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25.50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万吨，日均出口量为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1.42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万吨，较上年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月全月的日均出口量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1.277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万吨增加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11%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，上年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月全月出口量为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28.09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万吨。</w:t>
      </w:r>
    </w:p>
    <w:p w14:paraId="28F18414" w14:textId="2A8942C8" w:rsidR="00EF55A3" w:rsidRPr="00EF55A3" w:rsidRDefault="00FC4D96" w:rsidP="00FC4D96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美棉主力价格关注上方压力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70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55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FC4D96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12</w:t>
      </w:r>
      <w:r w:rsidRPr="00FC4D96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月期棉短期暂时观望</w:t>
      </w:r>
      <w:r w:rsidR="00EF55A3" w:rsidRPr="00EF55A3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7D3DBD43" w14:textId="11C080FD" w:rsidR="00C24CC6" w:rsidRPr="00C24CC6" w:rsidRDefault="00F728F3" w:rsidP="00EF55A3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12721ACE" w14:textId="20BD59DC" w:rsidR="00C24CC6" w:rsidRDefault="00FC4D96" w:rsidP="00B44F00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2FB3C6F0" wp14:editId="19E42CC0">
            <wp:extent cx="5267325" cy="2181225"/>
            <wp:effectExtent l="0" t="0" r="9525" b="9525"/>
            <wp:docPr id="1367681486" name="图片 6" descr="QQ截图20251107083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8" descr="QQ截图202511070832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 w:hint="eastAsia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right="210"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ind w:right="210"/>
        <w:jc w:val="center"/>
      </w:pPr>
    </w:p>
    <w:p w14:paraId="74A972DB" w14:textId="77777777" w:rsidR="009372C5" w:rsidRDefault="00115A1A">
      <w:pPr>
        <w:spacing w:before="103" w:line="191" w:lineRule="auto"/>
        <w:ind w:right="210" w:firstLine="508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right="210" w:firstLine="500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right="210" w:firstLine="53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right="210" w:firstLine="51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lastRenderedPageBreak/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right="210" w:firstLine="564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62D554" w14:textId="77777777" w:rsidR="0030548E" w:rsidRDefault="0030548E">
      <w:pPr>
        <w:ind w:right="210" w:firstLine="420"/>
      </w:pPr>
      <w:r>
        <w:separator/>
      </w:r>
    </w:p>
  </w:endnote>
  <w:endnote w:type="continuationSeparator" w:id="0">
    <w:p w14:paraId="38DF511D" w14:textId="77777777" w:rsidR="0030548E" w:rsidRDefault="0030548E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C1A4DA0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C3C51">
                            <w:rPr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3E3B923" w14:textId="7C1A4DA0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8C3C51">
                      <w:rPr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55F187" w14:textId="77777777" w:rsidR="0030548E" w:rsidRDefault="0030548E">
      <w:pPr>
        <w:ind w:right="210" w:firstLine="420"/>
      </w:pPr>
      <w:r>
        <w:separator/>
      </w:r>
    </w:p>
  </w:footnote>
  <w:footnote w:type="continuationSeparator" w:id="0">
    <w:p w14:paraId="01287F9A" w14:textId="77777777" w:rsidR="0030548E" w:rsidRDefault="0030548E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14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409352482">
    <w:abstractNumId w:val="5"/>
  </w:num>
  <w:num w:numId="2" w16cid:durableId="1929193406">
    <w:abstractNumId w:val="1"/>
  </w:num>
  <w:num w:numId="3" w16cid:durableId="1372152157">
    <w:abstractNumId w:val="2"/>
  </w:num>
  <w:num w:numId="4" w16cid:durableId="229921584">
    <w:abstractNumId w:val="0"/>
  </w:num>
  <w:num w:numId="5" w16cid:durableId="69162664">
    <w:abstractNumId w:val="4"/>
  </w:num>
  <w:num w:numId="6" w16cid:durableId="1896233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oNotDisplayPageBoundaries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72D7"/>
    <w:rsid w:val="0000798B"/>
    <w:rsid w:val="00011EB4"/>
    <w:rsid w:val="00014D87"/>
    <w:rsid w:val="000159F9"/>
    <w:rsid w:val="0001628C"/>
    <w:rsid w:val="00017EDD"/>
    <w:rsid w:val="000204B8"/>
    <w:rsid w:val="00020747"/>
    <w:rsid w:val="00022E7B"/>
    <w:rsid w:val="000242B6"/>
    <w:rsid w:val="00024471"/>
    <w:rsid w:val="00024574"/>
    <w:rsid w:val="00030118"/>
    <w:rsid w:val="000334A3"/>
    <w:rsid w:val="00033BB5"/>
    <w:rsid w:val="000356EE"/>
    <w:rsid w:val="00035942"/>
    <w:rsid w:val="0003640D"/>
    <w:rsid w:val="00041190"/>
    <w:rsid w:val="00043CB0"/>
    <w:rsid w:val="000447CB"/>
    <w:rsid w:val="0004521C"/>
    <w:rsid w:val="0004662C"/>
    <w:rsid w:val="00046CE1"/>
    <w:rsid w:val="00050173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575E1"/>
    <w:rsid w:val="00060769"/>
    <w:rsid w:val="00061793"/>
    <w:rsid w:val="000619C0"/>
    <w:rsid w:val="00064BC6"/>
    <w:rsid w:val="000667A6"/>
    <w:rsid w:val="00066869"/>
    <w:rsid w:val="00066E2D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723D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27E8"/>
    <w:rsid w:val="00094104"/>
    <w:rsid w:val="00094B4A"/>
    <w:rsid w:val="00095513"/>
    <w:rsid w:val="0009722E"/>
    <w:rsid w:val="00097D7E"/>
    <w:rsid w:val="000A2EA5"/>
    <w:rsid w:val="000A43C7"/>
    <w:rsid w:val="000A4DC4"/>
    <w:rsid w:val="000A785F"/>
    <w:rsid w:val="000B0395"/>
    <w:rsid w:val="000B2865"/>
    <w:rsid w:val="000C024B"/>
    <w:rsid w:val="000C0428"/>
    <w:rsid w:val="000C1C42"/>
    <w:rsid w:val="000C339A"/>
    <w:rsid w:val="000C448C"/>
    <w:rsid w:val="000C5728"/>
    <w:rsid w:val="000C5DCA"/>
    <w:rsid w:val="000C5FCD"/>
    <w:rsid w:val="000C678D"/>
    <w:rsid w:val="000C6C79"/>
    <w:rsid w:val="000D2226"/>
    <w:rsid w:val="000D4C2B"/>
    <w:rsid w:val="000E107B"/>
    <w:rsid w:val="000F2E96"/>
    <w:rsid w:val="000F434E"/>
    <w:rsid w:val="000F5752"/>
    <w:rsid w:val="000F5A15"/>
    <w:rsid w:val="001031A8"/>
    <w:rsid w:val="001046E7"/>
    <w:rsid w:val="00104BEA"/>
    <w:rsid w:val="00106677"/>
    <w:rsid w:val="001072C6"/>
    <w:rsid w:val="00107653"/>
    <w:rsid w:val="0011030F"/>
    <w:rsid w:val="001106DA"/>
    <w:rsid w:val="00110D06"/>
    <w:rsid w:val="001113FA"/>
    <w:rsid w:val="001123C4"/>
    <w:rsid w:val="001136D4"/>
    <w:rsid w:val="00115A1A"/>
    <w:rsid w:val="0011713C"/>
    <w:rsid w:val="001175F7"/>
    <w:rsid w:val="001177BF"/>
    <w:rsid w:val="00121521"/>
    <w:rsid w:val="0012299F"/>
    <w:rsid w:val="00122DD8"/>
    <w:rsid w:val="001239E2"/>
    <w:rsid w:val="00123C21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6308"/>
    <w:rsid w:val="00141F2C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4A99"/>
    <w:rsid w:val="001571D8"/>
    <w:rsid w:val="001604D9"/>
    <w:rsid w:val="00160602"/>
    <w:rsid w:val="00161170"/>
    <w:rsid w:val="00162475"/>
    <w:rsid w:val="00165A72"/>
    <w:rsid w:val="00166ADC"/>
    <w:rsid w:val="00166D93"/>
    <w:rsid w:val="0017054F"/>
    <w:rsid w:val="00170A77"/>
    <w:rsid w:val="00170F25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5881"/>
    <w:rsid w:val="00186A36"/>
    <w:rsid w:val="00186A80"/>
    <w:rsid w:val="00190A6D"/>
    <w:rsid w:val="0019366B"/>
    <w:rsid w:val="00196458"/>
    <w:rsid w:val="001979D9"/>
    <w:rsid w:val="00197B13"/>
    <w:rsid w:val="001A270F"/>
    <w:rsid w:val="001A33CE"/>
    <w:rsid w:val="001A37B9"/>
    <w:rsid w:val="001A38E1"/>
    <w:rsid w:val="001A3FA7"/>
    <w:rsid w:val="001A4594"/>
    <w:rsid w:val="001A5679"/>
    <w:rsid w:val="001A581E"/>
    <w:rsid w:val="001A6891"/>
    <w:rsid w:val="001A7DBC"/>
    <w:rsid w:val="001B07DA"/>
    <w:rsid w:val="001B08CC"/>
    <w:rsid w:val="001B28F2"/>
    <w:rsid w:val="001B64C1"/>
    <w:rsid w:val="001C034E"/>
    <w:rsid w:val="001C07A0"/>
    <w:rsid w:val="001C1BA8"/>
    <w:rsid w:val="001C290A"/>
    <w:rsid w:val="001C369F"/>
    <w:rsid w:val="001C43DE"/>
    <w:rsid w:val="001C4D7E"/>
    <w:rsid w:val="001C5971"/>
    <w:rsid w:val="001C6BEE"/>
    <w:rsid w:val="001D0607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D77"/>
    <w:rsid w:val="001F0B29"/>
    <w:rsid w:val="001F141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4FEA"/>
    <w:rsid w:val="00205476"/>
    <w:rsid w:val="00205E17"/>
    <w:rsid w:val="0020772A"/>
    <w:rsid w:val="002112AA"/>
    <w:rsid w:val="00212D7B"/>
    <w:rsid w:val="002140F5"/>
    <w:rsid w:val="00214344"/>
    <w:rsid w:val="00216516"/>
    <w:rsid w:val="00216CCD"/>
    <w:rsid w:val="00216D52"/>
    <w:rsid w:val="00220006"/>
    <w:rsid w:val="00223327"/>
    <w:rsid w:val="0022448B"/>
    <w:rsid w:val="00225AD0"/>
    <w:rsid w:val="00225E7B"/>
    <w:rsid w:val="0023048F"/>
    <w:rsid w:val="0023156A"/>
    <w:rsid w:val="00231798"/>
    <w:rsid w:val="00231B7B"/>
    <w:rsid w:val="00232C2F"/>
    <w:rsid w:val="00234851"/>
    <w:rsid w:val="0023500F"/>
    <w:rsid w:val="00235EA4"/>
    <w:rsid w:val="00236717"/>
    <w:rsid w:val="00242605"/>
    <w:rsid w:val="00243413"/>
    <w:rsid w:val="002435AC"/>
    <w:rsid w:val="00243A32"/>
    <w:rsid w:val="00244725"/>
    <w:rsid w:val="00245B4A"/>
    <w:rsid w:val="00247332"/>
    <w:rsid w:val="00250C2D"/>
    <w:rsid w:val="00252E31"/>
    <w:rsid w:val="002538FF"/>
    <w:rsid w:val="002549D7"/>
    <w:rsid w:val="002555E2"/>
    <w:rsid w:val="00256A37"/>
    <w:rsid w:val="00257DA5"/>
    <w:rsid w:val="00257E05"/>
    <w:rsid w:val="0026196E"/>
    <w:rsid w:val="00262C5F"/>
    <w:rsid w:val="0026300C"/>
    <w:rsid w:val="00263CA6"/>
    <w:rsid w:val="002640C5"/>
    <w:rsid w:val="00265000"/>
    <w:rsid w:val="00265E4D"/>
    <w:rsid w:val="00267E6D"/>
    <w:rsid w:val="002704A6"/>
    <w:rsid w:val="00272DD4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24DE"/>
    <w:rsid w:val="002932DF"/>
    <w:rsid w:val="002944E3"/>
    <w:rsid w:val="00296089"/>
    <w:rsid w:val="0029665C"/>
    <w:rsid w:val="002968C5"/>
    <w:rsid w:val="002A070E"/>
    <w:rsid w:val="002A118F"/>
    <w:rsid w:val="002A1C87"/>
    <w:rsid w:val="002A226B"/>
    <w:rsid w:val="002A3C64"/>
    <w:rsid w:val="002A410A"/>
    <w:rsid w:val="002A444F"/>
    <w:rsid w:val="002A5CD3"/>
    <w:rsid w:val="002B2EDC"/>
    <w:rsid w:val="002B4BF0"/>
    <w:rsid w:val="002B792C"/>
    <w:rsid w:val="002C0D5F"/>
    <w:rsid w:val="002C1437"/>
    <w:rsid w:val="002C222F"/>
    <w:rsid w:val="002C3500"/>
    <w:rsid w:val="002C4D45"/>
    <w:rsid w:val="002C6D81"/>
    <w:rsid w:val="002D025F"/>
    <w:rsid w:val="002D3C2B"/>
    <w:rsid w:val="002D5080"/>
    <w:rsid w:val="002D58E7"/>
    <w:rsid w:val="002D743C"/>
    <w:rsid w:val="002E09B8"/>
    <w:rsid w:val="002E11CA"/>
    <w:rsid w:val="002E233D"/>
    <w:rsid w:val="002E2398"/>
    <w:rsid w:val="002E6964"/>
    <w:rsid w:val="002E7C56"/>
    <w:rsid w:val="002F37CD"/>
    <w:rsid w:val="002F3AE4"/>
    <w:rsid w:val="002F3D66"/>
    <w:rsid w:val="002F5E03"/>
    <w:rsid w:val="0030025C"/>
    <w:rsid w:val="003008B4"/>
    <w:rsid w:val="00301C72"/>
    <w:rsid w:val="00301E8D"/>
    <w:rsid w:val="003020F8"/>
    <w:rsid w:val="00302F79"/>
    <w:rsid w:val="00303AE0"/>
    <w:rsid w:val="0030548E"/>
    <w:rsid w:val="00306B08"/>
    <w:rsid w:val="00306FFB"/>
    <w:rsid w:val="00307252"/>
    <w:rsid w:val="003101BB"/>
    <w:rsid w:val="003101C5"/>
    <w:rsid w:val="00311B06"/>
    <w:rsid w:val="00314805"/>
    <w:rsid w:val="00316090"/>
    <w:rsid w:val="0031674E"/>
    <w:rsid w:val="00316C49"/>
    <w:rsid w:val="0031740A"/>
    <w:rsid w:val="0031770C"/>
    <w:rsid w:val="00322591"/>
    <w:rsid w:val="00325C0E"/>
    <w:rsid w:val="00326B9B"/>
    <w:rsid w:val="00327DFB"/>
    <w:rsid w:val="00330895"/>
    <w:rsid w:val="00331033"/>
    <w:rsid w:val="0033158E"/>
    <w:rsid w:val="00333BD2"/>
    <w:rsid w:val="003356D1"/>
    <w:rsid w:val="00336330"/>
    <w:rsid w:val="00336CE5"/>
    <w:rsid w:val="00340DF7"/>
    <w:rsid w:val="0034119B"/>
    <w:rsid w:val="003458E8"/>
    <w:rsid w:val="00345B22"/>
    <w:rsid w:val="003476C9"/>
    <w:rsid w:val="00347E74"/>
    <w:rsid w:val="003514CC"/>
    <w:rsid w:val="0035249F"/>
    <w:rsid w:val="00352ECD"/>
    <w:rsid w:val="003541E5"/>
    <w:rsid w:val="00354223"/>
    <w:rsid w:val="0035643A"/>
    <w:rsid w:val="003574A5"/>
    <w:rsid w:val="00357C26"/>
    <w:rsid w:val="00357C71"/>
    <w:rsid w:val="0036147E"/>
    <w:rsid w:val="0036330E"/>
    <w:rsid w:val="00364B5D"/>
    <w:rsid w:val="00366941"/>
    <w:rsid w:val="00367A97"/>
    <w:rsid w:val="00367E46"/>
    <w:rsid w:val="003711C6"/>
    <w:rsid w:val="0037291B"/>
    <w:rsid w:val="0037311E"/>
    <w:rsid w:val="00376CF6"/>
    <w:rsid w:val="00377B52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90E0E"/>
    <w:rsid w:val="0039196A"/>
    <w:rsid w:val="00394035"/>
    <w:rsid w:val="0039436B"/>
    <w:rsid w:val="003946B2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0671"/>
    <w:rsid w:val="003A1885"/>
    <w:rsid w:val="003A1B37"/>
    <w:rsid w:val="003A2867"/>
    <w:rsid w:val="003A32F7"/>
    <w:rsid w:val="003A3AF0"/>
    <w:rsid w:val="003A3C72"/>
    <w:rsid w:val="003A7EC7"/>
    <w:rsid w:val="003A7FFD"/>
    <w:rsid w:val="003B09B1"/>
    <w:rsid w:val="003B0E76"/>
    <w:rsid w:val="003B3361"/>
    <w:rsid w:val="003B427A"/>
    <w:rsid w:val="003B4C79"/>
    <w:rsid w:val="003B777B"/>
    <w:rsid w:val="003C0AC9"/>
    <w:rsid w:val="003C2FFD"/>
    <w:rsid w:val="003C371B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8C"/>
    <w:rsid w:val="003D7CB4"/>
    <w:rsid w:val="003E08AD"/>
    <w:rsid w:val="003E1480"/>
    <w:rsid w:val="003E226A"/>
    <w:rsid w:val="003E3292"/>
    <w:rsid w:val="003E36F9"/>
    <w:rsid w:val="003E5039"/>
    <w:rsid w:val="003E5B21"/>
    <w:rsid w:val="003E624E"/>
    <w:rsid w:val="003F0F5C"/>
    <w:rsid w:val="003F1B2F"/>
    <w:rsid w:val="003F26B1"/>
    <w:rsid w:val="003F2FC7"/>
    <w:rsid w:val="003F34C7"/>
    <w:rsid w:val="003F4B9C"/>
    <w:rsid w:val="003F584B"/>
    <w:rsid w:val="003F7560"/>
    <w:rsid w:val="0040071F"/>
    <w:rsid w:val="00400A1E"/>
    <w:rsid w:val="00400F5C"/>
    <w:rsid w:val="00404E16"/>
    <w:rsid w:val="00404E57"/>
    <w:rsid w:val="00404EFC"/>
    <w:rsid w:val="0040662E"/>
    <w:rsid w:val="0041107E"/>
    <w:rsid w:val="004114F2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1423"/>
    <w:rsid w:val="00421C61"/>
    <w:rsid w:val="00423BF0"/>
    <w:rsid w:val="004240B3"/>
    <w:rsid w:val="004252A2"/>
    <w:rsid w:val="004275FD"/>
    <w:rsid w:val="004302E0"/>
    <w:rsid w:val="00430790"/>
    <w:rsid w:val="00431D98"/>
    <w:rsid w:val="0043483D"/>
    <w:rsid w:val="00434DFC"/>
    <w:rsid w:val="0043586E"/>
    <w:rsid w:val="00436FD5"/>
    <w:rsid w:val="0044022E"/>
    <w:rsid w:val="00440543"/>
    <w:rsid w:val="00440E27"/>
    <w:rsid w:val="0044318F"/>
    <w:rsid w:val="0044483C"/>
    <w:rsid w:val="00445E85"/>
    <w:rsid w:val="00445FE3"/>
    <w:rsid w:val="0045019C"/>
    <w:rsid w:val="00451548"/>
    <w:rsid w:val="00451AE5"/>
    <w:rsid w:val="00454372"/>
    <w:rsid w:val="00457120"/>
    <w:rsid w:val="00462362"/>
    <w:rsid w:val="004633AA"/>
    <w:rsid w:val="00463708"/>
    <w:rsid w:val="00465155"/>
    <w:rsid w:val="00465848"/>
    <w:rsid w:val="00467234"/>
    <w:rsid w:val="004702E6"/>
    <w:rsid w:val="00470BA8"/>
    <w:rsid w:val="00472DE0"/>
    <w:rsid w:val="0047361A"/>
    <w:rsid w:val="004736D4"/>
    <w:rsid w:val="00474BF2"/>
    <w:rsid w:val="00475C38"/>
    <w:rsid w:val="00476EEA"/>
    <w:rsid w:val="004800A9"/>
    <w:rsid w:val="00482063"/>
    <w:rsid w:val="00482C23"/>
    <w:rsid w:val="004830E1"/>
    <w:rsid w:val="0048312F"/>
    <w:rsid w:val="00484C55"/>
    <w:rsid w:val="0048502E"/>
    <w:rsid w:val="00485CF2"/>
    <w:rsid w:val="004869DD"/>
    <w:rsid w:val="004900A5"/>
    <w:rsid w:val="0049083B"/>
    <w:rsid w:val="00490F16"/>
    <w:rsid w:val="0049175A"/>
    <w:rsid w:val="004928C7"/>
    <w:rsid w:val="00493D30"/>
    <w:rsid w:val="0049409E"/>
    <w:rsid w:val="00494509"/>
    <w:rsid w:val="004A3E91"/>
    <w:rsid w:val="004A4391"/>
    <w:rsid w:val="004A56C8"/>
    <w:rsid w:val="004A576C"/>
    <w:rsid w:val="004A6D5F"/>
    <w:rsid w:val="004A6F01"/>
    <w:rsid w:val="004A70EA"/>
    <w:rsid w:val="004B08EE"/>
    <w:rsid w:val="004B1416"/>
    <w:rsid w:val="004B1974"/>
    <w:rsid w:val="004B236D"/>
    <w:rsid w:val="004B3C06"/>
    <w:rsid w:val="004B68EE"/>
    <w:rsid w:val="004B69FD"/>
    <w:rsid w:val="004B7439"/>
    <w:rsid w:val="004B7E61"/>
    <w:rsid w:val="004C165A"/>
    <w:rsid w:val="004C17D1"/>
    <w:rsid w:val="004C1E6F"/>
    <w:rsid w:val="004C3287"/>
    <w:rsid w:val="004C462B"/>
    <w:rsid w:val="004C5846"/>
    <w:rsid w:val="004C6A7C"/>
    <w:rsid w:val="004C729D"/>
    <w:rsid w:val="004C7C0C"/>
    <w:rsid w:val="004D0ED4"/>
    <w:rsid w:val="004D107A"/>
    <w:rsid w:val="004D1542"/>
    <w:rsid w:val="004D1B98"/>
    <w:rsid w:val="004D2806"/>
    <w:rsid w:val="004D3D14"/>
    <w:rsid w:val="004D48C6"/>
    <w:rsid w:val="004D4C9F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59A"/>
    <w:rsid w:val="004F0744"/>
    <w:rsid w:val="004F0E48"/>
    <w:rsid w:val="004F11FA"/>
    <w:rsid w:val="004F3F05"/>
    <w:rsid w:val="004F43EA"/>
    <w:rsid w:val="004F4E30"/>
    <w:rsid w:val="004F5AAE"/>
    <w:rsid w:val="004F5F20"/>
    <w:rsid w:val="004F74A8"/>
    <w:rsid w:val="004F78EB"/>
    <w:rsid w:val="004F7B11"/>
    <w:rsid w:val="00502E1A"/>
    <w:rsid w:val="005032E4"/>
    <w:rsid w:val="00503381"/>
    <w:rsid w:val="0050522A"/>
    <w:rsid w:val="00507148"/>
    <w:rsid w:val="0050778A"/>
    <w:rsid w:val="005108D0"/>
    <w:rsid w:val="005122B0"/>
    <w:rsid w:val="005141AE"/>
    <w:rsid w:val="0051489A"/>
    <w:rsid w:val="005152A7"/>
    <w:rsid w:val="00516098"/>
    <w:rsid w:val="00516225"/>
    <w:rsid w:val="00516E4D"/>
    <w:rsid w:val="005202FB"/>
    <w:rsid w:val="005207F3"/>
    <w:rsid w:val="00521904"/>
    <w:rsid w:val="00522DB4"/>
    <w:rsid w:val="00523204"/>
    <w:rsid w:val="00523B15"/>
    <w:rsid w:val="0052554F"/>
    <w:rsid w:val="005272B5"/>
    <w:rsid w:val="005275E1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32AF"/>
    <w:rsid w:val="005436D4"/>
    <w:rsid w:val="00544ED7"/>
    <w:rsid w:val="005459F9"/>
    <w:rsid w:val="00547495"/>
    <w:rsid w:val="00551B08"/>
    <w:rsid w:val="0055304C"/>
    <w:rsid w:val="0055558B"/>
    <w:rsid w:val="00555C6D"/>
    <w:rsid w:val="005561AE"/>
    <w:rsid w:val="00557736"/>
    <w:rsid w:val="00560979"/>
    <w:rsid w:val="00561041"/>
    <w:rsid w:val="00561AD6"/>
    <w:rsid w:val="00567CA9"/>
    <w:rsid w:val="0057124A"/>
    <w:rsid w:val="0057162B"/>
    <w:rsid w:val="00573458"/>
    <w:rsid w:val="00574708"/>
    <w:rsid w:val="00575A07"/>
    <w:rsid w:val="00575B83"/>
    <w:rsid w:val="00576331"/>
    <w:rsid w:val="00576E52"/>
    <w:rsid w:val="005771E6"/>
    <w:rsid w:val="00577869"/>
    <w:rsid w:val="00577DBC"/>
    <w:rsid w:val="00583A38"/>
    <w:rsid w:val="00583B82"/>
    <w:rsid w:val="00587742"/>
    <w:rsid w:val="0059047A"/>
    <w:rsid w:val="005930AF"/>
    <w:rsid w:val="0059328D"/>
    <w:rsid w:val="00593490"/>
    <w:rsid w:val="00594946"/>
    <w:rsid w:val="00595285"/>
    <w:rsid w:val="00595DB3"/>
    <w:rsid w:val="00595EF2"/>
    <w:rsid w:val="00596CB5"/>
    <w:rsid w:val="00597406"/>
    <w:rsid w:val="00597AD4"/>
    <w:rsid w:val="005A2897"/>
    <w:rsid w:val="005A2EAE"/>
    <w:rsid w:val="005A34DB"/>
    <w:rsid w:val="005A4147"/>
    <w:rsid w:val="005A4E86"/>
    <w:rsid w:val="005A6DDA"/>
    <w:rsid w:val="005A76DF"/>
    <w:rsid w:val="005B0C7C"/>
    <w:rsid w:val="005B0E08"/>
    <w:rsid w:val="005B1F3A"/>
    <w:rsid w:val="005B30EF"/>
    <w:rsid w:val="005B39DF"/>
    <w:rsid w:val="005B787D"/>
    <w:rsid w:val="005C2240"/>
    <w:rsid w:val="005C40AC"/>
    <w:rsid w:val="005C4500"/>
    <w:rsid w:val="005C57E7"/>
    <w:rsid w:val="005C5B86"/>
    <w:rsid w:val="005C680A"/>
    <w:rsid w:val="005C7886"/>
    <w:rsid w:val="005D1A45"/>
    <w:rsid w:val="005D2A13"/>
    <w:rsid w:val="005D2C63"/>
    <w:rsid w:val="005D471C"/>
    <w:rsid w:val="005D48AD"/>
    <w:rsid w:val="005D5C2D"/>
    <w:rsid w:val="005D5DCE"/>
    <w:rsid w:val="005D61F5"/>
    <w:rsid w:val="005D627E"/>
    <w:rsid w:val="005E12E7"/>
    <w:rsid w:val="005E2060"/>
    <w:rsid w:val="005E38C6"/>
    <w:rsid w:val="005E5863"/>
    <w:rsid w:val="005E5DC2"/>
    <w:rsid w:val="005E5F4F"/>
    <w:rsid w:val="005E6517"/>
    <w:rsid w:val="005F1057"/>
    <w:rsid w:val="005F1EB2"/>
    <w:rsid w:val="005F4937"/>
    <w:rsid w:val="005F4A09"/>
    <w:rsid w:val="005F62DA"/>
    <w:rsid w:val="005F7926"/>
    <w:rsid w:val="005F7A56"/>
    <w:rsid w:val="005F7D1A"/>
    <w:rsid w:val="00605112"/>
    <w:rsid w:val="00605270"/>
    <w:rsid w:val="00605A16"/>
    <w:rsid w:val="00606227"/>
    <w:rsid w:val="00606A48"/>
    <w:rsid w:val="00610DBF"/>
    <w:rsid w:val="00611654"/>
    <w:rsid w:val="006122BA"/>
    <w:rsid w:val="00612C22"/>
    <w:rsid w:val="00612E0D"/>
    <w:rsid w:val="00613E55"/>
    <w:rsid w:val="006173ED"/>
    <w:rsid w:val="00617C6E"/>
    <w:rsid w:val="00621AFF"/>
    <w:rsid w:val="00622044"/>
    <w:rsid w:val="0062240E"/>
    <w:rsid w:val="00622C8F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5F90"/>
    <w:rsid w:val="006376A1"/>
    <w:rsid w:val="006378E2"/>
    <w:rsid w:val="0064243E"/>
    <w:rsid w:val="00642558"/>
    <w:rsid w:val="00643C9E"/>
    <w:rsid w:val="00644943"/>
    <w:rsid w:val="00644A9F"/>
    <w:rsid w:val="00644AEE"/>
    <w:rsid w:val="00646C5A"/>
    <w:rsid w:val="0065002F"/>
    <w:rsid w:val="006536EA"/>
    <w:rsid w:val="00653C3C"/>
    <w:rsid w:val="00654E6B"/>
    <w:rsid w:val="00655BBF"/>
    <w:rsid w:val="00657D46"/>
    <w:rsid w:val="00660E1C"/>
    <w:rsid w:val="00660EB1"/>
    <w:rsid w:val="00661EA6"/>
    <w:rsid w:val="00662AE9"/>
    <w:rsid w:val="00662D67"/>
    <w:rsid w:val="00664DC3"/>
    <w:rsid w:val="00666346"/>
    <w:rsid w:val="006669F0"/>
    <w:rsid w:val="00666A9D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F64"/>
    <w:rsid w:val="006A2397"/>
    <w:rsid w:val="006A4071"/>
    <w:rsid w:val="006A40E9"/>
    <w:rsid w:val="006A47BF"/>
    <w:rsid w:val="006B2C1F"/>
    <w:rsid w:val="006B2DDE"/>
    <w:rsid w:val="006B3C7C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288D"/>
    <w:rsid w:val="006E40C6"/>
    <w:rsid w:val="006E4A37"/>
    <w:rsid w:val="006E502D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C52"/>
    <w:rsid w:val="007032EF"/>
    <w:rsid w:val="007053EE"/>
    <w:rsid w:val="00706D67"/>
    <w:rsid w:val="0070723F"/>
    <w:rsid w:val="0071117C"/>
    <w:rsid w:val="00712E51"/>
    <w:rsid w:val="007147B2"/>
    <w:rsid w:val="00714A9B"/>
    <w:rsid w:val="007163AA"/>
    <w:rsid w:val="007174BA"/>
    <w:rsid w:val="0072039A"/>
    <w:rsid w:val="007229F6"/>
    <w:rsid w:val="00723697"/>
    <w:rsid w:val="007237B9"/>
    <w:rsid w:val="007238CB"/>
    <w:rsid w:val="00725283"/>
    <w:rsid w:val="00725B26"/>
    <w:rsid w:val="00726161"/>
    <w:rsid w:val="00727595"/>
    <w:rsid w:val="00727F7F"/>
    <w:rsid w:val="007300C9"/>
    <w:rsid w:val="00730A9C"/>
    <w:rsid w:val="007317D2"/>
    <w:rsid w:val="007344DF"/>
    <w:rsid w:val="0073476B"/>
    <w:rsid w:val="007347E9"/>
    <w:rsid w:val="00734E5E"/>
    <w:rsid w:val="00735F21"/>
    <w:rsid w:val="00735FB6"/>
    <w:rsid w:val="00741116"/>
    <w:rsid w:val="007444C0"/>
    <w:rsid w:val="007469FD"/>
    <w:rsid w:val="00752CA2"/>
    <w:rsid w:val="00752F35"/>
    <w:rsid w:val="00753237"/>
    <w:rsid w:val="007532B5"/>
    <w:rsid w:val="0075620D"/>
    <w:rsid w:val="007563E6"/>
    <w:rsid w:val="00760A58"/>
    <w:rsid w:val="00760E5D"/>
    <w:rsid w:val="00760F9A"/>
    <w:rsid w:val="00761650"/>
    <w:rsid w:val="00761B29"/>
    <w:rsid w:val="00765484"/>
    <w:rsid w:val="0076556B"/>
    <w:rsid w:val="00767046"/>
    <w:rsid w:val="00767196"/>
    <w:rsid w:val="00767B24"/>
    <w:rsid w:val="00767F30"/>
    <w:rsid w:val="007706FF"/>
    <w:rsid w:val="007712A1"/>
    <w:rsid w:val="007717E4"/>
    <w:rsid w:val="00771F62"/>
    <w:rsid w:val="007721E4"/>
    <w:rsid w:val="0077299B"/>
    <w:rsid w:val="0077449D"/>
    <w:rsid w:val="00774769"/>
    <w:rsid w:val="00776B33"/>
    <w:rsid w:val="00776CBE"/>
    <w:rsid w:val="00777A80"/>
    <w:rsid w:val="00777AE8"/>
    <w:rsid w:val="0078107E"/>
    <w:rsid w:val="00781C07"/>
    <w:rsid w:val="007843B5"/>
    <w:rsid w:val="007848B4"/>
    <w:rsid w:val="00784B10"/>
    <w:rsid w:val="00785CA7"/>
    <w:rsid w:val="00786136"/>
    <w:rsid w:val="00790FF2"/>
    <w:rsid w:val="00792125"/>
    <w:rsid w:val="00796EE5"/>
    <w:rsid w:val="007A287B"/>
    <w:rsid w:val="007A477E"/>
    <w:rsid w:val="007A4D8D"/>
    <w:rsid w:val="007A612E"/>
    <w:rsid w:val="007A6B14"/>
    <w:rsid w:val="007A70F5"/>
    <w:rsid w:val="007A7159"/>
    <w:rsid w:val="007A768E"/>
    <w:rsid w:val="007A7903"/>
    <w:rsid w:val="007B4B50"/>
    <w:rsid w:val="007C0BB3"/>
    <w:rsid w:val="007C1292"/>
    <w:rsid w:val="007C1951"/>
    <w:rsid w:val="007C1E13"/>
    <w:rsid w:val="007C2ACF"/>
    <w:rsid w:val="007C30C1"/>
    <w:rsid w:val="007C3531"/>
    <w:rsid w:val="007C6841"/>
    <w:rsid w:val="007C68D7"/>
    <w:rsid w:val="007C6923"/>
    <w:rsid w:val="007D360D"/>
    <w:rsid w:val="007D3665"/>
    <w:rsid w:val="007D4889"/>
    <w:rsid w:val="007D6949"/>
    <w:rsid w:val="007D6C3F"/>
    <w:rsid w:val="007D72A9"/>
    <w:rsid w:val="007E07D2"/>
    <w:rsid w:val="007E0D70"/>
    <w:rsid w:val="007E0DF7"/>
    <w:rsid w:val="007E1950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3093"/>
    <w:rsid w:val="00803E98"/>
    <w:rsid w:val="00805D32"/>
    <w:rsid w:val="00807BA2"/>
    <w:rsid w:val="00810407"/>
    <w:rsid w:val="008118B4"/>
    <w:rsid w:val="0081211E"/>
    <w:rsid w:val="00812277"/>
    <w:rsid w:val="00812AAB"/>
    <w:rsid w:val="00813E5C"/>
    <w:rsid w:val="0081401A"/>
    <w:rsid w:val="0081618A"/>
    <w:rsid w:val="00816288"/>
    <w:rsid w:val="0081686E"/>
    <w:rsid w:val="0082015E"/>
    <w:rsid w:val="00822E53"/>
    <w:rsid w:val="00823A4C"/>
    <w:rsid w:val="0082432D"/>
    <w:rsid w:val="00826B60"/>
    <w:rsid w:val="00826C67"/>
    <w:rsid w:val="00827C4B"/>
    <w:rsid w:val="0083030D"/>
    <w:rsid w:val="008305EA"/>
    <w:rsid w:val="008351A3"/>
    <w:rsid w:val="00835B4E"/>
    <w:rsid w:val="00843BDE"/>
    <w:rsid w:val="008452A0"/>
    <w:rsid w:val="00845B7D"/>
    <w:rsid w:val="00845F7E"/>
    <w:rsid w:val="00846477"/>
    <w:rsid w:val="00846EF5"/>
    <w:rsid w:val="008473AF"/>
    <w:rsid w:val="00853615"/>
    <w:rsid w:val="00853C1D"/>
    <w:rsid w:val="00856E86"/>
    <w:rsid w:val="008577CC"/>
    <w:rsid w:val="0086045C"/>
    <w:rsid w:val="00861C67"/>
    <w:rsid w:val="00863DC4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1619"/>
    <w:rsid w:val="00872822"/>
    <w:rsid w:val="00873366"/>
    <w:rsid w:val="00873A8D"/>
    <w:rsid w:val="00874B6F"/>
    <w:rsid w:val="00876CCA"/>
    <w:rsid w:val="00876F9C"/>
    <w:rsid w:val="00880700"/>
    <w:rsid w:val="008813CF"/>
    <w:rsid w:val="0088229B"/>
    <w:rsid w:val="00882A0E"/>
    <w:rsid w:val="00884AF2"/>
    <w:rsid w:val="00885469"/>
    <w:rsid w:val="00885973"/>
    <w:rsid w:val="008861B7"/>
    <w:rsid w:val="008907BB"/>
    <w:rsid w:val="00892B66"/>
    <w:rsid w:val="008935E1"/>
    <w:rsid w:val="008977D3"/>
    <w:rsid w:val="008A22F1"/>
    <w:rsid w:val="008A2879"/>
    <w:rsid w:val="008A424A"/>
    <w:rsid w:val="008A4E99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3AB"/>
    <w:rsid w:val="008C1672"/>
    <w:rsid w:val="008C1B21"/>
    <w:rsid w:val="008C1B74"/>
    <w:rsid w:val="008C3C51"/>
    <w:rsid w:val="008C4540"/>
    <w:rsid w:val="008C4F73"/>
    <w:rsid w:val="008C652E"/>
    <w:rsid w:val="008C6A18"/>
    <w:rsid w:val="008C792F"/>
    <w:rsid w:val="008D07D2"/>
    <w:rsid w:val="008D145E"/>
    <w:rsid w:val="008D22FF"/>
    <w:rsid w:val="008D2C31"/>
    <w:rsid w:val="008D435F"/>
    <w:rsid w:val="008D4A14"/>
    <w:rsid w:val="008D5C6C"/>
    <w:rsid w:val="008D6AF2"/>
    <w:rsid w:val="008D778A"/>
    <w:rsid w:val="008E118F"/>
    <w:rsid w:val="008E1CCA"/>
    <w:rsid w:val="008E3AE8"/>
    <w:rsid w:val="008E695F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2E4E"/>
    <w:rsid w:val="00904B93"/>
    <w:rsid w:val="00905321"/>
    <w:rsid w:val="00905AC1"/>
    <w:rsid w:val="00906472"/>
    <w:rsid w:val="00907E85"/>
    <w:rsid w:val="00910735"/>
    <w:rsid w:val="00911495"/>
    <w:rsid w:val="00912070"/>
    <w:rsid w:val="0091320F"/>
    <w:rsid w:val="009142F4"/>
    <w:rsid w:val="0091526F"/>
    <w:rsid w:val="0091608D"/>
    <w:rsid w:val="00920750"/>
    <w:rsid w:val="00921A6B"/>
    <w:rsid w:val="0092324A"/>
    <w:rsid w:val="00923293"/>
    <w:rsid w:val="00923D06"/>
    <w:rsid w:val="00924630"/>
    <w:rsid w:val="009246BA"/>
    <w:rsid w:val="00925023"/>
    <w:rsid w:val="00925BA7"/>
    <w:rsid w:val="0092679A"/>
    <w:rsid w:val="009267BD"/>
    <w:rsid w:val="00927492"/>
    <w:rsid w:val="009274EF"/>
    <w:rsid w:val="0093187B"/>
    <w:rsid w:val="00932887"/>
    <w:rsid w:val="0093636F"/>
    <w:rsid w:val="00936E27"/>
    <w:rsid w:val="009372C5"/>
    <w:rsid w:val="009376F3"/>
    <w:rsid w:val="00937E8B"/>
    <w:rsid w:val="00940691"/>
    <w:rsid w:val="009407A7"/>
    <w:rsid w:val="00940B7C"/>
    <w:rsid w:val="00942C9E"/>
    <w:rsid w:val="0094313F"/>
    <w:rsid w:val="00943782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5F4E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F12"/>
    <w:rsid w:val="00981752"/>
    <w:rsid w:val="0098233C"/>
    <w:rsid w:val="00984CAE"/>
    <w:rsid w:val="00984E4F"/>
    <w:rsid w:val="00985AA2"/>
    <w:rsid w:val="0099167A"/>
    <w:rsid w:val="00991880"/>
    <w:rsid w:val="00992791"/>
    <w:rsid w:val="00992C26"/>
    <w:rsid w:val="009938AC"/>
    <w:rsid w:val="00994508"/>
    <w:rsid w:val="00994FB7"/>
    <w:rsid w:val="009956BF"/>
    <w:rsid w:val="00996C14"/>
    <w:rsid w:val="00996DB6"/>
    <w:rsid w:val="00996E2D"/>
    <w:rsid w:val="00997519"/>
    <w:rsid w:val="0099782C"/>
    <w:rsid w:val="009A09DF"/>
    <w:rsid w:val="009A17C9"/>
    <w:rsid w:val="009A2005"/>
    <w:rsid w:val="009A22DA"/>
    <w:rsid w:val="009A3249"/>
    <w:rsid w:val="009A4AC4"/>
    <w:rsid w:val="009A6ABA"/>
    <w:rsid w:val="009A6FD4"/>
    <w:rsid w:val="009A7CE8"/>
    <w:rsid w:val="009B03A4"/>
    <w:rsid w:val="009B08F6"/>
    <w:rsid w:val="009B354F"/>
    <w:rsid w:val="009B4EAC"/>
    <w:rsid w:val="009B4F28"/>
    <w:rsid w:val="009B6D1A"/>
    <w:rsid w:val="009B71B7"/>
    <w:rsid w:val="009C04AB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4C3F"/>
    <w:rsid w:val="009D5C5D"/>
    <w:rsid w:val="009D5D17"/>
    <w:rsid w:val="009D7E08"/>
    <w:rsid w:val="009E0ACE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549E"/>
    <w:rsid w:val="009E6AFF"/>
    <w:rsid w:val="009E77F1"/>
    <w:rsid w:val="009E7AF6"/>
    <w:rsid w:val="009F01CD"/>
    <w:rsid w:val="009F2B4A"/>
    <w:rsid w:val="009F3538"/>
    <w:rsid w:val="009F3905"/>
    <w:rsid w:val="009F5BE1"/>
    <w:rsid w:val="009F64F4"/>
    <w:rsid w:val="009F72B2"/>
    <w:rsid w:val="00A006BA"/>
    <w:rsid w:val="00A00AD0"/>
    <w:rsid w:val="00A02266"/>
    <w:rsid w:val="00A03585"/>
    <w:rsid w:val="00A03F1D"/>
    <w:rsid w:val="00A050DD"/>
    <w:rsid w:val="00A05824"/>
    <w:rsid w:val="00A065C3"/>
    <w:rsid w:val="00A10388"/>
    <w:rsid w:val="00A11E1B"/>
    <w:rsid w:val="00A1375F"/>
    <w:rsid w:val="00A165BA"/>
    <w:rsid w:val="00A16D5D"/>
    <w:rsid w:val="00A17B09"/>
    <w:rsid w:val="00A209AB"/>
    <w:rsid w:val="00A20D1F"/>
    <w:rsid w:val="00A22B03"/>
    <w:rsid w:val="00A23E6E"/>
    <w:rsid w:val="00A24227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015E"/>
    <w:rsid w:val="00A4187F"/>
    <w:rsid w:val="00A42231"/>
    <w:rsid w:val="00A42DFF"/>
    <w:rsid w:val="00A43364"/>
    <w:rsid w:val="00A437D3"/>
    <w:rsid w:val="00A43800"/>
    <w:rsid w:val="00A44D88"/>
    <w:rsid w:val="00A45141"/>
    <w:rsid w:val="00A4621D"/>
    <w:rsid w:val="00A46F70"/>
    <w:rsid w:val="00A4741C"/>
    <w:rsid w:val="00A4791F"/>
    <w:rsid w:val="00A50521"/>
    <w:rsid w:val="00A53676"/>
    <w:rsid w:val="00A53874"/>
    <w:rsid w:val="00A544AB"/>
    <w:rsid w:val="00A54710"/>
    <w:rsid w:val="00A54CE3"/>
    <w:rsid w:val="00A55274"/>
    <w:rsid w:val="00A56867"/>
    <w:rsid w:val="00A569F4"/>
    <w:rsid w:val="00A625C1"/>
    <w:rsid w:val="00A6283C"/>
    <w:rsid w:val="00A62DEC"/>
    <w:rsid w:val="00A63882"/>
    <w:rsid w:val="00A63996"/>
    <w:rsid w:val="00A659D7"/>
    <w:rsid w:val="00A66AD4"/>
    <w:rsid w:val="00A67FA5"/>
    <w:rsid w:val="00A712BC"/>
    <w:rsid w:val="00A75923"/>
    <w:rsid w:val="00A76B56"/>
    <w:rsid w:val="00A76C2D"/>
    <w:rsid w:val="00A77701"/>
    <w:rsid w:val="00A80F5B"/>
    <w:rsid w:val="00A8188E"/>
    <w:rsid w:val="00A81EB1"/>
    <w:rsid w:val="00A82150"/>
    <w:rsid w:val="00A82521"/>
    <w:rsid w:val="00A82B73"/>
    <w:rsid w:val="00A83217"/>
    <w:rsid w:val="00A83ABE"/>
    <w:rsid w:val="00A85056"/>
    <w:rsid w:val="00A86B50"/>
    <w:rsid w:val="00A87A67"/>
    <w:rsid w:val="00A93902"/>
    <w:rsid w:val="00A94558"/>
    <w:rsid w:val="00A96D73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61C1"/>
    <w:rsid w:val="00AA642A"/>
    <w:rsid w:val="00AB36F9"/>
    <w:rsid w:val="00AB3996"/>
    <w:rsid w:val="00AB3CF5"/>
    <w:rsid w:val="00AB506F"/>
    <w:rsid w:val="00AB5CA6"/>
    <w:rsid w:val="00AB60A6"/>
    <w:rsid w:val="00AB6B3D"/>
    <w:rsid w:val="00AC09B3"/>
    <w:rsid w:val="00AC5554"/>
    <w:rsid w:val="00AC579C"/>
    <w:rsid w:val="00AD128D"/>
    <w:rsid w:val="00AD20B3"/>
    <w:rsid w:val="00AD4207"/>
    <w:rsid w:val="00AD4446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484C"/>
    <w:rsid w:val="00AE4E06"/>
    <w:rsid w:val="00AE56E0"/>
    <w:rsid w:val="00AE6648"/>
    <w:rsid w:val="00AF024D"/>
    <w:rsid w:val="00AF2CE4"/>
    <w:rsid w:val="00AF2D72"/>
    <w:rsid w:val="00AF335B"/>
    <w:rsid w:val="00AF39A3"/>
    <w:rsid w:val="00AF483B"/>
    <w:rsid w:val="00AF485E"/>
    <w:rsid w:val="00AF5817"/>
    <w:rsid w:val="00AF7DDB"/>
    <w:rsid w:val="00B000D1"/>
    <w:rsid w:val="00B00DB4"/>
    <w:rsid w:val="00B012AD"/>
    <w:rsid w:val="00B025B9"/>
    <w:rsid w:val="00B033FC"/>
    <w:rsid w:val="00B038AC"/>
    <w:rsid w:val="00B039EB"/>
    <w:rsid w:val="00B042A9"/>
    <w:rsid w:val="00B04384"/>
    <w:rsid w:val="00B04AFE"/>
    <w:rsid w:val="00B05B0D"/>
    <w:rsid w:val="00B061CB"/>
    <w:rsid w:val="00B1073C"/>
    <w:rsid w:val="00B11817"/>
    <w:rsid w:val="00B1212E"/>
    <w:rsid w:val="00B1238C"/>
    <w:rsid w:val="00B13C07"/>
    <w:rsid w:val="00B154FA"/>
    <w:rsid w:val="00B1563E"/>
    <w:rsid w:val="00B16059"/>
    <w:rsid w:val="00B17B95"/>
    <w:rsid w:val="00B21B10"/>
    <w:rsid w:val="00B2200B"/>
    <w:rsid w:val="00B225A3"/>
    <w:rsid w:val="00B264DC"/>
    <w:rsid w:val="00B27BBB"/>
    <w:rsid w:val="00B30EA5"/>
    <w:rsid w:val="00B31119"/>
    <w:rsid w:val="00B33953"/>
    <w:rsid w:val="00B40FE9"/>
    <w:rsid w:val="00B41942"/>
    <w:rsid w:val="00B43C4B"/>
    <w:rsid w:val="00B43E0D"/>
    <w:rsid w:val="00B44F00"/>
    <w:rsid w:val="00B46791"/>
    <w:rsid w:val="00B4699D"/>
    <w:rsid w:val="00B46FCD"/>
    <w:rsid w:val="00B54085"/>
    <w:rsid w:val="00B54643"/>
    <w:rsid w:val="00B56CF5"/>
    <w:rsid w:val="00B6096B"/>
    <w:rsid w:val="00B60A1E"/>
    <w:rsid w:val="00B60A6D"/>
    <w:rsid w:val="00B621A7"/>
    <w:rsid w:val="00B6439F"/>
    <w:rsid w:val="00B64755"/>
    <w:rsid w:val="00B67AFE"/>
    <w:rsid w:val="00B67EC5"/>
    <w:rsid w:val="00B7174B"/>
    <w:rsid w:val="00B71E12"/>
    <w:rsid w:val="00B72588"/>
    <w:rsid w:val="00B72ED2"/>
    <w:rsid w:val="00B73AC2"/>
    <w:rsid w:val="00B742BD"/>
    <w:rsid w:val="00B75125"/>
    <w:rsid w:val="00B76B63"/>
    <w:rsid w:val="00B80C16"/>
    <w:rsid w:val="00B81E5A"/>
    <w:rsid w:val="00B82C1C"/>
    <w:rsid w:val="00B839F2"/>
    <w:rsid w:val="00B83B79"/>
    <w:rsid w:val="00B84211"/>
    <w:rsid w:val="00B8630D"/>
    <w:rsid w:val="00B87BFB"/>
    <w:rsid w:val="00B91BEA"/>
    <w:rsid w:val="00B9377A"/>
    <w:rsid w:val="00B94077"/>
    <w:rsid w:val="00B94D04"/>
    <w:rsid w:val="00B95A11"/>
    <w:rsid w:val="00B96D3F"/>
    <w:rsid w:val="00B97111"/>
    <w:rsid w:val="00B971B3"/>
    <w:rsid w:val="00BA0C15"/>
    <w:rsid w:val="00BA0C89"/>
    <w:rsid w:val="00BA177E"/>
    <w:rsid w:val="00BA2512"/>
    <w:rsid w:val="00BA3362"/>
    <w:rsid w:val="00BA607E"/>
    <w:rsid w:val="00BA75B4"/>
    <w:rsid w:val="00BB1618"/>
    <w:rsid w:val="00BB25B4"/>
    <w:rsid w:val="00BB2D5C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11C"/>
    <w:rsid w:val="00BC5393"/>
    <w:rsid w:val="00BC57CD"/>
    <w:rsid w:val="00BC57FE"/>
    <w:rsid w:val="00BC6DF7"/>
    <w:rsid w:val="00BC77C3"/>
    <w:rsid w:val="00BC7997"/>
    <w:rsid w:val="00BD0EAB"/>
    <w:rsid w:val="00BD2291"/>
    <w:rsid w:val="00BD2646"/>
    <w:rsid w:val="00BD368B"/>
    <w:rsid w:val="00BD501D"/>
    <w:rsid w:val="00BD55A4"/>
    <w:rsid w:val="00BD5B2D"/>
    <w:rsid w:val="00BD69C9"/>
    <w:rsid w:val="00BD70AA"/>
    <w:rsid w:val="00BD7675"/>
    <w:rsid w:val="00BD7846"/>
    <w:rsid w:val="00BE00DA"/>
    <w:rsid w:val="00BE07F4"/>
    <w:rsid w:val="00BE1666"/>
    <w:rsid w:val="00BE1DE2"/>
    <w:rsid w:val="00BE2180"/>
    <w:rsid w:val="00BE2686"/>
    <w:rsid w:val="00BE3B20"/>
    <w:rsid w:val="00BE48CA"/>
    <w:rsid w:val="00BE52E6"/>
    <w:rsid w:val="00BF061C"/>
    <w:rsid w:val="00BF223C"/>
    <w:rsid w:val="00BF2504"/>
    <w:rsid w:val="00BF63F8"/>
    <w:rsid w:val="00BF6C5D"/>
    <w:rsid w:val="00C00FBA"/>
    <w:rsid w:val="00C03578"/>
    <w:rsid w:val="00C03B35"/>
    <w:rsid w:val="00C04206"/>
    <w:rsid w:val="00C0669C"/>
    <w:rsid w:val="00C06C5C"/>
    <w:rsid w:val="00C07FA3"/>
    <w:rsid w:val="00C1012B"/>
    <w:rsid w:val="00C1018F"/>
    <w:rsid w:val="00C117DD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1B42"/>
    <w:rsid w:val="00C24CB6"/>
    <w:rsid w:val="00C24CC6"/>
    <w:rsid w:val="00C26566"/>
    <w:rsid w:val="00C26DB4"/>
    <w:rsid w:val="00C27AED"/>
    <w:rsid w:val="00C30738"/>
    <w:rsid w:val="00C31763"/>
    <w:rsid w:val="00C32B59"/>
    <w:rsid w:val="00C34D19"/>
    <w:rsid w:val="00C40605"/>
    <w:rsid w:val="00C41CC8"/>
    <w:rsid w:val="00C41F77"/>
    <w:rsid w:val="00C43524"/>
    <w:rsid w:val="00C441E0"/>
    <w:rsid w:val="00C459B5"/>
    <w:rsid w:val="00C47281"/>
    <w:rsid w:val="00C47A0B"/>
    <w:rsid w:val="00C500E1"/>
    <w:rsid w:val="00C5184A"/>
    <w:rsid w:val="00C5222E"/>
    <w:rsid w:val="00C525C7"/>
    <w:rsid w:val="00C54666"/>
    <w:rsid w:val="00C553E1"/>
    <w:rsid w:val="00C55668"/>
    <w:rsid w:val="00C56663"/>
    <w:rsid w:val="00C60596"/>
    <w:rsid w:val="00C605A3"/>
    <w:rsid w:val="00C6105A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CFC"/>
    <w:rsid w:val="00C742BA"/>
    <w:rsid w:val="00C74B38"/>
    <w:rsid w:val="00C7534F"/>
    <w:rsid w:val="00C7561D"/>
    <w:rsid w:val="00C77452"/>
    <w:rsid w:val="00C77CE9"/>
    <w:rsid w:val="00C8020A"/>
    <w:rsid w:val="00C8215B"/>
    <w:rsid w:val="00C84189"/>
    <w:rsid w:val="00C85A54"/>
    <w:rsid w:val="00C86014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21C8"/>
    <w:rsid w:val="00CB2E6B"/>
    <w:rsid w:val="00CB4C57"/>
    <w:rsid w:val="00CB4ED8"/>
    <w:rsid w:val="00CB61EA"/>
    <w:rsid w:val="00CB64F0"/>
    <w:rsid w:val="00CB65C9"/>
    <w:rsid w:val="00CB7C99"/>
    <w:rsid w:val="00CC0392"/>
    <w:rsid w:val="00CC1FE0"/>
    <w:rsid w:val="00CC212E"/>
    <w:rsid w:val="00CC4926"/>
    <w:rsid w:val="00CC4FBA"/>
    <w:rsid w:val="00CC5040"/>
    <w:rsid w:val="00CC59E1"/>
    <w:rsid w:val="00CD04AA"/>
    <w:rsid w:val="00CD0E30"/>
    <w:rsid w:val="00CD1285"/>
    <w:rsid w:val="00CD1967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6532"/>
    <w:rsid w:val="00CE72AE"/>
    <w:rsid w:val="00CE768D"/>
    <w:rsid w:val="00CF0201"/>
    <w:rsid w:val="00CF028C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2237"/>
    <w:rsid w:val="00D13501"/>
    <w:rsid w:val="00D14A03"/>
    <w:rsid w:val="00D14CB7"/>
    <w:rsid w:val="00D151CD"/>
    <w:rsid w:val="00D1585D"/>
    <w:rsid w:val="00D16C49"/>
    <w:rsid w:val="00D17C79"/>
    <w:rsid w:val="00D202F1"/>
    <w:rsid w:val="00D20FBF"/>
    <w:rsid w:val="00D2107B"/>
    <w:rsid w:val="00D2347D"/>
    <w:rsid w:val="00D235EF"/>
    <w:rsid w:val="00D250A2"/>
    <w:rsid w:val="00D2577B"/>
    <w:rsid w:val="00D260A5"/>
    <w:rsid w:val="00D26C7A"/>
    <w:rsid w:val="00D27AA3"/>
    <w:rsid w:val="00D27E91"/>
    <w:rsid w:val="00D310D8"/>
    <w:rsid w:val="00D316DC"/>
    <w:rsid w:val="00D347B5"/>
    <w:rsid w:val="00D348C5"/>
    <w:rsid w:val="00D34EFB"/>
    <w:rsid w:val="00D34F1E"/>
    <w:rsid w:val="00D36381"/>
    <w:rsid w:val="00D372FB"/>
    <w:rsid w:val="00D40967"/>
    <w:rsid w:val="00D40F27"/>
    <w:rsid w:val="00D41DC2"/>
    <w:rsid w:val="00D41E70"/>
    <w:rsid w:val="00D41EB1"/>
    <w:rsid w:val="00D42157"/>
    <w:rsid w:val="00D42F82"/>
    <w:rsid w:val="00D43DFB"/>
    <w:rsid w:val="00D44799"/>
    <w:rsid w:val="00D47264"/>
    <w:rsid w:val="00D51464"/>
    <w:rsid w:val="00D51553"/>
    <w:rsid w:val="00D519DA"/>
    <w:rsid w:val="00D52744"/>
    <w:rsid w:val="00D53CC4"/>
    <w:rsid w:val="00D53D21"/>
    <w:rsid w:val="00D53F74"/>
    <w:rsid w:val="00D56D30"/>
    <w:rsid w:val="00D57C23"/>
    <w:rsid w:val="00D60439"/>
    <w:rsid w:val="00D60B99"/>
    <w:rsid w:val="00D60C93"/>
    <w:rsid w:val="00D62A77"/>
    <w:rsid w:val="00D62D59"/>
    <w:rsid w:val="00D62F84"/>
    <w:rsid w:val="00D64AA3"/>
    <w:rsid w:val="00D64D2D"/>
    <w:rsid w:val="00D64D94"/>
    <w:rsid w:val="00D66A75"/>
    <w:rsid w:val="00D677F5"/>
    <w:rsid w:val="00D70B6B"/>
    <w:rsid w:val="00D71D03"/>
    <w:rsid w:val="00D73717"/>
    <w:rsid w:val="00D7385F"/>
    <w:rsid w:val="00D73B22"/>
    <w:rsid w:val="00D74171"/>
    <w:rsid w:val="00D74631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5FBA"/>
    <w:rsid w:val="00D87064"/>
    <w:rsid w:val="00D87184"/>
    <w:rsid w:val="00D87402"/>
    <w:rsid w:val="00D90EA7"/>
    <w:rsid w:val="00D9207A"/>
    <w:rsid w:val="00D932FC"/>
    <w:rsid w:val="00D94129"/>
    <w:rsid w:val="00D94C3C"/>
    <w:rsid w:val="00D958FD"/>
    <w:rsid w:val="00D95C94"/>
    <w:rsid w:val="00D962FD"/>
    <w:rsid w:val="00D963D1"/>
    <w:rsid w:val="00D96EBE"/>
    <w:rsid w:val="00D979B0"/>
    <w:rsid w:val="00DA500C"/>
    <w:rsid w:val="00DA5348"/>
    <w:rsid w:val="00DA5516"/>
    <w:rsid w:val="00DA6DDB"/>
    <w:rsid w:val="00DA7624"/>
    <w:rsid w:val="00DB08A6"/>
    <w:rsid w:val="00DB1CF5"/>
    <w:rsid w:val="00DB2737"/>
    <w:rsid w:val="00DB4EBB"/>
    <w:rsid w:val="00DB5AC9"/>
    <w:rsid w:val="00DB753E"/>
    <w:rsid w:val="00DC0244"/>
    <w:rsid w:val="00DC0CCB"/>
    <w:rsid w:val="00DC11C4"/>
    <w:rsid w:val="00DC19CB"/>
    <w:rsid w:val="00DC2E0F"/>
    <w:rsid w:val="00DC34AC"/>
    <w:rsid w:val="00DC3ABD"/>
    <w:rsid w:val="00DC3AF7"/>
    <w:rsid w:val="00DC3FA3"/>
    <w:rsid w:val="00DC475D"/>
    <w:rsid w:val="00DC6103"/>
    <w:rsid w:val="00DC623C"/>
    <w:rsid w:val="00DD03D8"/>
    <w:rsid w:val="00DD1B1B"/>
    <w:rsid w:val="00DD2636"/>
    <w:rsid w:val="00DD32C0"/>
    <w:rsid w:val="00DD4459"/>
    <w:rsid w:val="00DE0695"/>
    <w:rsid w:val="00DE06D1"/>
    <w:rsid w:val="00DE11E5"/>
    <w:rsid w:val="00DE289B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8"/>
    <w:rsid w:val="00DF50AC"/>
    <w:rsid w:val="00DF6375"/>
    <w:rsid w:val="00DF6BC4"/>
    <w:rsid w:val="00DF756D"/>
    <w:rsid w:val="00DF79AE"/>
    <w:rsid w:val="00E000C8"/>
    <w:rsid w:val="00E023B4"/>
    <w:rsid w:val="00E02C64"/>
    <w:rsid w:val="00E05075"/>
    <w:rsid w:val="00E052EB"/>
    <w:rsid w:val="00E061A5"/>
    <w:rsid w:val="00E065A0"/>
    <w:rsid w:val="00E06B10"/>
    <w:rsid w:val="00E129AF"/>
    <w:rsid w:val="00E1325C"/>
    <w:rsid w:val="00E13F32"/>
    <w:rsid w:val="00E15363"/>
    <w:rsid w:val="00E16FE2"/>
    <w:rsid w:val="00E21C10"/>
    <w:rsid w:val="00E22656"/>
    <w:rsid w:val="00E234F6"/>
    <w:rsid w:val="00E2378D"/>
    <w:rsid w:val="00E237F2"/>
    <w:rsid w:val="00E2428B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B52"/>
    <w:rsid w:val="00E442B6"/>
    <w:rsid w:val="00E442E6"/>
    <w:rsid w:val="00E45004"/>
    <w:rsid w:val="00E45A4F"/>
    <w:rsid w:val="00E4623F"/>
    <w:rsid w:val="00E46AF4"/>
    <w:rsid w:val="00E46BD8"/>
    <w:rsid w:val="00E5045F"/>
    <w:rsid w:val="00E505C3"/>
    <w:rsid w:val="00E50954"/>
    <w:rsid w:val="00E50A44"/>
    <w:rsid w:val="00E50C74"/>
    <w:rsid w:val="00E53526"/>
    <w:rsid w:val="00E540C4"/>
    <w:rsid w:val="00E54357"/>
    <w:rsid w:val="00E55D02"/>
    <w:rsid w:val="00E56235"/>
    <w:rsid w:val="00E6413E"/>
    <w:rsid w:val="00E64644"/>
    <w:rsid w:val="00E64BC5"/>
    <w:rsid w:val="00E675E9"/>
    <w:rsid w:val="00E70307"/>
    <w:rsid w:val="00E70A2E"/>
    <w:rsid w:val="00E72864"/>
    <w:rsid w:val="00E72B4B"/>
    <w:rsid w:val="00E74750"/>
    <w:rsid w:val="00E75C1E"/>
    <w:rsid w:val="00E76059"/>
    <w:rsid w:val="00E7792A"/>
    <w:rsid w:val="00E8041A"/>
    <w:rsid w:val="00E80A24"/>
    <w:rsid w:val="00E8307F"/>
    <w:rsid w:val="00E85F1D"/>
    <w:rsid w:val="00E86954"/>
    <w:rsid w:val="00E906CA"/>
    <w:rsid w:val="00E90B87"/>
    <w:rsid w:val="00E90E28"/>
    <w:rsid w:val="00E91FCB"/>
    <w:rsid w:val="00E930B0"/>
    <w:rsid w:val="00E94E71"/>
    <w:rsid w:val="00EA0E7E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94E"/>
    <w:rsid w:val="00EB3985"/>
    <w:rsid w:val="00EB3A25"/>
    <w:rsid w:val="00EB6ED9"/>
    <w:rsid w:val="00EB7560"/>
    <w:rsid w:val="00EC00A4"/>
    <w:rsid w:val="00EC1B80"/>
    <w:rsid w:val="00EC2E03"/>
    <w:rsid w:val="00EC32FE"/>
    <w:rsid w:val="00EC510A"/>
    <w:rsid w:val="00EC5792"/>
    <w:rsid w:val="00EC5B78"/>
    <w:rsid w:val="00EC65CE"/>
    <w:rsid w:val="00EC66F3"/>
    <w:rsid w:val="00EC67EC"/>
    <w:rsid w:val="00EC7FA6"/>
    <w:rsid w:val="00ED0BDA"/>
    <w:rsid w:val="00ED0BEB"/>
    <w:rsid w:val="00ED14F3"/>
    <w:rsid w:val="00ED44C1"/>
    <w:rsid w:val="00ED606D"/>
    <w:rsid w:val="00ED60B9"/>
    <w:rsid w:val="00ED700A"/>
    <w:rsid w:val="00ED7E78"/>
    <w:rsid w:val="00EE1744"/>
    <w:rsid w:val="00EE1A15"/>
    <w:rsid w:val="00EE4124"/>
    <w:rsid w:val="00EE571B"/>
    <w:rsid w:val="00EE6389"/>
    <w:rsid w:val="00EE64DD"/>
    <w:rsid w:val="00EE72A7"/>
    <w:rsid w:val="00EE7376"/>
    <w:rsid w:val="00EE7AF9"/>
    <w:rsid w:val="00EE7D41"/>
    <w:rsid w:val="00EE7E90"/>
    <w:rsid w:val="00EF097E"/>
    <w:rsid w:val="00EF0BA0"/>
    <w:rsid w:val="00EF11E4"/>
    <w:rsid w:val="00EF3320"/>
    <w:rsid w:val="00EF4C72"/>
    <w:rsid w:val="00EF4DC8"/>
    <w:rsid w:val="00EF5144"/>
    <w:rsid w:val="00EF55A3"/>
    <w:rsid w:val="00EF5DB2"/>
    <w:rsid w:val="00EF699B"/>
    <w:rsid w:val="00F01C2A"/>
    <w:rsid w:val="00F0435B"/>
    <w:rsid w:val="00F04C10"/>
    <w:rsid w:val="00F04D03"/>
    <w:rsid w:val="00F07275"/>
    <w:rsid w:val="00F1090A"/>
    <w:rsid w:val="00F10F4B"/>
    <w:rsid w:val="00F11034"/>
    <w:rsid w:val="00F13913"/>
    <w:rsid w:val="00F13BE5"/>
    <w:rsid w:val="00F15E85"/>
    <w:rsid w:val="00F17CFC"/>
    <w:rsid w:val="00F22797"/>
    <w:rsid w:val="00F230F9"/>
    <w:rsid w:val="00F23139"/>
    <w:rsid w:val="00F25DD4"/>
    <w:rsid w:val="00F26190"/>
    <w:rsid w:val="00F26828"/>
    <w:rsid w:val="00F27DA4"/>
    <w:rsid w:val="00F31ABF"/>
    <w:rsid w:val="00F330C4"/>
    <w:rsid w:val="00F338BB"/>
    <w:rsid w:val="00F338D7"/>
    <w:rsid w:val="00F340C1"/>
    <w:rsid w:val="00F344E9"/>
    <w:rsid w:val="00F35962"/>
    <w:rsid w:val="00F3674E"/>
    <w:rsid w:val="00F37895"/>
    <w:rsid w:val="00F40EB7"/>
    <w:rsid w:val="00F45C72"/>
    <w:rsid w:val="00F47E7E"/>
    <w:rsid w:val="00F50711"/>
    <w:rsid w:val="00F50A0A"/>
    <w:rsid w:val="00F51117"/>
    <w:rsid w:val="00F526B3"/>
    <w:rsid w:val="00F52C06"/>
    <w:rsid w:val="00F54538"/>
    <w:rsid w:val="00F545CF"/>
    <w:rsid w:val="00F55781"/>
    <w:rsid w:val="00F5781B"/>
    <w:rsid w:val="00F61894"/>
    <w:rsid w:val="00F66A99"/>
    <w:rsid w:val="00F674C2"/>
    <w:rsid w:val="00F7041A"/>
    <w:rsid w:val="00F711F1"/>
    <w:rsid w:val="00F728F3"/>
    <w:rsid w:val="00F7434E"/>
    <w:rsid w:val="00F746D6"/>
    <w:rsid w:val="00F75128"/>
    <w:rsid w:val="00F764A9"/>
    <w:rsid w:val="00F76D0D"/>
    <w:rsid w:val="00F80428"/>
    <w:rsid w:val="00F80C87"/>
    <w:rsid w:val="00F80D7F"/>
    <w:rsid w:val="00F83CC4"/>
    <w:rsid w:val="00F86514"/>
    <w:rsid w:val="00F90154"/>
    <w:rsid w:val="00F9381E"/>
    <w:rsid w:val="00F948BD"/>
    <w:rsid w:val="00F95495"/>
    <w:rsid w:val="00F9621D"/>
    <w:rsid w:val="00F96282"/>
    <w:rsid w:val="00FA0009"/>
    <w:rsid w:val="00FA05EE"/>
    <w:rsid w:val="00FA188D"/>
    <w:rsid w:val="00FA3094"/>
    <w:rsid w:val="00FA4922"/>
    <w:rsid w:val="00FA63FA"/>
    <w:rsid w:val="00FA7A35"/>
    <w:rsid w:val="00FB1336"/>
    <w:rsid w:val="00FB235B"/>
    <w:rsid w:val="00FB260A"/>
    <w:rsid w:val="00FB2769"/>
    <w:rsid w:val="00FB2CD1"/>
    <w:rsid w:val="00FC4600"/>
    <w:rsid w:val="00FC4D96"/>
    <w:rsid w:val="00FC53B5"/>
    <w:rsid w:val="00FC56DE"/>
    <w:rsid w:val="00FC5810"/>
    <w:rsid w:val="00FC60F3"/>
    <w:rsid w:val="00FC6E52"/>
    <w:rsid w:val="00FC700D"/>
    <w:rsid w:val="00FD2154"/>
    <w:rsid w:val="00FD34B2"/>
    <w:rsid w:val="00FD48D6"/>
    <w:rsid w:val="00FD4DE9"/>
    <w:rsid w:val="00FD6CDC"/>
    <w:rsid w:val="00FD7967"/>
    <w:rsid w:val="00FE1F8F"/>
    <w:rsid w:val="00FE509B"/>
    <w:rsid w:val="00FE5A7E"/>
    <w:rsid w:val="00FE6B6B"/>
    <w:rsid w:val="00FE7F24"/>
    <w:rsid w:val="00FF00E4"/>
    <w:rsid w:val="00FF0B70"/>
    <w:rsid w:val="00FF1877"/>
    <w:rsid w:val="00FF3750"/>
    <w:rsid w:val="00FF3A02"/>
    <w:rsid w:val="00FF4602"/>
    <w:rsid w:val="00FF49E8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8D6AF2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49175A"/>
    <w:pPr>
      <w:spacing w:before="230" w:line="191" w:lineRule="auto"/>
      <w:ind w:left="210" w:right="210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68E0CEC-4255-49EB-B7D7-E215BA7C63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761</Words>
  <Characters>4339</Characters>
  <Application>Microsoft Office Word</Application>
  <DocSecurity>0</DocSecurity>
  <Lines>36</Lines>
  <Paragraphs>10</Paragraphs>
  <ScaleCrop>false</ScaleCrop>
  <Company/>
  <LinksUpToDate>false</LinksUpToDate>
  <CharactersWithSpaces>5090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陈伊霖</cp:lastModifiedBy>
  <cp:revision>2</cp:revision>
  <cp:lastPrinted>2025-10-24T01:06:00Z</cp:lastPrinted>
  <dcterms:created xsi:type="dcterms:W3CDTF">2025-11-07T01:41:00Z</dcterms:created>
  <dcterms:modified xsi:type="dcterms:W3CDTF">2025-11-07T01:41:00Z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