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6F775F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176.65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2B5594E3" w:rsidR="00CA7296" w:rsidRDefault="00CA7296" w:rsidP="00CA7296">
      <w:pPr>
        <w:spacing w:line="312" w:lineRule="auto"/>
        <w:ind w:firstLine="420"/>
        <w:rPr>
          <w:rFonts w:ascii="宋体" w:hAnsi="宋体" w:cs="宋体"/>
        </w:rPr>
      </w:pPr>
      <w:r>
        <w:t>周</w:t>
      </w:r>
      <w:r w:rsidR="00E1301A">
        <w:rPr>
          <w:rFonts w:hint="eastAsia"/>
        </w:rPr>
        <w:t>五</w:t>
      </w:r>
      <w:r>
        <w:rPr>
          <w:rFonts w:hint="eastAsia"/>
        </w:rPr>
        <w:t>（</w:t>
      </w:r>
      <w:r w:rsidR="00C74CBC">
        <w:t>1</w:t>
      </w:r>
      <w:r w:rsidR="00212B3D">
        <w:t>1</w:t>
      </w:r>
      <w:r>
        <w:rPr>
          <w:rFonts w:hint="eastAsia"/>
        </w:rPr>
        <w:t>月</w:t>
      </w:r>
      <w:r w:rsidR="00212B3D">
        <w:t>7</w:t>
      </w:r>
      <w:r>
        <w:rPr>
          <w:rFonts w:hint="eastAsia"/>
        </w:rPr>
        <w:t>日）</w:t>
      </w:r>
      <w:r>
        <w:t>美元兑人民币中间价</w:t>
      </w:r>
      <w:r>
        <w:rPr>
          <w:rFonts w:ascii="宋体" w:hAnsi="宋体" w:cs="宋体"/>
        </w:rPr>
        <w:t>报</w:t>
      </w:r>
      <w:r w:rsidRPr="00076C89">
        <w:rPr>
          <w:rFonts w:ascii="宋体" w:hAnsi="宋体" w:cs="宋体"/>
        </w:rPr>
        <w:t>7.</w:t>
      </w:r>
      <w:r w:rsidR="00D66980">
        <w:rPr>
          <w:rFonts w:ascii="宋体" w:hAnsi="宋体" w:cs="宋体"/>
        </w:rPr>
        <w:t>0</w:t>
      </w:r>
      <w:r w:rsidR="00AB4AA6">
        <w:rPr>
          <w:rFonts w:ascii="宋体" w:hAnsi="宋体" w:cs="宋体"/>
        </w:rPr>
        <w:t>8</w:t>
      </w:r>
      <w:r w:rsidR="006F775F">
        <w:rPr>
          <w:rFonts w:ascii="宋体" w:hAnsi="宋体" w:cs="宋体"/>
        </w:rPr>
        <w:t>36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6F775F">
        <w:rPr>
          <w:rFonts w:ascii="宋体" w:hAnsi="宋体" w:cs="宋体" w:hint="eastAsia"/>
        </w:rPr>
        <w:t>降2</w:t>
      </w:r>
      <w:r w:rsidR="006F775F">
        <w:rPr>
          <w:rFonts w:ascii="宋体" w:hAnsi="宋体" w:cs="宋体"/>
        </w:rPr>
        <w:t>9</w:t>
      </w:r>
      <w:r>
        <w:rPr>
          <w:rFonts w:ascii="宋体" w:hAnsi="宋体" w:cs="宋体" w:hint="eastAsia"/>
        </w:rPr>
        <w:t>基点，上周累计调</w:t>
      </w:r>
      <w:r w:rsidR="00C74CBC">
        <w:rPr>
          <w:rFonts w:ascii="宋体" w:hAnsi="宋体" w:cs="宋体" w:hint="eastAsia"/>
        </w:rPr>
        <w:t>降</w:t>
      </w:r>
      <w:r w:rsidR="00AB4AA6">
        <w:rPr>
          <w:rFonts w:ascii="宋体" w:hAnsi="宋体" w:cs="宋体" w:hint="eastAsia"/>
        </w:rPr>
        <w:t>4</w:t>
      </w:r>
      <w:r w:rsidR="006F775F"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个基点。港交所美元兑人民币期货主力合约C</w:t>
      </w:r>
      <w:r>
        <w:rPr>
          <w:rFonts w:ascii="宋体" w:hAnsi="宋体" w:cs="宋体"/>
        </w:rPr>
        <w:t>USF2</w:t>
      </w:r>
      <w:r>
        <w:rPr>
          <w:rFonts w:ascii="宋体" w:hAnsi="宋体" w:cs="宋体" w:hint="eastAsia"/>
        </w:rPr>
        <w:t>5</w:t>
      </w:r>
      <w:r w:rsidR="00B7440D">
        <w:rPr>
          <w:rFonts w:ascii="宋体" w:hAnsi="宋体" w:cs="宋体"/>
        </w:rPr>
        <w:t>12</w:t>
      </w:r>
      <w:r>
        <w:rPr>
          <w:rFonts w:ascii="宋体" w:hAnsi="宋体" w:cs="宋体" w:hint="eastAsia"/>
        </w:rPr>
        <w:t>收</w:t>
      </w:r>
      <w:r w:rsidR="006F775F">
        <w:rPr>
          <w:rFonts w:ascii="宋体" w:hAnsi="宋体" w:cs="宋体" w:hint="eastAsia"/>
        </w:rPr>
        <w:t>涨</w:t>
      </w:r>
      <w:r w:rsidR="00C10509">
        <w:rPr>
          <w:rFonts w:ascii="宋体" w:hAnsi="宋体" w:cs="宋体" w:hint="eastAsia"/>
        </w:rPr>
        <w:t>0</w:t>
      </w:r>
      <w:r w:rsidR="00C10509">
        <w:rPr>
          <w:rFonts w:ascii="宋体" w:hAnsi="宋体" w:cs="宋体"/>
        </w:rPr>
        <w:t>.</w:t>
      </w:r>
      <w:r w:rsidR="006F775F">
        <w:rPr>
          <w:rFonts w:ascii="宋体" w:hAnsi="宋体" w:cs="宋体"/>
        </w:rPr>
        <w:t>1</w:t>
      </w:r>
      <w:r w:rsidR="00AB4AA6"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%。新交所美元兑离岸人民币期货主力合约</w:t>
      </w:r>
      <w:r>
        <w:rPr>
          <w:rFonts w:ascii="宋体" w:hAnsi="宋体" w:cs="宋体"/>
        </w:rPr>
        <w:t>UC</w:t>
      </w:r>
      <w:r w:rsidR="00B7440D">
        <w:rPr>
          <w:rFonts w:ascii="宋体" w:hAnsi="宋体" w:cs="宋体"/>
        </w:rPr>
        <w:t>Z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5收</w:t>
      </w:r>
      <w:r w:rsidR="006F775F">
        <w:rPr>
          <w:rFonts w:ascii="宋体" w:hAnsi="宋体" w:cs="宋体" w:hint="eastAsia"/>
        </w:rPr>
        <w:t>涨</w:t>
      </w:r>
      <w:r w:rsidR="00AE61BD">
        <w:rPr>
          <w:rFonts w:ascii="宋体" w:hAnsi="宋体" w:cs="宋体" w:hint="eastAsia"/>
        </w:rPr>
        <w:t>0</w:t>
      </w:r>
      <w:r w:rsidR="00AE61BD">
        <w:rPr>
          <w:rFonts w:ascii="宋体" w:hAnsi="宋体" w:cs="宋体"/>
        </w:rPr>
        <w:t>.</w:t>
      </w:r>
      <w:r w:rsidR="006F775F">
        <w:rPr>
          <w:rFonts w:ascii="宋体" w:hAnsi="宋体" w:cs="宋体"/>
        </w:rPr>
        <w:t>2</w:t>
      </w:r>
      <w:r w:rsidR="007844B4">
        <w:rPr>
          <w:rFonts w:ascii="宋体" w:hAnsi="宋体" w:cs="宋体"/>
        </w:rPr>
        <w:t>%</w:t>
      </w:r>
      <w:r>
        <w:rPr>
          <w:rFonts w:ascii="宋体" w:hAnsi="宋体" w:cs="宋体" w:hint="eastAsia"/>
        </w:rPr>
        <w:t>。</w:t>
      </w:r>
    </w:p>
    <w:p w14:paraId="2A8620FC" w14:textId="216411D6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AD25D1">
        <w:t>7.</w:t>
      </w:r>
      <w:r w:rsidR="008B325C" w:rsidRPr="008B325C">
        <w:t xml:space="preserve"> </w:t>
      </w:r>
      <w:r w:rsidR="00787BFA">
        <w:t>1</w:t>
      </w:r>
      <w:r w:rsidR="006F775F">
        <w:t>22</w:t>
      </w:r>
      <w:r w:rsidR="00AB4AA6">
        <w:t>5</w:t>
      </w:r>
      <w:r>
        <w:t>，</w:t>
      </w:r>
      <w:r>
        <w:rPr>
          <w:rFonts w:hint="eastAsia"/>
        </w:rPr>
        <w:t>美元兑离岸人民币收报</w:t>
      </w:r>
      <w:r>
        <w:rPr>
          <w:rFonts w:hint="eastAsia"/>
        </w:rPr>
        <w:t>7</w:t>
      </w:r>
      <w:r>
        <w:t>.</w:t>
      </w:r>
      <w:r w:rsidR="001938CF">
        <w:t>1</w:t>
      </w:r>
      <w:r w:rsidR="00AE61BD">
        <w:t>2</w:t>
      </w:r>
      <w:r w:rsidR="006F775F">
        <w:t>52</w:t>
      </w:r>
      <w:r>
        <w:rPr>
          <w:rFonts w:hint="eastAsia"/>
        </w:rPr>
        <w:t>，在当周</w:t>
      </w:r>
      <w:r>
        <w:t>分别</w:t>
      </w:r>
      <w:r w:rsidR="006F775F">
        <w:rPr>
          <w:rFonts w:hint="eastAsia"/>
        </w:rPr>
        <w:t>上</w:t>
      </w:r>
      <w:r w:rsidR="00F76960">
        <w:rPr>
          <w:rFonts w:hint="eastAsia"/>
        </w:rPr>
        <w:t>调</w:t>
      </w:r>
      <w:r w:rsidR="00AB4AA6">
        <w:t>9</w:t>
      </w:r>
      <w:r w:rsidR="006F775F">
        <w:t>0</w:t>
      </w:r>
      <w:r>
        <w:t>和</w:t>
      </w:r>
      <w:r w:rsidR="006F775F">
        <w:rPr>
          <w:rFonts w:hint="eastAsia"/>
        </w:rPr>
        <w:t>上</w:t>
      </w:r>
      <w:r w:rsidR="003576ED">
        <w:rPr>
          <w:rFonts w:hint="eastAsia"/>
        </w:rPr>
        <w:t>调</w:t>
      </w:r>
      <w:r w:rsidR="006F775F">
        <w:rPr>
          <w:rFonts w:hint="eastAsia"/>
        </w:rPr>
        <w:t>2</w:t>
      </w:r>
      <w:r w:rsidR="00AB4AA6">
        <w:t>8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.2</w:t>
      </w:r>
      <w:r w:rsidR="006F775F">
        <w:t>520</w:t>
      </w:r>
      <w:r>
        <w:t>、英镑兑人民币报</w:t>
      </w:r>
      <w:r w:rsidR="00C66DB1">
        <w:t>9</w:t>
      </w:r>
      <w:r w:rsidR="00635BA5">
        <w:t>.3</w:t>
      </w:r>
      <w:r w:rsidR="006F775F">
        <w:t>804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.6</w:t>
      </w:r>
      <w:r w:rsidR="006F775F">
        <w:t>519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6466A9">
        <w:t>6</w:t>
      </w:r>
      <w:r w:rsidR="006F775F">
        <w:t>174</w:t>
      </w:r>
      <w:r>
        <w:rPr>
          <w:rFonts w:hint="eastAsia"/>
        </w:rPr>
        <w:t>，在当</w:t>
      </w:r>
      <w:r>
        <w:t>周分别</w:t>
      </w:r>
      <w:r w:rsidR="006F775F">
        <w:rPr>
          <w:rFonts w:hint="eastAsia"/>
        </w:rPr>
        <w:t>升</w:t>
      </w:r>
      <w:r w:rsidR="006F775F">
        <w:rPr>
          <w:rFonts w:hint="eastAsia"/>
        </w:rPr>
        <w:t>4</w:t>
      </w:r>
      <w:r w:rsidR="006F775F">
        <w:t>18</w:t>
      </w:r>
      <w:r>
        <w:t>、</w:t>
      </w:r>
      <w:r w:rsidR="006F775F">
        <w:rPr>
          <w:rFonts w:hint="eastAsia"/>
        </w:rPr>
        <w:t>升</w:t>
      </w:r>
      <w:r w:rsidR="006F775F">
        <w:rPr>
          <w:rFonts w:hint="eastAsia"/>
        </w:rPr>
        <w:t>4</w:t>
      </w:r>
      <w:r w:rsidR="006F775F">
        <w:t>9</w:t>
      </w:r>
      <w:r w:rsidR="00635BA5">
        <w:t>4</w:t>
      </w:r>
      <w:r>
        <w:rPr>
          <w:rFonts w:hint="eastAsia"/>
        </w:rPr>
        <w:t>、</w:t>
      </w:r>
      <w:r w:rsidR="006F775F">
        <w:rPr>
          <w:rFonts w:hint="eastAsia"/>
        </w:rPr>
        <w:t>升</w:t>
      </w:r>
      <w:r w:rsidR="006F775F">
        <w:rPr>
          <w:rFonts w:hint="eastAsia"/>
        </w:rPr>
        <w:t>2</w:t>
      </w:r>
      <w:r w:rsidR="006F775F">
        <w:t>76</w:t>
      </w:r>
      <w:r>
        <w:t>和</w:t>
      </w:r>
      <w:r w:rsidR="006F775F">
        <w:rPr>
          <w:rFonts w:hint="eastAsia"/>
        </w:rPr>
        <w:t>降</w:t>
      </w:r>
      <w:r w:rsidR="006F775F">
        <w:rPr>
          <w:rFonts w:hint="eastAsia"/>
        </w:rPr>
        <w:t>3</w:t>
      </w:r>
      <w:r w:rsidR="006F775F">
        <w:t>63</w:t>
      </w:r>
      <w:r>
        <w:rPr>
          <w:rFonts w:hint="eastAsia"/>
        </w:rPr>
        <w:t>个基点</w:t>
      </w:r>
      <w:r>
        <w:t>。</w:t>
      </w:r>
    </w:p>
    <w:p w14:paraId="76AC2601" w14:textId="4DF65BB1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9F6AC7" w:rsidRPr="009F6AC7">
        <w:rPr>
          <w:rFonts w:hint="eastAsia"/>
        </w:rPr>
        <w:t>4958</w:t>
      </w:r>
      <w:r w:rsidR="009F6AC7" w:rsidRPr="009F6AC7">
        <w:rPr>
          <w:rFonts w:hint="eastAsia"/>
        </w:rPr>
        <w:t>亿元</w:t>
      </w:r>
      <w:r w:rsidR="009F6AC7" w:rsidRPr="009F6AC7">
        <w:rPr>
          <w:rFonts w:hint="eastAsia"/>
        </w:rPr>
        <w:t>7</w:t>
      </w:r>
      <w:r w:rsidR="009F6AC7" w:rsidRPr="009F6AC7">
        <w:rPr>
          <w:rFonts w:hint="eastAsia"/>
        </w:rPr>
        <w:t>天期逆回购操作，</w:t>
      </w:r>
      <w:r w:rsidR="009F6AC7">
        <w:rPr>
          <w:rFonts w:hint="eastAsia"/>
        </w:rPr>
        <w:t>当</w:t>
      </w:r>
      <w:r w:rsidR="009F6AC7" w:rsidRPr="009F6AC7">
        <w:rPr>
          <w:rFonts w:hint="eastAsia"/>
        </w:rPr>
        <w:t>周央行公开市场有</w:t>
      </w:r>
      <w:r w:rsidR="009F6AC7" w:rsidRPr="009F6AC7">
        <w:rPr>
          <w:rFonts w:hint="eastAsia"/>
        </w:rPr>
        <w:t>20680</w:t>
      </w:r>
      <w:r w:rsidR="009F6AC7" w:rsidRPr="009F6AC7">
        <w:rPr>
          <w:rFonts w:hint="eastAsia"/>
        </w:rPr>
        <w:t>亿元逆回购到期，因此净回笼</w:t>
      </w:r>
      <w:r w:rsidR="009F6AC7" w:rsidRPr="009F6AC7">
        <w:rPr>
          <w:rFonts w:hint="eastAsia"/>
        </w:rPr>
        <w:t>15722</w:t>
      </w:r>
      <w:r w:rsidR="009F6AC7" w:rsidRPr="009F6AC7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2DBCA2E1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6F775F" w:rsidRPr="00C622BA">
        <w:rPr>
          <w:rFonts w:ascii="宋体" w:hAnsi="宋体" w:hint="eastAsia"/>
        </w:rPr>
        <w:t>商务部、海关总署发布公告，决定自即日起至</w:t>
      </w:r>
      <w:r w:rsidR="006F775F" w:rsidRPr="00C622BA">
        <w:rPr>
          <w:rFonts w:ascii="宋体" w:hAnsi="宋体"/>
        </w:rPr>
        <w:t>2026年11月10日，暂停实施多项出口管制措施，涉及超硬材料、部分稀土设备和原辅料、锂电池和人造石墨负极材料、部分中重稀土、境外相关稀土物项、稀土相关技术等。另外，自11月10日起，恢复美国3家企业大豆输华资质，恢复进口美国原木。</w:t>
      </w:r>
    </w:p>
    <w:p w14:paraId="3316BE34" w14:textId="176A84F1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6F775F" w:rsidRPr="0073573A">
        <w:rPr>
          <w:rFonts w:ascii="宋体" w:hAnsi="宋体" w:hint="eastAsia"/>
        </w:rPr>
        <w:t>国务院办公厅印发《关于进一步促进民间投资发展的若干措施》，从扩大市场准入、促进公平竞争、促进数实融合、优化投资融资支持等方面</w:t>
      </w:r>
      <w:r w:rsidR="006F775F" w:rsidRPr="0073573A">
        <w:rPr>
          <w:rFonts w:ascii="宋体" w:hAnsi="宋体"/>
        </w:rPr>
        <w:t>13项政策举措，进一步促进民间投资高质量发展。其中，对各地方规模较小、具有盈利空间的城市基础设施领域新建项目，鼓励民间资本参与建设运营，这条措施是首次提出。</w:t>
      </w:r>
    </w:p>
    <w:p w14:paraId="0E3CF4D4" w14:textId="3B64084E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bookmarkStart w:id="0" w:name="_GoBack"/>
      <w:r w:rsidR="006F775F" w:rsidRPr="0073573A">
        <w:rPr>
          <w:rFonts w:ascii="宋体" w:hAnsi="宋体" w:hint="eastAsia"/>
        </w:rPr>
        <w:t>在经历了长达</w:t>
      </w:r>
      <w:r w:rsidR="006F775F" w:rsidRPr="0073573A">
        <w:rPr>
          <w:rFonts w:ascii="宋体" w:hAnsi="宋体"/>
        </w:rPr>
        <w:t>40天的政府“停摆”后，美国国会参议院程序性投票通过了旨在结束政府“停摆”的临时拨款法案，但参议院尚未对该法案安排最终表决时间，同时该法案仍需众议院进行最终表决。众议院的议员需从各选区返回华盛顿投票，这将是他们自9月19日以来的首次投票。从最新的进展和安排看，美国政府关门有可能在本周末以前结束。</w:t>
      </w:r>
      <w:bookmarkEnd w:id="0"/>
    </w:p>
    <w:p w14:paraId="630B9579" w14:textId="608B896E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4、</w:t>
      </w:r>
      <w:r w:rsidR="006F775F" w:rsidRPr="0073573A">
        <w:rPr>
          <w:rFonts w:ascii="宋体" w:hAnsi="宋体" w:hint="eastAsia"/>
        </w:rPr>
        <w:t>美国正式宣布暂停实施对华造船等行业</w:t>
      </w:r>
      <w:r w:rsidR="006F775F" w:rsidRPr="0073573A">
        <w:rPr>
          <w:rFonts w:ascii="宋体" w:hAnsi="宋体"/>
        </w:rPr>
        <w:t>301调查措施一年。中方宣布，暂停对美船</w:t>
      </w:r>
      <w:r w:rsidR="006F775F" w:rsidRPr="0073573A">
        <w:rPr>
          <w:rFonts w:ascii="宋体" w:hAnsi="宋体"/>
        </w:rPr>
        <w:lastRenderedPageBreak/>
        <w:t>舶收取船舶特别港务费一年，暂停对韩华海洋株式会社5家美国相关子公司实施反制措施一年。另外，中方将美国、墨西哥、加拿大增列入特定国家(地区)出口易制毒化学品管理目录，并单独增列针对上述3个国家的13种易制毒化学品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1653CE02" w:rsidR="00CA7296" w:rsidRDefault="006F775F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12DDB2" wp14:editId="5B3162E6">
            <wp:extent cx="3593214" cy="1942143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002" cy="195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5BCEBA5D" w:rsidR="00CA7296" w:rsidRDefault="006F775F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24D06E95" wp14:editId="4C29D16A">
            <wp:extent cx="5145368" cy="2700669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2933" cy="27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35A08F59" w:rsidR="00CA7296" w:rsidRPr="00AB4AA6" w:rsidRDefault="001848CA" w:rsidP="00AB4AA6">
      <w:pPr>
        <w:jc w:val="center"/>
      </w:pPr>
      <w:r>
        <w:rPr>
          <w:noProof/>
        </w:rPr>
        <w:drawing>
          <wp:inline distT="0" distB="0" distL="0" distR="0" wp14:anchorId="6BA8160E" wp14:editId="6C62C6C2">
            <wp:extent cx="3838354" cy="2147927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799" cy="215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2D4F93AD" w:rsidR="00CA7296" w:rsidRDefault="006F775F" w:rsidP="00CA7296">
      <w:pPr>
        <w:jc w:val="center"/>
      </w:pPr>
      <w:r>
        <w:rPr>
          <w:noProof/>
        </w:rPr>
        <w:drawing>
          <wp:inline distT="0" distB="0" distL="0" distR="0" wp14:anchorId="60E10D04" wp14:editId="1B99DA34">
            <wp:extent cx="5112348" cy="256244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5283" cy="257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38940646" w:rsidR="00CA7296" w:rsidRDefault="001848CA" w:rsidP="00CA7296">
      <w:pPr>
        <w:jc w:val="center"/>
      </w:pPr>
      <w:r>
        <w:rPr>
          <w:noProof/>
        </w:rPr>
        <w:drawing>
          <wp:inline distT="0" distB="0" distL="0" distR="0" wp14:anchorId="21C18678" wp14:editId="475210EC">
            <wp:extent cx="3604437" cy="2128847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2620" cy="21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6A496179" w:rsidR="00CA7296" w:rsidRDefault="00BF1550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2D60E3" wp14:editId="693593D9">
            <wp:extent cx="4050665" cy="2137144"/>
            <wp:effectExtent l="0" t="0" r="6985" b="0"/>
            <wp:docPr id="7" name="图表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45A6192E" w14:textId="2B0C9961" w:rsidR="00AB4AA6" w:rsidRDefault="006F775F" w:rsidP="009807E3">
      <w:pPr>
        <w:spacing w:line="312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最新数据显示，</w:t>
      </w:r>
      <w:r w:rsidRPr="006F775F">
        <w:rPr>
          <w:rFonts w:ascii="宋体" w:hAnsi="宋体" w:cs="宋体" w:hint="eastAsia"/>
          <w:kern w:val="0"/>
        </w:rPr>
        <w:t>美国服务业PMI强于市场预期，但整体PMI仍受偏疲软制造业拖累，关税政策仍对制造业构成压制。ADP报告显示新增就业人数仍具韧性，但10月企业裁员人数同比大幅增长，整体劳动力需求呈放缓态势，薪资增长持续停滞。近期FOMC官员就未来降息路径表态不一，部分官员支持未来更为激进的降息操作，但就业市场走软以及通胀再反弹风险引起FOMC官员的谨慎观望立场，12月降息概率阶段性走弱，叠加此前联储主席鲍威尔的“偏鹰”措辞，对美元近期走势形成潜在支撑，但美政府停摆态势仍引起市场担忧情绪</w:t>
      </w:r>
      <w:r>
        <w:rPr>
          <w:rFonts w:ascii="宋体" w:hAnsi="宋体" w:cs="宋体" w:hint="eastAsia"/>
          <w:kern w:val="0"/>
        </w:rPr>
        <w:t>。</w:t>
      </w:r>
    </w:p>
    <w:p w14:paraId="455C826C" w14:textId="75C6C820" w:rsidR="00BF7D0E" w:rsidRPr="00253827" w:rsidRDefault="00AB4AA6" w:rsidP="00947831">
      <w:pPr>
        <w:spacing w:line="312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>国内端，</w:t>
      </w:r>
      <w:r w:rsidR="00947831" w:rsidRPr="00DD06C6">
        <w:rPr>
          <w:rFonts w:ascii="宋体" w:hAnsi="宋体" w:hint="eastAsia"/>
          <w:szCs w:val="21"/>
        </w:rPr>
        <w:t>按美元计价，</w:t>
      </w:r>
      <w:r w:rsidR="00947831" w:rsidRPr="00DD06C6">
        <w:rPr>
          <w:rFonts w:ascii="宋体" w:hAnsi="宋体"/>
          <w:szCs w:val="21"/>
        </w:rPr>
        <w:t>10月我国出口</w:t>
      </w:r>
      <w:r w:rsidR="00947831">
        <w:rPr>
          <w:rFonts w:ascii="宋体" w:hAnsi="宋体" w:hint="eastAsia"/>
          <w:szCs w:val="21"/>
        </w:rPr>
        <w:t>同比-</w:t>
      </w:r>
      <w:r w:rsidR="00947831">
        <w:rPr>
          <w:rFonts w:ascii="宋体" w:hAnsi="宋体"/>
          <w:szCs w:val="21"/>
        </w:rPr>
        <w:t>1.1%</w:t>
      </w:r>
      <w:r w:rsidR="00947831">
        <w:rPr>
          <w:rFonts w:ascii="宋体" w:hAnsi="宋体" w:hint="eastAsia"/>
          <w:szCs w:val="21"/>
        </w:rPr>
        <w:t>，</w:t>
      </w:r>
      <w:r w:rsidR="00947831" w:rsidRPr="00DD06C6">
        <w:rPr>
          <w:rFonts w:ascii="宋体" w:hAnsi="宋体"/>
          <w:szCs w:val="21"/>
        </w:rPr>
        <w:t>超预期回落</w:t>
      </w:r>
      <w:r w:rsidR="00947831">
        <w:rPr>
          <w:rFonts w:ascii="宋体" w:hAnsi="宋体" w:hint="eastAsia"/>
          <w:szCs w:val="21"/>
        </w:rPr>
        <w:t>，此前</w:t>
      </w:r>
      <w:r w:rsidR="00947831" w:rsidRPr="00947831">
        <w:rPr>
          <w:rFonts w:ascii="宋体" w:hAnsi="宋体" w:hint="eastAsia"/>
          <w:szCs w:val="21"/>
        </w:rPr>
        <w:t>贸易战加剧使得我国</w:t>
      </w:r>
      <w:r w:rsidR="00947831">
        <w:rPr>
          <w:rFonts w:ascii="宋体" w:hAnsi="宋体" w:hint="eastAsia"/>
          <w:szCs w:val="21"/>
        </w:rPr>
        <w:t>贸易</w:t>
      </w:r>
      <w:r w:rsidR="00947831" w:rsidRPr="00947831">
        <w:rPr>
          <w:rFonts w:ascii="宋体" w:hAnsi="宋体" w:hint="eastAsia"/>
          <w:szCs w:val="21"/>
        </w:rPr>
        <w:t>大幅承压。</w:t>
      </w:r>
      <w:r w:rsidR="00947831">
        <w:rPr>
          <w:rFonts w:ascii="宋体" w:hAnsi="宋体" w:hint="eastAsia"/>
          <w:szCs w:val="21"/>
        </w:rPr>
        <w:t>但其中略显积极的是，</w:t>
      </w:r>
      <w:r w:rsidR="00947831">
        <w:rPr>
          <w:rFonts w:ascii="宋体" w:hAnsi="宋体" w:hint="eastAsia"/>
          <w:szCs w:val="21"/>
        </w:rPr>
        <w:t>虽</w:t>
      </w:r>
      <w:r w:rsidR="00947831" w:rsidRPr="00EC14EA">
        <w:rPr>
          <w:rFonts w:ascii="宋体" w:hAnsi="宋体"/>
          <w:szCs w:val="21"/>
        </w:rPr>
        <w:t>中美贸易摩擦有所升级，但</w:t>
      </w:r>
      <w:r w:rsidR="00947831">
        <w:rPr>
          <w:rFonts w:ascii="宋体" w:hAnsi="宋体" w:hint="eastAsia"/>
          <w:szCs w:val="21"/>
        </w:rPr>
        <w:t>我国</w:t>
      </w:r>
      <w:r w:rsidR="00947831">
        <w:rPr>
          <w:rFonts w:ascii="宋体" w:hAnsi="宋体"/>
          <w:szCs w:val="21"/>
        </w:rPr>
        <w:t>对美出口</w:t>
      </w:r>
      <w:r w:rsidR="00947831">
        <w:rPr>
          <w:rFonts w:ascii="宋体" w:hAnsi="宋体" w:hint="eastAsia"/>
          <w:szCs w:val="21"/>
        </w:rPr>
        <w:t>已</w:t>
      </w:r>
      <w:r w:rsidR="00947831" w:rsidRPr="00EC14EA">
        <w:rPr>
          <w:rFonts w:ascii="宋体" w:hAnsi="宋体"/>
          <w:szCs w:val="21"/>
        </w:rPr>
        <w:t>连续</w:t>
      </w:r>
      <w:r w:rsidR="00947831">
        <w:rPr>
          <w:rFonts w:ascii="宋体" w:hAnsi="宋体" w:hint="eastAsia"/>
          <w:szCs w:val="21"/>
        </w:rPr>
        <w:t>两个月</w:t>
      </w:r>
      <w:r w:rsidR="00947831" w:rsidRPr="00EC14EA">
        <w:rPr>
          <w:rFonts w:ascii="宋体" w:hAnsi="宋体"/>
          <w:szCs w:val="21"/>
        </w:rPr>
        <w:t>边际改善，同比</w:t>
      </w:r>
      <w:r w:rsidR="00947831">
        <w:rPr>
          <w:rFonts w:ascii="宋体" w:hAnsi="宋体" w:hint="eastAsia"/>
          <w:szCs w:val="21"/>
        </w:rPr>
        <w:t>小幅回升1</w:t>
      </w:r>
      <w:r w:rsidR="00947831">
        <w:rPr>
          <w:rFonts w:ascii="宋体" w:hAnsi="宋体"/>
          <w:szCs w:val="21"/>
        </w:rPr>
        <w:t>.8</w:t>
      </w:r>
      <w:r w:rsidR="00947831">
        <w:rPr>
          <w:rFonts w:ascii="宋体" w:hAnsi="宋体" w:hint="eastAsia"/>
          <w:szCs w:val="21"/>
        </w:rPr>
        <w:t>个百分点至</w:t>
      </w:r>
      <w:r w:rsidR="00947831">
        <w:rPr>
          <w:rFonts w:ascii="宋体" w:hAnsi="宋体"/>
          <w:szCs w:val="21"/>
        </w:rPr>
        <w:t>-</w:t>
      </w:r>
      <w:r w:rsidR="00947831" w:rsidRPr="00EC14EA">
        <w:rPr>
          <w:rFonts w:ascii="宋体" w:hAnsi="宋体"/>
          <w:szCs w:val="21"/>
        </w:rPr>
        <w:t>25.2%</w:t>
      </w:r>
      <w:r w:rsidR="00947831">
        <w:rPr>
          <w:rFonts w:ascii="宋体" w:hAnsi="宋体" w:hint="eastAsia"/>
          <w:szCs w:val="21"/>
        </w:rPr>
        <w:t>。并且</w:t>
      </w:r>
      <w:r w:rsidR="00947831" w:rsidRPr="00DD06C6">
        <w:rPr>
          <w:rFonts w:ascii="宋体" w:hAnsi="宋体"/>
          <w:szCs w:val="21"/>
        </w:rPr>
        <w:t>随着中美吉隆坡磋商达成积极成果，外贸压力得到缓解，中国经济和出口端</w:t>
      </w:r>
      <w:r w:rsidR="00947831">
        <w:rPr>
          <w:rFonts w:ascii="宋体" w:hAnsi="宋体" w:hint="eastAsia"/>
          <w:szCs w:val="21"/>
        </w:rPr>
        <w:t>料有</w:t>
      </w:r>
      <w:r w:rsidR="00947831" w:rsidRPr="00DD06C6">
        <w:rPr>
          <w:rFonts w:ascii="宋体" w:hAnsi="宋体"/>
          <w:szCs w:val="21"/>
        </w:rPr>
        <w:t>一个更为有利的外部环境，</w:t>
      </w:r>
      <w:r w:rsidR="00947831">
        <w:rPr>
          <w:rFonts w:ascii="宋体" w:hAnsi="宋体" w:hint="eastAsia"/>
          <w:szCs w:val="21"/>
        </w:rPr>
        <w:t>两国贸易有望进一步回暖</w:t>
      </w:r>
      <w:r w:rsidR="00947831" w:rsidRPr="00DD06C6">
        <w:rPr>
          <w:rFonts w:ascii="宋体" w:hAnsi="宋体"/>
          <w:szCs w:val="21"/>
        </w:rPr>
        <w:t>。</w:t>
      </w:r>
      <w:r>
        <w:rPr>
          <w:rFonts w:ascii="宋体" w:hAnsi="宋体" w:cs="宋体" w:hint="eastAsia"/>
          <w:kern w:val="0"/>
        </w:rPr>
        <w:t>国家外汇局发布通知，从推动便利化政策优化扩围、支持贸易新业态等创新业务健康发展、提升服务贸易企业资金使用效率三个方面推出9项政策措施，进一步便利市场经营主体办理跨境贸易业务，有利于人民币发展。</w:t>
      </w:r>
      <w:r w:rsidR="00947831">
        <w:rPr>
          <w:rFonts w:ascii="宋体" w:hAnsi="宋体" w:cs="宋体" w:hint="eastAsia"/>
          <w:kern w:val="0"/>
        </w:rPr>
        <w:t>短期来看</w:t>
      </w:r>
      <w:r>
        <w:rPr>
          <w:rFonts w:ascii="宋体" w:hAnsi="宋体" w:cs="宋体" w:hint="eastAsia"/>
          <w:kern w:val="0"/>
        </w:rPr>
        <w:t>，人民币汇率</w:t>
      </w:r>
      <w:r w:rsidR="00947831">
        <w:rPr>
          <w:rFonts w:ascii="宋体" w:hAnsi="宋体" w:cs="宋体" w:hint="eastAsia"/>
          <w:kern w:val="0"/>
        </w:rPr>
        <w:t>大概率区间波动，中长期端料稳步走强</w:t>
      </w:r>
      <w:r>
        <w:rPr>
          <w:rFonts w:ascii="宋体" w:hAnsi="宋体" w:cs="宋体" w:hint="eastAsia"/>
          <w:kern w:val="0"/>
        </w:rPr>
        <w:t>。</w:t>
      </w:r>
    </w:p>
    <w:p w14:paraId="16FCB4C1" w14:textId="77AF1232" w:rsidR="00F954EA" w:rsidRPr="001D1EE7" w:rsidRDefault="00F954EA" w:rsidP="00194A13">
      <w:pPr>
        <w:spacing w:line="312" w:lineRule="auto"/>
        <w:ind w:firstLine="420"/>
        <w:rPr>
          <w:rFonts w:ascii="宋体" w:hAnsi="宋体"/>
        </w:rPr>
      </w:pP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此报告由瑞达国际所编制。本报告采用之资料及意见均相信可靠及准确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，但本公司并不对各分析或有关资料之可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靠性及准确性作出全面性保证。本报告只供客户或读者作参考之用，客户或读者不应完全依靠本报告内容作为投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提及的商品。本公司不会对任何因依靠本报告作出任何买卖而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lastRenderedPageBreak/>
        <w:t>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8218" w14:textId="77777777" w:rsidR="00D71071" w:rsidRDefault="00D71071" w:rsidP="00127060">
      <w:r>
        <w:separator/>
      </w:r>
    </w:p>
  </w:endnote>
  <w:endnote w:type="continuationSeparator" w:id="0">
    <w:p w14:paraId="02B83F31" w14:textId="77777777" w:rsidR="00D71071" w:rsidRDefault="00D71071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5430" w14:textId="77777777" w:rsidR="00D71071" w:rsidRDefault="00D71071" w:rsidP="00127060">
      <w:r>
        <w:separator/>
      </w:r>
    </w:p>
  </w:footnote>
  <w:footnote w:type="continuationSeparator" w:id="0">
    <w:p w14:paraId="0693380C" w14:textId="77777777" w:rsidR="00D71071" w:rsidRDefault="00D71071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6721"/>
    <w:rsid w:val="000F6A0B"/>
    <w:rsid w:val="000F72AD"/>
    <w:rsid w:val="00100296"/>
    <w:rsid w:val="0011314B"/>
    <w:rsid w:val="00113D9E"/>
    <w:rsid w:val="00115730"/>
    <w:rsid w:val="0012070F"/>
    <w:rsid w:val="00125BEA"/>
    <w:rsid w:val="00127060"/>
    <w:rsid w:val="001470E8"/>
    <w:rsid w:val="00150521"/>
    <w:rsid w:val="00153427"/>
    <w:rsid w:val="001564E1"/>
    <w:rsid w:val="0015671A"/>
    <w:rsid w:val="001573DE"/>
    <w:rsid w:val="00182FB2"/>
    <w:rsid w:val="001847B0"/>
    <w:rsid w:val="001848CA"/>
    <w:rsid w:val="001869F4"/>
    <w:rsid w:val="001938CF"/>
    <w:rsid w:val="00194A13"/>
    <w:rsid w:val="00195C4D"/>
    <w:rsid w:val="00197E1F"/>
    <w:rsid w:val="00197E3E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319F"/>
    <w:rsid w:val="002041D1"/>
    <w:rsid w:val="0020501F"/>
    <w:rsid w:val="0020541A"/>
    <w:rsid w:val="00212B3D"/>
    <w:rsid w:val="00215D99"/>
    <w:rsid w:val="0021694A"/>
    <w:rsid w:val="00216CC4"/>
    <w:rsid w:val="00220075"/>
    <w:rsid w:val="00220B10"/>
    <w:rsid w:val="00220C9B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F3C"/>
    <w:rsid w:val="002779DB"/>
    <w:rsid w:val="0028510B"/>
    <w:rsid w:val="0028572C"/>
    <w:rsid w:val="00290F42"/>
    <w:rsid w:val="00296492"/>
    <w:rsid w:val="002A359F"/>
    <w:rsid w:val="002A79EF"/>
    <w:rsid w:val="002C346F"/>
    <w:rsid w:val="002C4410"/>
    <w:rsid w:val="002C6293"/>
    <w:rsid w:val="002C7B4F"/>
    <w:rsid w:val="002D1AA3"/>
    <w:rsid w:val="002D2D54"/>
    <w:rsid w:val="002D49D0"/>
    <w:rsid w:val="002D62A9"/>
    <w:rsid w:val="002E0B93"/>
    <w:rsid w:val="002E39E8"/>
    <w:rsid w:val="002E48D7"/>
    <w:rsid w:val="002F6580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6209"/>
    <w:rsid w:val="00341353"/>
    <w:rsid w:val="00343540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A2616"/>
    <w:rsid w:val="003A4CF3"/>
    <w:rsid w:val="003A7F2C"/>
    <w:rsid w:val="003B49D5"/>
    <w:rsid w:val="003C55CB"/>
    <w:rsid w:val="003D2210"/>
    <w:rsid w:val="003D3AF3"/>
    <w:rsid w:val="003D3DB8"/>
    <w:rsid w:val="003D7A03"/>
    <w:rsid w:val="003E0E92"/>
    <w:rsid w:val="003E1D2F"/>
    <w:rsid w:val="003E2D6E"/>
    <w:rsid w:val="003E5930"/>
    <w:rsid w:val="003F2BF1"/>
    <w:rsid w:val="003F3205"/>
    <w:rsid w:val="004012E4"/>
    <w:rsid w:val="004023AC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62568"/>
    <w:rsid w:val="00464902"/>
    <w:rsid w:val="00472C1A"/>
    <w:rsid w:val="0048255E"/>
    <w:rsid w:val="00482C6C"/>
    <w:rsid w:val="004855D9"/>
    <w:rsid w:val="004A483B"/>
    <w:rsid w:val="004A5DEA"/>
    <w:rsid w:val="004A618A"/>
    <w:rsid w:val="004B1822"/>
    <w:rsid w:val="004B3117"/>
    <w:rsid w:val="004B4636"/>
    <w:rsid w:val="004B569D"/>
    <w:rsid w:val="004B6B0F"/>
    <w:rsid w:val="004C0BD3"/>
    <w:rsid w:val="004C131F"/>
    <w:rsid w:val="004C243D"/>
    <w:rsid w:val="004D283C"/>
    <w:rsid w:val="004D75A9"/>
    <w:rsid w:val="004E10AA"/>
    <w:rsid w:val="004E22E6"/>
    <w:rsid w:val="004E332D"/>
    <w:rsid w:val="004F0C55"/>
    <w:rsid w:val="004F16E7"/>
    <w:rsid w:val="0050173E"/>
    <w:rsid w:val="00505961"/>
    <w:rsid w:val="00505DD6"/>
    <w:rsid w:val="00511152"/>
    <w:rsid w:val="0051618C"/>
    <w:rsid w:val="00537CF9"/>
    <w:rsid w:val="0055205C"/>
    <w:rsid w:val="00571EBF"/>
    <w:rsid w:val="00574E1F"/>
    <w:rsid w:val="00583AD9"/>
    <w:rsid w:val="00585144"/>
    <w:rsid w:val="005B0999"/>
    <w:rsid w:val="005D4042"/>
    <w:rsid w:val="005D591B"/>
    <w:rsid w:val="005D6040"/>
    <w:rsid w:val="005E4D72"/>
    <w:rsid w:val="005E791A"/>
    <w:rsid w:val="005F55A3"/>
    <w:rsid w:val="005F7439"/>
    <w:rsid w:val="00600382"/>
    <w:rsid w:val="006206E8"/>
    <w:rsid w:val="00621D14"/>
    <w:rsid w:val="00624E74"/>
    <w:rsid w:val="00626AF8"/>
    <w:rsid w:val="00626F9A"/>
    <w:rsid w:val="00635BA5"/>
    <w:rsid w:val="00637EE4"/>
    <w:rsid w:val="006466A9"/>
    <w:rsid w:val="00646D9C"/>
    <w:rsid w:val="00647B32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6F775F"/>
    <w:rsid w:val="00710E4C"/>
    <w:rsid w:val="0071470E"/>
    <w:rsid w:val="00715E21"/>
    <w:rsid w:val="00716E5A"/>
    <w:rsid w:val="0072465D"/>
    <w:rsid w:val="00724724"/>
    <w:rsid w:val="00730110"/>
    <w:rsid w:val="007348A2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60FF"/>
    <w:rsid w:val="007E1257"/>
    <w:rsid w:val="007E4414"/>
    <w:rsid w:val="007F0835"/>
    <w:rsid w:val="007F6420"/>
    <w:rsid w:val="008043B5"/>
    <w:rsid w:val="00804540"/>
    <w:rsid w:val="00813A5E"/>
    <w:rsid w:val="0083623C"/>
    <w:rsid w:val="00844DA7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81976"/>
    <w:rsid w:val="00882F85"/>
    <w:rsid w:val="00886C14"/>
    <w:rsid w:val="00887911"/>
    <w:rsid w:val="008A1FB2"/>
    <w:rsid w:val="008A2B9D"/>
    <w:rsid w:val="008A4C3C"/>
    <w:rsid w:val="008B0DD1"/>
    <w:rsid w:val="008B325C"/>
    <w:rsid w:val="008B334F"/>
    <w:rsid w:val="008B5B8F"/>
    <w:rsid w:val="008B5D1D"/>
    <w:rsid w:val="008B7950"/>
    <w:rsid w:val="008C13E8"/>
    <w:rsid w:val="008C1403"/>
    <w:rsid w:val="008C1856"/>
    <w:rsid w:val="008C2303"/>
    <w:rsid w:val="008C495E"/>
    <w:rsid w:val="008C55B1"/>
    <w:rsid w:val="008C58A9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7831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C0381"/>
    <w:rsid w:val="009C0504"/>
    <w:rsid w:val="009C3D02"/>
    <w:rsid w:val="009C7D4B"/>
    <w:rsid w:val="009D128B"/>
    <w:rsid w:val="009D18C0"/>
    <w:rsid w:val="009D1C60"/>
    <w:rsid w:val="009D2952"/>
    <w:rsid w:val="009D30D7"/>
    <w:rsid w:val="009D3BE6"/>
    <w:rsid w:val="009D594C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4ED5"/>
    <w:rsid w:val="00A861CF"/>
    <w:rsid w:val="00A867D6"/>
    <w:rsid w:val="00A87B55"/>
    <w:rsid w:val="00A959A4"/>
    <w:rsid w:val="00AA5486"/>
    <w:rsid w:val="00AA73C1"/>
    <w:rsid w:val="00AA7E59"/>
    <w:rsid w:val="00AB2476"/>
    <w:rsid w:val="00AB2BF2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B158F9"/>
    <w:rsid w:val="00B17CED"/>
    <w:rsid w:val="00B20497"/>
    <w:rsid w:val="00B21983"/>
    <w:rsid w:val="00B25A83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5AC5"/>
    <w:rsid w:val="00C3478E"/>
    <w:rsid w:val="00C34E83"/>
    <w:rsid w:val="00C37583"/>
    <w:rsid w:val="00C42CD6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6980"/>
    <w:rsid w:val="00D66AEE"/>
    <w:rsid w:val="00D71071"/>
    <w:rsid w:val="00D710D7"/>
    <w:rsid w:val="00D72D1D"/>
    <w:rsid w:val="00D7687B"/>
    <w:rsid w:val="00D80111"/>
    <w:rsid w:val="00D87535"/>
    <w:rsid w:val="00D906DE"/>
    <w:rsid w:val="00D96A08"/>
    <w:rsid w:val="00DA3C42"/>
    <w:rsid w:val="00DA6F42"/>
    <w:rsid w:val="00DB06A2"/>
    <w:rsid w:val="00DB11FD"/>
    <w:rsid w:val="00DB2849"/>
    <w:rsid w:val="00DB58B5"/>
    <w:rsid w:val="00DB70AE"/>
    <w:rsid w:val="00DD3375"/>
    <w:rsid w:val="00DE437F"/>
    <w:rsid w:val="00DE5BCE"/>
    <w:rsid w:val="00DF74BC"/>
    <w:rsid w:val="00E0471F"/>
    <w:rsid w:val="00E07DDD"/>
    <w:rsid w:val="00E1301A"/>
    <w:rsid w:val="00E136F7"/>
    <w:rsid w:val="00E151DA"/>
    <w:rsid w:val="00E23901"/>
    <w:rsid w:val="00E2570F"/>
    <w:rsid w:val="00E31C1C"/>
    <w:rsid w:val="00E342E5"/>
    <w:rsid w:val="00E37F6F"/>
    <w:rsid w:val="00E41E86"/>
    <w:rsid w:val="00E4628F"/>
    <w:rsid w:val="00E53E08"/>
    <w:rsid w:val="00E55191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78EE"/>
    <w:rsid w:val="00EE0ABC"/>
    <w:rsid w:val="00EE0BF0"/>
    <w:rsid w:val="00EE3CE0"/>
    <w:rsid w:val="00EE4951"/>
    <w:rsid w:val="00EE517B"/>
    <w:rsid w:val="00EE7345"/>
    <w:rsid w:val="00EF044D"/>
    <w:rsid w:val="00EF470E"/>
    <w:rsid w:val="00EF4EA3"/>
    <w:rsid w:val="00EF6715"/>
    <w:rsid w:val="00F0560A"/>
    <w:rsid w:val="00F13C7E"/>
    <w:rsid w:val="00F15BF4"/>
    <w:rsid w:val="00F16626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6032;&#26700;&#38754;&#23601;&#26159;&#23427;&#20102;\&#20154;&#27665;&#24065;&#21608;&#25253;\&#27599;&#21608;&#26356;&#2603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'图表6 在岸、离岸人民币及价差'!$G$1</c:f>
              <c:strCache>
                <c:ptCount val="1"/>
                <c:pt idx="0">
                  <c:v>价差(右轴)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45964</c:v>
                </c:pt>
                <c:pt idx="1">
                  <c:v>45965</c:v>
                </c:pt>
                <c:pt idx="2">
                  <c:v>45966</c:v>
                </c:pt>
                <c:pt idx="3">
                  <c:v>45967</c:v>
                </c:pt>
                <c:pt idx="4">
                  <c:v>45968</c:v>
                </c:pt>
                <c:pt idx="5">
                  <c:v>45971</c:v>
                </c:pt>
              </c:numCache>
            </c:numRef>
          </c:cat>
          <c:val>
            <c:numRef>
              <c:f>'图表6 在岸、离岸人民币及价差'!$G$5:$G$10</c:f>
              <c:numCache>
                <c:formatCode>0.0000_ </c:formatCode>
                <c:ptCount val="6"/>
                <c:pt idx="0">
                  <c:v>3.2000000000005357E-3</c:v>
                </c:pt>
                <c:pt idx="1">
                  <c:v>1.18999999999998E-2</c:v>
                </c:pt>
                <c:pt idx="2">
                  <c:v>6.5999999999997172E-3</c:v>
                </c:pt>
                <c:pt idx="3">
                  <c:v>-1.000000000000334E-3</c:v>
                </c:pt>
                <c:pt idx="4">
                  <c:v>2.7000000000008129E-3</c:v>
                </c:pt>
                <c:pt idx="5">
                  <c:v>4.1000000000002146E-3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67-4336-8B53-72C674E8E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0896639"/>
        <c:axId val="1620883743"/>
      </c:barChart>
      <c:lineChart>
        <c:grouping val="standard"/>
        <c:varyColors val="0"/>
        <c:ser>
          <c:idx val="1"/>
          <c:order val="1"/>
          <c:tx>
            <c:strRef>
              <c:f>'图表6 在岸、离岸人民币及价差'!$B$1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45964</c:v>
                </c:pt>
                <c:pt idx="1">
                  <c:v>45965</c:v>
                </c:pt>
                <c:pt idx="2">
                  <c:v>45966</c:v>
                </c:pt>
                <c:pt idx="3">
                  <c:v>45967</c:v>
                </c:pt>
                <c:pt idx="4">
                  <c:v>45968</c:v>
                </c:pt>
                <c:pt idx="5">
                  <c:v>45971</c:v>
                </c:pt>
              </c:numCache>
            </c:numRef>
          </c:cat>
          <c:val>
            <c:numRef>
              <c:f>'图表6 在岸、离岸人民币及价差'!$B$5:$B$10</c:f>
              <c:numCache>
                <c:formatCode>0.0000</c:formatCode>
                <c:ptCount val="6"/>
                <c:pt idx="0">
                  <c:v>7.1224999999999996</c:v>
                </c:pt>
                <c:pt idx="1">
                  <c:v>7.1233000000000004</c:v>
                </c:pt>
                <c:pt idx="2">
                  <c:v>7.1246</c:v>
                </c:pt>
                <c:pt idx="3">
                  <c:v>7.1219000000000001</c:v>
                </c:pt>
                <c:pt idx="4">
                  <c:v>7.1224999999999996</c:v>
                </c:pt>
                <c:pt idx="5">
                  <c:v>7.1174999999999997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67-4336-8B53-72C674E8EDED}"/>
            </c:ext>
          </c:extLst>
        </c:ser>
        <c:ser>
          <c:idx val="2"/>
          <c:order val="2"/>
          <c:tx>
            <c:strRef>
              <c:f>'图表6 在岸、离岸人民币及价差'!$E$1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'图表6 在岸、离岸人民币及价差'!$A$5:$A$10</c:f>
              <c:numCache>
                <c:formatCode>yyyy\-mm\-dd</c:formatCode>
                <c:ptCount val="6"/>
                <c:pt idx="0">
                  <c:v>45964</c:v>
                </c:pt>
                <c:pt idx="1">
                  <c:v>45965</c:v>
                </c:pt>
                <c:pt idx="2">
                  <c:v>45966</c:v>
                </c:pt>
                <c:pt idx="3">
                  <c:v>45967</c:v>
                </c:pt>
                <c:pt idx="4">
                  <c:v>45968</c:v>
                </c:pt>
                <c:pt idx="5">
                  <c:v>45971</c:v>
                </c:pt>
              </c:numCache>
            </c:numRef>
          </c:cat>
          <c:val>
            <c:numRef>
              <c:f>'图表6 在岸、离岸人民币及价差'!$E$5:$E$10</c:f>
              <c:numCache>
                <c:formatCode>0.0000</c:formatCode>
                <c:ptCount val="6"/>
                <c:pt idx="0">
                  <c:v>7.1257000000000001</c:v>
                </c:pt>
                <c:pt idx="1">
                  <c:v>7.1352000000000002</c:v>
                </c:pt>
                <c:pt idx="2">
                  <c:v>7.1311999999999998</c:v>
                </c:pt>
                <c:pt idx="3">
                  <c:v>7.1208999999999998</c:v>
                </c:pt>
                <c:pt idx="4">
                  <c:v>7.1252000000000004</c:v>
                </c:pt>
                <c:pt idx="5">
                  <c:v>7.1215999999999999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67-4336-8B53-72C674E8E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802079"/>
        <c:axId val="614798335"/>
      </c:lineChart>
      <c:catAx>
        <c:axId val="614802079"/>
        <c:scaling>
          <c:orientation val="minMax"/>
        </c:scaling>
        <c:delete val="0"/>
        <c:axPos val="b"/>
        <c:numFmt formatCode="yyyy\-mm\-dd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14798335"/>
        <c:crosses val="autoZero"/>
        <c:auto val="0"/>
        <c:lblAlgn val="ctr"/>
        <c:lblOffset val="100"/>
        <c:noMultiLvlLbl val="0"/>
      </c:catAx>
      <c:valAx>
        <c:axId val="614798335"/>
        <c:scaling>
          <c:orientation val="minMax"/>
        </c:scaling>
        <c:delete val="0"/>
        <c:axPos val="l"/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14802079"/>
        <c:crosses val="autoZero"/>
        <c:crossBetween val="between"/>
      </c:valAx>
      <c:valAx>
        <c:axId val="1620883743"/>
        <c:scaling>
          <c:orientation val="minMax"/>
        </c:scaling>
        <c:delete val="0"/>
        <c:axPos val="r"/>
        <c:numFmt formatCode="0.0000_ 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20896639"/>
        <c:crosses val="max"/>
        <c:crossBetween val="between"/>
      </c:valAx>
      <c:catAx>
        <c:axId val="1620896639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620883743"/>
        <c:crosses val="autoZero"/>
        <c:auto val="0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C8FF-DB54-4876-BC35-1B097777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MSI</cp:lastModifiedBy>
  <cp:revision>7</cp:revision>
  <cp:lastPrinted>2024-12-24T02:37:00Z</cp:lastPrinted>
  <dcterms:created xsi:type="dcterms:W3CDTF">2025-11-04T00:38:00Z</dcterms:created>
  <dcterms:modified xsi:type="dcterms:W3CDTF">2025-11-11T01:04:00Z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