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2C2324">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177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6A78CA3D"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C74CBC">
        <w:t>1</w:t>
      </w:r>
      <w:r w:rsidR="00212B3D">
        <w:t>1</w:t>
      </w:r>
      <w:r>
        <w:rPr>
          <w:rFonts w:hint="eastAsia"/>
        </w:rPr>
        <w:t>月</w:t>
      </w:r>
      <w:r w:rsidR="00F141D0">
        <w:t>21</w:t>
      </w:r>
      <w:r>
        <w:rPr>
          <w:rFonts w:hint="eastAsia"/>
        </w:rPr>
        <w:t>日）</w:t>
      </w:r>
      <w:r>
        <w:t>美元兑人民币中间价</w:t>
      </w:r>
      <w:r>
        <w:rPr>
          <w:rFonts w:ascii="宋体" w:hAnsi="宋体" w:cs="宋体"/>
        </w:rPr>
        <w:t>报</w:t>
      </w:r>
      <w:r w:rsidRPr="00076C89">
        <w:rPr>
          <w:rFonts w:ascii="宋体" w:hAnsi="宋体" w:cs="宋体"/>
        </w:rPr>
        <w:t>7.</w:t>
      </w:r>
      <w:r w:rsidR="00D66980">
        <w:rPr>
          <w:rFonts w:ascii="宋体" w:hAnsi="宋体" w:cs="宋体"/>
        </w:rPr>
        <w:t>0</w:t>
      </w:r>
      <w:r w:rsidR="00891116">
        <w:rPr>
          <w:rFonts w:ascii="宋体" w:hAnsi="宋体" w:cs="宋体"/>
        </w:rPr>
        <w:t>875</w:t>
      </w:r>
      <w:r>
        <w:rPr>
          <w:rFonts w:ascii="宋体" w:hAnsi="宋体" w:cs="宋体"/>
        </w:rPr>
        <w:t>，</w:t>
      </w:r>
      <w:r w:rsidR="00A70BD1">
        <w:rPr>
          <w:rFonts w:ascii="宋体" w:hAnsi="宋体" w:cs="宋体" w:hint="eastAsia"/>
        </w:rPr>
        <w:t>调</w:t>
      </w:r>
      <w:r w:rsidR="006F775F">
        <w:rPr>
          <w:rFonts w:ascii="宋体" w:hAnsi="宋体" w:cs="宋体" w:hint="eastAsia"/>
        </w:rPr>
        <w:t>降</w:t>
      </w:r>
      <w:r w:rsidR="002C2324">
        <w:rPr>
          <w:rFonts w:ascii="宋体" w:hAnsi="宋体" w:cs="宋体"/>
        </w:rPr>
        <w:t>30</w:t>
      </w:r>
      <w:r>
        <w:rPr>
          <w:rFonts w:ascii="宋体" w:hAnsi="宋体" w:cs="宋体" w:hint="eastAsia"/>
        </w:rPr>
        <w:t>基点，上周累计调</w:t>
      </w:r>
      <w:r w:rsidR="002C2324">
        <w:rPr>
          <w:rFonts w:ascii="宋体" w:hAnsi="宋体" w:cs="宋体" w:hint="eastAsia"/>
        </w:rPr>
        <w:t>升5</w:t>
      </w:r>
      <w:r w:rsidR="002C2324">
        <w:rPr>
          <w:rFonts w:ascii="宋体" w:hAnsi="宋体" w:cs="宋体"/>
        </w:rPr>
        <w:t>0</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w:t>
      </w:r>
      <w:r w:rsidR="00B7440D">
        <w:rPr>
          <w:rFonts w:ascii="宋体" w:hAnsi="宋体" w:cs="宋体"/>
        </w:rPr>
        <w:t>12</w:t>
      </w:r>
      <w:r>
        <w:rPr>
          <w:rFonts w:ascii="宋体" w:hAnsi="宋体" w:cs="宋体" w:hint="eastAsia"/>
        </w:rPr>
        <w:t>收</w:t>
      </w:r>
      <w:r w:rsidR="002D0542">
        <w:rPr>
          <w:rFonts w:ascii="宋体" w:hAnsi="宋体" w:cs="宋体" w:hint="eastAsia"/>
        </w:rPr>
        <w:t>涨0</w:t>
      </w:r>
      <w:r w:rsidR="002D0542">
        <w:rPr>
          <w:rFonts w:ascii="宋体" w:hAnsi="宋体" w:cs="宋体"/>
        </w:rPr>
        <w:t>.25</w:t>
      </w:r>
      <w:r>
        <w:rPr>
          <w:rFonts w:ascii="宋体" w:hAnsi="宋体" w:cs="宋体" w:hint="eastAsia"/>
        </w:rPr>
        <w:t>%。新交所美元兑离岸人民币期货主力合约</w:t>
      </w:r>
      <w:r>
        <w:rPr>
          <w:rFonts w:ascii="宋体" w:hAnsi="宋体" w:cs="宋体"/>
        </w:rPr>
        <w:t>UC</w:t>
      </w:r>
      <w:r w:rsidR="00B7440D">
        <w:rPr>
          <w:rFonts w:ascii="宋体" w:hAnsi="宋体" w:cs="宋体"/>
        </w:rPr>
        <w:t>Z</w:t>
      </w:r>
      <w:r>
        <w:rPr>
          <w:rFonts w:ascii="宋体" w:hAnsi="宋体" w:cs="宋体"/>
        </w:rPr>
        <w:t>2</w:t>
      </w:r>
      <w:r>
        <w:rPr>
          <w:rFonts w:ascii="宋体" w:hAnsi="宋体" w:cs="宋体" w:hint="eastAsia"/>
        </w:rPr>
        <w:t>5收</w:t>
      </w:r>
      <w:r w:rsidR="002D0542">
        <w:rPr>
          <w:rFonts w:ascii="宋体" w:hAnsi="宋体" w:cs="宋体" w:hint="eastAsia"/>
        </w:rPr>
        <w:t>涨0</w:t>
      </w:r>
      <w:r w:rsidR="002D0542">
        <w:rPr>
          <w:rFonts w:ascii="宋体" w:hAnsi="宋体" w:cs="宋体"/>
        </w:rPr>
        <w:t>.23</w:t>
      </w:r>
      <w:r w:rsidR="007844B4">
        <w:rPr>
          <w:rFonts w:ascii="宋体" w:hAnsi="宋体" w:cs="宋体"/>
        </w:rPr>
        <w:t>%</w:t>
      </w:r>
      <w:r>
        <w:rPr>
          <w:rFonts w:ascii="宋体" w:hAnsi="宋体" w:cs="宋体" w:hint="eastAsia"/>
        </w:rPr>
        <w:t>。</w:t>
      </w:r>
    </w:p>
    <w:p w14:paraId="2A8620FC" w14:textId="02897E9F"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787BFA">
        <w:t>1</w:t>
      </w:r>
      <w:r w:rsidR="00397D8C">
        <w:t>103</w:t>
      </w:r>
      <w:r>
        <w:t>，</w:t>
      </w:r>
      <w:r>
        <w:rPr>
          <w:rFonts w:hint="eastAsia"/>
        </w:rPr>
        <w:t>美元兑离岸人民币收报</w:t>
      </w:r>
      <w:r>
        <w:rPr>
          <w:rFonts w:hint="eastAsia"/>
        </w:rPr>
        <w:t>7</w:t>
      </w:r>
      <w:r>
        <w:t>.</w:t>
      </w:r>
      <w:r w:rsidR="001938CF">
        <w:t>1</w:t>
      </w:r>
      <w:r w:rsidR="00E32A50">
        <w:t>0</w:t>
      </w:r>
      <w:r w:rsidR="00397D8C">
        <w:t>54</w:t>
      </w:r>
      <w:r>
        <w:rPr>
          <w:rFonts w:hint="eastAsia"/>
        </w:rPr>
        <w:t>，在当周</w:t>
      </w:r>
      <w:r>
        <w:t>分别</w:t>
      </w:r>
      <w:r w:rsidR="00397D8C">
        <w:rPr>
          <w:rFonts w:hint="eastAsia"/>
        </w:rPr>
        <w:t>上</w:t>
      </w:r>
      <w:r w:rsidR="00F76960">
        <w:rPr>
          <w:rFonts w:hint="eastAsia"/>
        </w:rPr>
        <w:t>调</w:t>
      </w:r>
      <w:r w:rsidR="00397D8C">
        <w:rPr>
          <w:rFonts w:hint="eastAsia"/>
        </w:rPr>
        <w:t>9</w:t>
      </w:r>
      <w:r w:rsidR="00397D8C">
        <w:t>6</w:t>
      </w:r>
      <w:r>
        <w:t>和</w:t>
      </w:r>
      <w:r w:rsidR="00397D8C">
        <w:rPr>
          <w:rFonts w:hint="eastAsia"/>
        </w:rPr>
        <w:t>上</w:t>
      </w:r>
      <w:r w:rsidR="003576ED">
        <w:rPr>
          <w:rFonts w:hint="eastAsia"/>
        </w:rPr>
        <w:t>调</w:t>
      </w:r>
      <w:r w:rsidR="00397D8C">
        <w:rPr>
          <w:rFonts w:hint="eastAsia"/>
        </w:rPr>
        <w:t>5</w:t>
      </w:r>
      <w:r w:rsidR="00397D8C">
        <w:t>3</w:t>
      </w:r>
      <w:r>
        <w:rPr>
          <w:rFonts w:hint="eastAsia"/>
        </w:rPr>
        <w:t>个基点</w:t>
      </w:r>
      <w:r>
        <w:t>。欧元兑人民币报</w:t>
      </w:r>
      <w:r w:rsidR="00F64EF4">
        <w:t>8</w:t>
      </w:r>
      <w:r w:rsidR="00905A62">
        <w:t>.</w:t>
      </w:r>
      <w:r w:rsidR="00397D8C">
        <w:t>1987</w:t>
      </w:r>
      <w:r>
        <w:t>、英镑兑人民币报</w:t>
      </w:r>
      <w:r w:rsidR="00C66DB1">
        <w:t>9</w:t>
      </w:r>
      <w:r w:rsidR="00635BA5">
        <w:t>.3</w:t>
      </w:r>
      <w:r w:rsidR="00397D8C">
        <w:t>073</w:t>
      </w:r>
      <w:r w:rsidR="00787BFA">
        <w:rPr>
          <w:rFonts w:hint="eastAsia"/>
        </w:rPr>
        <w:t>、</w:t>
      </w:r>
      <w:r w:rsidR="000959E1">
        <w:rPr>
          <w:rFonts w:hint="eastAsia"/>
        </w:rPr>
        <w:t>日元</w:t>
      </w:r>
      <w:r>
        <w:t>兑</w:t>
      </w:r>
      <w:r w:rsidR="000959E1">
        <w:rPr>
          <w:rFonts w:hint="eastAsia"/>
        </w:rPr>
        <w:t>人民币</w:t>
      </w:r>
      <w:r>
        <w:t>报</w:t>
      </w:r>
      <w:r w:rsidR="001938CF">
        <w:t>4</w:t>
      </w:r>
      <w:r w:rsidR="00905A62">
        <w:t>.</w:t>
      </w:r>
      <w:r w:rsidR="009D4FD7">
        <w:t>5</w:t>
      </w:r>
      <w:r w:rsidR="00397D8C">
        <w:t>340</w:t>
      </w:r>
      <w:r w:rsidR="000959E1">
        <w:rPr>
          <w:rFonts w:hint="eastAsia"/>
        </w:rPr>
        <w:t>、</w:t>
      </w:r>
      <w:r>
        <w:t>澳元兑人民币报</w:t>
      </w:r>
      <w:r>
        <w:t>4</w:t>
      </w:r>
      <w:r w:rsidR="006B50D4">
        <w:t>.</w:t>
      </w:r>
      <w:r w:rsidR="00397D8C">
        <w:t>5818</w:t>
      </w:r>
      <w:r>
        <w:rPr>
          <w:rFonts w:hint="eastAsia"/>
        </w:rPr>
        <w:t>，在当</w:t>
      </w:r>
      <w:r>
        <w:t>周分别</w:t>
      </w:r>
      <w:r w:rsidR="00397D8C">
        <w:rPr>
          <w:rFonts w:hint="eastAsia"/>
        </w:rPr>
        <w:t>降</w:t>
      </w:r>
      <w:r w:rsidR="00397D8C">
        <w:rPr>
          <w:rFonts w:hint="eastAsia"/>
        </w:rPr>
        <w:t>6</w:t>
      </w:r>
      <w:r w:rsidR="00397D8C">
        <w:t>33</w:t>
      </w:r>
      <w:r>
        <w:t>、</w:t>
      </w:r>
      <w:r w:rsidR="009D4FD7">
        <w:rPr>
          <w:rFonts w:hint="eastAsia"/>
        </w:rPr>
        <w:t>降</w:t>
      </w:r>
      <w:r w:rsidR="00397D8C">
        <w:t>324</w:t>
      </w:r>
      <w:r>
        <w:rPr>
          <w:rFonts w:hint="eastAsia"/>
        </w:rPr>
        <w:t>、</w:t>
      </w:r>
      <w:r w:rsidR="009D4FD7">
        <w:rPr>
          <w:rFonts w:hint="eastAsia"/>
        </w:rPr>
        <w:t>降</w:t>
      </w:r>
      <w:r w:rsidR="00397D8C">
        <w:t>548</w:t>
      </w:r>
      <w:r>
        <w:t>和</w:t>
      </w:r>
      <w:r w:rsidR="00397D8C">
        <w:rPr>
          <w:rFonts w:hint="eastAsia"/>
        </w:rPr>
        <w:t>降</w:t>
      </w:r>
      <w:r w:rsidR="00397D8C">
        <w:rPr>
          <w:rFonts w:hint="eastAsia"/>
        </w:rPr>
        <w:t>5</w:t>
      </w:r>
      <w:r w:rsidR="00397D8C">
        <w:t>07</w:t>
      </w:r>
      <w:r>
        <w:rPr>
          <w:rFonts w:hint="eastAsia"/>
        </w:rPr>
        <w:t>个基点</w:t>
      </w:r>
      <w:r>
        <w:t>。</w:t>
      </w:r>
    </w:p>
    <w:p w14:paraId="76AC2601" w14:textId="4370AE0D" w:rsidR="00CA7296" w:rsidRDefault="007E1257" w:rsidP="00CA7296">
      <w:pPr>
        <w:spacing w:line="312" w:lineRule="auto"/>
        <w:ind w:firstLine="420"/>
      </w:pPr>
      <w:r>
        <w:rPr>
          <w:rFonts w:hint="eastAsia"/>
        </w:rPr>
        <w:t>上周</w:t>
      </w:r>
      <w:r w:rsidRPr="007E1257">
        <w:rPr>
          <w:rFonts w:hint="eastAsia"/>
        </w:rPr>
        <w:t>央行公开市场累计进行了</w:t>
      </w:r>
      <w:r w:rsidR="00F141D0" w:rsidRPr="00F141D0">
        <w:rPr>
          <w:rFonts w:hint="eastAsia"/>
        </w:rPr>
        <w:t>16760</w:t>
      </w:r>
      <w:r w:rsidR="00F141D0" w:rsidRPr="00F141D0">
        <w:rPr>
          <w:rFonts w:hint="eastAsia"/>
        </w:rPr>
        <w:t>亿元</w:t>
      </w:r>
      <w:r w:rsidR="00F141D0" w:rsidRPr="00F141D0">
        <w:rPr>
          <w:rFonts w:hint="eastAsia"/>
        </w:rPr>
        <w:t>7</w:t>
      </w:r>
      <w:r w:rsidR="00F141D0" w:rsidRPr="00F141D0">
        <w:rPr>
          <w:rFonts w:hint="eastAsia"/>
        </w:rPr>
        <w:t>天期逆回购操作和</w:t>
      </w:r>
      <w:r w:rsidR="00F141D0" w:rsidRPr="00F141D0">
        <w:rPr>
          <w:rFonts w:hint="eastAsia"/>
        </w:rPr>
        <w:t>8000</w:t>
      </w:r>
      <w:r w:rsidR="00F141D0" w:rsidRPr="00F141D0">
        <w:rPr>
          <w:rFonts w:hint="eastAsia"/>
        </w:rPr>
        <w:t>亿元买断式逆回购操作，本周央行公开市场有</w:t>
      </w:r>
      <w:r w:rsidR="00F141D0" w:rsidRPr="00F141D0">
        <w:rPr>
          <w:rFonts w:hint="eastAsia"/>
        </w:rPr>
        <w:t>11220</w:t>
      </w:r>
      <w:r w:rsidR="00F141D0" w:rsidRPr="00F141D0">
        <w:rPr>
          <w:rFonts w:hint="eastAsia"/>
        </w:rPr>
        <w:t>亿元逆回购到期，因此净投放</w:t>
      </w:r>
      <w:r w:rsidR="00F141D0" w:rsidRPr="00F141D0">
        <w:rPr>
          <w:rFonts w:hint="eastAsia"/>
        </w:rPr>
        <w:t>5540</w:t>
      </w:r>
      <w:r w:rsidR="00F141D0" w:rsidRPr="00F141D0">
        <w:rPr>
          <w:rFonts w:hint="eastAsia"/>
        </w:rPr>
        <w:t>亿元</w:t>
      </w:r>
      <w:r w:rsidR="009B6944" w:rsidRPr="009B6944">
        <w:rPr>
          <w:rFonts w:hint="eastAsia"/>
        </w:rPr>
        <w:t>。</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7B5DE526"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bookmarkStart w:id="0" w:name="_GoBack"/>
      <w:r w:rsidR="00397D8C" w:rsidRPr="00397D8C">
        <w:rPr>
          <w:rFonts w:ascii="宋体" w:hAnsi="宋体" w:hint="eastAsia"/>
        </w:rPr>
        <w:t>11月24日晚，国家主席习近平同美国总统特朗普通电话。习近平指出，釜山会晤以来，中美关系总体稳定向好，受到两国和国际社会普遍欢迎，事实再次说明，中美“合则两利、斗则俱伤”是经过实践反复验证的常识，中美“相互成就、共同繁荣”是看得见、摸得着的实景。</w:t>
      </w:r>
      <w:bookmarkEnd w:id="0"/>
    </w:p>
    <w:p w14:paraId="3316BE34" w14:textId="690EF5FA" w:rsidR="00785749" w:rsidRPr="0011314B" w:rsidRDefault="00CA7296" w:rsidP="0011314B">
      <w:pPr>
        <w:spacing w:line="312" w:lineRule="auto"/>
        <w:ind w:firstLine="420"/>
        <w:rPr>
          <w:rFonts w:ascii="宋体" w:hAnsi="宋体"/>
        </w:rPr>
      </w:pPr>
      <w:r w:rsidRPr="0086476E">
        <w:rPr>
          <w:rFonts w:ascii="宋体" w:hAnsi="宋体" w:hint="eastAsia"/>
        </w:rPr>
        <w:t>2、</w:t>
      </w:r>
      <w:r w:rsidR="00397D8C" w:rsidRPr="00397D8C">
        <w:rPr>
          <w:rFonts w:ascii="宋体" w:hAnsi="宋体" w:hint="eastAsia"/>
        </w:rPr>
        <w:t>中国常驻联合国代表傅聪21日致函联合国秘书长古特雷斯，就日本首相高市早苗涉华错误言行阐明中国政府立场。傅聪在致函中表示，日本首相高市早苗在国会答辩时公然发表涉台露骨挑衅言论。有关言论极其错误、极为危险，性质影响极其恶劣。在中方多次严正交涉和强烈抗议后，日方仍不思悔改，拒不撤回错误言论。中方对此强烈不满、坚决反对。</w:t>
      </w:r>
    </w:p>
    <w:p w14:paraId="0E3CF4D4" w14:textId="3E5D171B"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397D8C" w:rsidRPr="00397D8C">
        <w:rPr>
          <w:rFonts w:hint="eastAsia"/>
        </w:rPr>
        <w:t>多位美联储官员释放降息信号。美联储“三把手”、纽约联储主席威廉姆斯称，随着劳动力市场降温，美联储在近期仍有进一步降息的空间。美联储理事米兰也表示，如果他的投票在下一次议息中具有决定性作用，他将支持降息</w:t>
      </w:r>
      <w:r w:rsidR="00397D8C" w:rsidRPr="00397D8C">
        <w:rPr>
          <w:rFonts w:hint="eastAsia"/>
        </w:rPr>
        <w:t>25</w:t>
      </w:r>
      <w:r w:rsidR="00397D8C" w:rsidRPr="00397D8C">
        <w:rPr>
          <w:rFonts w:hint="eastAsia"/>
        </w:rPr>
        <w:t>个基点。波士顿联储主席柯林斯同样表示，预计未来还会进一步降息。不过，达拉斯联储主席洛根认为，</w:t>
      </w:r>
      <w:r w:rsidR="00397D8C" w:rsidRPr="00397D8C">
        <w:rPr>
          <w:rFonts w:hint="eastAsia"/>
        </w:rPr>
        <w:t>12</w:t>
      </w:r>
      <w:r w:rsidR="00397D8C" w:rsidRPr="00397D8C">
        <w:rPr>
          <w:rFonts w:hint="eastAsia"/>
        </w:rPr>
        <w:t>月会议上很可能有必要按兵不动，因为资产估值偏高。</w:t>
      </w:r>
    </w:p>
    <w:p w14:paraId="630B9579" w14:textId="5DC09355" w:rsidR="00BC01B8" w:rsidRPr="00F44D25" w:rsidRDefault="00BC01B8" w:rsidP="001F0839">
      <w:pPr>
        <w:spacing w:line="312" w:lineRule="auto"/>
        <w:ind w:firstLine="420"/>
        <w:rPr>
          <w:rFonts w:ascii="宋体" w:hAnsi="宋体"/>
        </w:rPr>
      </w:pPr>
      <w:r w:rsidRPr="0086476E">
        <w:rPr>
          <w:rFonts w:ascii="宋体" w:hAnsi="宋体" w:hint="eastAsia"/>
        </w:rPr>
        <w:lastRenderedPageBreak/>
        <w:t>4、</w:t>
      </w:r>
      <w:r w:rsidR="00397D8C" w:rsidRPr="00397D8C">
        <w:rPr>
          <w:rFonts w:ascii="宋体" w:hAnsi="宋体" w:hint="eastAsia"/>
        </w:rPr>
        <w:t>美国和乌克兰完成一份新的19点和平协议草案，但领土安排、乌克兰与北约及俄美关系等最敏感议题仍留待特朗普与泽连斯基决定。欧洲多国警告，短期内无法迅速达成协议。俄方表示，欧洲就结束乌克兰危机所提出的和平方案对俄方不具建设性，也不符合俄方利益。</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1BD22191" w:rsidR="00CA7296" w:rsidRDefault="002C2324"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75E70D8" wp14:editId="3CA80868">
            <wp:extent cx="3552825" cy="21196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9950" cy="2135809"/>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74A99194" w:rsidR="00CA7296" w:rsidRDefault="002D0542" w:rsidP="00CA7296">
      <w:pPr>
        <w:spacing w:line="360" w:lineRule="auto"/>
        <w:jc w:val="center"/>
        <w:rPr>
          <w:rFonts w:ascii="宋体" w:hAnsi="宋体"/>
          <w:sz w:val="18"/>
          <w:szCs w:val="18"/>
        </w:rPr>
      </w:pPr>
      <w:r>
        <w:rPr>
          <w:noProof/>
        </w:rPr>
        <w:drawing>
          <wp:inline distT="0" distB="0" distL="0" distR="0" wp14:anchorId="2842D8A6" wp14:editId="3758ADE7">
            <wp:extent cx="4933950" cy="25336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33950" cy="2533650"/>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2864DDF9" w:rsidR="00CA7296" w:rsidRPr="00AB4AA6" w:rsidRDefault="002C2324" w:rsidP="00AB4AA6">
      <w:pPr>
        <w:jc w:val="center"/>
      </w:pPr>
      <w:r>
        <w:rPr>
          <w:noProof/>
        </w:rPr>
        <w:drawing>
          <wp:inline distT="0" distB="0" distL="0" distR="0" wp14:anchorId="40A45FBD" wp14:editId="2848E206">
            <wp:extent cx="3695700" cy="2162378"/>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05949" cy="2168375"/>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499068B0" w:rsidR="00CA7296" w:rsidRDefault="002D0542" w:rsidP="00CA7296">
      <w:pPr>
        <w:jc w:val="center"/>
      </w:pPr>
      <w:r>
        <w:rPr>
          <w:noProof/>
        </w:rPr>
        <w:drawing>
          <wp:inline distT="0" distB="0" distL="0" distR="0" wp14:anchorId="440D0932" wp14:editId="3AA6CF8F">
            <wp:extent cx="4857750" cy="250507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7750" cy="2505075"/>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0A5494E0" w:rsidR="00CA7296" w:rsidRDefault="002C2324" w:rsidP="00CA7296">
      <w:pPr>
        <w:jc w:val="center"/>
      </w:pPr>
      <w:r>
        <w:rPr>
          <w:noProof/>
        </w:rPr>
        <w:drawing>
          <wp:inline distT="0" distB="0" distL="0" distR="0" wp14:anchorId="69E00B3F" wp14:editId="5C98E1FC">
            <wp:extent cx="3390900" cy="2011551"/>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30319" cy="2034935"/>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1453A54" wp14:editId="67EE95EA">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137B1DFB" w14:textId="77777777" w:rsidR="002D0542" w:rsidRDefault="002D0542" w:rsidP="00947831">
      <w:pPr>
        <w:spacing w:line="312" w:lineRule="auto"/>
        <w:ind w:firstLine="420"/>
        <w:rPr>
          <w:rFonts w:ascii="宋体" w:hAnsi="宋体" w:cs="宋体"/>
        </w:rPr>
      </w:pPr>
      <w:r w:rsidRPr="002D0542">
        <w:rPr>
          <w:rFonts w:ascii="宋体" w:hAnsi="宋体" w:cs="宋体" w:hint="eastAsia"/>
        </w:rPr>
        <w:t>因美政府停摆而延后的9月非农报告未能提供明确指引，就业新增人数大幅超出市场预期，但前期数据下修令数值略有失色。尽管劳动参与率微升表明供应面改善部分推高了失业率，但该数据仍创下四年以来的最高水平，预示美联储在实现"充分就业"政策目标方面仍面临挑战。美联储官员在降息立场上呈现严重分歧，多数官员支持年内维持利率不变。不过，也有若干位官员指出，若经济表现与预期一致，12月再次降息“很可能是合适的”。</w:t>
      </w:r>
    </w:p>
    <w:p w14:paraId="455C826C" w14:textId="75CB4DF8" w:rsidR="00BF7D0E" w:rsidRPr="00253827" w:rsidRDefault="002D0542" w:rsidP="00947831">
      <w:pPr>
        <w:spacing w:line="312" w:lineRule="auto"/>
        <w:ind w:firstLine="420"/>
        <w:rPr>
          <w:rFonts w:ascii="宋体" w:hAnsi="宋体" w:cs="宋体"/>
        </w:rPr>
      </w:pPr>
      <w:r w:rsidRPr="002D0542">
        <w:rPr>
          <w:rFonts w:ascii="宋体" w:hAnsi="宋体" w:cs="宋体" w:hint="eastAsia"/>
        </w:rPr>
        <w:t>国内端，按美元计价，10月我国出口同比-1.1%，超预期回落，此前贸易战加剧使得我国贸易大幅承压。但其中略显积极的是，虽中美贸易摩擦有所升级，但我国对美出口已连续两个月边际改善，同比小幅回升1.8个百分点至-25.2%。并且随着中美吉隆坡磋商达成积极成果，外贸压力得到缓解，中国经济和出口端料有一个更为有利的外部环境，两国贸易有望进一步回暖。除此之外，今年前三季度，我国全行业对外直接投资9236.8亿元人民币，同比增长4.4%。在外部环境复杂多变的背景下，中国对外直接投资逆势增长，投资规模稳居全球第三，这也为我国外贸改善打下坚实基础。短期内美国经济摇摆不定，人民币汇率大概率将区间波动，长期料稳中向上。</w:t>
      </w:r>
    </w:p>
    <w:p w14:paraId="16FCB4C1" w14:textId="77AF1232" w:rsidR="00F954EA" w:rsidRPr="001D1EE7" w:rsidRDefault="00F954EA" w:rsidP="00194A13">
      <w:pPr>
        <w:spacing w:line="312" w:lineRule="auto"/>
        <w:ind w:firstLine="420"/>
        <w:rPr>
          <w:rFonts w:ascii="宋体" w:hAnsi="宋体"/>
        </w:rPr>
      </w:pP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w:t>
      </w:r>
      <w:r>
        <w:rPr>
          <w:rFonts w:ascii="微软雅黑" w:eastAsia="微软雅黑" w:hAnsi="微软雅黑" w:cs="微软雅黑"/>
          <w:color w:val="898989"/>
          <w:spacing w:val="2"/>
          <w:sz w:val="18"/>
          <w:szCs w:val="18"/>
        </w:rPr>
        <w:lastRenderedPageBreak/>
        <w:t>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8E144" w14:textId="77777777" w:rsidR="00C45349" w:rsidRDefault="00C45349" w:rsidP="00127060">
      <w:r>
        <w:separator/>
      </w:r>
    </w:p>
  </w:endnote>
  <w:endnote w:type="continuationSeparator" w:id="0">
    <w:p w14:paraId="4D3A96EF" w14:textId="77777777" w:rsidR="00C45349" w:rsidRDefault="00C45349"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CBD49" w14:textId="77777777" w:rsidR="00C45349" w:rsidRDefault="00C45349" w:rsidP="00127060">
      <w:r>
        <w:separator/>
      </w:r>
    </w:p>
  </w:footnote>
  <w:footnote w:type="continuationSeparator" w:id="0">
    <w:p w14:paraId="14D95EFE" w14:textId="77777777" w:rsidR="00C45349" w:rsidRDefault="00C45349"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33A0F"/>
    <w:rsid w:val="000447DD"/>
    <w:rsid w:val="00046EC5"/>
    <w:rsid w:val="0005052B"/>
    <w:rsid w:val="00052952"/>
    <w:rsid w:val="000540B3"/>
    <w:rsid w:val="00054D2E"/>
    <w:rsid w:val="00055C18"/>
    <w:rsid w:val="0005615C"/>
    <w:rsid w:val="00056C00"/>
    <w:rsid w:val="00057586"/>
    <w:rsid w:val="00061E07"/>
    <w:rsid w:val="000649D8"/>
    <w:rsid w:val="000658CB"/>
    <w:rsid w:val="00066060"/>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721"/>
    <w:rsid w:val="000F6A0B"/>
    <w:rsid w:val="000F72AD"/>
    <w:rsid w:val="00100296"/>
    <w:rsid w:val="0011314B"/>
    <w:rsid w:val="00113D9E"/>
    <w:rsid w:val="00115730"/>
    <w:rsid w:val="0012070F"/>
    <w:rsid w:val="00125BEA"/>
    <w:rsid w:val="00127060"/>
    <w:rsid w:val="001470E8"/>
    <w:rsid w:val="00150521"/>
    <w:rsid w:val="00153427"/>
    <w:rsid w:val="001564E1"/>
    <w:rsid w:val="0015671A"/>
    <w:rsid w:val="001573DE"/>
    <w:rsid w:val="00182FB2"/>
    <w:rsid w:val="001847B0"/>
    <w:rsid w:val="001848CA"/>
    <w:rsid w:val="001869F4"/>
    <w:rsid w:val="001938CF"/>
    <w:rsid w:val="00194A13"/>
    <w:rsid w:val="00195C4D"/>
    <w:rsid w:val="00197E1F"/>
    <w:rsid w:val="00197E3E"/>
    <w:rsid w:val="001A59DE"/>
    <w:rsid w:val="001B6505"/>
    <w:rsid w:val="001C598E"/>
    <w:rsid w:val="001C7A4C"/>
    <w:rsid w:val="001C7CB7"/>
    <w:rsid w:val="001D1EE7"/>
    <w:rsid w:val="001D5BF6"/>
    <w:rsid w:val="001F0839"/>
    <w:rsid w:val="001F0B8B"/>
    <w:rsid w:val="001F3157"/>
    <w:rsid w:val="001F4E90"/>
    <w:rsid w:val="001F6D4B"/>
    <w:rsid w:val="0020319F"/>
    <w:rsid w:val="002041D1"/>
    <w:rsid w:val="0020501F"/>
    <w:rsid w:val="0020541A"/>
    <w:rsid w:val="00212B3D"/>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3827"/>
    <w:rsid w:val="00254A2B"/>
    <w:rsid w:val="00257436"/>
    <w:rsid w:val="0026035D"/>
    <w:rsid w:val="002617AF"/>
    <w:rsid w:val="00263BE6"/>
    <w:rsid w:val="00266134"/>
    <w:rsid w:val="0027103D"/>
    <w:rsid w:val="00273827"/>
    <w:rsid w:val="00276F3C"/>
    <w:rsid w:val="002779DB"/>
    <w:rsid w:val="0028510B"/>
    <w:rsid w:val="0028572C"/>
    <w:rsid w:val="00290F42"/>
    <w:rsid w:val="00296492"/>
    <w:rsid w:val="002A359F"/>
    <w:rsid w:val="002A79EF"/>
    <w:rsid w:val="002C2324"/>
    <w:rsid w:val="002C346F"/>
    <w:rsid w:val="002C4410"/>
    <w:rsid w:val="002C6293"/>
    <w:rsid w:val="002C7B4F"/>
    <w:rsid w:val="002D0542"/>
    <w:rsid w:val="002D1AA3"/>
    <w:rsid w:val="002D2D54"/>
    <w:rsid w:val="002D49D0"/>
    <w:rsid w:val="002D62A9"/>
    <w:rsid w:val="002E0B93"/>
    <w:rsid w:val="002E39E8"/>
    <w:rsid w:val="002E48D7"/>
    <w:rsid w:val="002F6580"/>
    <w:rsid w:val="00300223"/>
    <w:rsid w:val="00301549"/>
    <w:rsid w:val="003041AA"/>
    <w:rsid w:val="00304D86"/>
    <w:rsid w:val="00304DF8"/>
    <w:rsid w:val="003066A3"/>
    <w:rsid w:val="003070DC"/>
    <w:rsid w:val="00310347"/>
    <w:rsid w:val="00311DD7"/>
    <w:rsid w:val="00312B57"/>
    <w:rsid w:val="00324293"/>
    <w:rsid w:val="003265E6"/>
    <w:rsid w:val="00326BE8"/>
    <w:rsid w:val="00336209"/>
    <w:rsid w:val="00341353"/>
    <w:rsid w:val="00343540"/>
    <w:rsid w:val="00350819"/>
    <w:rsid w:val="00351614"/>
    <w:rsid w:val="0035301A"/>
    <w:rsid w:val="003576ED"/>
    <w:rsid w:val="00357828"/>
    <w:rsid w:val="00363129"/>
    <w:rsid w:val="0036506F"/>
    <w:rsid w:val="003665FF"/>
    <w:rsid w:val="0036685A"/>
    <w:rsid w:val="00371BC0"/>
    <w:rsid w:val="00377B85"/>
    <w:rsid w:val="003903E1"/>
    <w:rsid w:val="00392306"/>
    <w:rsid w:val="00397D8C"/>
    <w:rsid w:val="003A2616"/>
    <w:rsid w:val="003A4CF3"/>
    <w:rsid w:val="003A7F2C"/>
    <w:rsid w:val="003B49D5"/>
    <w:rsid w:val="003C55CB"/>
    <w:rsid w:val="003D2210"/>
    <w:rsid w:val="003D3AF3"/>
    <w:rsid w:val="003D3DB8"/>
    <w:rsid w:val="003D7A03"/>
    <w:rsid w:val="003E0E92"/>
    <w:rsid w:val="003E1D2F"/>
    <w:rsid w:val="003E2D6E"/>
    <w:rsid w:val="003E5930"/>
    <w:rsid w:val="003F2BF1"/>
    <w:rsid w:val="003F3205"/>
    <w:rsid w:val="004012E4"/>
    <w:rsid w:val="004023AC"/>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0BD3"/>
    <w:rsid w:val="004C131F"/>
    <w:rsid w:val="004C243D"/>
    <w:rsid w:val="004D283C"/>
    <w:rsid w:val="004D75A9"/>
    <w:rsid w:val="004E10AA"/>
    <w:rsid w:val="004E22E6"/>
    <w:rsid w:val="004E332D"/>
    <w:rsid w:val="004F0C55"/>
    <w:rsid w:val="004F16E7"/>
    <w:rsid w:val="0050173E"/>
    <w:rsid w:val="00505961"/>
    <w:rsid w:val="00505DD6"/>
    <w:rsid w:val="00506D2A"/>
    <w:rsid w:val="00511152"/>
    <w:rsid w:val="0051618C"/>
    <w:rsid w:val="00537CF9"/>
    <w:rsid w:val="0055205C"/>
    <w:rsid w:val="00571EBF"/>
    <w:rsid w:val="00574E1F"/>
    <w:rsid w:val="00583AD9"/>
    <w:rsid w:val="00585144"/>
    <w:rsid w:val="005B0999"/>
    <w:rsid w:val="005B127B"/>
    <w:rsid w:val="005D4042"/>
    <w:rsid w:val="005D591B"/>
    <w:rsid w:val="005D6040"/>
    <w:rsid w:val="005E4D72"/>
    <w:rsid w:val="005E791A"/>
    <w:rsid w:val="005F55A3"/>
    <w:rsid w:val="005F7439"/>
    <w:rsid w:val="00600382"/>
    <w:rsid w:val="006206E8"/>
    <w:rsid w:val="00621D14"/>
    <w:rsid w:val="00621FB3"/>
    <w:rsid w:val="00624E74"/>
    <w:rsid w:val="00626AF8"/>
    <w:rsid w:val="00626F9A"/>
    <w:rsid w:val="00635BA5"/>
    <w:rsid w:val="00637EE4"/>
    <w:rsid w:val="006466A9"/>
    <w:rsid w:val="00646D9C"/>
    <w:rsid w:val="00647B32"/>
    <w:rsid w:val="0065442E"/>
    <w:rsid w:val="00655606"/>
    <w:rsid w:val="00655FE4"/>
    <w:rsid w:val="006603DF"/>
    <w:rsid w:val="0066318A"/>
    <w:rsid w:val="00671429"/>
    <w:rsid w:val="00671C9F"/>
    <w:rsid w:val="00673FAC"/>
    <w:rsid w:val="006938C5"/>
    <w:rsid w:val="006A2C2A"/>
    <w:rsid w:val="006A35D1"/>
    <w:rsid w:val="006A3F5D"/>
    <w:rsid w:val="006A584F"/>
    <w:rsid w:val="006B50D4"/>
    <w:rsid w:val="006B685C"/>
    <w:rsid w:val="006C158F"/>
    <w:rsid w:val="006C1898"/>
    <w:rsid w:val="006D339B"/>
    <w:rsid w:val="006E2C2D"/>
    <w:rsid w:val="006E5C84"/>
    <w:rsid w:val="006E7ABA"/>
    <w:rsid w:val="006F53BF"/>
    <w:rsid w:val="006F775F"/>
    <w:rsid w:val="00710E4C"/>
    <w:rsid w:val="0071470E"/>
    <w:rsid w:val="00715E21"/>
    <w:rsid w:val="00716E5A"/>
    <w:rsid w:val="0072465D"/>
    <w:rsid w:val="00724724"/>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60FF"/>
    <w:rsid w:val="007E1257"/>
    <w:rsid w:val="007E4414"/>
    <w:rsid w:val="007F0835"/>
    <w:rsid w:val="007F2A98"/>
    <w:rsid w:val="007F6420"/>
    <w:rsid w:val="008043B5"/>
    <w:rsid w:val="00804540"/>
    <w:rsid w:val="00813A5E"/>
    <w:rsid w:val="008306EA"/>
    <w:rsid w:val="0083623C"/>
    <w:rsid w:val="00844DA7"/>
    <w:rsid w:val="00847CAE"/>
    <w:rsid w:val="00852D32"/>
    <w:rsid w:val="00852FAF"/>
    <w:rsid w:val="00853402"/>
    <w:rsid w:val="00854449"/>
    <w:rsid w:val="008575F1"/>
    <w:rsid w:val="0086476E"/>
    <w:rsid w:val="008663E7"/>
    <w:rsid w:val="0087172E"/>
    <w:rsid w:val="00881976"/>
    <w:rsid w:val="00882F85"/>
    <w:rsid w:val="00886C14"/>
    <w:rsid w:val="00887911"/>
    <w:rsid w:val="00891116"/>
    <w:rsid w:val="008A1FB2"/>
    <w:rsid w:val="008A2B9D"/>
    <w:rsid w:val="008A4C3C"/>
    <w:rsid w:val="008B0DD1"/>
    <w:rsid w:val="008B325C"/>
    <w:rsid w:val="008B334F"/>
    <w:rsid w:val="008B5B8F"/>
    <w:rsid w:val="008B5D1D"/>
    <w:rsid w:val="008B7950"/>
    <w:rsid w:val="008C13E8"/>
    <w:rsid w:val="008C1403"/>
    <w:rsid w:val="008C1856"/>
    <w:rsid w:val="008C2303"/>
    <w:rsid w:val="008C495E"/>
    <w:rsid w:val="008C55B1"/>
    <w:rsid w:val="008C58A9"/>
    <w:rsid w:val="008E52D9"/>
    <w:rsid w:val="008E5841"/>
    <w:rsid w:val="0090054A"/>
    <w:rsid w:val="00905A62"/>
    <w:rsid w:val="009078F0"/>
    <w:rsid w:val="00912158"/>
    <w:rsid w:val="00915D99"/>
    <w:rsid w:val="00916155"/>
    <w:rsid w:val="00916F88"/>
    <w:rsid w:val="00921AD3"/>
    <w:rsid w:val="00922740"/>
    <w:rsid w:val="00930998"/>
    <w:rsid w:val="0093171E"/>
    <w:rsid w:val="00934D76"/>
    <w:rsid w:val="00941B7A"/>
    <w:rsid w:val="009425B7"/>
    <w:rsid w:val="00947831"/>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3D02"/>
    <w:rsid w:val="009C7D4B"/>
    <w:rsid w:val="009D128B"/>
    <w:rsid w:val="009D18C0"/>
    <w:rsid w:val="009D1C60"/>
    <w:rsid w:val="009D2952"/>
    <w:rsid w:val="009D30D7"/>
    <w:rsid w:val="009D3BE6"/>
    <w:rsid w:val="009D4FD7"/>
    <w:rsid w:val="009D594C"/>
    <w:rsid w:val="009E0B4C"/>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4ED5"/>
    <w:rsid w:val="00A861CF"/>
    <w:rsid w:val="00A867D6"/>
    <w:rsid w:val="00A87B55"/>
    <w:rsid w:val="00A959A4"/>
    <w:rsid w:val="00AA5486"/>
    <w:rsid w:val="00AA73C1"/>
    <w:rsid w:val="00AA7E59"/>
    <w:rsid w:val="00AB2476"/>
    <w:rsid w:val="00AB2BF2"/>
    <w:rsid w:val="00AB4AA6"/>
    <w:rsid w:val="00AB77E4"/>
    <w:rsid w:val="00AB7FCB"/>
    <w:rsid w:val="00AC09FC"/>
    <w:rsid w:val="00AC23F7"/>
    <w:rsid w:val="00AD25D1"/>
    <w:rsid w:val="00AD468C"/>
    <w:rsid w:val="00AE352D"/>
    <w:rsid w:val="00AE3D5D"/>
    <w:rsid w:val="00AE4401"/>
    <w:rsid w:val="00AE5D02"/>
    <w:rsid w:val="00AE61BD"/>
    <w:rsid w:val="00AF4AA5"/>
    <w:rsid w:val="00B158F9"/>
    <w:rsid w:val="00B17CED"/>
    <w:rsid w:val="00B20497"/>
    <w:rsid w:val="00B21983"/>
    <w:rsid w:val="00B25A83"/>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5AC5"/>
    <w:rsid w:val="00C3478E"/>
    <w:rsid w:val="00C34E83"/>
    <w:rsid w:val="00C37583"/>
    <w:rsid w:val="00C42CD6"/>
    <w:rsid w:val="00C45349"/>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6CB0"/>
    <w:rsid w:val="00D07670"/>
    <w:rsid w:val="00D104E8"/>
    <w:rsid w:val="00D12EAC"/>
    <w:rsid w:val="00D13805"/>
    <w:rsid w:val="00D143D7"/>
    <w:rsid w:val="00D22BF7"/>
    <w:rsid w:val="00D276C0"/>
    <w:rsid w:val="00D276C9"/>
    <w:rsid w:val="00D27DFE"/>
    <w:rsid w:val="00D3039F"/>
    <w:rsid w:val="00D32B08"/>
    <w:rsid w:val="00D37130"/>
    <w:rsid w:val="00D42C23"/>
    <w:rsid w:val="00D435DB"/>
    <w:rsid w:val="00D43B13"/>
    <w:rsid w:val="00D447B2"/>
    <w:rsid w:val="00D46F69"/>
    <w:rsid w:val="00D47035"/>
    <w:rsid w:val="00D5198D"/>
    <w:rsid w:val="00D521AE"/>
    <w:rsid w:val="00D63942"/>
    <w:rsid w:val="00D63AF2"/>
    <w:rsid w:val="00D6473B"/>
    <w:rsid w:val="00D66980"/>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D3375"/>
    <w:rsid w:val="00DE437F"/>
    <w:rsid w:val="00DE5BCE"/>
    <w:rsid w:val="00DF74BC"/>
    <w:rsid w:val="00E0471F"/>
    <w:rsid w:val="00E07DDD"/>
    <w:rsid w:val="00E1301A"/>
    <w:rsid w:val="00E136F7"/>
    <w:rsid w:val="00E151DA"/>
    <w:rsid w:val="00E23901"/>
    <w:rsid w:val="00E2570F"/>
    <w:rsid w:val="00E31C1C"/>
    <w:rsid w:val="00E32A50"/>
    <w:rsid w:val="00E342E5"/>
    <w:rsid w:val="00E37F6F"/>
    <w:rsid w:val="00E41E86"/>
    <w:rsid w:val="00E4628F"/>
    <w:rsid w:val="00E53E08"/>
    <w:rsid w:val="00E55191"/>
    <w:rsid w:val="00E600C5"/>
    <w:rsid w:val="00E615E8"/>
    <w:rsid w:val="00E62C39"/>
    <w:rsid w:val="00E70ABA"/>
    <w:rsid w:val="00E7114D"/>
    <w:rsid w:val="00E72351"/>
    <w:rsid w:val="00E72BE2"/>
    <w:rsid w:val="00E75382"/>
    <w:rsid w:val="00E777EC"/>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78EE"/>
    <w:rsid w:val="00EE0ABC"/>
    <w:rsid w:val="00EE0BF0"/>
    <w:rsid w:val="00EE3CE0"/>
    <w:rsid w:val="00EE449D"/>
    <w:rsid w:val="00EE4951"/>
    <w:rsid w:val="00EE517B"/>
    <w:rsid w:val="00EE7345"/>
    <w:rsid w:val="00EF044D"/>
    <w:rsid w:val="00EF470E"/>
    <w:rsid w:val="00EF4EA3"/>
    <w:rsid w:val="00EF6715"/>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45985</c:v>
                </c:pt>
                <c:pt idx="1">
                  <c:v>45982</c:v>
                </c:pt>
                <c:pt idx="2">
                  <c:v>45981</c:v>
                </c:pt>
                <c:pt idx="3">
                  <c:v>45980</c:v>
                </c:pt>
                <c:pt idx="4">
                  <c:v>45979</c:v>
                </c:pt>
                <c:pt idx="5">
                  <c:v>45978</c:v>
                </c:pt>
              </c:numCache>
            </c:numRef>
          </c:cat>
          <c:val>
            <c:numRef>
              <c:f>价差!$D$7:$D$12</c:f>
              <c:numCache>
                <c:formatCode>0.0000_ </c:formatCode>
                <c:ptCount val="6"/>
                <c:pt idx="0">
                  <c:v>-1.1999999999998678E-3</c:v>
                </c:pt>
                <c:pt idx="1">
                  <c:v>4.8999999999992383E-3</c:v>
                </c:pt>
                <c:pt idx="2">
                  <c:v>-1.1000000000001009E-3</c:v>
                </c:pt>
                <c:pt idx="3">
                  <c:v>-8.6999999999992639E-3</c:v>
                </c:pt>
                <c:pt idx="4">
                  <c:v>1.6999999999995907E-3</c:v>
                </c:pt>
                <c:pt idx="5">
                  <c:v>-3.4000000000000696E-3</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45985</c:v>
                </c:pt>
                <c:pt idx="1">
                  <c:v>45982</c:v>
                </c:pt>
                <c:pt idx="2">
                  <c:v>45981</c:v>
                </c:pt>
                <c:pt idx="3">
                  <c:v>45980</c:v>
                </c:pt>
                <c:pt idx="4">
                  <c:v>45979</c:v>
                </c:pt>
                <c:pt idx="5">
                  <c:v>45978</c:v>
                </c:pt>
              </c:numCache>
            </c:numRef>
          </c:cat>
          <c:val>
            <c:numRef>
              <c:f>价差!$B$7:$B$12</c:f>
              <c:numCache>
                <c:formatCode>0.0000</c:formatCode>
                <c:ptCount val="6"/>
                <c:pt idx="0">
                  <c:v>7.1055999999999999</c:v>
                </c:pt>
                <c:pt idx="1">
                  <c:v>7.1102999999999996</c:v>
                </c:pt>
                <c:pt idx="2">
                  <c:v>7.1166999999999998</c:v>
                </c:pt>
                <c:pt idx="3">
                  <c:v>7.1096000000000004</c:v>
                </c:pt>
                <c:pt idx="4">
                  <c:v>7.1124999999999998</c:v>
                </c:pt>
                <c:pt idx="5">
                  <c:v>7.1048</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45985</c:v>
                </c:pt>
                <c:pt idx="1">
                  <c:v>45982</c:v>
                </c:pt>
                <c:pt idx="2">
                  <c:v>45981</c:v>
                </c:pt>
                <c:pt idx="3">
                  <c:v>45980</c:v>
                </c:pt>
                <c:pt idx="4">
                  <c:v>45979</c:v>
                </c:pt>
                <c:pt idx="5">
                  <c:v>45978</c:v>
                </c:pt>
              </c:numCache>
            </c:numRef>
          </c:cat>
          <c:val>
            <c:numRef>
              <c:f>价差!$C$7:$C$12</c:f>
              <c:numCache>
                <c:formatCode>0.0000</c:formatCode>
                <c:ptCount val="6"/>
                <c:pt idx="0">
                  <c:v>7.1067999999999998</c:v>
                </c:pt>
                <c:pt idx="1">
                  <c:v>7.1054000000000004</c:v>
                </c:pt>
                <c:pt idx="2">
                  <c:v>7.1177999999999999</c:v>
                </c:pt>
                <c:pt idx="3">
                  <c:v>7.1182999999999996</c:v>
                </c:pt>
                <c:pt idx="4">
                  <c:v>7.1108000000000002</c:v>
                </c:pt>
                <c:pt idx="5">
                  <c:v>7.1082000000000001</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l"/>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B942D-1023-48FB-B36E-473CBB9D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cp:lastPrinted>2024-12-24T02:37:00Z</cp:lastPrinted>
  <dcterms:created xsi:type="dcterms:W3CDTF">2025-11-11T01:06:00Z</dcterms:created>
  <dcterms:modified xsi:type="dcterms:W3CDTF">2025-11-25T01:37:00Z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