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5FE023B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C85A54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A110CA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19230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3ECC8816" w:rsidR="00904B93" w:rsidRDefault="00192306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涨0.67%报47427.12点，</w:t>
      </w:r>
      <w:proofErr w:type="gramStart"/>
      <w:r w:rsidRPr="00192306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192306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涨0.69%报6812.61点，</w:t>
      </w:r>
      <w:proofErr w:type="gramStart"/>
      <w:r w:rsidRPr="00192306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0.82%报23214.69点，均录得连续第四日上涨。美元指数跌0.22%报99.59，非美货币多数上涨，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涨0.24%报1.1597，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涨0.59%报1.3243，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澳元兑美元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涨0.75%报0.6518，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跌0.25%报156.4555，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跌0.40%报1.4043，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192306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0.43%报0.8042，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涨137个基点报7.0691。</w:t>
      </w:r>
      <w:proofErr w:type="gramStart"/>
      <w:r w:rsidRPr="00192306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主力</w:t>
      </w:r>
      <w:proofErr w:type="gramEnd"/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合约收涨1.04%，报58.55美元/桶；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192306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192306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主力合约涨1.02%，报62.43美元/桶。国际贵金属期货普遍收涨，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涨0.45%报4196.10美元/盎司，</w:t>
      </w:r>
      <w:r w:rsidRPr="00192306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192306">
        <w:rPr>
          <w:rFonts w:ascii="微软雅黑" w:eastAsia="微软雅黑" w:hAnsi="微软雅黑" w:cs="微软雅黑" w:hint="eastAsia"/>
          <w:spacing w:val="12"/>
          <w:lang w:eastAsia="zh-CN"/>
        </w:rPr>
        <w:t>涨4.13%报53.76美元/盎司</w:t>
      </w:r>
      <w:r w:rsidR="002506E6" w:rsidRPr="002506E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 w:rsidR="002506E6" w:rsidRPr="002506E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1.41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5.12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77702D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0.59%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D2291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4.61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47AD80B7" w:rsidR="00557736" w:rsidRPr="0022448B" w:rsidRDefault="00192306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660102F7" wp14:editId="79EFED6E">
            <wp:extent cx="5918556" cy="3495510"/>
            <wp:effectExtent l="0" t="0" r="6350" b="0"/>
            <wp:docPr id="4281400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45" cy="349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68075A2C" w:rsidR="008E1CCA" w:rsidRPr="00192306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77702D">
        <w:rPr>
          <w:rFonts w:ascii="微软雅黑" w:eastAsia="微软雅黑" w:hAnsi="微软雅黑" w:cs="微软雅黑" w:hint="eastAsia"/>
          <w:b/>
          <w:bCs/>
          <w:color w:val="auto"/>
          <w:spacing w:val="4"/>
          <w:sz w:val="20"/>
          <w:szCs w:val="20"/>
          <w:lang w:eastAsia="zh-CN"/>
        </w:rPr>
        <w:t>【</w:t>
      </w:r>
      <w:r w:rsidR="00192306"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联储发布褐皮书显示，根据美联储12个辖区中的大部分报告，自上次报告以来，经济活动基本持平；不过有2个辖区指出经济小幅下滑，1个辖区报告经济小幅增长。整体前景基本未变，部分人士指出未来几个月经济活动放缓的风险加大。</w:t>
      </w:r>
      <w:r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306E39B6" w14:textId="3812998C" w:rsidR="00B76B63" w:rsidRPr="00A97EED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192306"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美国上周初请失业金人数减少6000人至21.6万人，为4月中旬以来新低，低于预期值22.5万人。此前一周的续申请失业金人数小幅上升至196万人。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077D08B" w14:textId="541A8828" w:rsidR="004F059A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="00192306"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美国9月耐用品订单初值环比增0.5%，较前值修正后的3%明显放缓。扣除飞机的非国防资本耐用品订单（核心资本品订单）初值环比增长0.9%，远超市场预期的0.3%，前值由0.4%上修至0.9%。</w:t>
      </w:r>
      <w:r w:rsidRPr="00A97EED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13798C95" w14:textId="05C254FE" w:rsidR="0077702D" w:rsidRDefault="0077702D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lastRenderedPageBreak/>
        <w:t>【</w:t>
      </w:r>
      <w:r w:rsidR="00192306"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日本政府计划废除对价格在</w:t>
      </w:r>
      <w:r w:rsidR="00192306" w:rsidRPr="00192306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1</w:t>
      </w:r>
      <w:r w:rsidR="00192306"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万日元以下的小额进口商品免征消费税的制度，改为要求销售商品的电商平台缴纳消费税，征税对象是在日本国内物品销售等超过</w:t>
      </w:r>
      <w:r w:rsidR="00192306" w:rsidRPr="00192306">
        <w:rPr>
          <w:rFonts w:ascii="微软雅黑" w:eastAsia="微软雅黑" w:hAnsi="微软雅黑" w:cs="微软雅黑"/>
          <w:color w:val="auto"/>
          <w:spacing w:val="4"/>
          <w:sz w:val="20"/>
          <w:szCs w:val="20"/>
          <w:lang w:eastAsia="zh-CN"/>
        </w:rPr>
        <w:t>50</w:t>
      </w:r>
      <w:r w:rsidR="00192306"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亿日元的企业。</w:t>
      </w:r>
      <w:r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5654C33E" w14:textId="4CA01022" w:rsidR="00192306" w:rsidRPr="00A97EED" w:rsidRDefault="00192306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【</w:t>
      </w:r>
      <w:r w:rsidRPr="00192306"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英国秋季财政预算案罕见出现大乌龙。在英国财政大臣里夫斯发表财政计划前，英国预算责任办公室（OBR）意外提前泄露报告，显示财政缓冲空间翻倍至220亿英镑，远超市场预期。报告确认冻结所得税起征点，提高股息税，并加征“豪宅税”、电动车征收“里程税”</w:t>
      </w:r>
      <w:r>
        <w:rPr>
          <w:rFonts w:ascii="微软雅黑" w:eastAsia="微软雅黑" w:hAnsi="微软雅黑" w:cs="微软雅黑" w:hint="eastAsia"/>
          <w:color w:val="auto"/>
          <w:spacing w:val="4"/>
          <w:sz w:val="20"/>
          <w:szCs w:val="20"/>
          <w:lang w:eastAsia="zh-CN"/>
        </w:rPr>
        <w:t>】</w:t>
      </w:r>
    </w:p>
    <w:p w14:paraId="6A47D24A" w14:textId="77777777" w:rsidR="00B425CB" w:rsidRDefault="00B425C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192306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192306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77702D" w:rsidRPr="008E3E9D" w14:paraId="23DE1CA0" w14:textId="77777777" w:rsidTr="00461886">
        <w:trPr>
          <w:trHeight w:val="620"/>
        </w:trPr>
        <w:tc>
          <w:tcPr>
            <w:tcW w:w="1701" w:type="dxa"/>
          </w:tcPr>
          <w:bookmarkEnd w:id="0"/>
          <w:p w14:paraId="7EB59520" w14:textId="279B3F09" w:rsidR="0077702D" w:rsidRPr="007665AD" w:rsidRDefault="0077702D" w:rsidP="00192306">
            <w:pPr>
              <w:pStyle w:val="TableText"/>
              <w:rPr>
                <w:rFonts w:hint="eastAsia"/>
              </w:rPr>
            </w:pPr>
            <w:r w:rsidRPr="00515D0B">
              <w:t>2025/1</w:t>
            </w:r>
            <w:r w:rsidRPr="00515D0B">
              <w:rPr>
                <w:rFonts w:hint="eastAsia"/>
                <w:lang w:eastAsia="zh-CN"/>
              </w:rPr>
              <w:t>1</w:t>
            </w:r>
            <w:r w:rsidRPr="00515D0B">
              <w:t>/</w:t>
            </w:r>
            <w:r w:rsidRPr="00515D0B">
              <w:rPr>
                <w:rFonts w:hint="eastAsia"/>
                <w:lang w:eastAsia="zh-CN"/>
              </w:rPr>
              <w:t>2</w:t>
            </w:r>
            <w:r w:rsidR="00192306">
              <w:rPr>
                <w:rFonts w:hint="eastAsia"/>
                <w:lang w:eastAsia="zh-CN"/>
              </w:rPr>
              <w:t>7</w:t>
            </w:r>
          </w:p>
        </w:tc>
        <w:tc>
          <w:tcPr>
            <w:tcW w:w="1314" w:type="dxa"/>
          </w:tcPr>
          <w:p w14:paraId="1726FAD7" w14:textId="42D2B425" w:rsidR="0077702D" w:rsidRPr="0081401A" w:rsidRDefault="00192306" w:rsidP="0019230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18:00</w:t>
            </w:r>
          </w:p>
        </w:tc>
        <w:tc>
          <w:tcPr>
            <w:tcW w:w="6344" w:type="dxa"/>
          </w:tcPr>
          <w:p w14:paraId="4D71DAA7" w14:textId="53AA13A6" w:rsidR="0077702D" w:rsidRPr="00C85A54" w:rsidRDefault="00192306" w:rsidP="00192306">
            <w:pPr>
              <w:pStyle w:val="TableText"/>
              <w:rPr>
                <w:rFonts w:hint="eastAsia"/>
                <w:lang w:eastAsia="zh-CN"/>
              </w:rPr>
            </w:pPr>
            <w:r w:rsidRPr="00192306">
              <w:rPr>
                <w:lang w:eastAsia="zh-CN"/>
              </w:rPr>
              <w:t>欧元区11月经济景气指数</w:t>
            </w:r>
          </w:p>
        </w:tc>
      </w:tr>
      <w:tr w:rsidR="00192306" w:rsidRPr="008E3E9D" w14:paraId="0B8F007B" w14:textId="77777777" w:rsidTr="00461886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765D4C32" w:rsidR="00192306" w:rsidRDefault="00192306" w:rsidP="00192306">
            <w:pPr>
              <w:pStyle w:val="TableText"/>
              <w:rPr>
                <w:rFonts w:hint="eastAsia"/>
                <w:lang w:eastAsia="zh-CN"/>
              </w:rPr>
            </w:pPr>
            <w:r w:rsidRPr="00902C52">
              <w:t>2025/1</w:t>
            </w:r>
            <w:r w:rsidRPr="00902C52">
              <w:rPr>
                <w:rFonts w:hint="eastAsia"/>
                <w:lang w:eastAsia="zh-CN"/>
              </w:rPr>
              <w:t>1</w:t>
            </w:r>
            <w:r w:rsidRPr="00902C52">
              <w:t>/</w:t>
            </w:r>
            <w:r w:rsidRPr="00902C52">
              <w:rPr>
                <w:rFonts w:hint="eastAsia"/>
                <w:lang w:eastAsia="zh-CN"/>
              </w:rPr>
              <w:t>27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3C4F39A2" w:rsidR="00192306" w:rsidRDefault="00192306" w:rsidP="0019230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18:00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72DD6F26" w:rsidR="00192306" w:rsidRPr="004F059A" w:rsidRDefault="00192306" w:rsidP="00192306">
            <w:pPr>
              <w:pStyle w:val="TableText"/>
              <w:rPr>
                <w:rFonts w:hint="eastAsia"/>
                <w:lang w:eastAsia="zh-CN"/>
              </w:rPr>
            </w:pPr>
            <w:r w:rsidRPr="00192306">
              <w:rPr>
                <w:lang w:eastAsia="zh-CN"/>
              </w:rPr>
              <w:t>欧元区11月消费者信心指数终值</w:t>
            </w:r>
          </w:p>
        </w:tc>
      </w:tr>
      <w:tr w:rsidR="00192306" w:rsidRPr="008E3E9D" w14:paraId="777327E3" w14:textId="77777777" w:rsidTr="00C459B5">
        <w:trPr>
          <w:trHeight w:val="620"/>
        </w:trPr>
        <w:tc>
          <w:tcPr>
            <w:tcW w:w="1701" w:type="dxa"/>
          </w:tcPr>
          <w:p w14:paraId="5A0BA8C0" w14:textId="7DA39C3D" w:rsidR="00192306" w:rsidRDefault="00192306" w:rsidP="00192306">
            <w:pPr>
              <w:pStyle w:val="TableText"/>
              <w:rPr>
                <w:rFonts w:hint="eastAsia"/>
              </w:rPr>
            </w:pPr>
            <w:r w:rsidRPr="00902C52">
              <w:t>2025/1</w:t>
            </w:r>
            <w:r w:rsidRPr="00902C52">
              <w:rPr>
                <w:rFonts w:hint="eastAsia"/>
                <w:lang w:eastAsia="zh-CN"/>
              </w:rPr>
              <w:t>1</w:t>
            </w:r>
            <w:r w:rsidRPr="00902C52">
              <w:t>/</w:t>
            </w:r>
            <w:r w:rsidRPr="00902C52">
              <w:rPr>
                <w:rFonts w:hint="eastAsia"/>
                <w:lang w:eastAsia="zh-CN"/>
              </w:rPr>
              <w:t>27</w:t>
            </w:r>
          </w:p>
        </w:tc>
        <w:tc>
          <w:tcPr>
            <w:tcW w:w="1314" w:type="dxa"/>
          </w:tcPr>
          <w:p w14:paraId="0C55ACC3" w14:textId="7397EA87" w:rsidR="00192306" w:rsidRDefault="00192306" w:rsidP="00192306">
            <w:pPr>
              <w:pStyle w:val="TableText"/>
              <w:rPr>
                <w:rFonts w:hint="eastAsia"/>
                <w:lang w:eastAsia="zh-CN"/>
              </w:rPr>
            </w:pPr>
            <w:r w:rsidRPr="002C24A9"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0</w:t>
            </w:r>
            <w:r w:rsidRPr="002C24A9">
              <w:rPr>
                <w:lang w:eastAsia="zh-CN"/>
              </w:rPr>
              <w:t>:30</w:t>
            </w:r>
          </w:p>
        </w:tc>
        <w:tc>
          <w:tcPr>
            <w:tcW w:w="6344" w:type="dxa"/>
          </w:tcPr>
          <w:p w14:paraId="4DD1749A" w14:textId="3696FFAA" w:rsidR="00192306" w:rsidRPr="00D347B5" w:rsidRDefault="00192306" w:rsidP="00192306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欧洲央行公布</w:t>
            </w:r>
            <w:r>
              <w:rPr>
                <w:lang w:eastAsia="zh-CN"/>
              </w:rPr>
              <w:t>10</w:t>
            </w:r>
            <w:r>
              <w:rPr>
                <w:rFonts w:hint="eastAsia"/>
                <w:lang w:eastAsia="zh-CN"/>
              </w:rPr>
              <w:t>月货币政策会议纪要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DE61B73" w14:textId="77777777" w:rsidR="00D87994" w:rsidRPr="00D87994" w:rsidRDefault="00D87994" w:rsidP="00D8799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0.22%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99.59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0.24%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1.1597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0.59%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1.3243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0.25%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156.4555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FB7CEE4" w14:textId="77777777" w:rsidR="00D87994" w:rsidRPr="00D87994" w:rsidRDefault="00D87994" w:rsidP="00D8799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美国上周初请失业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减少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6000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人至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21.6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万人，为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月中旬以来新低，低于预期值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22.5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万人，但持续申领失业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持续攀升，预示失业群体重返劳动力市场的难度显著增加；美国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月耐用品订单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初值环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比增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0.5%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，较前值修正后的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明显放缓。联储内部表态整体呈鸽派基调，纽约联储主席威廉姆斯上周称在劳动力走软背景下存在降息空间，旧金山联储主席戴利本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周支持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下次会议降息，理事米兰重申应在通胀尚高时实施更大幅度降息，利率期货显示美联储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月降息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个基点的概率维持于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84.9%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。短期来看，美元和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长端美债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收益率或受到降息预期的压制而维持相对疲软态势。</w:t>
      </w:r>
    </w:p>
    <w:p w14:paraId="502379A4" w14:textId="6988B893" w:rsidR="002760F0" w:rsidRPr="002760F0" w:rsidRDefault="00D87994" w:rsidP="00D8799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美元近期走软提振欧元走势。欧元区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同比增速延续政策目标，通胀平稳态势支持欧央行维持观望立场，得益于经济增长保持稳定且失业率处于历史低位，欧洲行预计将维持利率不变直至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年底，中期或继续支撑欧元走势。日元疲软显著抬高进口商品价格，导致日本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延续反弹，日央行后续放鹰可能性加大。日本第三季度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录得六个季度来首次萎缩，支持日本新政府的财政刺激方案，日本经济结构性问题仍存，日元短期或延续承压运行态势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48D0CCAB" w:rsidR="007A477E" w:rsidRDefault="00D87994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32E96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lastRenderedPageBreak/>
        <w:drawing>
          <wp:inline distT="0" distB="0" distL="0" distR="0" wp14:anchorId="0D488A93" wp14:editId="32F8E3B3">
            <wp:extent cx="4428490" cy="2410350"/>
            <wp:effectExtent l="0" t="0" r="0" b="9525"/>
            <wp:docPr id="1899285783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285783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83" cy="241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22CD2D2F" w:rsidR="008D6AF2" w:rsidRDefault="006645DE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6645DE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0.69%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6812.61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6645DE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0.73%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6830.25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点。经济数据上，美国上周初请失业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金人数超市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场预期减少，并创下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月中旬以来新低，劳动市场保持一定韧性。货币政策上，此前美国财长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贝森特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表示，美联储主席选拔进入最后阶段。当前市场认为，白宫国家经济委员会主任哈塞特担任新任美联储主席的可能性较高，进而推动美联储降息预期进一步升温。目前，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芝商所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联储观察工具显示，交易员对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月降息的押注进一步上升至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84.7%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。整体来看，美联储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月降息预期升温推动美股反弹，但降息预期并非来自经济基本面，而是对新任美联储主席鸽派立场的预期，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且建立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在美联储独立性受政治因素干扰的基础上，需警惕市场情绪变化带来的负面冲击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1750FF8B" w:rsidR="007A477E" w:rsidRPr="00EE7376" w:rsidRDefault="006645DE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3B1277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19683F6E" wp14:editId="105B304F">
            <wp:extent cx="5274310" cy="1561452"/>
            <wp:effectExtent l="0" t="0" r="2540" b="1270"/>
            <wp:docPr id="14938365" name="图片 14938365" descr="C:\Users\Administrator\xwechat_files\wxid_vkxlzo0vqu7s22_6f5b\temp\InputTemp\bbc03f08-3f5b-4a32-aa27-3a1c61fb61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bbc03f08-3f5b-4a32-aa27-3a1c61fb61b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0719E738" w:rsidR="00331033" w:rsidRDefault="006645DE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26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0.73%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15096.2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0.54%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15063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月份国内进出口、固投、社零、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上工业增加值均较前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值明显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回落，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其中固投连续</w:t>
      </w:r>
      <w:proofErr w:type="gramEnd"/>
      <w:r w:rsidRPr="006645DE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个月回落，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社零连续</w:t>
      </w:r>
      <w:proofErr w:type="gramEnd"/>
      <w:r w:rsidRPr="006645DE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个月回落，房地产市亦呈现持续加速下探。经济基本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面整体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疲弱。金融数据上，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M1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增速回落幅度大于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M2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，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M1-M2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剪刀差终结连续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个月回升态势。货币政策上，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继续维持不变，已连续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个月按兵不动，在银行面临净息差收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窄压力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下，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报价不变符合市场预期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。消息面，中美两国元首进行通话，特朗普表示将于明年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月访华，消息推升市场短线风险偏好。整体来看，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月份国内多项经济指标集体走软，表明经济面临较大下行压力，对股市盘面形成压制。此外，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连续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个月不变，反映出当前货币政策偏向稳健，年内</w:t>
      </w:r>
      <w:proofErr w:type="gramStart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大幅降准降息</w:t>
      </w:r>
      <w:proofErr w:type="gramEnd"/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的可能性较小。</w:t>
      </w:r>
      <w:r w:rsidRPr="006645DE">
        <w:rPr>
          <w:rFonts w:ascii="微软雅黑" w:eastAsia="微软雅黑" w:hAnsi="微软雅黑" w:cs="微软雅黑"/>
          <w:spacing w:val="7"/>
          <w:lang w:eastAsia="zh-CN"/>
        </w:rPr>
        <w:t>24</w:t>
      </w:r>
      <w:r w:rsidRPr="006645DE">
        <w:rPr>
          <w:rFonts w:ascii="微软雅黑" w:eastAsia="微软雅黑" w:hAnsi="微软雅黑" w:cs="微软雅黑" w:hint="eastAsia"/>
          <w:spacing w:val="7"/>
          <w:lang w:eastAsia="zh-CN"/>
        </w:rPr>
        <w:t>日晚间中美两国元首通话虽在短线对市场风险偏好有所提振，但在当前市场处于宏观数据、业绩、政策多重真空期的环境下，难以提供持续的上涨动能，市场在情绪释放后仍将保持随机游走态势，股指将维持震荡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7DEF37FA" w:rsidR="00A10388" w:rsidRDefault="006645DE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3B1277">
        <w:rPr>
          <w:rFonts w:ascii="宋体" w:eastAsia="宋体" w:hAnsi="宋体" w:cs="Times New Roman"/>
          <w:noProof/>
        </w:rPr>
        <w:drawing>
          <wp:inline distT="0" distB="0" distL="0" distR="0" wp14:anchorId="5D436DD3" wp14:editId="7509B46A">
            <wp:extent cx="5274310" cy="1556354"/>
            <wp:effectExtent l="0" t="0" r="2540" b="6350"/>
            <wp:docPr id="3" name="图片 3" descr="C:\Users\Administrator\xwechat_files\wxid_vkxlzo0vqu7s22_6f5b\temp\InputTemp\0314427e-2dad-4100-bcce-a3169237ce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0314427e-2dad-4100-bcce-a3169237ce9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4904BE76" w:rsidR="002760F0" w:rsidRDefault="006645DE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5.2035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+2.22%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。国际方面，美国至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22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日当周初请失业</w:t>
      </w:r>
      <w:proofErr w:type="gramStart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录得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21.6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万人，低于预期的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22.5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万人和上修后的前值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22.2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万人，为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日当周以来新低。国内方面，六部门联合发布《关于增强消费品供需适配性进一步促进消费的实施方案》，从拓展增量、深挖存量、场景赋能等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方面部署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19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项重点任务，目标是到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2027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年，消费品供给结构明显优化，形成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个万亿级消费领域和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个千亿级消费热点。库存方面，截至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417666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+1786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156500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-75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39825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-1140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吨。美元美债方面，美元指数呈现倒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V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走势，盘中一度逼近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关口，但随后急转直下，</w:t>
      </w:r>
      <w:proofErr w:type="gramStart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6645DE">
        <w:rPr>
          <w:rFonts w:ascii="微软雅黑" w:eastAsia="微软雅黑" w:hAnsi="微软雅黑" w:cs="微软雅黑"/>
          <w:spacing w:val="12"/>
          <w:lang w:eastAsia="zh-CN"/>
        </w:rPr>
        <w:t>0.237%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99.57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；美债收益率涨跌不一，基准的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proofErr w:type="gramStart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期美债收益</w:t>
      </w:r>
      <w:proofErr w:type="gramEnd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收报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3.997%%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6645DE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6645DE">
        <w:rPr>
          <w:rFonts w:ascii="微软雅黑" w:eastAsia="微软雅黑" w:hAnsi="微软雅黑" w:cs="微软雅黑"/>
          <w:spacing w:val="12"/>
          <w:lang w:eastAsia="zh-CN"/>
        </w:rPr>
        <w:t>3.483%</w:t>
      </w:r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6645DE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1E47DB" w:rsidRPr="001E47D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86FF2B6" w:rsidR="00A02266" w:rsidRDefault="006645DE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39BF14E5" wp14:editId="72917ACB">
            <wp:extent cx="5274310" cy="2879090"/>
            <wp:effectExtent l="0" t="0" r="2540" b="0"/>
            <wp:docPr id="592033525" name="图片 59203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5FBF09E8" w:rsidR="00A10388" w:rsidRDefault="00D87994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0.45%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4196.10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4.13%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53.76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盎司。宏观数据方面，美国上周初请失业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减少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6000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人至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21.6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万人，为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4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月中旬以来新低，低于预期值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22.5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万人，但持续申领失业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持续攀升，预示失业群体重返劳动力市场的难度显著增加；美国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月耐用品订单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初值环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比增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0.5%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，较前值修正后的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明显放缓。地缘方面，俄乌和谈取得进展，泽连斯基计划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27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日与特朗普会面，市场风险情绪有所缓和，可能会在一定程度上抑制避险需求，使价格面临回调压力。联储内部表态整体呈鸽派基调，纽约联储主席威廉姆斯上周称在劳动力走软背景下存在降息空间，旧金山联储主席戴利本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周支持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下次会议降息，理事米兰重申应在通胀尚高时实施更大幅度降息，利率期货显示美联储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月降息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个基点的概率维持于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84.9%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。近期降息预期显著抬升，提振贵金属市场走势。相比之下，白银走势明显强于黄金，因降息预期提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振工业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属性。中长期而言，美国债务压力凸显，黄金作为美元信用对冲的首选资产仍具备吸引力，叠加各国央行长期购金信心，对长期金价形成结构性支撑。伦敦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金运行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区间：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4000-4250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银运行</w:t>
      </w:r>
      <w:proofErr w:type="gramEnd"/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区间：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50-53.5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D87994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D87994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70264C96" w:rsidR="007A477E" w:rsidRDefault="00D87994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332E96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0855005F" wp14:editId="3FFBE2F3">
            <wp:extent cx="4638675" cy="2389505"/>
            <wp:effectExtent l="0" t="0" r="9525" b="0"/>
            <wp:docPr id="971628464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28464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5F329840" w14:textId="77777777" w:rsidR="006645DE" w:rsidRPr="006645DE" w:rsidRDefault="006645DE" w:rsidP="006645DE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原糖期货周三收高，延续周一开始的涨势，投资者关注巴西甘蔗产出数据。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月原糖期货上涨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0.23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1.54%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15.14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307B8C0" w14:textId="77777777" w:rsidR="006645DE" w:rsidRPr="006645DE" w:rsidRDefault="006645DE" w:rsidP="006645DE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国际方面，国际糖业组织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ISO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预测显示，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年度全球食糖供需将过剩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163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万吨，前期预测缺口为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23.1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万吨，预计新年度糖产量增长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3.15%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至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1.8177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亿吨，消费量仅增长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0.6%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至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1.8014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亿吨，主要驱动因素包括印度、泰国和巴基斯坦的预期糖产量增加，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2024/25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年度全球糖供需缺口为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292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4C21589A" w14:textId="4A476DFF" w:rsidR="00331033" w:rsidRDefault="006645DE" w:rsidP="006645DE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15.50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13.50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327D79" w:rsidRPr="00327D79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73E20D82" w:rsidR="007A477E" w:rsidRPr="00786136" w:rsidRDefault="006645D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25E1FA2" wp14:editId="66A22246">
            <wp:extent cx="5271770" cy="1757045"/>
            <wp:effectExtent l="0" t="0" r="5080" b="0"/>
            <wp:docPr id="2060549261" name="图片 5" descr="QQ截图2025112708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QQ截图202511270806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76298BC7" w14:textId="77777777" w:rsidR="006645DE" w:rsidRPr="006645DE" w:rsidRDefault="006645DE" w:rsidP="006645DE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棉花期货周三升至逾一周高位，在周四感恩节假期前交易活动放缓，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0.34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0.53%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64.57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2E44C67" w14:textId="77777777" w:rsidR="006645DE" w:rsidRPr="006645DE" w:rsidRDefault="006645DE" w:rsidP="006645DE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9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日止当周，美国当前年度棉花出口销售净增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15.76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21%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，较前四周平均水平增加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；当周美国棉花出口装运量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13.93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12%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，较前四周平均水平增加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4%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BEF413F" w14:textId="7B53CFAD" w:rsidR="001E47DB" w:rsidRDefault="006645DE" w:rsidP="006645DE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美棉主力价格关注上方压力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6645DE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6645DE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1E47DB" w:rsidRPr="001E47DB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3D9583D4" w:rsidR="00C24CC6" w:rsidRPr="00C24CC6" w:rsidRDefault="00F728F3" w:rsidP="001E47DB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765002CC" w:rsidR="00C24CC6" w:rsidRDefault="006645DE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2DBB55C8" wp14:editId="76885141">
            <wp:extent cx="5271770" cy="2003425"/>
            <wp:effectExtent l="0" t="0" r="5080" b="0"/>
            <wp:docPr id="437805944" name="图片 6" descr="QQ截图2025112708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QQ截图202511270806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88CA78" w14:textId="77777777" w:rsidR="00095FF2" w:rsidRDefault="00095FF2">
      <w:pPr>
        <w:ind w:right="210" w:firstLine="420"/>
      </w:pPr>
      <w:r>
        <w:separator/>
      </w:r>
    </w:p>
  </w:endnote>
  <w:endnote w:type="continuationSeparator" w:id="0">
    <w:p w14:paraId="57D46FEB" w14:textId="77777777" w:rsidR="00095FF2" w:rsidRDefault="00095FF2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377F1" w14:textId="77777777" w:rsidR="00095FF2" w:rsidRDefault="00095FF2">
      <w:pPr>
        <w:ind w:right="210" w:firstLine="420"/>
      </w:pPr>
      <w:r>
        <w:separator/>
      </w:r>
    </w:p>
  </w:footnote>
  <w:footnote w:type="continuationSeparator" w:id="0">
    <w:p w14:paraId="08787D95" w14:textId="77777777" w:rsidR="00095FF2" w:rsidRDefault="00095FF2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8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oNotDisplayPageBoundaries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0FC4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192306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702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4</cp:revision>
  <cp:lastPrinted>2025-10-24T01:06:00Z</cp:lastPrinted>
  <dcterms:created xsi:type="dcterms:W3CDTF">2025-11-24T23:45:00Z</dcterms:created>
  <dcterms:modified xsi:type="dcterms:W3CDTF">2025-11-27T02:02:00Z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