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4BBCCCF0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E578A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55A0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A50DED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3F426B7" w:rsidR="00904B93" w:rsidRPr="00E578A1" w:rsidRDefault="00A50DED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美国三大股指小幅收跌，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跌0.09%报48416.56点，</w:t>
      </w:r>
      <w:proofErr w:type="gramStart"/>
      <w:r w:rsidRPr="00A50DED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A50DED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跌0.16%报6816.51点，</w:t>
      </w:r>
      <w:proofErr w:type="gramStart"/>
      <w:r w:rsidRPr="00A50DED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0.59%报23057.41点。美元指数跌0.12%报98.28，非美货币多数上涨，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涨0.11%报1.1754，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涨0.04%报1.3378，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A50DED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0.04%报0.7963，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跌0.05%报1.3765，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跌0.20%报0.6640，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跌0.40%报155.2125，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上涨101个基点报7.0434。</w:t>
      </w:r>
      <w:proofErr w:type="gramStart"/>
      <w:r w:rsidRPr="00A50DED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1.32%，报56.68美元/桶；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A50DED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A50DED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主力合约跌1.16%，报60.41美元/桶。国际贵金属期货普遍收涨，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涨0.14%报4334.30美元/盎司，</w:t>
      </w:r>
      <w:r w:rsidRPr="00A50DED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A50DED">
        <w:rPr>
          <w:rFonts w:ascii="微软雅黑" w:eastAsia="微软雅黑" w:hAnsi="微软雅黑" w:cs="微软雅黑" w:hint="eastAsia"/>
          <w:spacing w:val="12"/>
          <w:lang w:eastAsia="zh-CN"/>
        </w:rPr>
        <w:t>涨3.42%报64.13美元/盎司。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43741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1.13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93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涨0.16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3.93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26049055" w:rsidR="00557736" w:rsidRPr="0022448B" w:rsidRDefault="00A50DED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BCA5F2B" wp14:editId="3833F42D">
            <wp:extent cx="6137761" cy="3629081"/>
            <wp:effectExtent l="0" t="0" r="0" b="0"/>
            <wp:docPr id="14001327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47" cy="363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40B407BD" w:rsidR="008E1CCA" w:rsidRPr="0043741A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德国、法国、英国、意大利、波兰、芬兰、挪威、瑞典、荷兰及欧盟机构领导人发表联合声明称，将组建一支“多国部队”支持乌克兰。声明称“该部队将协助乌克兰重建武装力量、保障乌克兰领空安全，并提升海上安全，相关行动也将包括在乌克兰境内展开的军事行动”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306E39B6" w14:textId="1F09D890" w:rsidR="00B76B63" w:rsidRPr="0043741A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多位知情人士透露，原本被市场视为“几乎板上钉钉”的美联储新任主席候选人、白宫国家经济委员会主任凯文·哈塞特，近期在高层圈子内遭遇一定阻力，而这些人士与美国总统特朗普关系密切。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077D08B" w14:textId="6350351C" w:rsidR="004F059A" w:rsidRPr="0043741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美联储威廉姆斯表示，货币政策已为2026年做好充分准备。预计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美国失业率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将在2025年底降至4.5%。劳动力市场风险已上升，而通胀风险已缓解。美联储的政策已从温紧缩转向中性。预计通胀率将在2026年升至2.5%，2027年降至2%。预计会积极使用常备回购便利工具来管理流动性。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1EDADAA7" w14:textId="363DFEAD" w:rsidR="00E578A1" w:rsidRPr="0043741A" w:rsidRDefault="00E578A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lastRenderedPageBreak/>
        <w:t>【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美联储理事米兰重申，美联储的政策立场对经济构成不必要的限制，认为剔除"幻影通胀"后，“潜在”的通胀水平已接近联储的目标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2B8D26E5" w14:textId="307B668B" w:rsidR="00D96E36" w:rsidRDefault="005F5D9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知情人士透露，日本央行可能最早于下月开始出售其持有的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ETF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，预计这一过程需要数十年才能完成。截至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9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月底，日本央行持有的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ETF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账面价值为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37.1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万亿日元，市值达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83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万亿日元（约合</w:t>
      </w:r>
      <w:r w:rsidR="00A50DED" w:rsidRPr="00A50D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5340</w:t>
      </w:r>
      <w:r w:rsidR="00A50DED" w:rsidRPr="00A50D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亿美元）。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BE64D35" w14:textId="77777777" w:rsidR="007A20C4" w:rsidRDefault="007A20C4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A50DED" w:rsidRPr="008E3E9D" w14:paraId="385383E5" w14:textId="77777777" w:rsidTr="00B25DCA">
        <w:trPr>
          <w:trHeight w:val="620"/>
        </w:trPr>
        <w:tc>
          <w:tcPr>
            <w:tcW w:w="1701" w:type="dxa"/>
          </w:tcPr>
          <w:bookmarkEnd w:id="0"/>
          <w:p w14:paraId="47473FD0" w14:textId="4F6F61DD" w:rsidR="00A50DED" w:rsidRPr="005F5D93" w:rsidRDefault="00A50DED" w:rsidP="00A50DED">
            <w:pPr>
              <w:pStyle w:val="TableText"/>
              <w:rPr>
                <w:rFonts w:hint="eastAsia"/>
              </w:rPr>
            </w:pPr>
            <w:r w:rsidRPr="00A50DED">
              <w:t>2025/12/16</w:t>
            </w:r>
          </w:p>
        </w:tc>
        <w:tc>
          <w:tcPr>
            <w:tcW w:w="1314" w:type="dxa"/>
          </w:tcPr>
          <w:p w14:paraId="1367F811" w14:textId="3394D6CC" w:rsidR="00A50DED" w:rsidRPr="005F5D93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A50DED">
              <w:t>17:00</w:t>
            </w:r>
          </w:p>
        </w:tc>
        <w:tc>
          <w:tcPr>
            <w:tcW w:w="6344" w:type="dxa"/>
          </w:tcPr>
          <w:p w14:paraId="16A44E10" w14:textId="2FD37C23" w:rsidR="00A50DED" w:rsidRPr="005F5D93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A50DED">
              <w:rPr>
                <w:lang w:eastAsia="zh-CN"/>
              </w:rPr>
              <w:t>欧元区 12 月 PMI 初值</w:t>
            </w:r>
          </w:p>
        </w:tc>
      </w:tr>
      <w:tr w:rsidR="00A50DED" w:rsidRPr="008E3E9D" w14:paraId="0B8F007B" w14:textId="77777777" w:rsidTr="00B25DCA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4790682F" w:rsidR="00A50DED" w:rsidRDefault="00A50DED" w:rsidP="00A50DED">
            <w:pPr>
              <w:pStyle w:val="TableText"/>
              <w:rPr>
                <w:rFonts w:hint="eastAsia"/>
              </w:rPr>
            </w:pPr>
            <w:r w:rsidRPr="00A50DED">
              <w:t>2025/12/16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2EF16FD6" w:rsidR="00A50DED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CA3F96"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6963737F" w:rsidR="00A50DED" w:rsidRPr="004F059A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A50DED">
              <w:rPr>
                <w:lang w:eastAsia="zh-CN"/>
              </w:rPr>
              <w:t>美国 11 月季调后非农就业人口及失业率</w:t>
            </w:r>
          </w:p>
        </w:tc>
      </w:tr>
      <w:tr w:rsidR="00A50DED" w:rsidRPr="008E3E9D" w14:paraId="42F02423" w14:textId="77777777" w:rsidTr="0043741A">
        <w:trPr>
          <w:trHeight w:val="620"/>
        </w:trPr>
        <w:tc>
          <w:tcPr>
            <w:tcW w:w="1701" w:type="dxa"/>
          </w:tcPr>
          <w:p w14:paraId="33265BE0" w14:textId="483DB7C5" w:rsidR="00A50DED" w:rsidRPr="00B55A09" w:rsidRDefault="00A50DED" w:rsidP="00A50DED">
            <w:pPr>
              <w:pStyle w:val="TableText"/>
              <w:rPr>
                <w:rFonts w:hint="eastAsia"/>
              </w:rPr>
            </w:pPr>
            <w:r w:rsidRPr="00A50DED">
              <w:t>2025/12/16</w:t>
            </w:r>
          </w:p>
        </w:tc>
        <w:tc>
          <w:tcPr>
            <w:tcW w:w="1314" w:type="dxa"/>
          </w:tcPr>
          <w:p w14:paraId="619F5CB1" w14:textId="11976345" w:rsidR="00A50DED" w:rsidRPr="00D96E36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CA3F96">
              <w:t>21:30</w:t>
            </w:r>
          </w:p>
        </w:tc>
        <w:tc>
          <w:tcPr>
            <w:tcW w:w="6344" w:type="dxa"/>
          </w:tcPr>
          <w:p w14:paraId="39B3D49B" w14:textId="043FA619" w:rsidR="00A50DED" w:rsidRPr="0043741A" w:rsidRDefault="00A50DED" w:rsidP="00A50DED">
            <w:pPr>
              <w:pStyle w:val="TableText"/>
              <w:rPr>
                <w:rFonts w:hint="eastAsia"/>
                <w:lang w:eastAsia="zh-CN"/>
              </w:rPr>
            </w:pPr>
            <w:r w:rsidRPr="0043741A">
              <w:rPr>
                <w:lang w:eastAsia="zh-CN"/>
              </w:rPr>
              <w:tab/>
            </w:r>
            <w:r w:rsidRPr="00A50DED">
              <w:rPr>
                <w:rFonts w:hint="eastAsia"/>
                <w:lang w:eastAsia="zh-CN"/>
              </w:rPr>
              <w:t>美国</w:t>
            </w:r>
            <w:r w:rsidRPr="00A50DED">
              <w:rPr>
                <w:lang w:eastAsia="zh-CN"/>
              </w:rPr>
              <w:t xml:space="preserve"> 10 </w:t>
            </w:r>
            <w:r w:rsidRPr="00A50DED">
              <w:rPr>
                <w:rFonts w:hint="eastAsia"/>
                <w:lang w:eastAsia="zh-CN"/>
              </w:rPr>
              <w:t>月零售销售</w:t>
            </w:r>
          </w:p>
        </w:tc>
      </w:tr>
      <w:tr w:rsidR="00A50DED" w:rsidRPr="008E3E9D" w14:paraId="3ACD78FB" w14:textId="77777777" w:rsidTr="00A50DE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F7161F0" w14:textId="02BFD3D1" w:rsidR="00A50DED" w:rsidRPr="002703B8" w:rsidRDefault="00A50DED" w:rsidP="00A50DED">
            <w:pPr>
              <w:pStyle w:val="TableText"/>
            </w:pPr>
            <w:r w:rsidRPr="00A50DED">
              <w:t>2025/12/16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BC73776" w14:textId="0DCCF784" w:rsidR="00A50DED" w:rsidRPr="0043741A" w:rsidRDefault="00A50DED" w:rsidP="00A50DED">
            <w:pPr>
              <w:pStyle w:val="TableText"/>
              <w:rPr>
                <w:lang w:eastAsia="zh-CN"/>
              </w:rPr>
            </w:pPr>
            <w:r w:rsidRPr="00A50DED">
              <w:rPr>
                <w:lang w:eastAsia="zh-CN"/>
              </w:rPr>
              <w:t>22:45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4A78CB2" w14:textId="0A63D846" w:rsidR="00A50DED" w:rsidRPr="0043741A" w:rsidRDefault="00A50DED" w:rsidP="00A50DED">
            <w:pPr>
              <w:pStyle w:val="TableText"/>
              <w:rPr>
                <w:lang w:eastAsia="zh-CN"/>
              </w:rPr>
            </w:pPr>
            <w:r w:rsidRPr="00A50DED">
              <w:rPr>
                <w:lang w:eastAsia="zh-CN"/>
              </w:rPr>
              <w:t>美国 12 月</w:t>
            </w:r>
            <w:proofErr w:type="gramStart"/>
            <w:r w:rsidRPr="00A50DED">
              <w:rPr>
                <w:lang w:eastAsia="zh-CN"/>
              </w:rPr>
              <w:t>标普全球</w:t>
            </w:r>
            <w:proofErr w:type="gramEnd"/>
            <w:r w:rsidRPr="00A50DED">
              <w:rPr>
                <w:lang w:eastAsia="zh-CN"/>
              </w:rPr>
              <w:t xml:space="preserve"> PMI 初值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4ED3113" w14:textId="77777777" w:rsidR="00FF547C" w:rsidRPr="00FF547C" w:rsidRDefault="00FF547C" w:rsidP="00FF54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0.12%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98.28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0.11%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1.1754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1.3378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0.40%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155.2125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806F2E" w14:textId="77777777" w:rsidR="00FF547C" w:rsidRPr="00FF547C" w:rsidRDefault="00FF547C" w:rsidP="00FF54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月纽约联储制造业指数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-3.9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，预期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9.7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18.7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；美国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NAHB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房产市场指数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39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，预期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38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38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。美联储威廉姆斯表示，预计美国失业率将在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年底降至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劳动力市场风险已上升，而通胀风险已缓解；美联储理事米兰表示，美联储的政策立场对经济构成不必要的限制，核心通胀水平已接近联储的目标，继续支持未来更大幅度的降息。在关税局势趋缓的背景下，核心通胀接近目标区间为后续降息做铺垫，但近期私人机构公布的就业数据显示美国劳动力需求边际改善，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若即将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公布的非农数据强于预期，或使得美联储内部基调趋于转鹰。就当前而言，美联储重启降息阶段性压制美元指数和美债收益率走势，短期内或维持震荡偏弱运行。</w:t>
      </w:r>
    </w:p>
    <w:p w14:paraId="502379A4" w14:textId="5C362A46" w:rsidR="002760F0" w:rsidRPr="002760F0" w:rsidRDefault="00FF547C" w:rsidP="00FF54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月工业产出月率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 xml:space="preserve"> 0.8%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0.2%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。部分欧央行官员认为，欧元区经济和通胀风险偏向上行，支持后续的加息操作，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欧元近期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偏强运行。日本方面，日央行行长表示将持续缓慢调整货币宽松程度，直至实现持续性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通胀目标。日本第三季度实际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修正值遭到下修，在前期关税以及通胀的持续冲击下，日本经济录得六个季度以来的首次萎缩。美元短线走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强压制欧日元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，但欧日央行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逐步转鹰的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预期或提供较强支撑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E5E01FD" w:rsidR="007A477E" w:rsidRDefault="00FF547C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15366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377F09AC" wp14:editId="1FA2DF42">
            <wp:extent cx="4752975" cy="2232660"/>
            <wp:effectExtent l="0" t="0" r="9525" b="0"/>
            <wp:docPr id="46137482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7482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34AEBD5F" w14:textId="41663747" w:rsidR="00991ECD" w:rsidRDefault="00FF547C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F547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0.16%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6816.51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F547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6824.25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点。纽约联储主席威廉姆斯表示，货币政策已为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年做好充分准备。预计美国失业率将在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年底降至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。劳动力市场风险已上升，而通胀风险已缓解。美联储的政策已从温紧缩转向中性。预计通胀率将在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年升至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2.5%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2027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年降至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。预计会积极使用常备回购便利工具来管理流动性。威廉姆斯的表态整体温和偏鸽。关注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今晚公布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月非农报告，数据公布前夕市场波动收敛，投资者等待经济数据的指引</w:t>
      </w:r>
      <w:r w:rsidR="00991ECD" w:rsidRPr="00991EC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19CEFC3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7B0F6C02" w:rsidR="007A477E" w:rsidRPr="00EE7376" w:rsidRDefault="00FF547C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22C93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9AF88C8" wp14:editId="76111734">
            <wp:extent cx="5274310" cy="1560143"/>
            <wp:effectExtent l="0" t="0" r="2540" b="2540"/>
            <wp:docPr id="1646919584" name="图片 1646919584" descr="C:\Users\Administrator\xwechat_files\wxid_vkxlzo0vqu7s22_6f5b\temp\InputTemp\c209a5ee-9762-4edf-8728-a26b06c764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c209a5ee-9762-4edf-8728-a26b06c7644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17985E46" w14:textId="16737459" w:rsidR="00991ECD" w:rsidRDefault="00FF547C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0.65%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15154.77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0.68%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15130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。海外方面，美联储于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日凌晨宣布降息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个基点并发表鹰派会议声明，同时表示自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日起启动每月约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400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亿美元的短期国债购买计划。国内方面，经济基本面，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月份除进出口较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月明显好转外，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上工业增加值、固投、社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零三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项指标集体回落，房地产市场进一步下探，整体表现疲软；物价层面，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PPI-CPI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剪刀差连续两个月走阔，未来通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缩压力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依旧存在。政策面，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日中央经济工作会议在北京举行，定调明年经济工作，总量政策上仍延续此前政治局会议宽财政、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的表态，产业政策上，将坚持创新驱动，深化拓展“人工智能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 xml:space="preserve"> ”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、着力稳定房地产市场。整体来看，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月份经济指标进一步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走弱对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股上方形成一定压力。然而，政治局会议与中央经济工作会议整体定调积极，为市场注入信心，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股底部支撑较强。目前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股呈现上有顶下有底的格局。最后，美联储虽发表鹰派声明，但重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启购债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的消息将为市场注入流动性，外资有重新流入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股的可能</w:t>
      </w:r>
      <w:r w:rsidR="00991ECD" w:rsidRPr="00991EC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4A902997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3B8863F1" w:rsidR="00A10388" w:rsidRDefault="00FF547C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B22C93">
        <w:rPr>
          <w:rFonts w:ascii="宋体" w:eastAsia="宋体" w:hAnsi="宋体" w:cs="Times New Roman"/>
          <w:noProof/>
        </w:rPr>
        <w:drawing>
          <wp:inline distT="0" distB="0" distL="0" distR="0" wp14:anchorId="7A6EDD87" wp14:editId="46C7B254">
            <wp:extent cx="5274310" cy="1551457"/>
            <wp:effectExtent l="0" t="0" r="2540" b="0"/>
            <wp:docPr id="881203909" name="图片 881203909" descr="C:\Users\Administrator\xwechat_files\wxid_vkxlzo0vqu7s22_6f5b\temp\InputTemp\223e6b41-4ecf-437a-a98b-6f4daea3d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223e6b41-4ecf-437a-a98b-6f4daea3d3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531F5889" w14:textId="29866926" w:rsidR="0034283D" w:rsidRDefault="00FF547C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铜震荡走弱，报收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5.3585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-2.6%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。国际方面，纽约联储主席威廉姆斯：就业放缓和通胀风险缓解支持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月降息，但下次会议难判断；波士顿联储主席柯林斯称通胀前景变化使其支持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月的降息；美联储理事米兰：潜在通胀接近目标，美联储政策立场过于紧缩。国内方面，统计局：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月份，社会消费品零售总额同比增长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1.3%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proofErr w:type="gramStart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规</w:t>
      </w:r>
      <w:proofErr w:type="gramEnd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上工业增加值同比增长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4.8%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；全国城镇调查失业率为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5.1%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；一线城市新建商品住宅销售价格环比下降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。库存方面，截至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15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452817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+2199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165875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-25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42226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+9663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吨。美元美债方面，美元指数震荡下行，盘中一度跌近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98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关口，随后收复部分失地，</w:t>
      </w:r>
      <w:proofErr w:type="gramStart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FF547C">
        <w:rPr>
          <w:rFonts w:ascii="微软雅黑" w:eastAsia="微软雅黑" w:hAnsi="微软雅黑" w:cs="微软雅黑"/>
          <w:spacing w:val="12"/>
          <w:lang w:eastAsia="zh-CN"/>
        </w:rPr>
        <w:t>0.13%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98.28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FF547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4.181%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F547C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F547C">
        <w:rPr>
          <w:rFonts w:ascii="微软雅黑" w:eastAsia="微软雅黑" w:hAnsi="微软雅黑" w:cs="微软雅黑"/>
          <w:spacing w:val="12"/>
          <w:lang w:eastAsia="zh-CN"/>
        </w:rPr>
        <w:t>3.516%</w:t>
      </w:r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F547C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34283D" w:rsidRPr="0034283D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1932F64B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6885983" w:rsidR="00A02266" w:rsidRDefault="00FF547C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57DEB228" wp14:editId="156591E2">
            <wp:extent cx="5274310" cy="2879090"/>
            <wp:effectExtent l="0" t="0" r="2540" b="0"/>
            <wp:docPr id="462016841" name="图片 46201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7FE63E3" w14:textId="725C5319" w:rsidR="0034283D" w:rsidRDefault="00FF547C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4334.30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3.42%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64.13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SHFE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沪银主力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合约反弹，沪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金主力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合约震荡。美联储威廉姆斯表示，预计美国失业率将在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年底降至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。劳动力市场风险已上升，而通胀风险已缓解；美联储理事米兰表示，美联储的政策立场对经济构成不必要的限制，核心通胀水平已接近联储的目标，继续支持未来更大幅度的降息。尽管美联储已连续三次会议决定降息，但其内部对于应更担忧通胀还是就业市场，仍存在显著分歧，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官员暗示继续降息的意愿目前并不高。整体而言，在关税局势趋缓的背景下，核心通胀接近目标区间为后续进一步做铺垫，但近期私人机构公布的就业数据显示美国劳动力需求边际改善，若后续非农数据强于预期，或使得美联储内部基调趋于转鹰。短期来看，考虑到市场已较为充分地定价本次联储降息，白银近期的脉冲式上行或加剧短线回调风险，金银比短期有望企稳反弹。运行区间，伦敦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4350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4250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65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59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F547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34283D" w:rsidRPr="0034283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2182F504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922A8CB" w:rsidR="007A477E" w:rsidRDefault="00FF547C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015366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21B26976" wp14:editId="5484950E">
            <wp:extent cx="4733925" cy="2245995"/>
            <wp:effectExtent l="0" t="0" r="9525" b="1905"/>
            <wp:docPr id="1943968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689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6D393362" w14:textId="77777777" w:rsidR="00FF547C" w:rsidRPr="00FF547C" w:rsidRDefault="00FF547C" w:rsidP="00FF547C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原糖期货周一收跌，受累于供应增加前景。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0.15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1.0%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14.95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6752353" w14:textId="77777777" w:rsidR="00FF547C" w:rsidRPr="00FF547C" w:rsidRDefault="00FF547C" w:rsidP="00FF547C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榨季甘蔗种植面积为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939.843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万公顷，较上个月预估值下调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0.2%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，较上年种植面积增加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1.9%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；甘蔗产量预估为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69701.5577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万吨，较上个月预估值下调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，较上年产量下降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1.4%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0D91E5E0" w14:textId="16D8F036" w:rsidR="0034283D" w:rsidRDefault="00FF547C" w:rsidP="00FF547C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34283D" w:rsidRPr="0034283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6E14011" w:rsidR="007A477E" w:rsidRPr="00786136" w:rsidRDefault="00FF547C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30545578" wp14:editId="278C272D">
            <wp:extent cx="5271770" cy="2170430"/>
            <wp:effectExtent l="0" t="0" r="5080" b="1270"/>
            <wp:docPr id="271282512" name="图片 5" descr="QQ截图2025121608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QQ截图202512160804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DA4D619" w14:textId="77777777" w:rsidR="00FF547C" w:rsidRPr="00FF547C" w:rsidRDefault="00FF547C" w:rsidP="00FF54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棉花期货周一收高，美元疲软及投机性买盘提供支撑，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0.11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0.17%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63.94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7B66501" w14:textId="77777777" w:rsidR="00FF547C" w:rsidRPr="00FF547C" w:rsidRDefault="00FF547C" w:rsidP="00FF54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29.21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258%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，较前四周均值增加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113%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13.59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7%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周平均水平减少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。当周美国棉花出口签约量增加、装运量减少。</w:t>
      </w:r>
    </w:p>
    <w:p w14:paraId="15654938" w14:textId="63F4CBC3" w:rsidR="0034283D" w:rsidRDefault="00FF547C" w:rsidP="00FF54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F547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FF54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34283D" w:rsidRPr="0034283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4AC671F5" w:rsidR="00C24CC6" w:rsidRDefault="00FF547C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377CD126" wp14:editId="472D1504">
            <wp:extent cx="5271770" cy="2170430"/>
            <wp:effectExtent l="0" t="0" r="5080" b="1270"/>
            <wp:docPr id="867656461" name="图片 6" descr="QQ截图2025121608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QQ截图202512160804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59E4E" w14:textId="77777777" w:rsidR="00591EB6" w:rsidRDefault="00591EB6">
      <w:pPr>
        <w:ind w:right="210" w:firstLine="420"/>
      </w:pPr>
      <w:r>
        <w:separator/>
      </w:r>
    </w:p>
  </w:endnote>
  <w:endnote w:type="continuationSeparator" w:id="0">
    <w:p w14:paraId="62991B4A" w14:textId="77777777" w:rsidR="00591EB6" w:rsidRDefault="00591EB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E4FE1" w14:textId="77777777" w:rsidR="00591EB6" w:rsidRDefault="00591EB6">
      <w:pPr>
        <w:ind w:right="210" w:firstLine="420"/>
      </w:pPr>
      <w:r>
        <w:separator/>
      </w:r>
    </w:p>
  </w:footnote>
  <w:footnote w:type="continuationSeparator" w:id="0">
    <w:p w14:paraId="04A2AD4A" w14:textId="77777777" w:rsidR="00591EB6" w:rsidRDefault="00591EB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4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693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2025-12-16T01:10:00Z</dcterms:created>
  <dcterms:modified xsi:type="dcterms:W3CDTF">2025-12-16T01:10:00Z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