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92DF86" w14:textId="77777777" w:rsidR="0087172E" w:rsidRDefault="0072196A">
      <w:pPr>
        <w:spacing w:line="720" w:lineRule="auto"/>
        <w:jc w:val="center"/>
        <w:outlineLvl w:val="0"/>
        <w:rPr>
          <w:rFonts w:ascii="宋体" w:hAnsi="宋体"/>
          <w:b/>
          <w:bCs/>
          <w:sz w:val="40"/>
          <w:szCs w:val="44"/>
        </w:rPr>
      </w:pPr>
      <w:r>
        <w:rPr>
          <w:rFonts w:ascii="宋体" w:hAnsi="宋体"/>
          <w:b/>
          <w:bCs/>
          <w:sz w:val="40"/>
          <w:szCs w:val="44"/>
        </w:rPr>
        <w:pict w14:anchorId="5AB7498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6.25pt;height:177pt">
            <v:imagedata r:id="rId8" o:title="微信图片_20240814094509"/>
          </v:shape>
        </w:pict>
      </w:r>
    </w:p>
    <w:p w14:paraId="16430FB9" w14:textId="77777777" w:rsidR="00CA7296" w:rsidRDefault="00CA7296" w:rsidP="00CA7296">
      <w:pPr>
        <w:numPr>
          <w:ilvl w:val="0"/>
          <w:numId w:val="1"/>
        </w:numPr>
        <w:spacing w:beforeLines="50" w:before="156" w:line="312" w:lineRule="auto"/>
        <w:rPr>
          <w:rFonts w:ascii="微软雅黑" w:eastAsia="微软雅黑" w:hAnsi="微软雅黑"/>
          <w:b/>
          <w:bCs/>
          <w:sz w:val="28"/>
          <w:szCs w:val="28"/>
        </w:rPr>
      </w:pPr>
      <w:r>
        <w:rPr>
          <w:rFonts w:ascii="微软雅黑" w:eastAsia="微软雅黑" w:hAnsi="微软雅黑" w:hint="eastAsia"/>
          <w:b/>
          <w:bCs/>
          <w:sz w:val="28"/>
          <w:szCs w:val="28"/>
        </w:rPr>
        <w:t>上周行情回顾</w:t>
      </w:r>
    </w:p>
    <w:p w14:paraId="25BEF9E9" w14:textId="43CBBD1D" w:rsidR="00CA7296" w:rsidRPr="00AA5ABE" w:rsidRDefault="00CA7296" w:rsidP="00CA7296">
      <w:pPr>
        <w:spacing w:line="312" w:lineRule="auto"/>
        <w:ind w:firstLine="420"/>
        <w:rPr>
          <w:rFonts w:ascii="宋体" w:hAnsi="宋体"/>
        </w:rPr>
      </w:pPr>
      <w:r>
        <w:t>周</w:t>
      </w:r>
      <w:r w:rsidR="00E1301A">
        <w:rPr>
          <w:rFonts w:hint="eastAsia"/>
        </w:rPr>
        <w:t>五</w:t>
      </w:r>
      <w:r>
        <w:rPr>
          <w:rFonts w:hint="eastAsia"/>
        </w:rPr>
        <w:t>（</w:t>
      </w:r>
      <w:r w:rsidR="00C74CBC">
        <w:t>1</w:t>
      </w:r>
      <w:r w:rsidR="003D49D3">
        <w:t>2</w:t>
      </w:r>
      <w:r>
        <w:rPr>
          <w:rFonts w:hint="eastAsia"/>
        </w:rPr>
        <w:t>月</w:t>
      </w:r>
      <w:r w:rsidR="009E53EE">
        <w:t>1</w:t>
      </w:r>
      <w:r w:rsidR="00DC373F">
        <w:t>9</w:t>
      </w:r>
      <w:r>
        <w:rPr>
          <w:rFonts w:hint="eastAsia"/>
        </w:rPr>
        <w:t>日）</w:t>
      </w:r>
      <w:r>
        <w:t>美元兑人民币中间价</w:t>
      </w:r>
      <w:r>
        <w:rPr>
          <w:rFonts w:ascii="宋体" w:hAnsi="宋体" w:cs="宋体"/>
        </w:rPr>
        <w:t>报</w:t>
      </w:r>
      <w:r w:rsidRPr="00076C89">
        <w:rPr>
          <w:rFonts w:ascii="宋体" w:hAnsi="宋体" w:cs="宋体"/>
        </w:rPr>
        <w:t>7.</w:t>
      </w:r>
      <w:r w:rsidR="0072196A">
        <w:rPr>
          <w:rFonts w:ascii="宋体" w:hAnsi="宋体" w:cs="宋体"/>
        </w:rPr>
        <w:t>550</w:t>
      </w:r>
      <w:r>
        <w:rPr>
          <w:rFonts w:ascii="宋体" w:hAnsi="宋体" w:cs="宋体"/>
        </w:rPr>
        <w:t>，</w:t>
      </w:r>
      <w:r w:rsidR="00A70BD1">
        <w:rPr>
          <w:rFonts w:ascii="宋体" w:hAnsi="宋体" w:cs="宋体" w:hint="eastAsia"/>
        </w:rPr>
        <w:t>调</w:t>
      </w:r>
      <w:r w:rsidR="009E53EE">
        <w:rPr>
          <w:rFonts w:ascii="宋体" w:hAnsi="宋体" w:cs="宋体" w:hint="eastAsia"/>
        </w:rPr>
        <w:t>降</w:t>
      </w:r>
      <w:r w:rsidR="0072196A">
        <w:rPr>
          <w:rFonts w:ascii="宋体" w:hAnsi="宋体" w:cs="宋体" w:hint="eastAsia"/>
        </w:rPr>
        <w:t>3</w:t>
      </w:r>
      <w:r w:rsidR="0072196A">
        <w:rPr>
          <w:rFonts w:ascii="宋体" w:hAnsi="宋体" w:cs="宋体"/>
        </w:rPr>
        <w:t>3</w:t>
      </w:r>
      <w:r>
        <w:rPr>
          <w:rFonts w:ascii="宋体" w:hAnsi="宋体" w:cs="宋体" w:hint="eastAsia"/>
        </w:rPr>
        <w:t>基点，上周累计调</w:t>
      </w:r>
      <w:r w:rsidR="00503735">
        <w:rPr>
          <w:rFonts w:ascii="宋体" w:hAnsi="宋体" w:cs="宋体" w:hint="eastAsia"/>
        </w:rPr>
        <w:t>降</w:t>
      </w:r>
      <w:r w:rsidR="0072196A">
        <w:rPr>
          <w:rFonts w:ascii="宋体" w:hAnsi="宋体" w:cs="宋体" w:hint="eastAsia"/>
        </w:rPr>
        <w:t>8</w:t>
      </w:r>
      <w:r w:rsidR="0072196A">
        <w:rPr>
          <w:rFonts w:ascii="宋体" w:hAnsi="宋体" w:cs="宋体"/>
        </w:rPr>
        <w:t>8</w:t>
      </w:r>
      <w:r>
        <w:rPr>
          <w:rFonts w:ascii="宋体" w:hAnsi="宋体" w:cs="宋体" w:hint="eastAsia"/>
        </w:rPr>
        <w:t>个基点。港交所美元兑人</w:t>
      </w:r>
      <w:r w:rsidRPr="00AA5ABE">
        <w:rPr>
          <w:rFonts w:hint="eastAsia"/>
        </w:rPr>
        <w:t>民币期货主力合约</w:t>
      </w:r>
      <w:r w:rsidRPr="00AA5ABE">
        <w:rPr>
          <w:rFonts w:ascii="宋体" w:hAnsi="宋体" w:hint="eastAsia"/>
        </w:rPr>
        <w:t>C</w:t>
      </w:r>
      <w:r w:rsidRPr="00AA5ABE">
        <w:rPr>
          <w:rFonts w:ascii="宋体" w:hAnsi="宋体"/>
        </w:rPr>
        <w:t>USF2</w:t>
      </w:r>
      <w:r w:rsidR="00AA5ABE" w:rsidRPr="00AA5ABE">
        <w:rPr>
          <w:rFonts w:ascii="宋体" w:hAnsi="宋体"/>
        </w:rPr>
        <w:t>603</w:t>
      </w:r>
      <w:r w:rsidRPr="00AA5ABE">
        <w:rPr>
          <w:rFonts w:ascii="宋体" w:hAnsi="宋体" w:hint="eastAsia"/>
        </w:rPr>
        <w:t>收</w:t>
      </w:r>
      <w:r w:rsidR="00503735" w:rsidRPr="00AA5ABE">
        <w:rPr>
          <w:rFonts w:ascii="宋体" w:hAnsi="宋体" w:hint="eastAsia"/>
        </w:rPr>
        <w:t>跌0</w:t>
      </w:r>
      <w:r w:rsidR="00503735" w:rsidRPr="00AA5ABE">
        <w:rPr>
          <w:rFonts w:ascii="宋体" w:hAnsi="宋体"/>
        </w:rPr>
        <w:t>.</w:t>
      </w:r>
      <w:r w:rsidR="00AA5ABE" w:rsidRPr="00AA5ABE">
        <w:rPr>
          <w:rFonts w:ascii="宋体" w:hAnsi="宋体"/>
        </w:rPr>
        <w:t>75</w:t>
      </w:r>
      <w:r w:rsidRPr="00AA5ABE">
        <w:rPr>
          <w:rFonts w:ascii="宋体" w:hAnsi="宋体" w:hint="eastAsia"/>
        </w:rPr>
        <w:t>%。新交所美元兑离岸人民币期货主力合约</w:t>
      </w:r>
      <w:r w:rsidRPr="00AA5ABE">
        <w:rPr>
          <w:rFonts w:ascii="宋体" w:hAnsi="宋体"/>
        </w:rPr>
        <w:t>UC</w:t>
      </w:r>
      <w:r w:rsidR="00AA5ABE" w:rsidRPr="00AA5ABE">
        <w:rPr>
          <w:rFonts w:ascii="宋体" w:hAnsi="宋体"/>
        </w:rPr>
        <w:t>H26</w:t>
      </w:r>
      <w:r w:rsidRPr="00AA5ABE">
        <w:rPr>
          <w:rFonts w:ascii="宋体" w:hAnsi="宋体" w:hint="eastAsia"/>
        </w:rPr>
        <w:t>收</w:t>
      </w:r>
      <w:r w:rsidR="00AF77DE" w:rsidRPr="00AA5ABE">
        <w:rPr>
          <w:rFonts w:ascii="宋体" w:hAnsi="宋体" w:hint="eastAsia"/>
        </w:rPr>
        <w:t>跌</w:t>
      </w:r>
      <w:r w:rsidR="002D0542" w:rsidRPr="00AA5ABE">
        <w:rPr>
          <w:rFonts w:ascii="宋体" w:hAnsi="宋体" w:hint="eastAsia"/>
        </w:rPr>
        <w:t>0</w:t>
      </w:r>
      <w:r w:rsidR="002D0542" w:rsidRPr="00AA5ABE">
        <w:rPr>
          <w:rFonts w:ascii="宋体" w:hAnsi="宋体"/>
        </w:rPr>
        <w:t>.</w:t>
      </w:r>
      <w:r w:rsidR="00AA5ABE" w:rsidRPr="00AA5ABE">
        <w:rPr>
          <w:rFonts w:ascii="宋体" w:hAnsi="宋体"/>
        </w:rPr>
        <w:t>2</w:t>
      </w:r>
      <w:r w:rsidR="009C7EF3" w:rsidRPr="00AA5ABE">
        <w:rPr>
          <w:rFonts w:ascii="宋体" w:hAnsi="宋体"/>
        </w:rPr>
        <w:t>4</w:t>
      </w:r>
      <w:r w:rsidR="007844B4" w:rsidRPr="00AA5ABE">
        <w:rPr>
          <w:rFonts w:ascii="宋体" w:hAnsi="宋体"/>
        </w:rPr>
        <w:t>%</w:t>
      </w:r>
      <w:r w:rsidRPr="00AA5ABE">
        <w:rPr>
          <w:rFonts w:ascii="宋体" w:hAnsi="宋体" w:hint="eastAsia"/>
        </w:rPr>
        <w:t>。</w:t>
      </w:r>
    </w:p>
    <w:p w14:paraId="2A8620FC" w14:textId="355180FA" w:rsidR="00CA7296" w:rsidRDefault="00CA7296" w:rsidP="00CA7296">
      <w:pPr>
        <w:spacing w:line="312" w:lineRule="auto"/>
        <w:ind w:firstLine="420"/>
      </w:pPr>
      <w:r>
        <w:rPr>
          <w:rFonts w:ascii="宋体" w:hAnsi="宋体" w:cs="宋体" w:hint="eastAsia"/>
        </w:rPr>
        <w:t>美元兑在岸人民币</w:t>
      </w:r>
      <w:r>
        <w:t>收报</w:t>
      </w:r>
      <w:r w:rsidR="00AD25D1">
        <w:t>7.</w:t>
      </w:r>
      <w:r w:rsidR="008B325C" w:rsidRPr="008B325C">
        <w:t xml:space="preserve"> </w:t>
      </w:r>
      <w:r w:rsidR="00503735">
        <w:t>0</w:t>
      </w:r>
      <w:r w:rsidR="00330541">
        <w:t>410</w:t>
      </w:r>
      <w:r>
        <w:t>，</w:t>
      </w:r>
      <w:r>
        <w:rPr>
          <w:rFonts w:hint="eastAsia"/>
        </w:rPr>
        <w:t>美元兑离岸人民币收报</w:t>
      </w:r>
      <w:r>
        <w:rPr>
          <w:rFonts w:hint="eastAsia"/>
        </w:rPr>
        <w:t>7</w:t>
      </w:r>
      <w:r>
        <w:t>.</w:t>
      </w:r>
      <w:r w:rsidR="00503735">
        <w:t>0</w:t>
      </w:r>
      <w:r w:rsidR="00330541">
        <w:t>336</w:t>
      </w:r>
      <w:r>
        <w:rPr>
          <w:rFonts w:hint="eastAsia"/>
        </w:rPr>
        <w:t>，在当周</w:t>
      </w:r>
      <w:r>
        <w:t>分别</w:t>
      </w:r>
      <w:r w:rsidR="00503735">
        <w:rPr>
          <w:rFonts w:hint="eastAsia"/>
        </w:rPr>
        <w:t>下</w:t>
      </w:r>
      <w:r w:rsidR="00F76960">
        <w:rPr>
          <w:rFonts w:hint="eastAsia"/>
        </w:rPr>
        <w:t>调</w:t>
      </w:r>
      <w:r w:rsidR="00201728">
        <w:t>1</w:t>
      </w:r>
      <w:r w:rsidR="00330541">
        <w:t>44</w:t>
      </w:r>
      <w:r>
        <w:t>和</w:t>
      </w:r>
      <w:r w:rsidR="00503735">
        <w:rPr>
          <w:rFonts w:hint="eastAsia"/>
        </w:rPr>
        <w:t>下</w:t>
      </w:r>
      <w:r w:rsidR="003576ED">
        <w:rPr>
          <w:rFonts w:hint="eastAsia"/>
        </w:rPr>
        <w:t>调</w:t>
      </w:r>
      <w:r w:rsidR="00201728">
        <w:rPr>
          <w:rFonts w:hint="eastAsia"/>
        </w:rPr>
        <w:t>1</w:t>
      </w:r>
      <w:r w:rsidR="00330541">
        <w:t>99</w:t>
      </w:r>
      <w:r>
        <w:rPr>
          <w:rFonts w:hint="eastAsia"/>
        </w:rPr>
        <w:t>个基点</w:t>
      </w:r>
      <w:r>
        <w:t>。欧元兑人民币报</w:t>
      </w:r>
      <w:r w:rsidR="00F64EF4">
        <w:t>8</w:t>
      </w:r>
      <w:r w:rsidR="00905A62">
        <w:t>.</w:t>
      </w:r>
      <w:r w:rsidR="008B4D2B">
        <w:t>2</w:t>
      </w:r>
      <w:r w:rsidR="00330541">
        <w:t>610</w:t>
      </w:r>
      <w:r>
        <w:t>、英镑兑人民币报</w:t>
      </w:r>
      <w:r w:rsidR="00C66DB1">
        <w:t>9</w:t>
      </w:r>
      <w:r w:rsidR="00635BA5">
        <w:t>.</w:t>
      </w:r>
      <w:r w:rsidR="008B4D2B">
        <w:t>4</w:t>
      </w:r>
      <w:r w:rsidR="00330541">
        <w:t>169</w:t>
      </w:r>
      <w:r w:rsidR="00787BFA">
        <w:rPr>
          <w:rFonts w:hint="eastAsia"/>
        </w:rPr>
        <w:t>、</w:t>
      </w:r>
      <w:r w:rsidR="000959E1">
        <w:rPr>
          <w:rFonts w:hint="eastAsia"/>
        </w:rPr>
        <w:t>日元</w:t>
      </w:r>
      <w:r>
        <w:t>兑</w:t>
      </w:r>
      <w:r w:rsidR="000959E1">
        <w:rPr>
          <w:rFonts w:hint="eastAsia"/>
        </w:rPr>
        <w:t>人民币</w:t>
      </w:r>
      <w:r>
        <w:t>报</w:t>
      </w:r>
      <w:r w:rsidR="001938CF">
        <w:t>4</w:t>
      </w:r>
      <w:r w:rsidR="00905A62">
        <w:t>.</w:t>
      </w:r>
      <w:r w:rsidR="00330541">
        <w:t>4806</w:t>
      </w:r>
      <w:r w:rsidR="000959E1">
        <w:rPr>
          <w:rFonts w:hint="eastAsia"/>
        </w:rPr>
        <w:t>、</w:t>
      </w:r>
      <w:r>
        <w:t>澳元兑人民币报</w:t>
      </w:r>
      <w:r>
        <w:t>4</w:t>
      </w:r>
      <w:r w:rsidR="006B50D4">
        <w:t>.</w:t>
      </w:r>
      <w:r w:rsidR="00330541">
        <w:t>6508</w:t>
      </w:r>
      <w:bookmarkStart w:id="0" w:name="_GoBack"/>
      <w:bookmarkEnd w:id="0"/>
      <w:r>
        <w:rPr>
          <w:rFonts w:hint="eastAsia"/>
        </w:rPr>
        <w:t>，在当</w:t>
      </w:r>
      <w:r>
        <w:t>周分别</w:t>
      </w:r>
      <w:r w:rsidR="00330541">
        <w:rPr>
          <w:rFonts w:hint="eastAsia"/>
        </w:rPr>
        <w:t>降</w:t>
      </w:r>
      <w:r w:rsidR="00330541">
        <w:rPr>
          <w:rFonts w:hint="eastAsia"/>
        </w:rPr>
        <w:t>2</w:t>
      </w:r>
      <w:r w:rsidR="00330541">
        <w:t>39</w:t>
      </w:r>
      <w:r>
        <w:t>、</w:t>
      </w:r>
      <w:r w:rsidR="00330541">
        <w:rPr>
          <w:rFonts w:hint="eastAsia"/>
        </w:rPr>
        <w:t>降</w:t>
      </w:r>
      <w:r w:rsidR="00330541">
        <w:rPr>
          <w:rFonts w:hint="eastAsia"/>
        </w:rPr>
        <w:t>2</w:t>
      </w:r>
      <w:r w:rsidR="00330541">
        <w:t>25</w:t>
      </w:r>
      <w:r>
        <w:rPr>
          <w:rFonts w:hint="eastAsia"/>
        </w:rPr>
        <w:t>、</w:t>
      </w:r>
      <w:r w:rsidR="00201728">
        <w:rPr>
          <w:rFonts w:hint="eastAsia"/>
        </w:rPr>
        <w:t>降</w:t>
      </w:r>
      <w:r w:rsidR="00330541">
        <w:t>462</w:t>
      </w:r>
      <w:r>
        <w:t>和</w:t>
      </w:r>
      <w:r w:rsidR="00330541">
        <w:rPr>
          <w:rFonts w:hint="eastAsia"/>
        </w:rPr>
        <w:t>降</w:t>
      </w:r>
      <w:r w:rsidR="00330541">
        <w:rPr>
          <w:rFonts w:hint="eastAsia"/>
        </w:rPr>
        <w:t>5</w:t>
      </w:r>
      <w:r w:rsidR="00330541">
        <w:t>95</w:t>
      </w:r>
      <w:r>
        <w:rPr>
          <w:rFonts w:hint="eastAsia"/>
        </w:rPr>
        <w:t>个基点</w:t>
      </w:r>
      <w:r>
        <w:t>。</w:t>
      </w:r>
    </w:p>
    <w:p w14:paraId="76AC2601" w14:textId="26285027" w:rsidR="00CA7296" w:rsidRDefault="007E1257" w:rsidP="00CA7296">
      <w:pPr>
        <w:spacing w:line="312" w:lineRule="auto"/>
        <w:ind w:firstLine="420"/>
      </w:pPr>
      <w:r>
        <w:rPr>
          <w:rFonts w:hint="eastAsia"/>
        </w:rPr>
        <w:t>上周</w:t>
      </w:r>
      <w:r w:rsidRPr="007E1257">
        <w:rPr>
          <w:rFonts w:hint="eastAsia"/>
        </w:rPr>
        <w:t>央行公开市场累计进行了</w:t>
      </w:r>
      <w:r w:rsidR="003D7161" w:rsidRPr="003D7161">
        <w:rPr>
          <w:rFonts w:hint="eastAsia"/>
        </w:rPr>
        <w:t>6575</w:t>
      </w:r>
      <w:r w:rsidR="003D7161" w:rsidRPr="003D7161">
        <w:rPr>
          <w:rFonts w:hint="eastAsia"/>
        </w:rPr>
        <w:t>亿元</w:t>
      </w:r>
      <w:r w:rsidR="003D7161" w:rsidRPr="003D7161">
        <w:rPr>
          <w:rFonts w:hint="eastAsia"/>
        </w:rPr>
        <w:t>7</w:t>
      </w:r>
      <w:r w:rsidR="003D7161" w:rsidRPr="003D7161">
        <w:rPr>
          <w:rFonts w:hint="eastAsia"/>
        </w:rPr>
        <w:t>天期逆回购操作，</w:t>
      </w:r>
      <w:r w:rsidR="003D7161">
        <w:rPr>
          <w:rFonts w:hint="eastAsia"/>
        </w:rPr>
        <w:t>当</w:t>
      </w:r>
      <w:r w:rsidR="003D7161" w:rsidRPr="003D7161">
        <w:rPr>
          <w:rFonts w:hint="eastAsia"/>
        </w:rPr>
        <w:t>周央行公开市场有</w:t>
      </w:r>
      <w:r w:rsidR="003D7161" w:rsidRPr="003D7161">
        <w:rPr>
          <w:rFonts w:hint="eastAsia"/>
        </w:rPr>
        <w:t>6685</w:t>
      </w:r>
      <w:r w:rsidR="003D7161" w:rsidRPr="003D7161">
        <w:rPr>
          <w:rFonts w:hint="eastAsia"/>
        </w:rPr>
        <w:t>亿元逆回购到期，因此净回笼</w:t>
      </w:r>
      <w:r w:rsidR="003D7161" w:rsidRPr="003D7161">
        <w:rPr>
          <w:rFonts w:hint="eastAsia"/>
        </w:rPr>
        <w:t>110</w:t>
      </w:r>
      <w:r w:rsidR="003D7161" w:rsidRPr="003D7161">
        <w:rPr>
          <w:rFonts w:hint="eastAsia"/>
        </w:rPr>
        <w:t>亿元。</w:t>
      </w:r>
    </w:p>
    <w:p w14:paraId="453AF8FD" w14:textId="77777777" w:rsidR="00CA7296" w:rsidRDefault="00CA7296" w:rsidP="00CA7296">
      <w:pPr>
        <w:numPr>
          <w:ilvl w:val="0"/>
          <w:numId w:val="1"/>
        </w:numPr>
        <w:spacing w:beforeLines="50" w:before="156" w:line="312" w:lineRule="auto"/>
        <w:rPr>
          <w:rFonts w:ascii="微软雅黑" w:eastAsia="微软雅黑" w:hAnsi="微软雅黑"/>
          <w:bCs/>
          <w:sz w:val="28"/>
          <w:szCs w:val="28"/>
        </w:rPr>
      </w:pPr>
      <w:r>
        <w:rPr>
          <w:rFonts w:ascii="微软雅黑" w:eastAsia="微软雅黑" w:hAnsi="微软雅黑" w:hint="eastAsia"/>
          <w:b/>
          <w:bCs/>
          <w:sz w:val="28"/>
          <w:szCs w:val="28"/>
        </w:rPr>
        <w:t>消息回顾</w:t>
      </w:r>
    </w:p>
    <w:p w14:paraId="036A5755" w14:textId="4A4AFC4E" w:rsidR="003265E6" w:rsidRPr="00D07670" w:rsidRDefault="00CA7296" w:rsidP="0011314B">
      <w:pPr>
        <w:spacing w:line="312" w:lineRule="auto"/>
        <w:ind w:firstLine="420"/>
        <w:rPr>
          <w:rFonts w:ascii="宋体" w:hAnsi="宋体"/>
        </w:rPr>
      </w:pPr>
      <w:r w:rsidRPr="0086476E">
        <w:rPr>
          <w:rFonts w:ascii="宋体" w:hAnsi="宋体"/>
        </w:rPr>
        <w:t>1</w:t>
      </w:r>
      <w:r w:rsidR="00626AF8">
        <w:rPr>
          <w:rFonts w:ascii="宋体" w:hAnsi="宋体" w:hint="eastAsia"/>
        </w:rPr>
        <w:t>、</w:t>
      </w:r>
      <w:r w:rsidR="00737678" w:rsidRPr="00737678">
        <w:rPr>
          <w:rFonts w:ascii="宋体" w:hAnsi="宋体" w:hint="eastAsia"/>
        </w:rPr>
        <w:t>《求是》杂志发表习近平总书记重要文章《扩大内需是战略之举》。文章指出，扩大内需既关系经济稳定，也关系经济安全，不是权宜之计，而是战略之举。实施扩大内需战略，是保持我国经济长期持续健康发展的需要，也是满足人民日益增长的美好生活的需要。要加快补上内需特别是消费短板，使内需成为拉动经济增长的主动力和稳定锚。</w:t>
      </w:r>
    </w:p>
    <w:p w14:paraId="3316BE34" w14:textId="3DF3FC88" w:rsidR="00785749" w:rsidRPr="0011314B" w:rsidRDefault="00CA7296" w:rsidP="0011314B">
      <w:pPr>
        <w:spacing w:line="312" w:lineRule="auto"/>
        <w:ind w:firstLine="420"/>
        <w:rPr>
          <w:rFonts w:ascii="宋体" w:hAnsi="宋体"/>
        </w:rPr>
      </w:pPr>
      <w:r w:rsidRPr="0086476E">
        <w:rPr>
          <w:rFonts w:ascii="宋体" w:hAnsi="宋体" w:hint="eastAsia"/>
        </w:rPr>
        <w:t>2、</w:t>
      </w:r>
      <w:r w:rsidR="005B4337" w:rsidRPr="005B4337">
        <w:rPr>
          <w:rFonts w:ascii="宋体" w:hAnsi="宋体" w:hint="eastAsia"/>
        </w:rPr>
        <w:t>时隔16年我国再次对钢铁实施出口许可证管理。商务部表示，此举主要目的是加强对钢铁产品出口的监测统计分析，跟踪出口产品质量。与此同时，商务部已批准部分稀土出口通用许可申请。商务部指出，欧委会近期密集对中国企业发起《外国补贴条例》（FSR）调查，中方对此强烈反对，将采取必要措施，坚决维护中国企业合法权益。</w:t>
      </w:r>
    </w:p>
    <w:p w14:paraId="0E3CF4D4" w14:textId="639D20D6" w:rsidR="006F775F" w:rsidRDefault="00BC01B8" w:rsidP="001F0839">
      <w:pPr>
        <w:spacing w:line="312" w:lineRule="auto"/>
        <w:ind w:firstLine="420"/>
        <w:rPr>
          <w:rFonts w:ascii="宋体" w:hAnsi="宋体"/>
        </w:rPr>
      </w:pPr>
      <w:r w:rsidRPr="00CA1C69">
        <w:rPr>
          <w:rFonts w:ascii="宋体" w:hAnsi="宋体"/>
        </w:rPr>
        <w:t>3</w:t>
      </w:r>
      <w:r w:rsidRPr="00CA1C69">
        <w:rPr>
          <w:rFonts w:ascii="宋体" w:hAnsi="宋体" w:hint="eastAsia"/>
        </w:rPr>
        <w:t>、</w:t>
      </w:r>
      <w:r w:rsidR="005B4337" w:rsidRPr="005B4337">
        <w:rPr>
          <w:rFonts w:ascii="宋体" w:hAnsi="宋体" w:hint="eastAsia"/>
        </w:rPr>
        <w:t>美国总统特朗普将签署一项近万亿美元的年度国防政策法案，使其正式生效。尽管该法案包含向乌克兰提供新援助、限制特朗普削减美国在欧洲防务参与度的相关条款，特朗普仍决定推动法案落地。这份2026财年《国防授权法案》批准的年度军费高达9010亿美元，较特朗普提案高出80亿美元，创历史新高。</w:t>
      </w:r>
    </w:p>
    <w:p w14:paraId="630B9579" w14:textId="31C053D0" w:rsidR="00BC01B8" w:rsidRPr="00F44D25" w:rsidRDefault="00BC01B8" w:rsidP="001F0839">
      <w:pPr>
        <w:spacing w:line="312" w:lineRule="auto"/>
        <w:ind w:firstLine="420"/>
        <w:rPr>
          <w:rFonts w:ascii="宋体" w:hAnsi="宋体"/>
        </w:rPr>
      </w:pPr>
      <w:r w:rsidRPr="0086476E">
        <w:rPr>
          <w:rFonts w:ascii="宋体" w:hAnsi="宋体" w:hint="eastAsia"/>
        </w:rPr>
        <w:t>4、</w:t>
      </w:r>
      <w:r w:rsidR="0072196A" w:rsidRPr="0072196A">
        <w:rPr>
          <w:rFonts w:ascii="宋体" w:hAnsi="宋体" w:hint="eastAsia"/>
        </w:rPr>
        <w:t>乌克兰总统泽连斯基证实，乌方代表团已结束与美方在迈阿密举行的系列谈判并启</w:t>
      </w:r>
      <w:r w:rsidR="0072196A" w:rsidRPr="0072196A">
        <w:rPr>
          <w:rFonts w:ascii="宋体" w:hAnsi="宋体" w:hint="eastAsia"/>
        </w:rPr>
        <w:lastRenderedPageBreak/>
        <w:t>程返乌。泽连斯基表示，代表团将向其提交谈判细节，双方已完成20点“和平计划”初稿阶段全部关键工作，方案整体制定完毕，虽非尽善尽美，但核心推进目标达成。</w:t>
      </w:r>
    </w:p>
    <w:p w14:paraId="0C5E6DC3" w14:textId="77777777" w:rsidR="00CA7296" w:rsidRDefault="00CA7296" w:rsidP="00CA7296">
      <w:pPr>
        <w:numPr>
          <w:ilvl w:val="0"/>
          <w:numId w:val="1"/>
        </w:numPr>
        <w:spacing w:beforeLines="50" w:before="156" w:line="312" w:lineRule="auto"/>
        <w:rPr>
          <w:rFonts w:ascii="微软雅黑" w:eastAsia="微软雅黑" w:hAnsi="微软雅黑"/>
          <w:b/>
          <w:bCs/>
          <w:sz w:val="28"/>
          <w:szCs w:val="28"/>
        </w:rPr>
      </w:pPr>
      <w:r>
        <w:rPr>
          <w:rFonts w:ascii="微软雅黑" w:eastAsia="微软雅黑" w:hAnsi="微软雅黑" w:hint="eastAsia"/>
          <w:b/>
          <w:bCs/>
          <w:sz w:val="28"/>
          <w:szCs w:val="28"/>
        </w:rPr>
        <w:t>相关图表</w:t>
      </w:r>
    </w:p>
    <w:p w14:paraId="1DA585C4" w14:textId="77777777" w:rsidR="00CA7296" w:rsidRDefault="00CA7296" w:rsidP="00CA7296">
      <w:pPr>
        <w:pStyle w:val="a3"/>
        <w:keepNext/>
        <w:jc w:val="left"/>
        <w:rPr>
          <w:rFonts w:ascii="宋体" w:eastAsia="宋体" w:hAnsi="宋体"/>
          <w:b/>
        </w:rPr>
      </w:pPr>
      <w:r>
        <w:rPr>
          <w:rFonts w:ascii="宋体" w:eastAsia="宋体" w:hAnsi="宋体"/>
          <w:b/>
        </w:rPr>
        <w:t xml:space="preserve">图表 </w:t>
      </w:r>
      <w:r>
        <w:rPr>
          <w:rFonts w:ascii="宋体" w:eastAsia="宋体" w:hAnsi="宋体"/>
          <w:b/>
        </w:rPr>
        <w:fldChar w:fldCharType="begin"/>
      </w:r>
      <w:r>
        <w:rPr>
          <w:rFonts w:ascii="宋体" w:eastAsia="宋体" w:hAnsi="宋体"/>
          <w:b/>
        </w:rPr>
        <w:instrText xml:space="preserve"> SEQ 图表 \* ARABIC </w:instrText>
      </w:r>
      <w:r>
        <w:rPr>
          <w:rFonts w:ascii="宋体" w:eastAsia="宋体" w:hAnsi="宋体"/>
          <w:b/>
        </w:rPr>
        <w:fldChar w:fldCharType="separate"/>
      </w:r>
      <w:r>
        <w:rPr>
          <w:rFonts w:ascii="宋体" w:eastAsia="宋体" w:hAnsi="宋体"/>
          <w:b/>
        </w:rPr>
        <w:t>1</w:t>
      </w:r>
      <w:r>
        <w:rPr>
          <w:rFonts w:ascii="宋体" w:eastAsia="宋体" w:hAnsi="宋体"/>
          <w:b/>
        </w:rPr>
        <w:fldChar w:fldCharType="end"/>
      </w:r>
      <w:r>
        <w:rPr>
          <w:rFonts w:ascii="宋体" w:eastAsia="宋体" w:hAnsi="宋体"/>
          <w:b/>
        </w:rPr>
        <w:t xml:space="preserve"> </w:t>
      </w:r>
      <w:r>
        <w:rPr>
          <w:rFonts w:ascii="宋体" w:eastAsia="宋体" w:hAnsi="宋体" w:hint="eastAsia"/>
          <w:b/>
        </w:rPr>
        <w:t>美元兑人民币中间价</w:t>
      </w:r>
    </w:p>
    <w:p w14:paraId="72098552" w14:textId="069B0746" w:rsidR="00CA7296" w:rsidRDefault="0072196A" w:rsidP="00CA7296">
      <w:pPr>
        <w:spacing w:beforeLines="50" w:before="156" w:line="312" w:lineRule="auto"/>
        <w:jc w:val="center"/>
        <w:rPr>
          <w:rFonts w:ascii="微软雅黑" w:eastAsia="微软雅黑" w:hAnsi="微软雅黑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0472C14E" wp14:editId="7ED2E429">
            <wp:extent cx="4171950" cy="2219221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94811" cy="22313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4C81D0" w14:textId="77777777" w:rsidR="00CA7296" w:rsidRDefault="00CA7296" w:rsidP="00CA7296">
      <w:pPr>
        <w:spacing w:line="360" w:lineRule="auto"/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资料来源：Wind，瑞达国际</w:t>
      </w:r>
    </w:p>
    <w:p w14:paraId="7C1CFF78" w14:textId="73D905C4" w:rsidR="00CA7296" w:rsidRDefault="00CA7296" w:rsidP="00CA7296">
      <w:pPr>
        <w:pStyle w:val="a3"/>
        <w:keepNext/>
        <w:jc w:val="left"/>
        <w:rPr>
          <w:rFonts w:ascii="宋体" w:eastAsia="宋体" w:hAnsi="宋体"/>
          <w:b/>
        </w:rPr>
      </w:pPr>
      <w:r>
        <w:rPr>
          <w:rFonts w:ascii="宋体" w:eastAsia="宋体" w:hAnsi="宋体"/>
          <w:b/>
        </w:rPr>
        <w:t xml:space="preserve">图表 </w:t>
      </w:r>
      <w:r>
        <w:rPr>
          <w:rFonts w:ascii="宋体" w:eastAsia="宋体" w:hAnsi="宋体"/>
          <w:b/>
        </w:rPr>
        <w:fldChar w:fldCharType="begin"/>
      </w:r>
      <w:r>
        <w:rPr>
          <w:rFonts w:ascii="宋体" w:eastAsia="宋体" w:hAnsi="宋体"/>
          <w:b/>
        </w:rPr>
        <w:instrText xml:space="preserve"> SEQ 图表 \* ARABIC </w:instrText>
      </w:r>
      <w:r>
        <w:rPr>
          <w:rFonts w:ascii="宋体" w:eastAsia="宋体" w:hAnsi="宋体"/>
          <w:b/>
        </w:rPr>
        <w:fldChar w:fldCharType="separate"/>
      </w:r>
      <w:r>
        <w:rPr>
          <w:rFonts w:ascii="宋体" w:eastAsia="宋体" w:hAnsi="宋体"/>
          <w:b/>
        </w:rPr>
        <w:t>2</w:t>
      </w:r>
      <w:r>
        <w:rPr>
          <w:rFonts w:ascii="宋体" w:eastAsia="宋体" w:hAnsi="宋体"/>
          <w:b/>
        </w:rPr>
        <w:fldChar w:fldCharType="end"/>
      </w:r>
      <w:r>
        <w:rPr>
          <w:rFonts w:ascii="宋体" w:eastAsia="宋体" w:hAnsi="宋体"/>
          <w:b/>
        </w:rPr>
        <w:t xml:space="preserve"> </w:t>
      </w:r>
      <w:r>
        <w:rPr>
          <w:rFonts w:ascii="宋体" w:eastAsia="宋体" w:hAnsi="宋体" w:hint="eastAsia"/>
          <w:b/>
        </w:rPr>
        <w:t>港交所美元兑人民币期货</w:t>
      </w:r>
      <w:r>
        <w:rPr>
          <w:rFonts w:ascii="宋体" w:eastAsia="宋体" w:hAnsi="宋体"/>
          <w:b/>
        </w:rPr>
        <w:t>CUSF</w:t>
      </w:r>
      <w:r w:rsidR="00433DAC">
        <w:rPr>
          <w:rFonts w:ascii="宋体" w:eastAsia="宋体" w:hAnsi="宋体" w:hint="eastAsia"/>
          <w:b/>
        </w:rPr>
        <w:t>主</w:t>
      </w:r>
      <w:r w:rsidR="00EE0ABC">
        <w:rPr>
          <w:rFonts w:ascii="宋体" w:eastAsia="宋体" w:hAnsi="宋体" w:hint="eastAsia"/>
          <w:b/>
        </w:rPr>
        <w:t>连</w:t>
      </w:r>
      <w:r>
        <w:rPr>
          <w:rFonts w:ascii="宋体" w:eastAsia="宋体" w:hAnsi="宋体" w:hint="eastAsia"/>
          <w:b/>
        </w:rPr>
        <w:t>收盘价</w:t>
      </w:r>
    </w:p>
    <w:p w14:paraId="7F81A8FC" w14:textId="4CDF9C45" w:rsidR="00CA7296" w:rsidRDefault="00AA5ABE" w:rsidP="00CA7296">
      <w:pPr>
        <w:spacing w:line="360" w:lineRule="auto"/>
        <w:jc w:val="center"/>
        <w:rPr>
          <w:rFonts w:ascii="宋体" w:hAnsi="宋体"/>
          <w:sz w:val="18"/>
          <w:szCs w:val="18"/>
        </w:rPr>
      </w:pPr>
      <w:r>
        <w:rPr>
          <w:noProof/>
        </w:rPr>
        <w:drawing>
          <wp:inline distT="0" distB="0" distL="0" distR="0" wp14:anchorId="397AD770" wp14:editId="374065E9">
            <wp:extent cx="4895424" cy="2571750"/>
            <wp:effectExtent l="0" t="0" r="635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904658" cy="25766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3CB845" w14:textId="77777777" w:rsidR="00CA7296" w:rsidRDefault="00CA7296" w:rsidP="00CA7296">
      <w:pPr>
        <w:spacing w:line="360" w:lineRule="auto"/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资料来源：Wind，瑞达国际</w:t>
      </w:r>
    </w:p>
    <w:p w14:paraId="3075F81F" w14:textId="13881BAB" w:rsidR="00CA7296" w:rsidRDefault="00CA7296" w:rsidP="00CA7296">
      <w:pPr>
        <w:pStyle w:val="a3"/>
        <w:keepNext/>
        <w:jc w:val="left"/>
        <w:rPr>
          <w:rFonts w:ascii="宋体" w:eastAsia="宋体" w:hAnsi="宋体"/>
          <w:b/>
        </w:rPr>
      </w:pPr>
      <w:r>
        <w:rPr>
          <w:rFonts w:ascii="宋体" w:eastAsia="宋体" w:hAnsi="宋体"/>
          <w:b/>
        </w:rPr>
        <w:lastRenderedPageBreak/>
        <w:t xml:space="preserve">图表 </w:t>
      </w:r>
      <w:r>
        <w:rPr>
          <w:rFonts w:ascii="宋体" w:eastAsia="宋体" w:hAnsi="宋体"/>
          <w:b/>
        </w:rPr>
        <w:fldChar w:fldCharType="begin"/>
      </w:r>
      <w:r>
        <w:rPr>
          <w:rFonts w:ascii="宋体" w:eastAsia="宋体" w:hAnsi="宋体"/>
          <w:b/>
        </w:rPr>
        <w:instrText xml:space="preserve"> SEQ 图表 \* ARABIC </w:instrText>
      </w:r>
      <w:r>
        <w:rPr>
          <w:rFonts w:ascii="宋体" w:eastAsia="宋体" w:hAnsi="宋体"/>
          <w:b/>
        </w:rPr>
        <w:fldChar w:fldCharType="separate"/>
      </w:r>
      <w:r>
        <w:rPr>
          <w:rFonts w:ascii="宋体" w:eastAsia="宋体" w:hAnsi="宋体"/>
          <w:b/>
        </w:rPr>
        <w:t>3</w:t>
      </w:r>
      <w:r>
        <w:rPr>
          <w:rFonts w:ascii="宋体" w:eastAsia="宋体" w:hAnsi="宋体"/>
          <w:b/>
        </w:rPr>
        <w:fldChar w:fldCharType="end"/>
      </w:r>
      <w:r>
        <w:rPr>
          <w:rFonts w:ascii="宋体" w:eastAsia="宋体" w:hAnsi="宋体"/>
          <w:b/>
        </w:rPr>
        <w:t xml:space="preserve"> </w:t>
      </w:r>
      <w:r>
        <w:rPr>
          <w:rFonts w:ascii="宋体" w:eastAsia="宋体" w:hAnsi="宋体" w:hint="eastAsia"/>
          <w:b/>
        </w:rPr>
        <w:t>港交所美元兑人民币期货</w:t>
      </w:r>
      <w:r>
        <w:rPr>
          <w:rFonts w:ascii="宋体" w:eastAsia="宋体" w:hAnsi="宋体"/>
          <w:b/>
        </w:rPr>
        <w:t>CUSF</w:t>
      </w:r>
      <w:r>
        <w:rPr>
          <w:rFonts w:ascii="宋体" w:eastAsia="宋体" w:hAnsi="宋体" w:hint="eastAsia"/>
          <w:b/>
        </w:rPr>
        <w:t>涨跌幅（%）</w:t>
      </w:r>
    </w:p>
    <w:p w14:paraId="38BC9AEC" w14:textId="17A85E71" w:rsidR="00CA7296" w:rsidRPr="00AB4AA6" w:rsidRDefault="0072196A" w:rsidP="00AB4AA6">
      <w:pPr>
        <w:jc w:val="center"/>
      </w:pPr>
      <w:r>
        <w:rPr>
          <w:noProof/>
        </w:rPr>
        <w:drawing>
          <wp:inline distT="0" distB="0" distL="0" distR="0" wp14:anchorId="313BD08C" wp14:editId="7FAAC60E">
            <wp:extent cx="3286125" cy="1918651"/>
            <wp:effectExtent l="0" t="0" r="0" b="571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320337" cy="19386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902B86" w14:textId="77777777" w:rsidR="00CA7296" w:rsidRDefault="00CA7296" w:rsidP="00CA7296">
      <w:pPr>
        <w:spacing w:line="360" w:lineRule="auto"/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资料来源：Wind，瑞达国际</w:t>
      </w:r>
    </w:p>
    <w:p w14:paraId="53E27AB6" w14:textId="68D8CEDE" w:rsidR="00CA7296" w:rsidRDefault="00CA7296" w:rsidP="00CA7296">
      <w:pPr>
        <w:pStyle w:val="a3"/>
        <w:keepNext/>
        <w:jc w:val="left"/>
        <w:rPr>
          <w:rFonts w:ascii="宋体" w:eastAsia="宋体" w:hAnsi="宋体"/>
          <w:b/>
        </w:rPr>
      </w:pPr>
      <w:r>
        <w:rPr>
          <w:rFonts w:ascii="宋体" w:eastAsia="宋体" w:hAnsi="宋体"/>
          <w:b/>
        </w:rPr>
        <w:t xml:space="preserve">图表 </w:t>
      </w:r>
      <w:r>
        <w:rPr>
          <w:rFonts w:ascii="宋体" w:eastAsia="宋体" w:hAnsi="宋体"/>
          <w:b/>
        </w:rPr>
        <w:fldChar w:fldCharType="begin"/>
      </w:r>
      <w:r>
        <w:rPr>
          <w:rFonts w:ascii="宋体" w:eastAsia="宋体" w:hAnsi="宋体"/>
          <w:b/>
        </w:rPr>
        <w:instrText xml:space="preserve"> SEQ 图表 \* ARABIC </w:instrText>
      </w:r>
      <w:r>
        <w:rPr>
          <w:rFonts w:ascii="宋体" w:eastAsia="宋体" w:hAnsi="宋体"/>
          <w:b/>
        </w:rPr>
        <w:fldChar w:fldCharType="separate"/>
      </w:r>
      <w:r>
        <w:rPr>
          <w:rFonts w:ascii="宋体" w:eastAsia="宋体" w:hAnsi="宋体"/>
          <w:b/>
        </w:rPr>
        <w:t>4</w:t>
      </w:r>
      <w:r>
        <w:rPr>
          <w:rFonts w:ascii="宋体" w:eastAsia="宋体" w:hAnsi="宋体"/>
          <w:b/>
        </w:rPr>
        <w:fldChar w:fldCharType="end"/>
      </w:r>
      <w:r>
        <w:rPr>
          <w:rFonts w:ascii="宋体" w:eastAsia="宋体" w:hAnsi="宋体"/>
          <w:b/>
        </w:rPr>
        <w:t xml:space="preserve"> </w:t>
      </w:r>
      <w:r>
        <w:rPr>
          <w:rFonts w:ascii="宋体" w:eastAsia="宋体" w:hAnsi="宋体" w:hint="eastAsia"/>
          <w:b/>
        </w:rPr>
        <w:t>新交所美元兑人民币期货</w:t>
      </w:r>
      <w:r>
        <w:rPr>
          <w:rFonts w:ascii="宋体" w:eastAsia="宋体" w:hAnsi="宋体"/>
          <w:b/>
        </w:rPr>
        <w:t>UC</w:t>
      </w:r>
      <w:r w:rsidR="00EE0ABC">
        <w:rPr>
          <w:rFonts w:ascii="宋体" w:eastAsia="宋体" w:hAnsi="宋体" w:hint="eastAsia"/>
          <w:b/>
        </w:rPr>
        <w:t>主连</w:t>
      </w:r>
      <w:r>
        <w:rPr>
          <w:rFonts w:ascii="宋体" w:eastAsia="宋体" w:hAnsi="宋体" w:hint="eastAsia"/>
          <w:b/>
        </w:rPr>
        <w:t>收盘价</w:t>
      </w:r>
    </w:p>
    <w:p w14:paraId="328A7973" w14:textId="048811ED" w:rsidR="00CA7296" w:rsidRDefault="00AA5ABE" w:rsidP="00CA7296">
      <w:pPr>
        <w:jc w:val="center"/>
      </w:pPr>
      <w:r>
        <w:rPr>
          <w:noProof/>
        </w:rPr>
        <w:drawing>
          <wp:inline distT="0" distB="0" distL="0" distR="0" wp14:anchorId="73246120" wp14:editId="66A9255B">
            <wp:extent cx="4933168" cy="2533650"/>
            <wp:effectExtent l="0" t="0" r="127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946371" cy="2540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6208BF" w14:textId="77777777" w:rsidR="00CA7296" w:rsidRDefault="00CA7296" w:rsidP="00CA7296">
      <w:pPr>
        <w:spacing w:line="360" w:lineRule="auto"/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资料来源：Wind，瑞达国际</w:t>
      </w:r>
    </w:p>
    <w:p w14:paraId="1CF6444E" w14:textId="77777777" w:rsidR="00CA7296" w:rsidRDefault="00CA7296" w:rsidP="00CA7296">
      <w:pPr>
        <w:pStyle w:val="a3"/>
        <w:keepNext/>
        <w:jc w:val="left"/>
        <w:rPr>
          <w:rFonts w:ascii="宋体" w:eastAsia="宋体" w:hAnsi="宋体"/>
          <w:b/>
        </w:rPr>
      </w:pPr>
      <w:r>
        <w:rPr>
          <w:rFonts w:ascii="宋体" w:eastAsia="宋体" w:hAnsi="宋体"/>
          <w:b/>
        </w:rPr>
        <w:t xml:space="preserve">图表 </w:t>
      </w:r>
      <w:r>
        <w:rPr>
          <w:rFonts w:ascii="宋体" w:eastAsia="宋体" w:hAnsi="宋体"/>
          <w:b/>
        </w:rPr>
        <w:fldChar w:fldCharType="begin"/>
      </w:r>
      <w:r>
        <w:rPr>
          <w:rFonts w:ascii="宋体" w:eastAsia="宋体" w:hAnsi="宋体"/>
          <w:b/>
        </w:rPr>
        <w:instrText xml:space="preserve"> SEQ 图表 \* ARABIC </w:instrText>
      </w:r>
      <w:r>
        <w:rPr>
          <w:rFonts w:ascii="宋体" w:eastAsia="宋体" w:hAnsi="宋体"/>
          <w:b/>
        </w:rPr>
        <w:fldChar w:fldCharType="separate"/>
      </w:r>
      <w:r>
        <w:rPr>
          <w:rFonts w:ascii="宋体" w:eastAsia="宋体" w:hAnsi="宋体"/>
          <w:b/>
        </w:rPr>
        <w:t>5</w:t>
      </w:r>
      <w:r>
        <w:rPr>
          <w:rFonts w:ascii="宋体" w:eastAsia="宋体" w:hAnsi="宋体"/>
          <w:b/>
        </w:rPr>
        <w:fldChar w:fldCharType="end"/>
      </w:r>
      <w:r>
        <w:rPr>
          <w:rFonts w:ascii="宋体" w:eastAsia="宋体" w:hAnsi="宋体"/>
          <w:b/>
        </w:rPr>
        <w:t xml:space="preserve"> </w:t>
      </w:r>
      <w:r>
        <w:rPr>
          <w:rFonts w:ascii="宋体" w:eastAsia="宋体" w:hAnsi="宋体" w:hint="eastAsia"/>
          <w:b/>
        </w:rPr>
        <w:t>新交所美元兑人民币期货</w:t>
      </w:r>
      <w:r>
        <w:rPr>
          <w:rFonts w:ascii="宋体" w:eastAsia="宋体" w:hAnsi="宋体"/>
          <w:b/>
        </w:rPr>
        <w:t>UC</w:t>
      </w:r>
      <w:r>
        <w:rPr>
          <w:rFonts w:ascii="宋体" w:eastAsia="宋体" w:hAnsi="宋体" w:hint="eastAsia"/>
          <w:b/>
        </w:rPr>
        <w:t>涨跌幅（%）</w:t>
      </w:r>
    </w:p>
    <w:p w14:paraId="2EA731AA" w14:textId="0A14084C" w:rsidR="00CA7296" w:rsidRDefault="0072196A" w:rsidP="00CA7296">
      <w:pPr>
        <w:jc w:val="center"/>
      </w:pPr>
      <w:r>
        <w:rPr>
          <w:noProof/>
        </w:rPr>
        <w:drawing>
          <wp:inline distT="0" distB="0" distL="0" distR="0" wp14:anchorId="3D8EFEF0" wp14:editId="4447DFA8">
            <wp:extent cx="3276600" cy="1936491"/>
            <wp:effectExtent l="0" t="0" r="0" b="698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300278" cy="1950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290B9E" w14:textId="77777777" w:rsidR="00CA7296" w:rsidRDefault="00CA7296" w:rsidP="00CA7296">
      <w:pPr>
        <w:spacing w:line="360" w:lineRule="auto"/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资料来源：Wind，瑞达国际</w:t>
      </w:r>
    </w:p>
    <w:p w14:paraId="44AF8377" w14:textId="77777777" w:rsidR="00CA7296" w:rsidRDefault="00CA7296" w:rsidP="00CA7296">
      <w:pPr>
        <w:pStyle w:val="a3"/>
        <w:keepNext/>
        <w:jc w:val="left"/>
        <w:rPr>
          <w:rFonts w:ascii="宋体" w:eastAsia="宋体" w:hAnsi="宋体"/>
          <w:b/>
        </w:rPr>
      </w:pPr>
      <w:r>
        <w:rPr>
          <w:rFonts w:ascii="宋体" w:eastAsia="宋体" w:hAnsi="宋体"/>
          <w:b/>
        </w:rPr>
        <w:lastRenderedPageBreak/>
        <w:t xml:space="preserve">图表 </w:t>
      </w:r>
      <w:r>
        <w:rPr>
          <w:rFonts w:ascii="宋体" w:eastAsia="宋体" w:hAnsi="宋体"/>
          <w:b/>
        </w:rPr>
        <w:fldChar w:fldCharType="begin"/>
      </w:r>
      <w:r>
        <w:rPr>
          <w:rFonts w:ascii="宋体" w:eastAsia="宋体" w:hAnsi="宋体"/>
          <w:b/>
        </w:rPr>
        <w:instrText xml:space="preserve"> SEQ 图表 \* ARABIC </w:instrText>
      </w:r>
      <w:r>
        <w:rPr>
          <w:rFonts w:ascii="宋体" w:eastAsia="宋体" w:hAnsi="宋体"/>
          <w:b/>
        </w:rPr>
        <w:fldChar w:fldCharType="separate"/>
      </w:r>
      <w:r>
        <w:rPr>
          <w:rFonts w:ascii="宋体" w:eastAsia="宋体" w:hAnsi="宋体"/>
          <w:b/>
        </w:rPr>
        <w:t>6</w:t>
      </w:r>
      <w:r>
        <w:rPr>
          <w:rFonts w:ascii="宋体" w:eastAsia="宋体" w:hAnsi="宋体"/>
          <w:b/>
        </w:rPr>
        <w:fldChar w:fldCharType="end"/>
      </w:r>
      <w:r>
        <w:rPr>
          <w:rFonts w:ascii="宋体" w:eastAsia="宋体" w:hAnsi="宋体"/>
          <w:b/>
        </w:rPr>
        <w:t xml:space="preserve"> </w:t>
      </w:r>
      <w:r>
        <w:rPr>
          <w:rFonts w:ascii="宋体" w:eastAsia="宋体" w:hAnsi="宋体" w:hint="eastAsia"/>
          <w:b/>
        </w:rPr>
        <w:t>在岸、离岸人民币及价差</w:t>
      </w:r>
    </w:p>
    <w:p w14:paraId="1C53489F" w14:textId="1A2C51A7" w:rsidR="00CA7296" w:rsidRDefault="002D0542" w:rsidP="00CA7296">
      <w:pPr>
        <w:spacing w:beforeLines="50" w:before="156" w:line="312" w:lineRule="auto"/>
        <w:jc w:val="center"/>
        <w:rPr>
          <w:rFonts w:ascii="微软雅黑" w:eastAsia="微软雅黑" w:hAnsi="微软雅黑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31453A54" wp14:editId="557D0185">
            <wp:extent cx="4400550" cy="2486025"/>
            <wp:effectExtent l="0" t="0" r="0" b="0"/>
            <wp:docPr id="10" name="图表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4215ADD0" w14:textId="19FC090B" w:rsidR="00CA7296" w:rsidRDefault="00CA7296" w:rsidP="00CA7296">
      <w:pPr>
        <w:spacing w:line="360" w:lineRule="auto"/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资料来源：Wind，瑞达国际</w:t>
      </w:r>
    </w:p>
    <w:p w14:paraId="54B9EB4A" w14:textId="77777777" w:rsidR="00CA7296" w:rsidRDefault="00CA7296" w:rsidP="00CA7296">
      <w:pPr>
        <w:numPr>
          <w:ilvl w:val="0"/>
          <w:numId w:val="1"/>
        </w:numPr>
        <w:spacing w:beforeLines="50" w:before="156" w:line="312" w:lineRule="auto"/>
        <w:rPr>
          <w:rFonts w:ascii="微软雅黑" w:eastAsia="微软雅黑" w:hAnsi="微软雅黑"/>
          <w:b/>
          <w:bCs/>
          <w:sz w:val="28"/>
          <w:szCs w:val="28"/>
        </w:rPr>
      </w:pPr>
      <w:r>
        <w:rPr>
          <w:rFonts w:ascii="微软雅黑" w:eastAsia="微软雅黑" w:hAnsi="微软雅黑" w:hint="eastAsia"/>
          <w:b/>
          <w:bCs/>
          <w:sz w:val="28"/>
          <w:szCs w:val="28"/>
        </w:rPr>
        <w:t>后市展望</w:t>
      </w:r>
    </w:p>
    <w:p w14:paraId="2650954A" w14:textId="77777777" w:rsidR="00871BD0" w:rsidRPr="00871BD0" w:rsidRDefault="00871BD0" w:rsidP="00871BD0">
      <w:pPr>
        <w:spacing w:line="312" w:lineRule="auto"/>
        <w:ind w:firstLine="420"/>
        <w:rPr>
          <w:rFonts w:ascii="宋体" w:hAnsi="宋体" w:cs="宋体" w:hint="eastAsia"/>
        </w:rPr>
      </w:pPr>
      <w:r w:rsidRPr="00871BD0">
        <w:rPr>
          <w:rFonts w:ascii="宋体" w:hAnsi="宋体" w:cs="宋体" w:hint="eastAsia"/>
        </w:rPr>
        <w:t>最新数据显示，美国11月就业人数的增长依然疲软，失业率上升，表明在10月表现异常疲弱之后，劳动力市场的降温态势持续。11月核心CPI创下2021年初以来最慢增速，整体CPI同比上涨2.7%，显著低于市场预期。受前期美政府停摆影响，10月CPI报告未能公布，本次CPI数据的可靠性亦受到市场质疑。在关税局势趋缓的背景下，核心通胀接近目标区间为后续降息做铺垫，就当前而言，偏软的非农就业报告、低于预期的CPI通胀数据以及前期FOMC官员偏鸽立场，均支持联储宽松路径。</w:t>
      </w:r>
    </w:p>
    <w:p w14:paraId="16FCB4C1" w14:textId="7C7BF133" w:rsidR="00F954EA" w:rsidRPr="00AA5ABE" w:rsidRDefault="00871BD0" w:rsidP="00871BD0">
      <w:pPr>
        <w:spacing w:line="312" w:lineRule="auto"/>
        <w:ind w:firstLine="420"/>
        <w:rPr>
          <w:rFonts w:ascii="宋体" w:hAnsi="宋体"/>
        </w:rPr>
      </w:pPr>
      <w:r w:rsidRPr="00871BD0">
        <w:rPr>
          <w:rFonts w:ascii="宋体" w:hAnsi="宋体" w:cs="宋体" w:hint="eastAsia"/>
        </w:rPr>
        <w:t>国内端，11月出口同比5.9%，较前值-1.1%以及预期3.8%有了显著改善；货物进出口总额38987亿元，同比增长4.1%，比上月加快4.0个百分点，亦反映外贸层面改善。此外，随着海南自由贸易港全岛封关运作12月18日正式启动，“零关税”商品范围扩大到6600多个税目，反映我国对外开放持续推进，有助于人民币币值走强。2025年中央经济工作会议将内需问题放在重点任务第一顺位，凸显其重要性，明年预计扩内需政策将持续加码，范围、品类料进一步扩大。在此背景下，需求端有望持续改善，带动外贸好转。短期内美国经济摇摆不定，人民币汇率大概率将区间波动，长期料稳中向上。</w:t>
      </w:r>
    </w:p>
    <w:p w14:paraId="125A1050" w14:textId="77777777" w:rsidR="00F954EA" w:rsidRDefault="00F954EA" w:rsidP="00194A13">
      <w:pPr>
        <w:spacing w:line="312" w:lineRule="auto"/>
        <w:ind w:firstLine="420"/>
        <w:rPr>
          <w:rFonts w:ascii="宋体" w:hAnsi="宋体" w:cs="宋体"/>
        </w:rPr>
      </w:pPr>
    </w:p>
    <w:p w14:paraId="0DF1DEA0" w14:textId="3E14F735" w:rsidR="0087172E" w:rsidRDefault="00BB7F54">
      <w:pPr>
        <w:spacing w:before="172" w:line="417" w:lineRule="exact"/>
        <w:rPr>
          <w:rFonts w:ascii="微软雅黑" w:eastAsia="微软雅黑" w:hAnsi="微软雅黑" w:cs="微软雅黑"/>
          <w:sz w:val="20"/>
        </w:rPr>
      </w:pPr>
      <w:r>
        <w:rPr>
          <w:rFonts w:ascii="微软雅黑" w:eastAsia="微软雅黑" w:hAnsi="微软雅黑" w:cs="微软雅黑"/>
          <w:b/>
          <w:bCs/>
          <w:color w:val="036EB8"/>
          <w:spacing w:val="19"/>
          <w:sz w:val="28"/>
          <w:szCs w:val="28"/>
        </w:rPr>
        <w:t xml:space="preserve"> </w:t>
      </w:r>
      <w:r>
        <w:rPr>
          <w:rFonts w:ascii="微软雅黑" w:eastAsia="微软雅黑" w:hAnsi="微软雅黑" w:cs="微软雅黑"/>
          <w:color w:val="CE393F"/>
          <w:spacing w:val="8"/>
          <w:position w:val="2"/>
          <w:sz w:val="40"/>
          <w:szCs w:val="40"/>
        </w:rPr>
        <w:t>△</w:t>
      </w:r>
      <w:r>
        <w:rPr>
          <w:rFonts w:ascii="微软雅黑" w:eastAsia="微软雅黑" w:hAnsi="微软雅黑" w:cs="微软雅黑"/>
          <w:color w:val="CE393F"/>
          <w:spacing w:val="-38"/>
          <w:position w:val="2"/>
          <w:sz w:val="40"/>
          <w:szCs w:val="40"/>
        </w:rPr>
        <w:t xml:space="preserve"> </w:t>
      </w:r>
      <w:r>
        <w:rPr>
          <w:rFonts w:ascii="微软雅黑" w:eastAsia="微软雅黑" w:hAnsi="微软雅黑" w:cs="微软雅黑"/>
          <w:spacing w:val="8"/>
          <w:position w:val="2"/>
          <w:sz w:val="20"/>
        </w:rPr>
        <w:t>免责声明</w:t>
      </w:r>
    </w:p>
    <w:p w14:paraId="12F65015" w14:textId="77777777" w:rsidR="0087172E" w:rsidRDefault="00BB7F54">
      <w:pPr>
        <w:spacing w:before="63" w:line="193" w:lineRule="auto"/>
        <w:ind w:left="340" w:right="706" w:firstLine="379"/>
        <w:rPr>
          <w:rFonts w:ascii="微软雅黑" w:eastAsia="微软雅黑" w:hAnsi="微软雅黑" w:cs="微软雅黑"/>
          <w:color w:val="898989"/>
          <w:spacing w:val="-8"/>
          <w:sz w:val="18"/>
          <w:szCs w:val="18"/>
        </w:rPr>
      </w:pPr>
      <w:r>
        <w:rPr>
          <w:rFonts w:ascii="微软雅黑" w:eastAsia="微软雅黑" w:hAnsi="微软雅黑" w:cs="微软雅黑"/>
          <w:color w:val="898989"/>
          <w:spacing w:val="3"/>
          <w:sz w:val="18"/>
          <w:szCs w:val="18"/>
        </w:rPr>
        <w:t>此报告由瑞达国际所编制。本报告采用之资料及意见均相信可靠及准确</w:t>
      </w:r>
      <w:r>
        <w:rPr>
          <w:rFonts w:ascii="微软雅黑" w:eastAsia="微软雅黑" w:hAnsi="微软雅黑" w:cs="微软雅黑"/>
          <w:color w:val="898989"/>
          <w:spacing w:val="2"/>
          <w:sz w:val="18"/>
          <w:szCs w:val="18"/>
        </w:rPr>
        <w:t>，但本公司并不对各分析或有关资料之可</w:t>
      </w:r>
      <w:r>
        <w:rPr>
          <w:rFonts w:ascii="微软雅黑" w:eastAsia="微软雅黑" w:hAnsi="微软雅黑" w:cs="微软雅黑"/>
          <w:color w:val="898989"/>
          <w:spacing w:val="3"/>
          <w:sz w:val="18"/>
          <w:szCs w:val="18"/>
        </w:rPr>
        <w:t>靠性及准确性作出全面性保证。本报告只供客户或读者作参考之用，客户或读者不应完全依靠本报告内容作为投</w:t>
      </w:r>
      <w:r>
        <w:rPr>
          <w:rFonts w:ascii="微软雅黑" w:eastAsia="微软雅黑" w:hAnsi="微软雅黑" w:cs="微软雅黑"/>
          <w:color w:val="898989"/>
          <w:spacing w:val="2"/>
          <w:sz w:val="18"/>
          <w:szCs w:val="18"/>
        </w:rPr>
        <w:t>资准</w:t>
      </w:r>
      <w:r>
        <w:rPr>
          <w:rFonts w:ascii="微软雅黑" w:eastAsia="微软雅黑" w:hAnsi="微软雅黑" w:cs="微软雅黑"/>
          <w:color w:val="898989"/>
          <w:spacing w:val="-8"/>
          <w:sz w:val="18"/>
          <w:szCs w:val="18"/>
        </w:rPr>
        <w:t>则。</w:t>
      </w:r>
    </w:p>
    <w:p w14:paraId="0E6AF2B3" w14:textId="77777777" w:rsidR="0087172E" w:rsidRDefault="00BB7F54">
      <w:pPr>
        <w:spacing w:before="63" w:line="193" w:lineRule="auto"/>
        <w:ind w:left="340" w:right="706" w:firstLine="379"/>
      </w:pPr>
      <w:r>
        <w:rPr>
          <w:rFonts w:ascii="微软雅黑" w:eastAsia="微软雅黑" w:hAnsi="微软雅黑" w:cs="微软雅黑"/>
          <w:color w:val="898989"/>
          <w:spacing w:val="3"/>
          <w:sz w:val="18"/>
          <w:szCs w:val="18"/>
        </w:rPr>
        <w:t>本报告之资料及意见如有任何更改，恕不另行通知。本报告并非及并无意图</w:t>
      </w:r>
      <w:r>
        <w:rPr>
          <w:rFonts w:ascii="微软雅黑" w:eastAsia="微软雅黑" w:hAnsi="微软雅黑" w:cs="微软雅黑"/>
          <w:color w:val="898989"/>
          <w:spacing w:val="2"/>
          <w:sz w:val="18"/>
          <w:szCs w:val="18"/>
        </w:rPr>
        <w:t>构成任何作价或招揽进行买卖本报告</w:t>
      </w:r>
      <w:r>
        <w:rPr>
          <w:rFonts w:ascii="微软雅黑" w:eastAsia="微软雅黑" w:hAnsi="微软雅黑" w:cs="微软雅黑"/>
          <w:color w:val="898989"/>
          <w:sz w:val="18"/>
          <w:szCs w:val="18"/>
        </w:rPr>
        <w:t xml:space="preserve"> </w:t>
      </w:r>
      <w:r>
        <w:rPr>
          <w:rFonts w:ascii="微软雅黑" w:eastAsia="微软雅黑" w:hAnsi="微软雅黑" w:cs="微软雅黑"/>
          <w:color w:val="898989"/>
          <w:spacing w:val="2"/>
          <w:sz w:val="18"/>
          <w:szCs w:val="18"/>
        </w:rPr>
        <w:t>提及的商品。本公司不会对任何因依靠本报告作出任何买卖而</w:t>
      </w:r>
      <w:r>
        <w:rPr>
          <w:rFonts w:ascii="微软雅黑" w:eastAsia="微软雅黑" w:hAnsi="微软雅黑" w:cs="微软雅黑"/>
          <w:color w:val="898989"/>
          <w:spacing w:val="2"/>
          <w:sz w:val="18"/>
          <w:szCs w:val="18"/>
        </w:rPr>
        <w:lastRenderedPageBreak/>
        <w:t>引致之任何损失承担任</w:t>
      </w:r>
      <w:r>
        <w:rPr>
          <w:rFonts w:ascii="微软雅黑" w:eastAsia="微软雅黑" w:hAnsi="微软雅黑" w:cs="微软雅黑"/>
          <w:color w:val="898989"/>
          <w:spacing w:val="1"/>
          <w:sz w:val="18"/>
          <w:szCs w:val="18"/>
        </w:rPr>
        <w:t>何责任。</w:t>
      </w:r>
    </w:p>
    <w:p w14:paraId="37ED71ED" w14:textId="77777777" w:rsidR="0087172E" w:rsidRDefault="0087172E">
      <w:pPr>
        <w:spacing w:before="34" w:line="569" w:lineRule="exact"/>
        <w:ind w:firstLine="6421"/>
      </w:pPr>
    </w:p>
    <w:p w14:paraId="2B387414" w14:textId="77777777" w:rsidR="0087172E" w:rsidRDefault="0087172E">
      <w:pPr>
        <w:spacing w:before="34" w:line="569" w:lineRule="exact"/>
      </w:pPr>
    </w:p>
    <w:p w14:paraId="2FC9FB15" w14:textId="77777777" w:rsidR="0087172E" w:rsidRDefault="00BB7F54">
      <w:pPr>
        <w:spacing w:line="3052" w:lineRule="exact"/>
        <w:jc w:val="center"/>
      </w:pPr>
      <w:r>
        <w:rPr>
          <w:noProof/>
          <w:position w:val="-61"/>
        </w:rPr>
        <w:drawing>
          <wp:inline distT="0" distB="0" distL="0" distR="0" wp14:anchorId="2C0B5275" wp14:editId="49672526">
            <wp:extent cx="1936115" cy="1938020"/>
            <wp:effectExtent l="0" t="0" r="6985" b="5080"/>
            <wp:docPr id="54" name="IM 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 54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936488" cy="19381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B229F8" w14:textId="77777777" w:rsidR="0087172E" w:rsidRDefault="0087172E">
      <w:pPr>
        <w:pStyle w:val="a4"/>
        <w:spacing w:line="371" w:lineRule="auto"/>
        <w:jc w:val="center"/>
      </w:pPr>
    </w:p>
    <w:p w14:paraId="38010B07" w14:textId="77777777" w:rsidR="0087172E" w:rsidRDefault="00BB7F54">
      <w:pPr>
        <w:spacing w:before="103" w:line="191" w:lineRule="auto"/>
        <w:jc w:val="center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/>
          <w:spacing w:val="7"/>
          <w:sz w:val="24"/>
          <w:szCs w:val="24"/>
        </w:rPr>
        <w:t>24小时客服电话： 00852</w:t>
      </w:r>
      <w:r>
        <w:rPr>
          <w:rFonts w:ascii="微软雅黑" w:eastAsia="微软雅黑" w:hAnsi="微软雅黑" w:cs="微软雅黑"/>
          <w:spacing w:val="-33"/>
          <w:sz w:val="24"/>
          <w:szCs w:val="24"/>
        </w:rPr>
        <w:t xml:space="preserve"> </w:t>
      </w:r>
      <w:r>
        <w:rPr>
          <w:rFonts w:ascii="微软雅黑" w:eastAsia="微软雅黑" w:hAnsi="微软雅黑" w:cs="微软雅黑"/>
          <w:spacing w:val="7"/>
          <w:sz w:val="24"/>
          <w:szCs w:val="24"/>
        </w:rPr>
        <w:t>-</w:t>
      </w:r>
      <w:r>
        <w:rPr>
          <w:rFonts w:ascii="微软雅黑" w:eastAsia="微软雅黑" w:hAnsi="微软雅黑" w:cs="微软雅黑"/>
          <w:spacing w:val="-37"/>
          <w:sz w:val="24"/>
          <w:szCs w:val="24"/>
        </w:rPr>
        <w:t xml:space="preserve"> </w:t>
      </w:r>
      <w:r>
        <w:rPr>
          <w:rFonts w:ascii="微软雅黑" w:eastAsia="微软雅黑" w:hAnsi="微软雅黑" w:cs="微软雅黑"/>
          <w:spacing w:val="7"/>
          <w:sz w:val="24"/>
          <w:szCs w:val="24"/>
        </w:rPr>
        <w:t>25342000/86</w:t>
      </w:r>
      <w:r>
        <w:rPr>
          <w:rFonts w:ascii="微软雅黑" w:eastAsia="微软雅黑" w:hAnsi="微软雅黑" w:cs="微软雅黑"/>
          <w:spacing w:val="-36"/>
          <w:sz w:val="24"/>
          <w:szCs w:val="24"/>
        </w:rPr>
        <w:t xml:space="preserve"> </w:t>
      </w:r>
      <w:r>
        <w:rPr>
          <w:rFonts w:ascii="微软雅黑" w:eastAsia="微软雅黑" w:hAnsi="微软雅黑" w:cs="微软雅黑"/>
          <w:spacing w:val="7"/>
          <w:sz w:val="24"/>
          <w:szCs w:val="24"/>
        </w:rPr>
        <w:t>-</w:t>
      </w:r>
      <w:r>
        <w:rPr>
          <w:rFonts w:ascii="微软雅黑" w:eastAsia="微软雅黑" w:hAnsi="微软雅黑" w:cs="微软雅黑"/>
          <w:spacing w:val="-26"/>
          <w:sz w:val="24"/>
          <w:szCs w:val="24"/>
        </w:rPr>
        <w:t xml:space="preserve"> </w:t>
      </w:r>
      <w:r>
        <w:rPr>
          <w:rFonts w:ascii="微软雅黑" w:eastAsia="微软雅黑" w:hAnsi="微软雅黑" w:cs="微软雅黑"/>
          <w:spacing w:val="7"/>
          <w:sz w:val="24"/>
          <w:szCs w:val="24"/>
        </w:rPr>
        <w:t>13603059885</w:t>
      </w:r>
    </w:p>
    <w:p w14:paraId="1B10CFCE" w14:textId="77777777" w:rsidR="0087172E" w:rsidRDefault="00BB7F54">
      <w:pPr>
        <w:spacing w:before="233" w:line="175" w:lineRule="auto"/>
        <w:jc w:val="center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/>
          <w:spacing w:val="5"/>
          <w:sz w:val="24"/>
          <w:szCs w:val="24"/>
        </w:rPr>
        <w:t>24小时传真电话： 00852</w:t>
      </w:r>
      <w:r>
        <w:rPr>
          <w:rFonts w:ascii="微软雅黑" w:eastAsia="微软雅黑" w:hAnsi="微软雅黑" w:cs="微软雅黑"/>
          <w:spacing w:val="-32"/>
          <w:sz w:val="24"/>
          <w:szCs w:val="24"/>
        </w:rPr>
        <w:t xml:space="preserve"> </w:t>
      </w:r>
      <w:r>
        <w:rPr>
          <w:rFonts w:ascii="微软雅黑" w:eastAsia="微软雅黑" w:hAnsi="微软雅黑" w:cs="微软雅黑"/>
          <w:spacing w:val="5"/>
          <w:sz w:val="24"/>
          <w:szCs w:val="24"/>
        </w:rPr>
        <w:t>-</w:t>
      </w:r>
      <w:r>
        <w:rPr>
          <w:rFonts w:ascii="微软雅黑" w:eastAsia="微软雅黑" w:hAnsi="微软雅黑" w:cs="微软雅黑"/>
          <w:spacing w:val="-38"/>
          <w:sz w:val="24"/>
          <w:szCs w:val="24"/>
        </w:rPr>
        <w:t xml:space="preserve"> </w:t>
      </w:r>
      <w:r>
        <w:rPr>
          <w:rFonts w:ascii="微软雅黑" w:eastAsia="微软雅黑" w:hAnsi="微软雅黑" w:cs="微软雅黑"/>
          <w:spacing w:val="5"/>
          <w:sz w:val="24"/>
          <w:szCs w:val="24"/>
        </w:rPr>
        <w:t>25632368</w:t>
      </w:r>
    </w:p>
    <w:p w14:paraId="6F00D784" w14:textId="77777777" w:rsidR="0087172E" w:rsidRDefault="00BB7F54">
      <w:pPr>
        <w:spacing w:before="258" w:line="190" w:lineRule="auto"/>
        <w:jc w:val="center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/>
          <w:spacing w:val="13"/>
          <w:sz w:val="24"/>
          <w:szCs w:val="24"/>
        </w:rPr>
        <w:t xml:space="preserve">客服邮箱： </w:t>
      </w:r>
      <w:r>
        <w:rPr>
          <w:rFonts w:ascii="微软雅黑" w:eastAsia="微软雅黑" w:hAnsi="微软雅黑" w:cs="微软雅黑"/>
          <w:sz w:val="24"/>
          <w:szCs w:val="24"/>
        </w:rPr>
        <w:t>cs</w:t>
      </w:r>
      <w:r>
        <w:rPr>
          <w:rFonts w:ascii="微软雅黑" w:eastAsia="微软雅黑" w:hAnsi="微软雅黑" w:cs="微软雅黑"/>
          <w:spacing w:val="13"/>
          <w:sz w:val="24"/>
          <w:szCs w:val="24"/>
        </w:rPr>
        <w:t>@</w:t>
      </w:r>
      <w:r>
        <w:rPr>
          <w:rFonts w:ascii="微软雅黑" w:eastAsia="微软雅黑" w:hAnsi="微软雅黑" w:cs="微软雅黑"/>
          <w:sz w:val="24"/>
          <w:szCs w:val="24"/>
        </w:rPr>
        <w:t>ruida</w:t>
      </w:r>
      <w:r>
        <w:rPr>
          <w:rFonts w:ascii="微软雅黑" w:eastAsia="微软雅黑" w:hAnsi="微软雅黑" w:cs="微软雅黑"/>
          <w:spacing w:val="13"/>
          <w:sz w:val="24"/>
          <w:szCs w:val="24"/>
        </w:rPr>
        <w:t>-</w:t>
      </w:r>
      <w:r>
        <w:rPr>
          <w:rFonts w:ascii="微软雅黑" w:eastAsia="微软雅黑" w:hAnsi="微软雅黑" w:cs="微软雅黑"/>
          <w:spacing w:val="-29"/>
          <w:sz w:val="24"/>
          <w:szCs w:val="24"/>
        </w:rPr>
        <w:t xml:space="preserve"> </w:t>
      </w:r>
      <w:r>
        <w:rPr>
          <w:rFonts w:ascii="微软雅黑" w:eastAsia="微软雅黑" w:hAnsi="微软雅黑" w:cs="微软雅黑"/>
          <w:sz w:val="24"/>
          <w:szCs w:val="24"/>
        </w:rPr>
        <w:t>int</w:t>
      </w:r>
      <w:r>
        <w:rPr>
          <w:rFonts w:ascii="微软雅黑" w:eastAsia="微软雅黑" w:hAnsi="微软雅黑" w:cs="微软雅黑"/>
          <w:spacing w:val="-28"/>
          <w:sz w:val="24"/>
          <w:szCs w:val="24"/>
        </w:rPr>
        <w:t xml:space="preserve"> </w:t>
      </w:r>
      <w:r>
        <w:rPr>
          <w:rFonts w:ascii="微软雅黑" w:eastAsia="微软雅黑" w:hAnsi="微软雅黑" w:cs="微软雅黑"/>
          <w:spacing w:val="13"/>
          <w:sz w:val="24"/>
          <w:szCs w:val="24"/>
        </w:rPr>
        <w:t>.</w:t>
      </w:r>
      <w:r>
        <w:rPr>
          <w:rFonts w:ascii="微软雅黑" w:eastAsia="微软雅黑" w:hAnsi="微软雅黑" w:cs="微软雅黑"/>
          <w:spacing w:val="-38"/>
          <w:sz w:val="24"/>
          <w:szCs w:val="24"/>
        </w:rPr>
        <w:t xml:space="preserve"> </w:t>
      </w:r>
      <w:r>
        <w:rPr>
          <w:rFonts w:ascii="微软雅黑" w:eastAsia="微软雅黑" w:hAnsi="微软雅黑" w:cs="微软雅黑"/>
          <w:sz w:val="24"/>
          <w:szCs w:val="24"/>
        </w:rPr>
        <w:t>com</w:t>
      </w:r>
    </w:p>
    <w:p w14:paraId="0E58E050" w14:textId="77777777" w:rsidR="0087172E" w:rsidRDefault="00BB7F54">
      <w:pPr>
        <w:spacing w:before="234" w:line="192" w:lineRule="auto"/>
        <w:jc w:val="center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/>
          <w:spacing w:val="8"/>
          <w:sz w:val="24"/>
          <w:szCs w:val="24"/>
        </w:rPr>
        <w:t>客服</w:t>
      </w:r>
      <w:r>
        <w:rPr>
          <w:rFonts w:ascii="微软雅黑" w:eastAsia="微软雅黑" w:hAnsi="微软雅黑" w:cs="微软雅黑"/>
          <w:sz w:val="24"/>
          <w:szCs w:val="24"/>
        </w:rPr>
        <w:t>QQ</w:t>
      </w:r>
      <w:r>
        <w:rPr>
          <w:rFonts w:ascii="微软雅黑" w:eastAsia="微软雅黑" w:hAnsi="微软雅黑" w:cs="微软雅黑"/>
          <w:spacing w:val="8"/>
          <w:sz w:val="24"/>
          <w:szCs w:val="24"/>
        </w:rPr>
        <w:t>： 203195058/29384</w:t>
      </w:r>
      <w:r>
        <w:rPr>
          <w:rFonts w:ascii="微软雅黑" w:eastAsia="微软雅黑" w:hAnsi="微软雅黑" w:cs="微软雅黑"/>
          <w:spacing w:val="7"/>
          <w:sz w:val="24"/>
          <w:szCs w:val="24"/>
        </w:rPr>
        <w:t>72186</w:t>
      </w:r>
    </w:p>
    <w:p w14:paraId="02A20C32" w14:textId="77777777" w:rsidR="0087172E" w:rsidRDefault="00BB7F54">
      <w:pPr>
        <w:spacing w:before="234" w:line="176" w:lineRule="auto"/>
        <w:jc w:val="center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/>
          <w:spacing w:val="21"/>
          <w:sz w:val="24"/>
          <w:szCs w:val="24"/>
        </w:rPr>
        <w:t>网址：</w:t>
      </w:r>
      <w:r>
        <w:rPr>
          <w:rFonts w:ascii="微软雅黑" w:eastAsia="微软雅黑" w:hAnsi="微软雅黑" w:cs="微软雅黑"/>
          <w:sz w:val="24"/>
          <w:szCs w:val="24"/>
        </w:rPr>
        <w:t>www</w:t>
      </w:r>
      <w:r>
        <w:rPr>
          <w:rFonts w:ascii="微软雅黑" w:eastAsia="微软雅黑" w:hAnsi="微软雅黑" w:cs="微软雅黑"/>
          <w:spacing w:val="21"/>
          <w:sz w:val="24"/>
          <w:szCs w:val="24"/>
        </w:rPr>
        <w:t>.</w:t>
      </w:r>
      <w:r>
        <w:rPr>
          <w:rFonts w:ascii="微软雅黑" w:eastAsia="微软雅黑" w:hAnsi="微软雅黑" w:cs="微软雅黑"/>
          <w:spacing w:val="-22"/>
          <w:sz w:val="24"/>
          <w:szCs w:val="24"/>
        </w:rPr>
        <w:t xml:space="preserve"> </w:t>
      </w:r>
      <w:r>
        <w:rPr>
          <w:rFonts w:ascii="微软雅黑" w:eastAsia="微软雅黑" w:hAnsi="微软雅黑" w:cs="微软雅黑"/>
          <w:sz w:val="24"/>
          <w:szCs w:val="24"/>
        </w:rPr>
        <w:t>ruida</w:t>
      </w:r>
      <w:r>
        <w:rPr>
          <w:rFonts w:ascii="微软雅黑" w:eastAsia="微软雅黑" w:hAnsi="微软雅黑" w:cs="微软雅黑"/>
          <w:spacing w:val="21"/>
          <w:sz w:val="24"/>
          <w:szCs w:val="24"/>
        </w:rPr>
        <w:t>-</w:t>
      </w:r>
      <w:r>
        <w:rPr>
          <w:rFonts w:ascii="微软雅黑" w:eastAsia="微软雅黑" w:hAnsi="微软雅黑" w:cs="微软雅黑"/>
          <w:spacing w:val="-28"/>
          <w:sz w:val="24"/>
          <w:szCs w:val="24"/>
        </w:rPr>
        <w:t xml:space="preserve"> </w:t>
      </w:r>
      <w:r>
        <w:rPr>
          <w:rFonts w:ascii="微软雅黑" w:eastAsia="微软雅黑" w:hAnsi="微软雅黑" w:cs="微软雅黑"/>
          <w:sz w:val="24"/>
          <w:szCs w:val="24"/>
        </w:rPr>
        <w:t>int</w:t>
      </w:r>
      <w:r>
        <w:rPr>
          <w:rFonts w:ascii="微软雅黑" w:eastAsia="微软雅黑" w:hAnsi="微软雅黑" w:cs="微软雅黑"/>
          <w:spacing w:val="-28"/>
          <w:sz w:val="24"/>
          <w:szCs w:val="24"/>
        </w:rPr>
        <w:t xml:space="preserve"> </w:t>
      </w:r>
      <w:r>
        <w:rPr>
          <w:rFonts w:ascii="微软雅黑" w:eastAsia="微软雅黑" w:hAnsi="微软雅黑" w:cs="微软雅黑"/>
          <w:spacing w:val="21"/>
          <w:sz w:val="24"/>
          <w:szCs w:val="24"/>
        </w:rPr>
        <w:t>.</w:t>
      </w:r>
      <w:r>
        <w:rPr>
          <w:rFonts w:ascii="微软雅黑" w:eastAsia="微软雅黑" w:hAnsi="微软雅黑" w:cs="微软雅黑"/>
          <w:spacing w:val="-38"/>
          <w:sz w:val="24"/>
          <w:szCs w:val="24"/>
        </w:rPr>
        <w:t xml:space="preserve"> </w:t>
      </w:r>
      <w:r>
        <w:rPr>
          <w:rFonts w:ascii="微软雅黑" w:eastAsia="微软雅黑" w:hAnsi="微软雅黑" w:cs="微软雅黑"/>
          <w:sz w:val="24"/>
          <w:szCs w:val="24"/>
        </w:rPr>
        <w:t>com</w:t>
      </w:r>
    </w:p>
    <w:p w14:paraId="1DBA974F" w14:textId="77777777" w:rsidR="0087172E" w:rsidRDefault="00BB7F54">
      <w:pPr>
        <w:spacing w:before="253" w:line="177" w:lineRule="auto"/>
        <w:jc w:val="center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/>
          <w:spacing w:val="16"/>
          <w:sz w:val="24"/>
          <w:szCs w:val="24"/>
        </w:rPr>
        <w:t>地址:</w:t>
      </w:r>
      <w:r>
        <w:rPr>
          <w:rFonts w:ascii="微软雅黑" w:eastAsia="微软雅黑" w:hAnsi="微软雅黑" w:cs="微软雅黑"/>
          <w:spacing w:val="45"/>
          <w:w w:val="101"/>
          <w:sz w:val="24"/>
          <w:szCs w:val="24"/>
        </w:rPr>
        <w:t xml:space="preserve"> </w:t>
      </w:r>
      <w:r>
        <w:rPr>
          <w:rFonts w:ascii="微软雅黑" w:eastAsia="微软雅黑" w:hAnsi="微软雅黑" w:cs="微软雅黑"/>
          <w:spacing w:val="16"/>
          <w:sz w:val="24"/>
          <w:szCs w:val="24"/>
        </w:rPr>
        <w:t>香港湾仔菲林明道8号大同大厦17楼05</w:t>
      </w:r>
      <w:r>
        <w:rPr>
          <w:rFonts w:ascii="微软雅黑" w:eastAsia="微软雅黑" w:hAnsi="微软雅黑" w:cs="微软雅黑"/>
          <w:spacing w:val="-36"/>
          <w:sz w:val="24"/>
          <w:szCs w:val="24"/>
        </w:rPr>
        <w:t xml:space="preserve"> </w:t>
      </w:r>
      <w:r>
        <w:rPr>
          <w:rFonts w:ascii="微软雅黑" w:eastAsia="微软雅黑" w:hAnsi="微软雅黑" w:cs="微软雅黑"/>
          <w:spacing w:val="16"/>
          <w:sz w:val="24"/>
          <w:szCs w:val="24"/>
        </w:rPr>
        <w:t>-</w:t>
      </w:r>
      <w:r>
        <w:rPr>
          <w:rFonts w:ascii="微软雅黑" w:eastAsia="微软雅黑" w:hAnsi="微软雅黑" w:cs="微软雅黑"/>
          <w:spacing w:val="-36"/>
          <w:sz w:val="24"/>
          <w:szCs w:val="24"/>
        </w:rPr>
        <w:t xml:space="preserve"> </w:t>
      </w:r>
      <w:r>
        <w:rPr>
          <w:rFonts w:ascii="微软雅黑" w:eastAsia="微软雅黑" w:hAnsi="微软雅黑" w:cs="微软雅黑"/>
          <w:spacing w:val="16"/>
          <w:sz w:val="24"/>
          <w:szCs w:val="24"/>
        </w:rPr>
        <w:t>06室</w:t>
      </w:r>
    </w:p>
    <w:p w14:paraId="1A4B6D92" w14:textId="77777777" w:rsidR="0087172E" w:rsidRDefault="0087172E">
      <w:pPr>
        <w:spacing w:line="312" w:lineRule="auto"/>
        <w:ind w:firstLine="420"/>
      </w:pPr>
    </w:p>
    <w:sectPr w:rsidR="008717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7C614D" w14:textId="77777777" w:rsidR="003B2BD3" w:rsidRDefault="003B2BD3" w:rsidP="00127060">
      <w:r>
        <w:separator/>
      </w:r>
    </w:p>
  </w:endnote>
  <w:endnote w:type="continuationSeparator" w:id="0">
    <w:p w14:paraId="3F3563C2" w14:textId="77777777" w:rsidR="003B2BD3" w:rsidRDefault="003B2BD3" w:rsidP="001270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1DC30C" w14:textId="77777777" w:rsidR="003B2BD3" w:rsidRDefault="003B2BD3" w:rsidP="00127060">
      <w:r>
        <w:separator/>
      </w:r>
    </w:p>
  </w:footnote>
  <w:footnote w:type="continuationSeparator" w:id="0">
    <w:p w14:paraId="1F1C6619" w14:textId="77777777" w:rsidR="003B2BD3" w:rsidRDefault="003B2BD3" w:rsidP="001270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C4574F"/>
    <w:multiLevelType w:val="multilevel"/>
    <w:tmpl w:val="5EC4574F"/>
    <w:lvl w:ilvl="0">
      <w:start w:val="1"/>
      <w:numFmt w:val="bullet"/>
      <w:lvlText w:val="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B08"/>
    <w:rsid w:val="000038D2"/>
    <w:rsid w:val="0000618D"/>
    <w:rsid w:val="00007BCC"/>
    <w:rsid w:val="0001127E"/>
    <w:rsid w:val="00011E90"/>
    <w:rsid w:val="00015ABA"/>
    <w:rsid w:val="00015CEB"/>
    <w:rsid w:val="00016329"/>
    <w:rsid w:val="00017E90"/>
    <w:rsid w:val="00021789"/>
    <w:rsid w:val="000218EC"/>
    <w:rsid w:val="00023083"/>
    <w:rsid w:val="0002357D"/>
    <w:rsid w:val="00027E72"/>
    <w:rsid w:val="000301E2"/>
    <w:rsid w:val="000328C5"/>
    <w:rsid w:val="00032F98"/>
    <w:rsid w:val="00033A0F"/>
    <w:rsid w:val="000447DD"/>
    <w:rsid w:val="0004620E"/>
    <w:rsid w:val="00046EC5"/>
    <w:rsid w:val="0005052B"/>
    <w:rsid w:val="00052952"/>
    <w:rsid w:val="000540B3"/>
    <w:rsid w:val="00054D2E"/>
    <w:rsid w:val="00055C18"/>
    <w:rsid w:val="0005615C"/>
    <w:rsid w:val="00056C00"/>
    <w:rsid w:val="00057586"/>
    <w:rsid w:val="00061E07"/>
    <w:rsid w:val="000649D8"/>
    <w:rsid w:val="000658CB"/>
    <w:rsid w:val="00066060"/>
    <w:rsid w:val="00067183"/>
    <w:rsid w:val="00072AF7"/>
    <w:rsid w:val="0007552B"/>
    <w:rsid w:val="00083FCF"/>
    <w:rsid w:val="000902C1"/>
    <w:rsid w:val="00094A69"/>
    <w:rsid w:val="0009578B"/>
    <w:rsid w:val="000959E1"/>
    <w:rsid w:val="00096C6B"/>
    <w:rsid w:val="000A0A52"/>
    <w:rsid w:val="000A1B52"/>
    <w:rsid w:val="000A1C34"/>
    <w:rsid w:val="000A1E80"/>
    <w:rsid w:val="000A5DB1"/>
    <w:rsid w:val="000A6E63"/>
    <w:rsid w:val="000A70FC"/>
    <w:rsid w:val="000B3BF6"/>
    <w:rsid w:val="000B4160"/>
    <w:rsid w:val="000B45D7"/>
    <w:rsid w:val="000B4D30"/>
    <w:rsid w:val="000B6102"/>
    <w:rsid w:val="000B7B1E"/>
    <w:rsid w:val="000C405D"/>
    <w:rsid w:val="000D138F"/>
    <w:rsid w:val="000D41B5"/>
    <w:rsid w:val="000D41E0"/>
    <w:rsid w:val="000D4E7F"/>
    <w:rsid w:val="000D5473"/>
    <w:rsid w:val="000D59E5"/>
    <w:rsid w:val="000E6617"/>
    <w:rsid w:val="000F6721"/>
    <w:rsid w:val="000F6A0B"/>
    <w:rsid w:val="000F72AD"/>
    <w:rsid w:val="00100296"/>
    <w:rsid w:val="0011314B"/>
    <w:rsid w:val="00113D9E"/>
    <w:rsid w:val="00115730"/>
    <w:rsid w:val="0012070F"/>
    <w:rsid w:val="00125BEA"/>
    <w:rsid w:val="00127060"/>
    <w:rsid w:val="001359F0"/>
    <w:rsid w:val="001470E8"/>
    <w:rsid w:val="00150521"/>
    <w:rsid w:val="00153427"/>
    <w:rsid w:val="001564E1"/>
    <w:rsid w:val="0015671A"/>
    <w:rsid w:val="001573DE"/>
    <w:rsid w:val="00182FB2"/>
    <w:rsid w:val="001847B0"/>
    <w:rsid w:val="001848CA"/>
    <w:rsid w:val="001869F4"/>
    <w:rsid w:val="001938CF"/>
    <w:rsid w:val="00194A13"/>
    <w:rsid w:val="00195C4D"/>
    <w:rsid w:val="00197E1F"/>
    <w:rsid w:val="00197E3E"/>
    <w:rsid w:val="001A59DE"/>
    <w:rsid w:val="001B6505"/>
    <w:rsid w:val="001C598E"/>
    <w:rsid w:val="001C7A4C"/>
    <w:rsid w:val="001C7CB7"/>
    <w:rsid w:val="001D1EE7"/>
    <w:rsid w:val="001D5BF6"/>
    <w:rsid w:val="001F0839"/>
    <w:rsid w:val="001F0B8B"/>
    <w:rsid w:val="001F3157"/>
    <w:rsid w:val="001F4E90"/>
    <w:rsid w:val="001F6D4B"/>
    <w:rsid w:val="00201728"/>
    <w:rsid w:val="0020319F"/>
    <w:rsid w:val="002041D1"/>
    <w:rsid w:val="0020501F"/>
    <w:rsid w:val="0020541A"/>
    <w:rsid w:val="00212B3D"/>
    <w:rsid w:val="00215D99"/>
    <w:rsid w:val="0021694A"/>
    <w:rsid w:val="00216CC4"/>
    <w:rsid w:val="00220075"/>
    <w:rsid w:val="00220B10"/>
    <w:rsid w:val="00220C9B"/>
    <w:rsid w:val="002221A8"/>
    <w:rsid w:val="00223E72"/>
    <w:rsid w:val="00227DE4"/>
    <w:rsid w:val="002348D9"/>
    <w:rsid w:val="002348FA"/>
    <w:rsid w:val="00242AD4"/>
    <w:rsid w:val="00244509"/>
    <w:rsid w:val="00247EFC"/>
    <w:rsid w:val="00253827"/>
    <w:rsid w:val="00254A2B"/>
    <w:rsid w:val="00257436"/>
    <w:rsid w:val="0026035D"/>
    <w:rsid w:val="002617AF"/>
    <w:rsid w:val="00263BE6"/>
    <w:rsid w:val="00266134"/>
    <w:rsid w:val="0027103D"/>
    <w:rsid w:val="00273827"/>
    <w:rsid w:val="00276F3C"/>
    <w:rsid w:val="002779DB"/>
    <w:rsid w:val="0028510B"/>
    <w:rsid w:val="0028572C"/>
    <w:rsid w:val="00290F42"/>
    <w:rsid w:val="00296492"/>
    <w:rsid w:val="002A359F"/>
    <w:rsid w:val="002A79EF"/>
    <w:rsid w:val="002C2324"/>
    <w:rsid w:val="002C346F"/>
    <w:rsid w:val="002C4410"/>
    <w:rsid w:val="002C6293"/>
    <w:rsid w:val="002C7B4F"/>
    <w:rsid w:val="002D0542"/>
    <w:rsid w:val="002D1AA3"/>
    <w:rsid w:val="002D2D54"/>
    <w:rsid w:val="002D49D0"/>
    <w:rsid w:val="002D4E21"/>
    <w:rsid w:val="002D62A9"/>
    <w:rsid w:val="002E0B93"/>
    <w:rsid w:val="002E39E8"/>
    <w:rsid w:val="002E48D7"/>
    <w:rsid w:val="002E48FF"/>
    <w:rsid w:val="002F5F01"/>
    <w:rsid w:val="002F6580"/>
    <w:rsid w:val="00300223"/>
    <w:rsid w:val="00301549"/>
    <w:rsid w:val="003041AA"/>
    <w:rsid w:val="00304D86"/>
    <w:rsid w:val="00304DF8"/>
    <w:rsid w:val="003066A3"/>
    <w:rsid w:val="003070DC"/>
    <w:rsid w:val="00310347"/>
    <w:rsid w:val="00311DD7"/>
    <w:rsid w:val="00312B57"/>
    <w:rsid w:val="00324293"/>
    <w:rsid w:val="003265E6"/>
    <w:rsid w:val="00326BE8"/>
    <w:rsid w:val="00330541"/>
    <w:rsid w:val="00336209"/>
    <w:rsid w:val="00341353"/>
    <w:rsid w:val="00343540"/>
    <w:rsid w:val="00343C8A"/>
    <w:rsid w:val="00350819"/>
    <w:rsid w:val="00351614"/>
    <w:rsid w:val="0035301A"/>
    <w:rsid w:val="003576ED"/>
    <w:rsid w:val="00357828"/>
    <w:rsid w:val="00363129"/>
    <w:rsid w:val="0036506F"/>
    <w:rsid w:val="003665FF"/>
    <w:rsid w:val="0036685A"/>
    <w:rsid w:val="00371BC0"/>
    <w:rsid w:val="00377B85"/>
    <w:rsid w:val="003903E1"/>
    <w:rsid w:val="00392306"/>
    <w:rsid w:val="00397D8C"/>
    <w:rsid w:val="003A2616"/>
    <w:rsid w:val="003A4CF3"/>
    <w:rsid w:val="003A7F2C"/>
    <w:rsid w:val="003B2BD3"/>
    <w:rsid w:val="003B49D5"/>
    <w:rsid w:val="003C55CB"/>
    <w:rsid w:val="003D2210"/>
    <w:rsid w:val="003D3AF3"/>
    <w:rsid w:val="003D3DB8"/>
    <w:rsid w:val="003D49D3"/>
    <w:rsid w:val="003D7161"/>
    <w:rsid w:val="003D7A03"/>
    <w:rsid w:val="003E0E92"/>
    <w:rsid w:val="003E1D2F"/>
    <w:rsid w:val="003E2D6E"/>
    <w:rsid w:val="003E5930"/>
    <w:rsid w:val="003F0F9E"/>
    <w:rsid w:val="003F2BF1"/>
    <w:rsid w:val="003F3205"/>
    <w:rsid w:val="004012E4"/>
    <w:rsid w:val="004023AC"/>
    <w:rsid w:val="00405DD6"/>
    <w:rsid w:val="0040735B"/>
    <w:rsid w:val="00407F4C"/>
    <w:rsid w:val="00413A6A"/>
    <w:rsid w:val="00414D5B"/>
    <w:rsid w:val="00416F99"/>
    <w:rsid w:val="00420D11"/>
    <w:rsid w:val="00431962"/>
    <w:rsid w:val="00431FCF"/>
    <w:rsid w:val="00433DAC"/>
    <w:rsid w:val="00434A8A"/>
    <w:rsid w:val="004428AC"/>
    <w:rsid w:val="00444051"/>
    <w:rsid w:val="004445D6"/>
    <w:rsid w:val="00447802"/>
    <w:rsid w:val="0045019A"/>
    <w:rsid w:val="004521D8"/>
    <w:rsid w:val="00456C36"/>
    <w:rsid w:val="00456F4B"/>
    <w:rsid w:val="00456F6E"/>
    <w:rsid w:val="00462568"/>
    <w:rsid w:val="00464902"/>
    <w:rsid w:val="00472C1A"/>
    <w:rsid w:val="0048255E"/>
    <w:rsid w:val="00482C6C"/>
    <w:rsid w:val="004855D9"/>
    <w:rsid w:val="004A483B"/>
    <w:rsid w:val="004A5DEA"/>
    <w:rsid w:val="004A618A"/>
    <w:rsid w:val="004B1822"/>
    <w:rsid w:val="004B3117"/>
    <w:rsid w:val="004B4636"/>
    <w:rsid w:val="004B569D"/>
    <w:rsid w:val="004B6B0F"/>
    <w:rsid w:val="004C0BD3"/>
    <w:rsid w:val="004C131F"/>
    <w:rsid w:val="004C243D"/>
    <w:rsid w:val="004D283C"/>
    <w:rsid w:val="004D75A9"/>
    <w:rsid w:val="004E10AA"/>
    <w:rsid w:val="004E22E6"/>
    <w:rsid w:val="004E332D"/>
    <w:rsid w:val="004F0C55"/>
    <w:rsid w:val="004F16E7"/>
    <w:rsid w:val="0050173E"/>
    <w:rsid w:val="00503735"/>
    <w:rsid w:val="00505961"/>
    <w:rsid w:val="00505DD6"/>
    <w:rsid w:val="00506D2A"/>
    <w:rsid w:val="00511152"/>
    <w:rsid w:val="00512646"/>
    <w:rsid w:val="0051618C"/>
    <w:rsid w:val="00537CF9"/>
    <w:rsid w:val="0055205C"/>
    <w:rsid w:val="00571EBF"/>
    <w:rsid w:val="00574E1F"/>
    <w:rsid w:val="00583AD9"/>
    <w:rsid w:val="00585144"/>
    <w:rsid w:val="005B0999"/>
    <w:rsid w:val="005B127B"/>
    <w:rsid w:val="005B4337"/>
    <w:rsid w:val="005B6BB0"/>
    <w:rsid w:val="005D4042"/>
    <w:rsid w:val="005D591B"/>
    <w:rsid w:val="005D6040"/>
    <w:rsid w:val="005E4D72"/>
    <w:rsid w:val="005E791A"/>
    <w:rsid w:val="005F55A3"/>
    <w:rsid w:val="005F7439"/>
    <w:rsid w:val="00600382"/>
    <w:rsid w:val="006104BA"/>
    <w:rsid w:val="006206E8"/>
    <w:rsid w:val="00621D14"/>
    <w:rsid w:val="00621FB3"/>
    <w:rsid w:val="00624E74"/>
    <w:rsid w:val="00626AF8"/>
    <w:rsid w:val="00626F9A"/>
    <w:rsid w:val="00635BA5"/>
    <w:rsid w:val="00637EE4"/>
    <w:rsid w:val="006466A9"/>
    <w:rsid w:val="00646D9C"/>
    <w:rsid w:val="00647B32"/>
    <w:rsid w:val="0065442E"/>
    <w:rsid w:val="00655606"/>
    <w:rsid w:val="00655FE4"/>
    <w:rsid w:val="006603DF"/>
    <w:rsid w:val="0066318A"/>
    <w:rsid w:val="00671429"/>
    <w:rsid w:val="00671C9F"/>
    <w:rsid w:val="00673FAC"/>
    <w:rsid w:val="006938C5"/>
    <w:rsid w:val="006A2C2A"/>
    <w:rsid w:val="006A35D1"/>
    <w:rsid w:val="006A3F5D"/>
    <w:rsid w:val="006A584F"/>
    <w:rsid w:val="006B50D4"/>
    <w:rsid w:val="006B685C"/>
    <w:rsid w:val="006C158F"/>
    <w:rsid w:val="006C1898"/>
    <w:rsid w:val="006D339B"/>
    <w:rsid w:val="006E2C2D"/>
    <w:rsid w:val="006E5C84"/>
    <w:rsid w:val="006E7ABA"/>
    <w:rsid w:val="006F53BF"/>
    <w:rsid w:val="006F54F0"/>
    <w:rsid w:val="006F775F"/>
    <w:rsid w:val="00710E4C"/>
    <w:rsid w:val="0071470E"/>
    <w:rsid w:val="00715E21"/>
    <w:rsid w:val="00716E5A"/>
    <w:rsid w:val="0072196A"/>
    <w:rsid w:val="0072465D"/>
    <w:rsid w:val="00724724"/>
    <w:rsid w:val="0072673E"/>
    <w:rsid w:val="00730110"/>
    <w:rsid w:val="007348A2"/>
    <w:rsid w:val="00737678"/>
    <w:rsid w:val="00746E5A"/>
    <w:rsid w:val="00762458"/>
    <w:rsid w:val="00762BC0"/>
    <w:rsid w:val="00763B4A"/>
    <w:rsid w:val="00772ADA"/>
    <w:rsid w:val="00776BB4"/>
    <w:rsid w:val="00777880"/>
    <w:rsid w:val="00781600"/>
    <w:rsid w:val="007844B4"/>
    <w:rsid w:val="00785749"/>
    <w:rsid w:val="0078583C"/>
    <w:rsid w:val="00786FC0"/>
    <w:rsid w:val="00787BFA"/>
    <w:rsid w:val="00792957"/>
    <w:rsid w:val="00792E03"/>
    <w:rsid w:val="0079373C"/>
    <w:rsid w:val="007A5815"/>
    <w:rsid w:val="007B10D1"/>
    <w:rsid w:val="007B3FE4"/>
    <w:rsid w:val="007B677E"/>
    <w:rsid w:val="007B746D"/>
    <w:rsid w:val="007C0CD5"/>
    <w:rsid w:val="007C4700"/>
    <w:rsid w:val="007C5819"/>
    <w:rsid w:val="007C648F"/>
    <w:rsid w:val="007C7C58"/>
    <w:rsid w:val="007D3E5A"/>
    <w:rsid w:val="007D4B15"/>
    <w:rsid w:val="007D5617"/>
    <w:rsid w:val="007D60FF"/>
    <w:rsid w:val="007E1257"/>
    <w:rsid w:val="007E4414"/>
    <w:rsid w:val="007F0835"/>
    <w:rsid w:val="007F2A98"/>
    <w:rsid w:val="007F6420"/>
    <w:rsid w:val="00800E28"/>
    <w:rsid w:val="008043B5"/>
    <w:rsid w:val="00804540"/>
    <w:rsid w:val="00813A5E"/>
    <w:rsid w:val="008306EA"/>
    <w:rsid w:val="0083623C"/>
    <w:rsid w:val="00844DA7"/>
    <w:rsid w:val="008461BD"/>
    <w:rsid w:val="00847CAE"/>
    <w:rsid w:val="00852D32"/>
    <w:rsid w:val="00852FAF"/>
    <w:rsid w:val="00853402"/>
    <w:rsid w:val="00854449"/>
    <w:rsid w:val="008575F1"/>
    <w:rsid w:val="0086476E"/>
    <w:rsid w:val="008663E7"/>
    <w:rsid w:val="0087172E"/>
    <w:rsid w:val="00871BD0"/>
    <w:rsid w:val="00881976"/>
    <w:rsid w:val="00882F85"/>
    <w:rsid w:val="00886C14"/>
    <w:rsid w:val="00887911"/>
    <w:rsid w:val="00891116"/>
    <w:rsid w:val="008A1FB2"/>
    <w:rsid w:val="008A2B9D"/>
    <w:rsid w:val="008A4C3C"/>
    <w:rsid w:val="008B0DD1"/>
    <w:rsid w:val="008B325C"/>
    <w:rsid w:val="008B334F"/>
    <w:rsid w:val="008B4D2B"/>
    <w:rsid w:val="008B5B8F"/>
    <w:rsid w:val="008B5D1D"/>
    <w:rsid w:val="008B7950"/>
    <w:rsid w:val="008C13E8"/>
    <w:rsid w:val="008C1403"/>
    <w:rsid w:val="008C1856"/>
    <w:rsid w:val="008C2303"/>
    <w:rsid w:val="008C495E"/>
    <w:rsid w:val="008C55B1"/>
    <w:rsid w:val="008C58A9"/>
    <w:rsid w:val="008C70C0"/>
    <w:rsid w:val="008E52D9"/>
    <w:rsid w:val="008E5841"/>
    <w:rsid w:val="0090054A"/>
    <w:rsid w:val="00905A62"/>
    <w:rsid w:val="009078F0"/>
    <w:rsid w:val="00912158"/>
    <w:rsid w:val="00915D99"/>
    <w:rsid w:val="00916155"/>
    <w:rsid w:val="00916F88"/>
    <w:rsid w:val="00921AD3"/>
    <w:rsid w:val="00922740"/>
    <w:rsid w:val="00930998"/>
    <w:rsid w:val="0093171E"/>
    <w:rsid w:val="00934D76"/>
    <w:rsid w:val="00941B7A"/>
    <w:rsid w:val="009425B7"/>
    <w:rsid w:val="00947831"/>
    <w:rsid w:val="00950AA4"/>
    <w:rsid w:val="0095193C"/>
    <w:rsid w:val="009528D9"/>
    <w:rsid w:val="009615A9"/>
    <w:rsid w:val="009624AE"/>
    <w:rsid w:val="00964904"/>
    <w:rsid w:val="00965238"/>
    <w:rsid w:val="0097610B"/>
    <w:rsid w:val="0097639B"/>
    <w:rsid w:val="009807E3"/>
    <w:rsid w:val="009821C1"/>
    <w:rsid w:val="00982EB3"/>
    <w:rsid w:val="00984FF0"/>
    <w:rsid w:val="009866FF"/>
    <w:rsid w:val="009927F3"/>
    <w:rsid w:val="0099372E"/>
    <w:rsid w:val="00994228"/>
    <w:rsid w:val="009A27BC"/>
    <w:rsid w:val="009A75FC"/>
    <w:rsid w:val="009B25EF"/>
    <w:rsid w:val="009B6944"/>
    <w:rsid w:val="009C0381"/>
    <w:rsid w:val="009C0504"/>
    <w:rsid w:val="009C3D02"/>
    <w:rsid w:val="009C7D4B"/>
    <w:rsid w:val="009C7EF3"/>
    <w:rsid w:val="009D128B"/>
    <w:rsid w:val="009D18C0"/>
    <w:rsid w:val="009D1C60"/>
    <w:rsid w:val="009D2952"/>
    <w:rsid w:val="009D30D7"/>
    <w:rsid w:val="009D3BE6"/>
    <w:rsid w:val="009D4FD7"/>
    <w:rsid w:val="009D594C"/>
    <w:rsid w:val="009E0B4C"/>
    <w:rsid w:val="009E53EE"/>
    <w:rsid w:val="009E58E4"/>
    <w:rsid w:val="009F2447"/>
    <w:rsid w:val="009F3358"/>
    <w:rsid w:val="009F417E"/>
    <w:rsid w:val="009F6AC7"/>
    <w:rsid w:val="00A00F94"/>
    <w:rsid w:val="00A10A17"/>
    <w:rsid w:val="00A11272"/>
    <w:rsid w:val="00A12E97"/>
    <w:rsid w:val="00A234E0"/>
    <w:rsid w:val="00A26326"/>
    <w:rsid w:val="00A3024E"/>
    <w:rsid w:val="00A31FA7"/>
    <w:rsid w:val="00A32364"/>
    <w:rsid w:val="00A33EC9"/>
    <w:rsid w:val="00A3670A"/>
    <w:rsid w:val="00A3724E"/>
    <w:rsid w:val="00A37796"/>
    <w:rsid w:val="00A37AF9"/>
    <w:rsid w:val="00A4147F"/>
    <w:rsid w:val="00A46DE2"/>
    <w:rsid w:val="00A53530"/>
    <w:rsid w:val="00A568F0"/>
    <w:rsid w:val="00A618F2"/>
    <w:rsid w:val="00A70404"/>
    <w:rsid w:val="00A70BD1"/>
    <w:rsid w:val="00A71812"/>
    <w:rsid w:val="00A74769"/>
    <w:rsid w:val="00A77350"/>
    <w:rsid w:val="00A81118"/>
    <w:rsid w:val="00A84ED5"/>
    <w:rsid w:val="00A861CF"/>
    <w:rsid w:val="00A867D6"/>
    <w:rsid w:val="00A87B55"/>
    <w:rsid w:val="00A959A4"/>
    <w:rsid w:val="00AA5486"/>
    <w:rsid w:val="00AA5ABE"/>
    <w:rsid w:val="00AA73C1"/>
    <w:rsid w:val="00AA7E59"/>
    <w:rsid w:val="00AB2476"/>
    <w:rsid w:val="00AB2BF2"/>
    <w:rsid w:val="00AB4AA6"/>
    <w:rsid w:val="00AB77E4"/>
    <w:rsid w:val="00AB7FCB"/>
    <w:rsid w:val="00AC09FC"/>
    <w:rsid w:val="00AC23F7"/>
    <w:rsid w:val="00AD25D1"/>
    <w:rsid w:val="00AD468C"/>
    <w:rsid w:val="00AE352D"/>
    <w:rsid w:val="00AE3D5D"/>
    <w:rsid w:val="00AE4401"/>
    <w:rsid w:val="00AE5D02"/>
    <w:rsid w:val="00AE61BD"/>
    <w:rsid w:val="00AF4AA5"/>
    <w:rsid w:val="00AF77DE"/>
    <w:rsid w:val="00B158F9"/>
    <w:rsid w:val="00B17CED"/>
    <w:rsid w:val="00B20497"/>
    <w:rsid w:val="00B21983"/>
    <w:rsid w:val="00B25A83"/>
    <w:rsid w:val="00B26225"/>
    <w:rsid w:val="00B45667"/>
    <w:rsid w:val="00B45C18"/>
    <w:rsid w:val="00B53C41"/>
    <w:rsid w:val="00B6015F"/>
    <w:rsid w:val="00B61147"/>
    <w:rsid w:val="00B62125"/>
    <w:rsid w:val="00B62126"/>
    <w:rsid w:val="00B62713"/>
    <w:rsid w:val="00B64891"/>
    <w:rsid w:val="00B67586"/>
    <w:rsid w:val="00B715B9"/>
    <w:rsid w:val="00B71877"/>
    <w:rsid w:val="00B73B17"/>
    <w:rsid w:val="00B73C28"/>
    <w:rsid w:val="00B74234"/>
    <w:rsid w:val="00B7440D"/>
    <w:rsid w:val="00B770FE"/>
    <w:rsid w:val="00B85DFF"/>
    <w:rsid w:val="00B874B7"/>
    <w:rsid w:val="00B87C9E"/>
    <w:rsid w:val="00B91814"/>
    <w:rsid w:val="00BA0B26"/>
    <w:rsid w:val="00BA6CC1"/>
    <w:rsid w:val="00BA7B2C"/>
    <w:rsid w:val="00BA7C59"/>
    <w:rsid w:val="00BB52D1"/>
    <w:rsid w:val="00BB573D"/>
    <w:rsid w:val="00BB7F54"/>
    <w:rsid w:val="00BC01B8"/>
    <w:rsid w:val="00BC2F10"/>
    <w:rsid w:val="00BC610A"/>
    <w:rsid w:val="00BD0804"/>
    <w:rsid w:val="00BD65EE"/>
    <w:rsid w:val="00BD7EBC"/>
    <w:rsid w:val="00BE2780"/>
    <w:rsid w:val="00BE728D"/>
    <w:rsid w:val="00BE7495"/>
    <w:rsid w:val="00BF0672"/>
    <w:rsid w:val="00BF1550"/>
    <w:rsid w:val="00BF21E2"/>
    <w:rsid w:val="00BF4F9A"/>
    <w:rsid w:val="00BF7D0E"/>
    <w:rsid w:val="00C10509"/>
    <w:rsid w:val="00C11B0E"/>
    <w:rsid w:val="00C12E3E"/>
    <w:rsid w:val="00C15A00"/>
    <w:rsid w:val="00C21A4B"/>
    <w:rsid w:val="00C25AC5"/>
    <w:rsid w:val="00C3478E"/>
    <w:rsid w:val="00C34E83"/>
    <w:rsid w:val="00C37583"/>
    <w:rsid w:val="00C42CD6"/>
    <w:rsid w:val="00C45349"/>
    <w:rsid w:val="00C454EA"/>
    <w:rsid w:val="00C46066"/>
    <w:rsid w:val="00C46144"/>
    <w:rsid w:val="00C47469"/>
    <w:rsid w:val="00C505AE"/>
    <w:rsid w:val="00C624E3"/>
    <w:rsid w:val="00C62AC4"/>
    <w:rsid w:val="00C66DB1"/>
    <w:rsid w:val="00C670BC"/>
    <w:rsid w:val="00C70EDE"/>
    <w:rsid w:val="00C7140E"/>
    <w:rsid w:val="00C71E51"/>
    <w:rsid w:val="00C74CBC"/>
    <w:rsid w:val="00C77777"/>
    <w:rsid w:val="00C85ECA"/>
    <w:rsid w:val="00C861A9"/>
    <w:rsid w:val="00CA1C69"/>
    <w:rsid w:val="00CA2893"/>
    <w:rsid w:val="00CA393B"/>
    <w:rsid w:val="00CA3BCB"/>
    <w:rsid w:val="00CA7296"/>
    <w:rsid w:val="00CB2110"/>
    <w:rsid w:val="00CB6E2B"/>
    <w:rsid w:val="00CC28AB"/>
    <w:rsid w:val="00CC2C53"/>
    <w:rsid w:val="00CD3D78"/>
    <w:rsid w:val="00CD65B1"/>
    <w:rsid w:val="00CD7080"/>
    <w:rsid w:val="00CD788A"/>
    <w:rsid w:val="00CE4FC7"/>
    <w:rsid w:val="00CE5ABB"/>
    <w:rsid w:val="00CE6F7F"/>
    <w:rsid w:val="00CF35A8"/>
    <w:rsid w:val="00CF5574"/>
    <w:rsid w:val="00CF65DD"/>
    <w:rsid w:val="00D0319E"/>
    <w:rsid w:val="00D03363"/>
    <w:rsid w:val="00D06CB0"/>
    <w:rsid w:val="00D07670"/>
    <w:rsid w:val="00D104E8"/>
    <w:rsid w:val="00D12EAC"/>
    <w:rsid w:val="00D13805"/>
    <w:rsid w:val="00D143D7"/>
    <w:rsid w:val="00D22BF7"/>
    <w:rsid w:val="00D276C0"/>
    <w:rsid w:val="00D276C9"/>
    <w:rsid w:val="00D27DFE"/>
    <w:rsid w:val="00D3039F"/>
    <w:rsid w:val="00D32B08"/>
    <w:rsid w:val="00D37130"/>
    <w:rsid w:val="00D42C23"/>
    <w:rsid w:val="00D435DB"/>
    <w:rsid w:val="00D43B13"/>
    <w:rsid w:val="00D447B2"/>
    <w:rsid w:val="00D46F69"/>
    <w:rsid w:val="00D47035"/>
    <w:rsid w:val="00D5198D"/>
    <w:rsid w:val="00D521AE"/>
    <w:rsid w:val="00D63942"/>
    <w:rsid w:val="00D63AF2"/>
    <w:rsid w:val="00D6473B"/>
    <w:rsid w:val="00D65132"/>
    <w:rsid w:val="00D66980"/>
    <w:rsid w:val="00D66AEE"/>
    <w:rsid w:val="00D710D7"/>
    <w:rsid w:val="00D72D1D"/>
    <w:rsid w:val="00D7687B"/>
    <w:rsid w:val="00D80111"/>
    <w:rsid w:val="00D87535"/>
    <w:rsid w:val="00D906DE"/>
    <w:rsid w:val="00D96A08"/>
    <w:rsid w:val="00DA3C42"/>
    <w:rsid w:val="00DA6F42"/>
    <w:rsid w:val="00DB06A2"/>
    <w:rsid w:val="00DB11FD"/>
    <w:rsid w:val="00DB2849"/>
    <w:rsid w:val="00DB58B5"/>
    <w:rsid w:val="00DB70AE"/>
    <w:rsid w:val="00DC342B"/>
    <w:rsid w:val="00DC373F"/>
    <w:rsid w:val="00DD3375"/>
    <w:rsid w:val="00DE437F"/>
    <w:rsid w:val="00DE5BCE"/>
    <w:rsid w:val="00DF74BC"/>
    <w:rsid w:val="00E0471F"/>
    <w:rsid w:val="00E07DDD"/>
    <w:rsid w:val="00E1301A"/>
    <w:rsid w:val="00E136F7"/>
    <w:rsid w:val="00E151DA"/>
    <w:rsid w:val="00E23901"/>
    <w:rsid w:val="00E2570F"/>
    <w:rsid w:val="00E31C1C"/>
    <w:rsid w:val="00E32A50"/>
    <w:rsid w:val="00E342E5"/>
    <w:rsid w:val="00E37F6F"/>
    <w:rsid w:val="00E41E86"/>
    <w:rsid w:val="00E4628F"/>
    <w:rsid w:val="00E53E08"/>
    <w:rsid w:val="00E55191"/>
    <w:rsid w:val="00E57438"/>
    <w:rsid w:val="00E600C5"/>
    <w:rsid w:val="00E615E8"/>
    <w:rsid w:val="00E62C39"/>
    <w:rsid w:val="00E70ABA"/>
    <w:rsid w:val="00E7114D"/>
    <w:rsid w:val="00E72351"/>
    <w:rsid w:val="00E72BE2"/>
    <w:rsid w:val="00E75382"/>
    <w:rsid w:val="00E777EC"/>
    <w:rsid w:val="00E8384B"/>
    <w:rsid w:val="00E83E98"/>
    <w:rsid w:val="00E8480F"/>
    <w:rsid w:val="00EA1A14"/>
    <w:rsid w:val="00EB0DF5"/>
    <w:rsid w:val="00EC0693"/>
    <w:rsid w:val="00EC0D08"/>
    <w:rsid w:val="00EC4A9B"/>
    <w:rsid w:val="00EC5267"/>
    <w:rsid w:val="00EC5EE6"/>
    <w:rsid w:val="00EC7330"/>
    <w:rsid w:val="00ED03AD"/>
    <w:rsid w:val="00ED0C59"/>
    <w:rsid w:val="00ED2B5E"/>
    <w:rsid w:val="00ED4D3A"/>
    <w:rsid w:val="00ED78EE"/>
    <w:rsid w:val="00EE0ABC"/>
    <w:rsid w:val="00EE0BF0"/>
    <w:rsid w:val="00EE3CE0"/>
    <w:rsid w:val="00EE449D"/>
    <w:rsid w:val="00EE4951"/>
    <w:rsid w:val="00EE517B"/>
    <w:rsid w:val="00EE7345"/>
    <w:rsid w:val="00EF044D"/>
    <w:rsid w:val="00EF470E"/>
    <w:rsid w:val="00EF4EA3"/>
    <w:rsid w:val="00EF6715"/>
    <w:rsid w:val="00F0560A"/>
    <w:rsid w:val="00F13C7E"/>
    <w:rsid w:val="00F141D0"/>
    <w:rsid w:val="00F15BF4"/>
    <w:rsid w:val="00F16626"/>
    <w:rsid w:val="00F20434"/>
    <w:rsid w:val="00F2284B"/>
    <w:rsid w:val="00F33261"/>
    <w:rsid w:val="00F33658"/>
    <w:rsid w:val="00F35CCE"/>
    <w:rsid w:val="00F36CBD"/>
    <w:rsid w:val="00F40887"/>
    <w:rsid w:val="00F4119E"/>
    <w:rsid w:val="00F414F7"/>
    <w:rsid w:val="00F42487"/>
    <w:rsid w:val="00F443E3"/>
    <w:rsid w:val="00F44D25"/>
    <w:rsid w:val="00F5017A"/>
    <w:rsid w:val="00F56F48"/>
    <w:rsid w:val="00F64EF4"/>
    <w:rsid w:val="00F65DDC"/>
    <w:rsid w:val="00F7091A"/>
    <w:rsid w:val="00F73349"/>
    <w:rsid w:val="00F75322"/>
    <w:rsid w:val="00F759FA"/>
    <w:rsid w:val="00F75A3D"/>
    <w:rsid w:val="00F76960"/>
    <w:rsid w:val="00F772C1"/>
    <w:rsid w:val="00F810DB"/>
    <w:rsid w:val="00F858FD"/>
    <w:rsid w:val="00F868F7"/>
    <w:rsid w:val="00F94497"/>
    <w:rsid w:val="00F954EA"/>
    <w:rsid w:val="00F95B17"/>
    <w:rsid w:val="00FA206D"/>
    <w:rsid w:val="00FA6D95"/>
    <w:rsid w:val="00FB693A"/>
    <w:rsid w:val="00FB7024"/>
    <w:rsid w:val="00FB72A5"/>
    <w:rsid w:val="00FC30F3"/>
    <w:rsid w:val="00FD29C8"/>
    <w:rsid w:val="00FD467E"/>
    <w:rsid w:val="00FD78AF"/>
    <w:rsid w:val="00FE13DF"/>
    <w:rsid w:val="00FF4A95"/>
    <w:rsid w:val="1C782A98"/>
    <w:rsid w:val="29B670DF"/>
    <w:rsid w:val="2AC5334C"/>
    <w:rsid w:val="42BF647C"/>
    <w:rsid w:val="4C575977"/>
    <w:rsid w:val="642A77A1"/>
    <w:rsid w:val="729D3834"/>
    <w:rsid w:val="72D66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FBFC5DA"/>
  <w15:docId w15:val="{8884AC53-4006-4A7C-A7B9-649060A54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Pr>
      <w:rFonts w:asciiTheme="majorHAnsi" w:eastAsia="黑体" w:hAnsiTheme="majorHAnsi" w:cstheme="majorBidi"/>
      <w:sz w:val="20"/>
    </w:rPr>
  </w:style>
  <w:style w:type="paragraph" w:styleId="a4">
    <w:name w:val="Body Text"/>
    <w:basedOn w:val="a"/>
    <w:link w:val="a5"/>
    <w:autoRedefine/>
    <w:semiHidden/>
    <w:qFormat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paragraph" w:styleId="a6">
    <w:name w:val="footer"/>
    <w:basedOn w:val="a"/>
    <w:link w:val="a7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Pr>
      <w:b/>
      <w:bCs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customStyle="1" w:styleId="a9">
    <w:name w:val="页眉 字符"/>
    <w:basedOn w:val="a0"/>
    <w:link w:val="a8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basedOn w:val="a0"/>
    <w:link w:val="a6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5">
    <w:name w:val="正文文本 字符"/>
    <w:basedOn w:val="a0"/>
    <w:link w:val="a4"/>
    <w:semiHidden/>
    <w:qFormat/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character" w:customStyle="1" w:styleId="w-text-emphasis">
    <w:name w:val="w-text-emphasis"/>
    <w:basedOn w:val="a0"/>
  </w:style>
  <w:style w:type="paragraph" w:styleId="ad">
    <w:name w:val="Normal (Web)"/>
    <w:basedOn w:val="a"/>
    <w:uiPriority w:val="99"/>
    <w:semiHidden/>
    <w:unhideWhenUsed/>
    <w:rsid w:val="00FA206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4607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2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5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D:\&#36825;&#25165;&#26159;&#30495;&#26700;&#38754;\&#20154;&#27665;&#24065;&#21608;&#25253;\&#30456;&#20851;&#22270;&#34920;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7042528774812241"/>
          <c:y val="6.6411238825031929E-2"/>
          <c:w val="0.68381974980400173"/>
          <c:h val="0.57054132601240937"/>
        </c:manualLayout>
      </c:layout>
      <c:barChart>
        <c:barDir val="col"/>
        <c:grouping val="clustered"/>
        <c:varyColors val="0"/>
        <c:ser>
          <c:idx val="2"/>
          <c:order val="2"/>
          <c:tx>
            <c:strRef>
              <c:f>价差!$D$4</c:f>
              <c:strCache>
                <c:ptCount val="1"/>
                <c:pt idx="0">
                  <c:v>价差(右轴）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numRef>
              <c:f>价差!$A$7:$A$12</c:f>
              <c:numCache>
                <c:formatCode>yyyy\-mm\-dd</c:formatCode>
                <c:ptCount val="6"/>
                <c:pt idx="0">
                  <c:v>46013</c:v>
                </c:pt>
                <c:pt idx="1">
                  <c:v>46010</c:v>
                </c:pt>
                <c:pt idx="2">
                  <c:v>46009</c:v>
                </c:pt>
                <c:pt idx="3">
                  <c:v>46008</c:v>
                </c:pt>
                <c:pt idx="4">
                  <c:v>46007</c:v>
                </c:pt>
                <c:pt idx="5">
                  <c:v>46006</c:v>
                </c:pt>
              </c:numCache>
            </c:numRef>
          </c:cat>
          <c:val>
            <c:numRef>
              <c:f>价差!$D$7:$D$12</c:f>
              <c:numCache>
                <c:formatCode>0.0000_ </c:formatCode>
                <c:ptCount val="6"/>
                <c:pt idx="0">
                  <c:v>6.8999999999999062E-3</c:v>
                </c:pt>
                <c:pt idx="1">
                  <c:v>7.4000000000005173E-3</c:v>
                </c:pt>
                <c:pt idx="2">
                  <c:v>8.3999999999999631E-3</c:v>
                </c:pt>
                <c:pt idx="3">
                  <c:v>6.0000000000002274E-3</c:v>
                </c:pt>
                <c:pt idx="4">
                  <c:v>6.4000000000001833E-3</c:v>
                </c:pt>
                <c:pt idx="5">
                  <c:v>7.1000000000003283E-3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B05-4EE0-B2CE-EE016158B51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1082741807"/>
        <c:axId val="1082752623"/>
      </c:barChart>
      <c:lineChart>
        <c:grouping val="standard"/>
        <c:varyColors val="0"/>
        <c:ser>
          <c:idx val="0"/>
          <c:order val="0"/>
          <c:tx>
            <c:strRef>
              <c:f>价差!$B$4</c:f>
              <c:strCache>
                <c:ptCount val="1"/>
                <c:pt idx="0">
                  <c:v>美元兑人民币(CFETS)</c:v>
                </c:pt>
              </c:strCache>
            </c:strRef>
          </c:tx>
          <c:spPr>
            <a:ln w="28575" cap="rnd">
              <a:solidFill>
                <a:schemeClr val="accent5">
                  <a:lumMod val="75000"/>
                </a:schemeClr>
              </a:solidFill>
              <a:round/>
            </a:ln>
            <a:effectLst/>
          </c:spPr>
          <c:marker>
            <c:symbol val="none"/>
          </c:marker>
          <c:cat>
            <c:numRef>
              <c:f>价差!$A$7:$A$12</c:f>
              <c:numCache>
                <c:formatCode>yyyy\-mm\-dd</c:formatCode>
                <c:ptCount val="6"/>
                <c:pt idx="0">
                  <c:v>46013</c:v>
                </c:pt>
                <c:pt idx="1">
                  <c:v>46010</c:v>
                </c:pt>
                <c:pt idx="2">
                  <c:v>46009</c:v>
                </c:pt>
                <c:pt idx="3">
                  <c:v>46008</c:v>
                </c:pt>
                <c:pt idx="4">
                  <c:v>46007</c:v>
                </c:pt>
                <c:pt idx="5">
                  <c:v>46006</c:v>
                </c:pt>
              </c:numCache>
            </c:numRef>
          </c:cat>
          <c:val>
            <c:numRef>
              <c:f>价差!$B$7:$B$12</c:f>
              <c:numCache>
                <c:formatCode>0.0000</c:formatCode>
                <c:ptCount val="6"/>
                <c:pt idx="0">
                  <c:v>7.0381999999999998</c:v>
                </c:pt>
                <c:pt idx="1">
                  <c:v>7.0410000000000004</c:v>
                </c:pt>
                <c:pt idx="2">
                  <c:v>7.0419</c:v>
                </c:pt>
                <c:pt idx="3">
                  <c:v>7.0460000000000003</c:v>
                </c:pt>
                <c:pt idx="4">
                  <c:v>7.0425000000000004</c:v>
                </c:pt>
                <c:pt idx="5">
                  <c:v>7.0505000000000004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BB05-4EE0-B2CE-EE016158B51E}"/>
            </c:ext>
          </c:extLst>
        </c:ser>
        <c:ser>
          <c:idx val="1"/>
          <c:order val="1"/>
          <c:tx>
            <c:strRef>
              <c:f>价差!$C$4</c:f>
              <c:strCache>
                <c:ptCount val="1"/>
                <c:pt idx="0">
                  <c:v>美元兑离岸人民币</c:v>
                </c:pt>
              </c:strCache>
            </c:strRef>
          </c:tx>
          <c:spPr>
            <a:ln w="28575" cap="rnd">
              <a:solidFill>
                <a:srgbClr val="C00000"/>
              </a:solidFill>
              <a:round/>
            </a:ln>
            <a:effectLst/>
          </c:spPr>
          <c:marker>
            <c:symbol val="none"/>
          </c:marker>
          <c:cat>
            <c:numRef>
              <c:f>价差!$A$7:$A$12</c:f>
              <c:numCache>
                <c:formatCode>yyyy\-mm\-dd</c:formatCode>
                <c:ptCount val="6"/>
                <c:pt idx="0">
                  <c:v>46013</c:v>
                </c:pt>
                <c:pt idx="1">
                  <c:v>46010</c:v>
                </c:pt>
                <c:pt idx="2">
                  <c:v>46009</c:v>
                </c:pt>
                <c:pt idx="3">
                  <c:v>46008</c:v>
                </c:pt>
                <c:pt idx="4">
                  <c:v>46007</c:v>
                </c:pt>
                <c:pt idx="5">
                  <c:v>46006</c:v>
                </c:pt>
              </c:numCache>
            </c:numRef>
          </c:cat>
          <c:val>
            <c:numRef>
              <c:f>价差!$C$7:$C$12</c:f>
              <c:numCache>
                <c:formatCode>0.0000</c:formatCode>
                <c:ptCount val="6"/>
                <c:pt idx="0">
                  <c:v>7.0312999999999999</c:v>
                </c:pt>
                <c:pt idx="1">
                  <c:v>7.0335999999999999</c:v>
                </c:pt>
                <c:pt idx="2">
                  <c:v>7.0335000000000001</c:v>
                </c:pt>
                <c:pt idx="3">
                  <c:v>7.04</c:v>
                </c:pt>
                <c:pt idx="4">
                  <c:v>7.0361000000000002</c:v>
                </c:pt>
                <c:pt idx="5">
                  <c:v>7.0434000000000001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BB05-4EE0-B2CE-EE016158B51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082696879"/>
        <c:axId val="1082683151"/>
      </c:lineChart>
      <c:catAx>
        <c:axId val="1082696879"/>
        <c:scaling>
          <c:orientation val="maxMin"/>
        </c:scaling>
        <c:delete val="0"/>
        <c:axPos val="b"/>
        <c:numFmt formatCode="yyyy\-mm\-dd" sourceLinked="1"/>
        <c:majorTickMark val="out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1082683151"/>
        <c:crosses val="autoZero"/>
        <c:auto val="0"/>
        <c:lblAlgn val="ctr"/>
        <c:lblOffset val="100"/>
        <c:noMultiLvlLbl val="0"/>
      </c:catAx>
      <c:valAx>
        <c:axId val="1082683151"/>
        <c:scaling>
          <c:orientation val="minMax"/>
        </c:scaling>
        <c:delete val="0"/>
        <c:axPos val="r"/>
        <c:numFmt formatCode="0.0000" sourceLinked="1"/>
        <c:majorTickMark val="none"/>
        <c:minorTickMark val="none"/>
        <c:tickLblPos val="high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1082696879"/>
        <c:crosses val="autoZero"/>
        <c:crossBetween val="between"/>
      </c:valAx>
      <c:valAx>
        <c:axId val="1082752623"/>
        <c:scaling>
          <c:orientation val="minMax"/>
        </c:scaling>
        <c:delete val="0"/>
        <c:axPos val="r"/>
        <c:numFmt formatCode="0.0000_ " sourceLinked="1"/>
        <c:majorTickMark val="out"/>
        <c:minorTickMark val="none"/>
        <c:tickLblPos val="high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1082741807"/>
        <c:crosses val="max"/>
        <c:crossBetween val="between"/>
      </c:valAx>
      <c:dateAx>
        <c:axId val="1082741807"/>
        <c:scaling>
          <c:orientation val="minMax"/>
        </c:scaling>
        <c:delete val="1"/>
        <c:axPos val="b"/>
        <c:numFmt formatCode="yyyy\-mm\-dd" sourceLinked="1"/>
        <c:majorTickMark val="out"/>
        <c:minorTickMark val="none"/>
        <c:tickLblPos val="nextTo"/>
        <c:crossAx val="1082752623"/>
        <c:crosses val="autoZero"/>
        <c:auto val="1"/>
        <c:lblOffset val="100"/>
        <c:baseTimeUnit val="days"/>
      </c:dateAx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宋体" panose="02010600030101010101" pitchFamily="2" charset="-122"/>
                <a:ea typeface="宋体" panose="02010600030101010101" pitchFamily="2" charset="-122"/>
                <a:cs typeface="+mn-cs"/>
              </a:defRPr>
            </a:pPr>
            <a:endParaRPr lang="zh-CN"/>
          </a:p>
        </c:txPr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宋体" panose="02010600030101010101" pitchFamily="2" charset="-122"/>
              <a:ea typeface="宋体" panose="02010600030101010101" pitchFamily="2" charset="-122"/>
              <a:cs typeface="+mn-cs"/>
            </a:defRPr>
          </a:pPr>
          <a:endParaRPr lang="zh-CN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zh-CN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D6FD43-3E4C-4631-AFC4-E6B2BA0E5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322</Words>
  <Characters>1839</Characters>
  <Application>Microsoft Office Word</Application>
  <DocSecurity>0</DocSecurity>
  <Lines>15</Lines>
  <Paragraphs>4</Paragraphs>
  <ScaleCrop>false</ScaleCrop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6</cp:revision>
  <cp:lastPrinted>2024-12-24T02:37:00Z</cp:lastPrinted>
  <dcterms:created xsi:type="dcterms:W3CDTF">2025-12-16T01:51:00Z</dcterms:created>
  <dcterms:modified xsi:type="dcterms:W3CDTF">2025-12-23T01:36:00Z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0916914D11034FEA980AFD71C0947664_12</vt:lpwstr>
  </property>
</Properties>
</file>