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BD27C2">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3BDE61D5"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C74CBC">
        <w:t>1</w:t>
      </w:r>
      <w:r>
        <w:rPr>
          <w:rFonts w:hint="eastAsia"/>
        </w:rPr>
        <w:t>月</w:t>
      </w:r>
      <w:r w:rsidR="00221714">
        <w:t>9</w:t>
      </w:r>
      <w:bookmarkStart w:id="0" w:name="_GoBack"/>
      <w:bookmarkEnd w:id="0"/>
      <w:r>
        <w:rPr>
          <w:rFonts w:hint="eastAsia"/>
        </w:rPr>
        <w:t>日）</w:t>
      </w:r>
      <w:r>
        <w:t>美元兑人民币中间价</w:t>
      </w:r>
      <w:r>
        <w:rPr>
          <w:rFonts w:ascii="宋体" w:hAnsi="宋体" w:cs="宋体"/>
        </w:rPr>
        <w:t>报</w:t>
      </w:r>
      <w:r w:rsidRPr="00076C89">
        <w:rPr>
          <w:rFonts w:ascii="宋体" w:hAnsi="宋体" w:cs="宋体"/>
        </w:rPr>
        <w:t>7.</w:t>
      </w:r>
      <w:r w:rsidR="005A3626">
        <w:rPr>
          <w:rFonts w:ascii="宋体" w:hAnsi="宋体" w:cs="宋体"/>
        </w:rPr>
        <w:t>0</w:t>
      </w:r>
      <w:r w:rsidR="00D04066">
        <w:rPr>
          <w:rFonts w:ascii="宋体" w:hAnsi="宋体" w:cs="宋体"/>
        </w:rPr>
        <w:t>288</w:t>
      </w:r>
      <w:r>
        <w:rPr>
          <w:rFonts w:ascii="宋体" w:hAnsi="宋体" w:cs="宋体"/>
        </w:rPr>
        <w:t>，</w:t>
      </w:r>
      <w:r w:rsidR="00A70BD1">
        <w:rPr>
          <w:rFonts w:ascii="宋体" w:hAnsi="宋体" w:cs="宋体" w:hint="eastAsia"/>
        </w:rPr>
        <w:t>调</w:t>
      </w:r>
      <w:r w:rsidR="009E53EE">
        <w:rPr>
          <w:rFonts w:ascii="宋体" w:hAnsi="宋体" w:cs="宋体" w:hint="eastAsia"/>
        </w:rPr>
        <w:t>降</w:t>
      </w:r>
      <w:r w:rsidR="00D04066">
        <w:rPr>
          <w:rFonts w:ascii="宋体" w:hAnsi="宋体" w:cs="宋体" w:hint="eastAsia"/>
        </w:rPr>
        <w:t>6</w:t>
      </w:r>
      <w:r w:rsidR="00D04066">
        <w:rPr>
          <w:rFonts w:ascii="宋体" w:hAnsi="宋体" w:cs="宋体"/>
        </w:rPr>
        <w:t>0</w:t>
      </w:r>
      <w:r>
        <w:rPr>
          <w:rFonts w:ascii="宋体" w:hAnsi="宋体" w:cs="宋体" w:hint="eastAsia"/>
        </w:rPr>
        <w:t>基点，上周累计调</w:t>
      </w:r>
      <w:r w:rsidR="00503735">
        <w:rPr>
          <w:rFonts w:ascii="宋体" w:hAnsi="宋体" w:cs="宋体" w:hint="eastAsia"/>
        </w:rPr>
        <w:t>降</w:t>
      </w:r>
      <w:r w:rsidR="00D04066">
        <w:rPr>
          <w:rFonts w:ascii="宋体" w:hAnsi="宋体" w:cs="宋体" w:hint="eastAsia"/>
        </w:rPr>
        <w:t>7</w:t>
      </w:r>
      <w:r w:rsidR="00D04066">
        <w:rPr>
          <w:rFonts w:ascii="宋体" w:hAnsi="宋体" w:cs="宋体"/>
        </w:rPr>
        <w:t>0</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603</w:t>
      </w:r>
      <w:r w:rsidRPr="00AA5ABE">
        <w:rPr>
          <w:rFonts w:ascii="宋体" w:hAnsi="宋体" w:hint="eastAsia"/>
        </w:rPr>
        <w:t>收</w:t>
      </w:r>
      <w:r w:rsidR="00503735" w:rsidRPr="00AA5ABE">
        <w:rPr>
          <w:rFonts w:ascii="宋体" w:hAnsi="宋体" w:hint="eastAsia"/>
        </w:rPr>
        <w:t>跌0</w:t>
      </w:r>
      <w:r w:rsidR="00503735" w:rsidRPr="00AA5ABE">
        <w:rPr>
          <w:rFonts w:ascii="宋体" w:hAnsi="宋体"/>
        </w:rPr>
        <w:t>.</w:t>
      </w:r>
      <w:r w:rsidR="001A54E0">
        <w:rPr>
          <w:rFonts w:ascii="宋体" w:hAnsi="宋体"/>
        </w:rPr>
        <w:t>52</w:t>
      </w:r>
      <w:r w:rsidRPr="00AA5ABE">
        <w:rPr>
          <w:rFonts w:ascii="宋体" w:hAnsi="宋体" w:hint="eastAsia"/>
        </w:rPr>
        <w:t>%。新交所美元兑离岸人民币期货主力合约</w:t>
      </w:r>
      <w:r w:rsidRPr="00AA5ABE">
        <w:rPr>
          <w:rFonts w:ascii="宋体" w:hAnsi="宋体"/>
        </w:rPr>
        <w:t>UC</w:t>
      </w:r>
      <w:r w:rsidR="00AA5ABE" w:rsidRPr="00AA5ABE">
        <w:rPr>
          <w:rFonts w:ascii="宋体" w:hAnsi="宋体"/>
        </w:rPr>
        <w:t>H26</w:t>
      </w:r>
      <w:r w:rsidRPr="00AA5ABE">
        <w:rPr>
          <w:rFonts w:ascii="宋体" w:hAnsi="宋体" w:hint="eastAsia"/>
        </w:rPr>
        <w:t>收</w:t>
      </w:r>
      <w:r w:rsidR="00AF77DE" w:rsidRPr="00AA5ABE">
        <w:rPr>
          <w:rFonts w:ascii="宋体" w:hAnsi="宋体" w:hint="eastAsia"/>
        </w:rPr>
        <w:t>跌</w:t>
      </w:r>
      <w:r w:rsidR="002D0542" w:rsidRPr="00AA5ABE">
        <w:rPr>
          <w:rFonts w:ascii="宋体" w:hAnsi="宋体" w:hint="eastAsia"/>
        </w:rPr>
        <w:t>0</w:t>
      </w:r>
      <w:r w:rsidR="002D0542" w:rsidRPr="00AA5ABE">
        <w:rPr>
          <w:rFonts w:ascii="宋体" w:hAnsi="宋体"/>
        </w:rPr>
        <w:t>.</w:t>
      </w:r>
      <w:r w:rsidR="005A3626">
        <w:rPr>
          <w:rFonts w:ascii="宋体" w:hAnsi="宋体"/>
        </w:rPr>
        <w:t>3</w:t>
      </w:r>
      <w:r w:rsidR="007844B4" w:rsidRPr="00AA5ABE">
        <w:rPr>
          <w:rFonts w:ascii="宋体" w:hAnsi="宋体"/>
        </w:rPr>
        <w:t>%</w:t>
      </w:r>
      <w:r w:rsidRPr="00AA5ABE">
        <w:rPr>
          <w:rFonts w:ascii="宋体" w:hAnsi="宋体" w:hint="eastAsia"/>
        </w:rPr>
        <w:t>。</w:t>
      </w:r>
    </w:p>
    <w:p w14:paraId="2A8620FC" w14:textId="5B9AF1E9" w:rsidR="00CA7296" w:rsidRDefault="00CA7296" w:rsidP="00CA7296">
      <w:pPr>
        <w:spacing w:line="312" w:lineRule="auto"/>
        <w:ind w:firstLine="420"/>
      </w:pPr>
      <w:r>
        <w:rPr>
          <w:rFonts w:ascii="宋体" w:hAnsi="宋体" w:cs="宋体" w:hint="eastAsia"/>
        </w:rPr>
        <w:t>美元兑在岸人民币</w:t>
      </w:r>
      <w:r>
        <w:t>收报</w:t>
      </w:r>
      <w:r w:rsidR="003A699C">
        <w:t>6.9890</w:t>
      </w:r>
      <w:r>
        <w:t>，</w:t>
      </w:r>
      <w:r>
        <w:rPr>
          <w:rFonts w:hint="eastAsia"/>
        </w:rPr>
        <w:t>美元兑离岸人民币收报</w:t>
      </w:r>
      <w:r w:rsidR="003A699C">
        <w:t>6.9699</w:t>
      </w:r>
      <w:r>
        <w:rPr>
          <w:rFonts w:hint="eastAsia"/>
        </w:rPr>
        <w:t>，在当周</w:t>
      </w:r>
      <w:r>
        <w:t>分别</w:t>
      </w:r>
      <w:r w:rsidR="00503735">
        <w:rPr>
          <w:rFonts w:hint="eastAsia"/>
        </w:rPr>
        <w:t>下</w:t>
      </w:r>
      <w:r w:rsidR="00F76960">
        <w:rPr>
          <w:rFonts w:hint="eastAsia"/>
        </w:rPr>
        <w:t>调</w:t>
      </w:r>
      <w:r w:rsidR="003A699C">
        <w:t>11</w:t>
      </w:r>
      <w:r>
        <w:t>和</w:t>
      </w:r>
      <w:r w:rsidR="003A699C">
        <w:rPr>
          <w:rFonts w:hint="eastAsia"/>
        </w:rPr>
        <w:t>下</w:t>
      </w:r>
      <w:r w:rsidR="003576ED">
        <w:rPr>
          <w:rFonts w:hint="eastAsia"/>
        </w:rPr>
        <w:t>调</w:t>
      </w:r>
      <w:r w:rsidR="003A699C">
        <w:rPr>
          <w:rFonts w:hint="eastAsia"/>
        </w:rPr>
        <w:t>3</w:t>
      </w:r>
      <w:r w:rsidR="003A699C">
        <w:t>43</w:t>
      </w:r>
      <w:r>
        <w:rPr>
          <w:rFonts w:hint="eastAsia"/>
        </w:rPr>
        <w:t>个基点</w:t>
      </w:r>
      <w:r>
        <w:t>。欧元兑人民币报</w:t>
      </w:r>
      <w:r w:rsidR="00F64EF4">
        <w:t>8</w:t>
      </w:r>
      <w:r w:rsidR="00905A62">
        <w:t>.</w:t>
      </w:r>
      <w:r w:rsidR="008B4D2B">
        <w:t>2</w:t>
      </w:r>
      <w:r w:rsidR="003A699C">
        <w:t>071</w:t>
      </w:r>
      <w:r>
        <w:t>、英镑兑人民币报</w:t>
      </w:r>
      <w:r w:rsidR="00C66DB1">
        <w:t>9</w:t>
      </w:r>
      <w:r w:rsidR="003A699C">
        <w:t>.391</w:t>
      </w:r>
      <w:r w:rsidR="005A3626">
        <w:t>7</w:t>
      </w:r>
      <w:r w:rsidR="00787BFA">
        <w:rPr>
          <w:rFonts w:hint="eastAsia"/>
        </w:rPr>
        <w:t>、</w:t>
      </w:r>
      <w:r w:rsidR="000959E1">
        <w:rPr>
          <w:rFonts w:hint="eastAsia"/>
        </w:rPr>
        <w:t>日元</w:t>
      </w:r>
      <w:r>
        <w:t>兑</w:t>
      </w:r>
      <w:r w:rsidR="000959E1">
        <w:rPr>
          <w:rFonts w:hint="eastAsia"/>
        </w:rPr>
        <w:t>人民币</w:t>
      </w:r>
      <w:r>
        <w:t>报</w:t>
      </w:r>
      <w:r w:rsidR="001938CF">
        <w:t>4</w:t>
      </w:r>
      <w:r w:rsidR="00905A62">
        <w:t>.</w:t>
      </w:r>
      <w:r w:rsidR="00330541">
        <w:t>4</w:t>
      </w:r>
      <w:r w:rsidR="003A699C">
        <w:t>608</w:t>
      </w:r>
      <w:r w:rsidR="000959E1">
        <w:rPr>
          <w:rFonts w:hint="eastAsia"/>
        </w:rPr>
        <w:t>、</w:t>
      </w:r>
      <w:r>
        <w:t>澳元兑人民币报</w:t>
      </w:r>
      <w:r>
        <w:t>4</w:t>
      </w:r>
      <w:r w:rsidR="006B50D4">
        <w:t>.</w:t>
      </w:r>
      <w:r w:rsidR="00330541">
        <w:t>6</w:t>
      </w:r>
      <w:r w:rsidR="003A699C">
        <w:t>668</w:t>
      </w:r>
      <w:r>
        <w:rPr>
          <w:rFonts w:hint="eastAsia"/>
        </w:rPr>
        <w:t>，在当</w:t>
      </w:r>
      <w:r>
        <w:t>周分别</w:t>
      </w:r>
      <w:r w:rsidR="00330541">
        <w:rPr>
          <w:rFonts w:hint="eastAsia"/>
        </w:rPr>
        <w:t>降</w:t>
      </w:r>
      <w:r w:rsidR="003A699C">
        <w:t>470</w:t>
      </w:r>
      <w:r>
        <w:t>、</w:t>
      </w:r>
      <w:r w:rsidR="003A699C">
        <w:rPr>
          <w:rFonts w:hint="eastAsia"/>
        </w:rPr>
        <w:t>降</w:t>
      </w:r>
      <w:r w:rsidR="003A699C">
        <w:rPr>
          <w:rFonts w:hint="eastAsia"/>
        </w:rPr>
        <w:t>5</w:t>
      </w:r>
      <w:r w:rsidR="003A699C">
        <w:t>80</w:t>
      </w:r>
      <w:r>
        <w:rPr>
          <w:rFonts w:hint="eastAsia"/>
        </w:rPr>
        <w:t>、</w:t>
      </w:r>
      <w:r w:rsidR="00201728">
        <w:rPr>
          <w:rFonts w:hint="eastAsia"/>
        </w:rPr>
        <w:t>降</w:t>
      </w:r>
      <w:r w:rsidR="005A3626">
        <w:t>1</w:t>
      </w:r>
      <w:r w:rsidR="003A699C">
        <w:t>88</w:t>
      </w:r>
      <w:r>
        <w:t>和</w:t>
      </w:r>
      <w:r w:rsidR="003A699C">
        <w:rPr>
          <w:rFonts w:hint="eastAsia"/>
        </w:rPr>
        <w:t>降</w:t>
      </w:r>
      <w:r w:rsidR="003A699C">
        <w:rPr>
          <w:rFonts w:hint="eastAsia"/>
        </w:rPr>
        <w:t>2</w:t>
      </w:r>
      <w:r w:rsidR="003A699C">
        <w:t>77</w:t>
      </w:r>
      <w:r>
        <w:rPr>
          <w:rFonts w:hint="eastAsia"/>
        </w:rPr>
        <w:t>个基点</w:t>
      </w:r>
      <w:r>
        <w:t>。</w:t>
      </w:r>
    </w:p>
    <w:p w14:paraId="76AC2601" w14:textId="28C9DD06" w:rsidR="00CA7296" w:rsidRDefault="007E1257" w:rsidP="00CA7296">
      <w:pPr>
        <w:spacing w:line="312" w:lineRule="auto"/>
        <w:ind w:firstLine="420"/>
      </w:pPr>
      <w:r>
        <w:rPr>
          <w:rFonts w:hint="eastAsia"/>
        </w:rPr>
        <w:t>上周</w:t>
      </w:r>
      <w:r w:rsidRPr="007E1257">
        <w:rPr>
          <w:rFonts w:hint="eastAsia"/>
        </w:rPr>
        <w:t>央行公开市场累计进行了</w:t>
      </w:r>
      <w:r w:rsidR="00651A45" w:rsidRPr="00651A45">
        <w:rPr>
          <w:rFonts w:hint="eastAsia"/>
        </w:rPr>
        <w:t>13236</w:t>
      </w:r>
      <w:r w:rsidR="00651A45" w:rsidRPr="00651A45">
        <w:rPr>
          <w:rFonts w:hint="eastAsia"/>
        </w:rPr>
        <w:t>亿元</w:t>
      </w:r>
      <w:r w:rsidR="00651A45" w:rsidRPr="00651A45">
        <w:rPr>
          <w:rFonts w:hint="eastAsia"/>
        </w:rPr>
        <w:t>7</w:t>
      </w:r>
      <w:r w:rsidR="00651A45" w:rsidRPr="00651A45">
        <w:rPr>
          <w:rFonts w:hint="eastAsia"/>
        </w:rPr>
        <w:t>天期逆回购操作，</w:t>
      </w:r>
      <w:r w:rsidR="00651A45">
        <w:rPr>
          <w:rFonts w:hint="eastAsia"/>
        </w:rPr>
        <w:t>当</w:t>
      </w:r>
      <w:r w:rsidR="00651A45" w:rsidRPr="00651A45">
        <w:rPr>
          <w:rFonts w:hint="eastAsia"/>
        </w:rPr>
        <w:t>周央行公开市场有</w:t>
      </w:r>
      <w:r w:rsidR="00651A45" w:rsidRPr="00651A45">
        <w:rPr>
          <w:rFonts w:hint="eastAsia"/>
        </w:rPr>
        <w:t>1526</w:t>
      </w:r>
      <w:r w:rsidR="00651A45" w:rsidRPr="00651A45">
        <w:rPr>
          <w:rFonts w:hint="eastAsia"/>
        </w:rPr>
        <w:t>亿元逆回购到期，因此净投放</w:t>
      </w:r>
      <w:r w:rsidR="00651A45" w:rsidRPr="00651A45">
        <w:rPr>
          <w:rFonts w:hint="eastAsia"/>
        </w:rPr>
        <w:t>11710</w:t>
      </w:r>
      <w:r w:rsidR="00651A45" w:rsidRPr="00651A45">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47EC5267"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3A699C" w:rsidRPr="003A699C">
        <w:rPr>
          <w:rFonts w:ascii="宋体" w:hAnsi="宋体" w:hint="eastAsia"/>
        </w:rPr>
        <w:t>当地时间1月5日中午，委内瑞拉总统马杜罗被美国强行控制后在纽约联邦法庭首次出庭，面对美国司法部提出的四项指控，马杜罗表示“不认罪”。联合国安理会就委内瑞拉局势举行紧急会议。联合国副秘书长迪卡洛代表秘书长就委内瑞拉局势向安理会通报称，美国对委内瑞拉采取的军事行动令局势进入“十分严峻的时刻”。中国外交部发言人林剑表示，中方呼吁美方确保马杜罗总统夫妇人身安全，立即释放马杜罗总统和夫人，停止颠覆委内瑞拉政权，通过对话谈判解决问题。</w:t>
      </w:r>
    </w:p>
    <w:p w14:paraId="3316BE34" w14:textId="0664526D" w:rsidR="00785749" w:rsidRPr="0011314B" w:rsidRDefault="00CA7296" w:rsidP="0011314B">
      <w:pPr>
        <w:spacing w:line="312" w:lineRule="auto"/>
        <w:ind w:firstLine="420"/>
        <w:rPr>
          <w:rFonts w:ascii="宋体" w:hAnsi="宋体"/>
        </w:rPr>
      </w:pPr>
      <w:r w:rsidRPr="0086476E">
        <w:rPr>
          <w:rFonts w:ascii="宋体" w:hAnsi="宋体" w:hint="eastAsia"/>
        </w:rPr>
        <w:t>2、</w:t>
      </w:r>
      <w:r w:rsidR="003A699C" w:rsidRPr="003A699C">
        <w:rPr>
          <w:rFonts w:ascii="宋体" w:hAnsi="宋体" w:hint="eastAsia"/>
        </w:rPr>
        <w:t>2026年国补方案正式发布，国家发改委、财政部印发《关于2026年实施大规模设备更新和消费品以旧换新政策的通知》，同时下达首批625亿元资金支持消费品以旧换新。2026年国补对象新增智能眼镜、智能家居等智能产品，剔除家装、电动自行车两大类。购买新车按车价补贴12%或10%，补贴上限仍延续2025年标准（即2万元或1.5万元）。</w:t>
      </w:r>
    </w:p>
    <w:p w14:paraId="0E3CF4D4" w14:textId="7B37CC11"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3A699C" w:rsidRPr="003A699C">
        <w:rPr>
          <w:rFonts w:ascii="宋体" w:hAnsi="宋体" w:hint="eastAsia"/>
        </w:rPr>
        <w:t>联储公布的12月会议纪要显示，FOMC在12月会议上同意降息，但官员们分歧严重。一些与会者表示，根据他们的经济展望，在本次会议下调利率区间后，可能需要在一段时间内保持目标利率区间不变。纪要同时显示，如果通胀如预期般逐步下降，大多数官员认为进</w:t>
      </w:r>
      <w:r w:rsidR="003A699C" w:rsidRPr="003A699C">
        <w:rPr>
          <w:rFonts w:ascii="宋体" w:hAnsi="宋体" w:hint="eastAsia"/>
        </w:rPr>
        <w:lastRenderedPageBreak/>
        <w:t>一步降息是合适的。委员们一致认为，准备金余额已经下降到充足的水平，委员会将根据需要开始购买短期国债，以持续保持充足的准备金供应。</w:t>
      </w:r>
    </w:p>
    <w:p w14:paraId="630B9579" w14:textId="18CE770B" w:rsidR="00BC01B8" w:rsidRPr="00F44D25" w:rsidRDefault="00BC01B8" w:rsidP="001F0839">
      <w:pPr>
        <w:spacing w:line="312" w:lineRule="auto"/>
        <w:ind w:firstLine="420"/>
        <w:rPr>
          <w:rFonts w:ascii="宋体" w:hAnsi="宋体"/>
        </w:rPr>
      </w:pPr>
      <w:r w:rsidRPr="0086476E">
        <w:rPr>
          <w:rFonts w:ascii="宋体" w:hAnsi="宋体" w:hint="eastAsia"/>
        </w:rPr>
        <w:t>4、</w:t>
      </w:r>
      <w:r w:rsidR="003A699C" w:rsidRPr="003A699C">
        <w:rPr>
          <w:rFonts w:ascii="宋体" w:hAnsi="宋体" w:hint="eastAsia"/>
        </w:rPr>
        <w:t>费城联储主席安娜·保尔森认为，2026年晚些时候可能会适度进一步降息，但取决于经济前景的良好态势。保尔森估计目前的政策仍然“略显紧缩”，有助于保持对通胀的下行压力。</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5BC64AE6" w:rsidR="00CA7296" w:rsidRDefault="00D04066"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1344A65" wp14:editId="007B68A2">
            <wp:extent cx="3952875" cy="2057303"/>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87555" cy="2075353"/>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7341F2AE" w:rsidR="00CA7296" w:rsidRDefault="001A54E0" w:rsidP="00CA7296">
      <w:pPr>
        <w:spacing w:line="360" w:lineRule="auto"/>
        <w:jc w:val="center"/>
        <w:rPr>
          <w:rFonts w:ascii="宋体" w:hAnsi="宋体"/>
          <w:sz w:val="18"/>
          <w:szCs w:val="18"/>
        </w:rPr>
      </w:pPr>
      <w:r>
        <w:rPr>
          <w:noProof/>
        </w:rPr>
        <w:drawing>
          <wp:inline distT="0" distB="0" distL="0" distR="0" wp14:anchorId="4407F46C" wp14:editId="6F892AD1">
            <wp:extent cx="4848046" cy="23241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6558" cy="2328180"/>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7F37B941" w:rsidR="00CA7296" w:rsidRPr="00AB4AA6" w:rsidRDefault="00D04066" w:rsidP="00AB4AA6">
      <w:pPr>
        <w:jc w:val="center"/>
      </w:pPr>
      <w:r>
        <w:rPr>
          <w:noProof/>
        </w:rPr>
        <w:drawing>
          <wp:inline distT="0" distB="0" distL="0" distR="0" wp14:anchorId="17CAEE3F" wp14:editId="7F5B2C52">
            <wp:extent cx="3057525" cy="1859394"/>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89612" cy="1878907"/>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169CB3ED" w:rsidR="00CA7296" w:rsidRDefault="001A54E0" w:rsidP="00CA7296">
      <w:pPr>
        <w:jc w:val="center"/>
      </w:pPr>
      <w:r>
        <w:rPr>
          <w:noProof/>
        </w:rPr>
        <w:drawing>
          <wp:inline distT="0" distB="0" distL="0" distR="0" wp14:anchorId="14AF4A6A" wp14:editId="3BDE66B6">
            <wp:extent cx="4790367" cy="23526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06642" cy="2360668"/>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354A924A" w:rsidR="00CA7296" w:rsidRDefault="00D04066" w:rsidP="00CA7296">
      <w:pPr>
        <w:jc w:val="center"/>
      </w:pPr>
      <w:r>
        <w:rPr>
          <w:noProof/>
        </w:rPr>
        <w:drawing>
          <wp:inline distT="0" distB="0" distL="0" distR="0" wp14:anchorId="08DAEA51" wp14:editId="7FA367EB">
            <wp:extent cx="3314700" cy="1960610"/>
            <wp:effectExtent l="0" t="0" r="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26655" cy="1967681"/>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1A2C51A7" w:rsidR="00CA7296" w:rsidRDefault="002D0542"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1453A54" wp14:editId="3AD6AF03">
            <wp:extent cx="4400550" cy="248602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20FCE9D6" w14:textId="192E9D25" w:rsidR="001A54E0" w:rsidRDefault="00534A80" w:rsidP="00871BD0">
      <w:pPr>
        <w:spacing w:line="312" w:lineRule="auto"/>
        <w:ind w:firstLine="420"/>
        <w:rPr>
          <w:rFonts w:ascii="宋体" w:hAnsi="宋体" w:cs="宋体"/>
        </w:rPr>
      </w:pPr>
      <w:r w:rsidRPr="00534A80">
        <w:rPr>
          <w:rFonts w:ascii="宋体" w:hAnsi="宋体" w:cs="宋体" w:hint="eastAsia"/>
        </w:rPr>
        <w:t>最新数据显示，美国第三季度GDP年化增长率达4.3%，显著超出市场预期，并创下两年来的最快增速。这一强劲表现缓解了市场对经济放缓的担忧，同时也削弱了对美联储在2026年实施多次降息的预期。同期核心PCE物价指数符合市场预期，通胀走势趋于平缓。美联储12月会议纪要显示，FOMC官员降息立场分歧严重，短期内料将保持目标利率区间不变。若通胀逐步下降，大多数官员支持进一步降息。此外，准备金余额已经下降到充足的水平，美联储或重启扩表，提振市场流动性预期。偏软的非农就业报告、低于预期的CPI通胀数据以及前期FOMC官员偏鸽立场，均支持联储宽松路径。</w:t>
      </w:r>
    </w:p>
    <w:p w14:paraId="16FCB4C1" w14:textId="53A49D29" w:rsidR="00F954EA" w:rsidRPr="00AA5ABE" w:rsidRDefault="001A54E0" w:rsidP="003A699C">
      <w:pPr>
        <w:spacing w:line="312" w:lineRule="auto"/>
        <w:ind w:firstLine="420"/>
        <w:rPr>
          <w:rFonts w:ascii="宋体" w:hAnsi="宋体"/>
        </w:rPr>
      </w:pPr>
      <w:r w:rsidRPr="001A54E0">
        <w:rPr>
          <w:rFonts w:ascii="宋体" w:hAnsi="宋体" w:cs="宋体" w:hint="eastAsia"/>
        </w:rPr>
        <w:t>国内端，12月官方制造业PMI录得50.1，前值49.2，景气度自4月份以来首次升至扩张区间，产需两端均有显著改善。其中新出口订单指数回升至49，反映终端运输需求在圣诞节提振下回暖显著，外贸层面有所改善。2025年中央经济工作会议将内需问题放在重点任务第一顺位，凸显其重要性</w:t>
      </w:r>
      <w:r w:rsidR="003A699C">
        <w:rPr>
          <w:rFonts w:ascii="宋体" w:hAnsi="宋体" w:cs="宋体" w:hint="eastAsia"/>
        </w:rPr>
        <w:t>。目前，</w:t>
      </w:r>
      <w:r w:rsidR="003A699C" w:rsidRPr="003A699C">
        <w:rPr>
          <w:rFonts w:ascii="宋体" w:hAnsi="宋体" w:cs="宋体" w:hint="eastAsia"/>
        </w:rPr>
        <w:t>2026年国补方案</w:t>
      </w:r>
      <w:r w:rsidR="003A699C">
        <w:rPr>
          <w:rFonts w:ascii="宋体" w:hAnsi="宋体" w:cs="宋体" w:hint="eastAsia"/>
        </w:rPr>
        <w:t>已</w:t>
      </w:r>
      <w:r w:rsidR="003A699C" w:rsidRPr="003A699C">
        <w:rPr>
          <w:rFonts w:ascii="宋体" w:hAnsi="宋体" w:cs="宋体" w:hint="eastAsia"/>
        </w:rPr>
        <w:t>正式发布</w:t>
      </w:r>
      <w:r w:rsidR="003A699C">
        <w:rPr>
          <w:rFonts w:ascii="宋体" w:hAnsi="宋体" w:cs="宋体" w:hint="eastAsia"/>
        </w:rPr>
        <w:t>，</w:t>
      </w:r>
      <w:r w:rsidR="003A699C" w:rsidRPr="003A699C">
        <w:rPr>
          <w:rFonts w:ascii="宋体" w:hAnsi="宋体" w:cs="宋体" w:hint="eastAsia"/>
        </w:rPr>
        <w:t>国家发改委、财政部印发《关于2026年实施大规模设备更新和消费品以旧换新政策的通知》，同时下达首批625</w:t>
      </w:r>
      <w:r w:rsidR="003A699C">
        <w:rPr>
          <w:rFonts w:ascii="宋体" w:hAnsi="宋体" w:cs="宋体" w:hint="eastAsia"/>
        </w:rPr>
        <w:t>亿元资金支持消费品以旧换新，</w:t>
      </w:r>
      <w:r w:rsidRPr="001A54E0">
        <w:rPr>
          <w:rFonts w:ascii="宋体" w:hAnsi="宋体" w:cs="宋体" w:hint="eastAsia"/>
        </w:rPr>
        <w:t>范围、品类进一步扩大。在此背景下，需求端有望持续改善，带动外贸好转。短期内美国经济摇摆不定，人民币汇率大概率将区间波动，长期料稳中向上。</w:t>
      </w: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w:t>
      </w:r>
      <w:r>
        <w:rPr>
          <w:rFonts w:ascii="微软雅黑" w:eastAsia="微软雅黑" w:hAnsi="微软雅黑" w:cs="微软雅黑"/>
          <w:color w:val="898989"/>
          <w:spacing w:val="2"/>
          <w:sz w:val="18"/>
          <w:szCs w:val="18"/>
        </w:rPr>
        <w:lastRenderedPageBreak/>
        <w:t>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FCB66" w14:textId="77777777" w:rsidR="00BD27C2" w:rsidRDefault="00BD27C2" w:rsidP="00127060">
      <w:r>
        <w:separator/>
      </w:r>
    </w:p>
  </w:endnote>
  <w:endnote w:type="continuationSeparator" w:id="0">
    <w:p w14:paraId="008F689B" w14:textId="77777777" w:rsidR="00BD27C2" w:rsidRDefault="00BD27C2"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AC7C7" w14:textId="77777777" w:rsidR="00BD27C2" w:rsidRDefault="00BD27C2" w:rsidP="00127060">
      <w:r>
        <w:separator/>
      </w:r>
    </w:p>
  </w:footnote>
  <w:footnote w:type="continuationSeparator" w:id="0">
    <w:p w14:paraId="0367AB71" w14:textId="77777777" w:rsidR="00BD27C2" w:rsidRDefault="00BD27C2"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33A0F"/>
    <w:rsid w:val="000447DD"/>
    <w:rsid w:val="0004620E"/>
    <w:rsid w:val="00046EC5"/>
    <w:rsid w:val="0005052B"/>
    <w:rsid w:val="00052952"/>
    <w:rsid w:val="000540B3"/>
    <w:rsid w:val="00054D2E"/>
    <w:rsid w:val="00055C18"/>
    <w:rsid w:val="0005615C"/>
    <w:rsid w:val="00056C00"/>
    <w:rsid w:val="00057586"/>
    <w:rsid w:val="00061E07"/>
    <w:rsid w:val="000649D8"/>
    <w:rsid w:val="000658CB"/>
    <w:rsid w:val="00066060"/>
    <w:rsid w:val="00067183"/>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A70FC"/>
    <w:rsid w:val="000B3BF6"/>
    <w:rsid w:val="000B4160"/>
    <w:rsid w:val="000B45D7"/>
    <w:rsid w:val="000B4D30"/>
    <w:rsid w:val="000B6102"/>
    <w:rsid w:val="000B7B1E"/>
    <w:rsid w:val="000C405D"/>
    <w:rsid w:val="000D138F"/>
    <w:rsid w:val="000D41B5"/>
    <w:rsid w:val="000D41E0"/>
    <w:rsid w:val="000D4E7F"/>
    <w:rsid w:val="000D5473"/>
    <w:rsid w:val="000D59E5"/>
    <w:rsid w:val="000E6617"/>
    <w:rsid w:val="000F156E"/>
    <w:rsid w:val="000F6721"/>
    <w:rsid w:val="000F6A0B"/>
    <w:rsid w:val="000F72AD"/>
    <w:rsid w:val="00100296"/>
    <w:rsid w:val="0011314B"/>
    <w:rsid w:val="00113D9E"/>
    <w:rsid w:val="00115730"/>
    <w:rsid w:val="0012070F"/>
    <w:rsid w:val="00125BEA"/>
    <w:rsid w:val="00127060"/>
    <w:rsid w:val="001359F0"/>
    <w:rsid w:val="001470E8"/>
    <w:rsid w:val="00150521"/>
    <w:rsid w:val="00153427"/>
    <w:rsid w:val="001564E1"/>
    <w:rsid w:val="0015671A"/>
    <w:rsid w:val="001573DE"/>
    <w:rsid w:val="00182FB2"/>
    <w:rsid w:val="001847B0"/>
    <w:rsid w:val="001848CA"/>
    <w:rsid w:val="001869F4"/>
    <w:rsid w:val="001938CF"/>
    <w:rsid w:val="00194A13"/>
    <w:rsid w:val="00195C4D"/>
    <w:rsid w:val="00197E1F"/>
    <w:rsid w:val="00197E3E"/>
    <w:rsid w:val="001A54E0"/>
    <w:rsid w:val="001A59DE"/>
    <w:rsid w:val="001B6505"/>
    <w:rsid w:val="001C598E"/>
    <w:rsid w:val="001C7A4C"/>
    <w:rsid w:val="001C7CB7"/>
    <w:rsid w:val="001D1EE7"/>
    <w:rsid w:val="001D5BF6"/>
    <w:rsid w:val="001F0839"/>
    <w:rsid w:val="001F0B8B"/>
    <w:rsid w:val="001F3157"/>
    <w:rsid w:val="001F4E90"/>
    <w:rsid w:val="001F6D4B"/>
    <w:rsid w:val="00201728"/>
    <w:rsid w:val="0020319F"/>
    <w:rsid w:val="002041D1"/>
    <w:rsid w:val="0020501F"/>
    <w:rsid w:val="0020541A"/>
    <w:rsid w:val="00212B3D"/>
    <w:rsid w:val="00215D99"/>
    <w:rsid w:val="0021694A"/>
    <w:rsid w:val="00216CC4"/>
    <w:rsid w:val="00220075"/>
    <w:rsid w:val="00220B10"/>
    <w:rsid w:val="00220C9B"/>
    <w:rsid w:val="00221714"/>
    <w:rsid w:val="002221A8"/>
    <w:rsid w:val="00223E72"/>
    <w:rsid w:val="00227DE4"/>
    <w:rsid w:val="002348D9"/>
    <w:rsid w:val="002348FA"/>
    <w:rsid w:val="00242AD4"/>
    <w:rsid w:val="00244509"/>
    <w:rsid w:val="00247EFC"/>
    <w:rsid w:val="00253827"/>
    <w:rsid w:val="00254A2B"/>
    <w:rsid w:val="00257436"/>
    <w:rsid w:val="0026035D"/>
    <w:rsid w:val="002617AF"/>
    <w:rsid w:val="00263BE6"/>
    <w:rsid w:val="00266134"/>
    <w:rsid w:val="0027103D"/>
    <w:rsid w:val="00273827"/>
    <w:rsid w:val="00276F3C"/>
    <w:rsid w:val="002779DB"/>
    <w:rsid w:val="0028510B"/>
    <w:rsid w:val="0028572C"/>
    <w:rsid w:val="00290F42"/>
    <w:rsid w:val="00296492"/>
    <w:rsid w:val="002A359F"/>
    <w:rsid w:val="002A79EF"/>
    <w:rsid w:val="002C2324"/>
    <w:rsid w:val="002C346F"/>
    <w:rsid w:val="002C4410"/>
    <w:rsid w:val="002C6293"/>
    <w:rsid w:val="002C7B4F"/>
    <w:rsid w:val="002D0542"/>
    <w:rsid w:val="002D1AA3"/>
    <w:rsid w:val="002D2D54"/>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66A3"/>
    <w:rsid w:val="003070DC"/>
    <w:rsid w:val="00310347"/>
    <w:rsid w:val="00311DD7"/>
    <w:rsid w:val="00312B57"/>
    <w:rsid w:val="00324293"/>
    <w:rsid w:val="003265E6"/>
    <w:rsid w:val="00326BE8"/>
    <w:rsid w:val="00330541"/>
    <w:rsid w:val="00336209"/>
    <w:rsid w:val="00341353"/>
    <w:rsid w:val="00343540"/>
    <w:rsid w:val="00343C8A"/>
    <w:rsid w:val="00350819"/>
    <w:rsid w:val="00351614"/>
    <w:rsid w:val="0035301A"/>
    <w:rsid w:val="003576ED"/>
    <w:rsid w:val="00357828"/>
    <w:rsid w:val="00363129"/>
    <w:rsid w:val="0036506F"/>
    <w:rsid w:val="003665FF"/>
    <w:rsid w:val="0036685A"/>
    <w:rsid w:val="00371BC0"/>
    <w:rsid w:val="00377B85"/>
    <w:rsid w:val="003903E1"/>
    <w:rsid w:val="00392306"/>
    <w:rsid w:val="00394B23"/>
    <w:rsid w:val="00397D8C"/>
    <w:rsid w:val="003A2616"/>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4012E4"/>
    <w:rsid w:val="004023AC"/>
    <w:rsid w:val="00405DD6"/>
    <w:rsid w:val="0040735B"/>
    <w:rsid w:val="00407F4C"/>
    <w:rsid w:val="00413A6A"/>
    <w:rsid w:val="00414D5B"/>
    <w:rsid w:val="00416F99"/>
    <w:rsid w:val="00420D11"/>
    <w:rsid w:val="00431962"/>
    <w:rsid w:val="00431FCF"/>
    <w:rsid w:val="00433DAC"/>
    <w:rsid w:val="00434A8A"/>
    <w:rsid w:val="004428AC"/>
    <w:rsid w:val="00444051"/>
    <w:rsid w:val="004445D6"/>
    <w:rsid w:val="00447802"/>
    <w:rsid w:val="0045019A"/>
    <w:rsid w:val="004521D8"/>
    <w:rsid w:val="00456C36"/>
    <w:rsid w:val="00456F4B"/>
    <w:rsid w:val="00456F6E"/>
    <w:rsid w:val="00462568"/>
    <w:rsid w:val="00464902"/>
    <w:rsid w:val="00472C1A"/>
    <w:rsid w:val="0048255E"/>
    <w:rsid w:val="00482C6C"/>
    <w:rsid w:val="004855D9"/>
    <w:rsid w:val="00495814"/>
    <w:rsid w:val="004A483B"/>
    <w:rsid w:val="004A5DEA"/>
    <w:rsid w:val="004A618A"/>
    <w:rsid w:val="004B1822"/>
    <w:rsid w:val="004B3117"/>
    <w:rsid w:val="004B4636"/>
    <w:rsid w:val="004B569D"/>
    <w:rsid w:val="004B688C"/>
    <w:rsid w:val="004B6B0F"/>
    <w:rsid w:val="004C0BD3"/>
    <w:rsid w:val="004C131F"/>
    <w:rsid w:val="004C243D"/>
    <w:rsid w:val="004D283C"/>
    <w:rsid w:val="004D75A9"/>
    <w:rsid w:val="004E10AA"/>
    <w:rsid w:val="004E22E6"/>
    <w:rsid w:val="004E332D"/>
    <w:rsid w:val="004F0C55"/>
    <w:rsid w:val="004F16E7"/>
    <w:rsid w:val="0050173E"/>
    <w:rsid w:val="00503735"/>
    <w:rsid w:val="00505961"/>
    <w:rsid w:val="00505DD6"/>
    <w:rsid w:val="00506D2A"/>
    <w:rsid w:val="00511152"/>
    <w:rsid w:val="00512646"/>
    <w:rsid w:val="0051618C"/>
    <w:rsid w:val="00534A80"/>
    <w:rsid w:val="00537CF9"/>
    <w:rsid w:val="0055205C"/>
    <w:rsid w:val="00571EBF"/>
    <w:rsid w:val="00574E1F"/>
    <w:rsid w:val="00583AD9"/>
    <w:rsid w:val="00585144"/>
    <w:rsid w:val="005A3626"/>
    <w:rsid w:val="005B0999"/>
    <w:rsid w:val="005B127B"/>
    <w:rsid w:val="005B4337"/>
    <w:rsid w:val="005B6BB0"/>
    <w:rsid w:val="005D4042"/>
    <w:rsid w:val="005D591B"/>
    <w:rsid w:val="005D6040"/>
    <w:rsid w:val="005E4D72"/>
    <w:rsid w:val="005E791A"/>
    <w:rsid w:val="005F55A3"/>
    <w:rsid w:val="005F5A82"/>
    <w:rsid w:val="005F7439"/>
    <w:rsid w:val="00600382"/>
    <w:rsid w:val="006104BA"/>
    <w:rsid w:val="006206E8"/>
    <w:rsid w:val="00621D14"/>
    <w:rsid w:val="00621FB3"/>
    <w:rsid w:val="00624E74"/>
    <w:rsid w:val="00626AF8"/>
    <w:rsid w:val="00626F9A"/>
    <w:rsid w:val="00635BA5"/>
    <w:rsid w:val="00637EE4"/>
    <w:rsid w:val="006466A9"/>
    <w:rsid w:val="00646D9C"/>
    <w:rsid w:val="00647B32"/>
    <w:rsid w:val="00651A45"/>
    <w:rsid w:val="0065442E"/>
    <w:rsid w:val="00655606"/>
    <w:rsid w:val="00655FE4"/>
    <w:rsid w:val="006603DF"/>
    <w:rsid w:val="0066318A"/>
    <w:rsid w:val="00671429"/>
    <w:rsid w:val="00671C9F"/>
    <w:rsid w:val="00673FAC"/>
    <w:rsid w:val="006938C5"/>
    <w:rsid w:val="006A2C2A"/>
    <w:rsid w:val="006A35D1"/>
    <w:rsid w:val="006A3F5D"/>
    <w:rsid w:val="006A584F"/>
    <w:rsid w:val="006B50D4"/>
    <w:rsid w:val="006B685C"/>
    <w:rsid w:val="006C158F"/>
    <w:rsid w:val="006C1898"/>
    <w:rsid w:val="006D339B"/>
    <w:rsid w:val="006E2C2D"/>
    <w:rsid w:val="006E5C84"/>
    <w:rsid w:val="006E7ABA"/>
    <w:rsid w:val="006F53BF"/>
    <w:rsid w:val="006F54F0"/>
    <w:rsid w:val="006F775F"/>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5617"/>
    <w:rsid w:val="007D60FF"/>
    <w:rsid w:val="007E1257"/>
    <w:rsid w:val="007E4414"/>
    <w:rsid w:val="007F0835"/>
    <w:rsid w:val="007F2A98"/>
    <w:rsid w:val="007F6420"/>
    <w:rsid w:val="00800E28"/>
    <w:rsid w:val="008043B5"/>
    <w:rsid w:val="00804540"/>
    <w:rsid w:val="00813A5E"/>
    <w:rsid w:val="008306EA"/>
    <w:rsid w:val="0083623C"/>
    <w:rsid w:val="00844DA7"/>
    <w:rsid w:val="008461BD"/>
    <w:rsid w:val="00847CAE"/>
    <w:rsid w:val="00852D32"/>
    <w:rsid w:val="00852FAF"/>
    <w:rsid w:val="00853402"/>
    <w:rsid w:val="00854449"/>
    <w:rsid w:val="008575F1"/>
    <w:rsid w:val="0086476E"/>
    <w:rsid w:val="008663E7"/>
    <w:rsid w:val="0087172E"/>
    <w:rsid w:val="00871BD0"/>
    <w:rsid w:val="00881976"/>
    <w:rsid w:val="00882F85"/>
    <w:rsid w:val="00886C14"/>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E52D9"/>
    <w:rsid w:val="008E5841"/>
    <w:rsid w:val="0090054A"/>
    <w:rsid w:val="00905A62"/>
    <w:rsid w:val="009078F0"/>
    <w:rsid w:val="00912158"/>
    <w:rsid w:val="00915D99"/>
    <w:rsid w:val="00916155"/>
    <w:rsid w:val="00916F88"/>
    <w:rsid w:val="00921AD3"/>
    <w:rsid w:val="00922740"/>
    <w:rsid w:val="00930998"/>
    <w:rsid w:val="0093171E"/>
    <w:rsid w:val="00934D76"/>
    <w:rsid w:val="00941B7A"/>
    <w:rsid w:val="009425B7"/>
    <w:rsid w:val="00947831"/>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3D02"/>
    <w:rsid w:val="009C5AAC"/>
    <w:rsid w:val="009C7D4B"/>
    <w:rsid w:val="009C7EF3"/>
    <w:rsid w:val="009D128B"/>
    <w:rsid w:val="009D18C0"/>
    <w:rsid w:val="009D1C60"/>
    <w:rsid w:val="009D2952"/>
    <w:rsid w:val="009D30D7"/>
    <w:rsid w:val="009D3BE6"/>
    <w:rsid w:val="009D4FD7"/>
    <w:rsid w:val="009D594C"/>
    <w:rsid w:val="009E0B4C"/>
    <w:rsid w:val="009E53EE"/>
    <w:rsid w:val="009E58E4"/>
    <w:rsid w:val="009F2447"/>
    <w:rsid w:val="009F3358"/>
    <w:rsid w:val="009F417E"/>
    <w:rsid w:val="009F6AC7"/>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1118"/>
    <w:rsid w:val="00A84ED5"/>
    <w:rsid w:val="00A861CF"/>
    <w:rsid w:val="00A867D6"/>
    <w:rsid w:val="00A87B55"/>
    <w:rsid w:val="00A959A4"/>
    <w:rsid w:val="00AA5486"/>
    <w:rsid w:val="00AA5ABE"/>
    <w:rsid w:val="00AA73C1"/>
    <w:rsid w:val="00AA7E59"/>
    <w:rsid w:val="00AB2476"/>
    <w:rsid w:val="00AB2BF2"/>
    <w:rsid w:val="00AB35EA"/>
    <w:rsid w:val="00AB4AA6"/>
    <w:rsid w:val="00AB77E4"/>
    <w:rsid w:val="00AB7FCB"/>
    <w:rsid w:val="00AC09FC"/>
    <w:rsid w:val="00AC23F7"/>
    <w:rsid w:val="00AD25D1"/>
    <w:rsid w:val="00AD468C"/>
    <w:rsid w:val="00AE352D"/>
    <w:rsid w:val="00AE3D5D"/>
    <w:rsid w:val="00AE4401"/>
    <w:rsid w:val="00AE5D02"/>
    <w:rsid w:val="00AE61BD"/>
    <w:rsid w:val="00AF4AA5"/>
    <w:rsid w:val="00AF77DE"/>
    <w:rsid w:val="00B158F9"/>
    <w:rsid w:val="00B17CED"/>
    <w:rsid w:val="00B20497"/>
    <w:rsid w:val="00B21983"/>
    <w:rsid w:val="00B25A83"/>
    <w:rsid w:val="00B26225"/>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27C2"/>
    <w:rsid w:val="00BD65EE"/>
    <w:rsid w:val="00BD7EBC"/>
    <w:rsid w:val="00BE2780"/>
    <w:rsid w:val="00BE728D"/>
    <w:rsid w:val="00BE7495"/>
    <w:rsid w:val="00BF0672"/>
    <w:rsid w:val="00BF1550"/>
    <w:rsid w:val="00BF21E2"/>
    <w:rsid w:val="00BF4F9A"/>
    <w:rsid w:val="00BF7D0E"/>
    <w:rsid w:val="00C10509"/>
    <w:rsid w:val="00C11B0E"/>
    <w:rsid w:val="00C12E3E"/>
    <w:rsid w:val="00C15A00"/>
    <w:rsid w:val="00C21A4B"/>
    <w:rsid w:val="00C21BDD"/>
    <w:rsid w:val="00C25AC5"/>
    <w:rsid w:val="00C3478E"/>
    <w:rsid w:val="00C34E83"/>
    <w:rsid w:val="00C37583"/>
    <w:rsid w:val="00C42CD6"/>
    <w:rsid w:val="00C45349"/>
    <w:rsid w:val="00C454EA"/>
    <w:rsid w:val="00C46066"/>
    <w:rsid w:val="00C46144"/>
    <w:rsid w:val="00C47469"/>
    <w:rsid w:val="00C505AE"/>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4066"/>
    <w:rsid w:val="00D06CB0"/>
    <w:rsid w:val="00D07670"/>
    <w:rsid w:val="00D104E8"/>
    <w:rsid w:val="00D12EAC"/>
    <w:rsid w:val="00D13805"/>
    <w:rsid w:val="00D143D7"/>
    <w:rsid w:val="00D22BF7"/>
    <w:rsid w:val="00D276C0"/>
    <w:rsid w:val="00D276C9"/>
    <w:rsid w:val="00D27DFE"/>
    <w:rsid w:val="00D3039F"/>
    <w:rsid w:val="00D32B08"/>
    <w:rsid w:val="00D37130"/>
    <w:rsid w:val="00D42C23"/>
    <w:rsid w:val="00D435DB"/>
    <w:rsid w:val="00D43B13"/>
    <w:rsid w:val="00D447B2"/>
    <w:rsid w:val="00D46F69"/>
    <w:rsid w:val="00D47035"/>
    <w:rsid w:val="00D5198D"/>
    <w:rsid w:val="00D521AE"/>
    <w:rsid w:val="00D63942"/>
    <w:rsid w:val="00D63AF2"/>
    <w:rsid w:val="00D6473B"/>
    <w:rsid w:val="00D65132"/>
    <w:rsid w:val="00D66980"/>
    <w:rsid w:val="00D66AEE"/>
    <w:rsid w:val="00D710D7"/>
    <w:rsid w:val="00D72D1D"/>
    <w:rsid w:val="00D7687B"/>
    <w:rsid w:val="00D80111"/>
    <w:rsid w:val="00D87535"/>
    <w:rsid w:val="00D906DE"/>
    <w:rsid w:val="00D96A08"/>
    <w:rsid w:val="00DA3C42"/>
    <w:rsid w:val="00DA6F42"/>
    <w:rsid w:val="00DB06A2"/>
    <w:rsid w:val="00DB11FD"/>
    <w:rsid w:val="00DB2849"/>
    <w:rsid w:val="00DB58B5"/>
    <w:rsid w:val="00DB70AE"/>
    <w:rsid w:val="00DC342B"/>
    <w:rsid w:val="00DC373F"/>
    <w:rsid w:val="00DD3375"/>
    <w:rsid w:val="00DE437F"/>
    <w:rsid w:val="00DE5BCE"/>
    <w:rsid w:val="00DF74BC"/>
    <w:rsid w:val="00E0471F"/>
    <w:rsid w:val="00E07DDD"/>
    <w:rsid w:val="00E1301A"/>
    <w:rsid w:val="00E136F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70ABA"/>
    <w:rsid w:val="00E7114D"/>
    <w:rsid w:val="00E72351"/>
    <w:rsid w:val="00E72BE2"/>
    <w:rsid w:val="00E75382"/>
    <w:rsid w:val="00E777EC"/>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4D3A"/>
    <w:rsid w:val="00ED78EE"/>
    <w:rsid w:val="00EE0ABC"/>
    <w:rsid w:val="00EE0BF0"/>
    <w:rsid w:val="00EE3CE0"/>
    <w:rsid w:val="00EE449D"/>
    <w:rsid w:val="00EE4951"/>
    <w:rsid w:val="00EE517B"/>
    <w:rsid w:val="00EE7345"/>
    <w:rsid w:val="00EF044D"/>
    <w:rsid w:val="00EF470E"/>
    <w:rsid w:val="00EF4EA3"/>
    <w:rsid w:val="00EF6715"/>
    <w:rsid w:val="00F0560A"/>
    <w:rsid w:val="00F13C7E"/>
    <w:rsid w:val="00F141D0"/>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2528774812241"/>
          <c:y val="6.6411238825031929E-2"/>
          <c:w val="0.68381974980400173"/>
          <c:h val="0.57054132601240937"/>
        </c:manualLayout>
      </c:layout>
      <c:barChart>
        <c:barDir val="col"/>
        <c:grouping val="clustered"/>
        <c:varyColors val="0"/>
        <c:ser>
          <c:idx val="2"/>
          <c:order val="2"/>
          <c:tx>
            <c:strRef>
              <c:f>价差!$D$4</c:f>
              <c:strCache>
                <c:ptCount val="1"/>
                <c:pt idx="0">
                  <c:v>价差(右轴）</c:v>
                </c:pt>
              </c:strCache>
            </c:strRef>
          </c:tx>
          <c:spPr>
            <a:solidFill>
              <a:schemeClr val="accent3"/>
            </a:solidFill>
            <a:ln>
              <a:noFill/>
            </a:ln>
            <a:effectLst/>
          </c:spPr>
          <c:invertIfNegative val="0"/>
          <c:cat>
            <c:numRef>
              <c:f>价差!$A$7:$A$12</c:f>
              <c:numCache>
                <c:formatCode>yyyy\-mm\-dd</c:formatCode>
                <c:ptCount val="6"/>
                <c:pt idx="0">
                  <c:v>46027</c:v>
                </c:pt>
                <c:pt idx="1">
                  <c:v>46022</c:v>
                </c:pt>
                <c:pt idx="2">
                  <c:v>46021</c:v>
                </c:pt>
                <c:pt idx="3">
                  <c:v>46020</c:v>
                </c:pt>
                <c:pt idx="4">
                  <c:v>46017</c:v>
                </c:pt>
                <c:pt idx="5">
                  <c:v>46016</c:v>
                </c:pt>
              </c:numCache>
            </c:numRef>
          </c:cat>
          <c:val>
            <c:numRef>
              <c:f>价差!$D$7:$D$12</c:f>
              <c:numCache>
                <c:formatCode>0.0000_ </c:formatCode>
                <c:ptCount val="6"/>
                <c:pt idx="0">
                  <c:v>-2.2999999999999687E-3</c:v>
                </c:pt>
                <c:pt idx="1">
                  <c:v>1.3499999999999623E-2</c:v>
                </c:pt>
                <c:pt idx="2">
                  <c:v>-2.2000000000002018E-3</c:v>
                </c:pt>
                <c:pt idx="3">
                  <c:v>1.1800000000000033E-2</c:v>
                </c:pt>
                <c:pt idx="4">
                  <c:v>4.2999999999997485E-3</c:v>
                </c:pt>
                <c:pt idx="5">
                  <c:v>5.5999999999993832E-3</c:v>
                </c:pt>
              </c:numCache>
            </c:numRef>
          </c:val>
          <c:extLst>
            <c:ext xmlns:c16="http://schemas.microsoft.com/office/drawing/2014/chart" uri="{C3380CC4-5D6E-409C-BE32-E72D297353CC}">
              <c16:uniqueId val="{00000000-BB05-4EE0-B2CE-EE016158B51E}"/>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价差!$B$4</c:f>
              <c:strCache>
                <c:ptCount val="1"/>
                <c:pt idx="0">
                  <c:v>美元兑人民币(CFETS)</c:v>
                </c:pt>
              </c:strCache>
            </c:strRef>
          </c:tx>
          <c:spPr>
            <a:ln w="28575" cap="rnd">
              <a:solidFill>
                <a:schemeClr val="accent5">
                  <a:lumMod val="75000"/>
                </a:schemeClr>
              </a:solidFill>
              <a:round/>
            </a:ln>
            <a:effectLst/>
          </c:spPr>
          <c:marker>
            <c:symbol val="none"/>
          </c:marker>
          <c:cat>
            <c:numRef>
              <c:f>价差!$A$7:$A$12</c:f>
              <c:numCache>
                <c:formatCode>yyyy\-mm\-dd</c:formatCode>
                <c:ptCount val="6"/>
                <c:pt idx="0">
                  <c:v>46027</c:v>
                </c:pt>
                <c:pt idx="1">
                  <c:v>46022</c:v>
                </c:pt>
                <c:pt idx="2">
                  <c:v>46021</c:v>
                </c:pt>
                <c:pt idx="3">
                  <c:v>46020</c:v>
                </c:pt>
                <c:pt idx="4">
                  <c:v>46017</c:v>
                </c:pt>
                <c:pt idx="5">
                  <c:v>46016</c:v>
                </c:pt>
              </c:numCache>
            </c:numRef>
          </c:cat>
          <c:val>
            <c:numRef>
              <c:f>价差!$B$7:$B$12</c:f>
              <c:numCache>
                <c:formatCode>0.0000</c:formatCode>
                <c:ptCount val="6"/>
                <c:pt idx="0">
                  <c:v>6.9805999999999999</c:v>
                </c:pt>
                <c:pt idx="1">
                  <c:v>6.9889999999999999</c:v>
                </c:pt>
                <c:pt idx="2">
                  <c:v>6.9901</c:v>
                </c:pt>
                <c:pt idx="3">
                  <c:v>7.0098000000000003</c:v>
                </c:pt>
                <c:pt idx="4">
                  <c:v>7.0084999999999997</c:v>
                </c:pt>
                <c:pt idx="5">
                  <c:v>7.0065999999999997</c:v>
                </c:pt>
              </c:numCache>
            </c:numRef>
          </c:val>
          <c:smooth val="0"/>
          <c:extLst>
            <c:ext xmlns:c16="http://schemas.microsoft.com/office/drawing/2014/chart" uri="{C3380CC4-5D6E-409C-BE32-E72D297353CC}">
              <c16:uniqueId val="{00000001-BB05-4EE0-B2CE-EE016158B51E}"/>
            </c:ext>
          </c:extLst>
        </c:ser>
        <c:ser>
          <c:idx val="1"/>
          <c:order val="1"/>
          <c:tx>
            <c:strRef>
              <c:f>价差!$C$4</c:f>
              <c:strCache>
                <c:ptCount val="1"/>
                <c:pt idx="0">
                  <c:v>美元兑离岸人民币</c:v>
                </c:pt>
              </c:strCache>
            </c:strRef>
          </c:tx>
          <c:spPr>
            <a:ln w="28575" cap="rnd">
              <a:solidFill>
                <a:srgbClr val="C00000"/>
              </a:solidFill>
              <a:round/>
            </a:ln>
            <a:effectLst/>
          </c:spPr>
          <c:marker>
            <c:symbol val="none"/>
          </c:marker>
          <c:cat>
            <c:numRef>
              <c:f>价差!$A$7:$A$12</c:f>
              <c:numCache>
                <c:formatCode>yyyy\-mm\-dd</c:formatCode>
                <c:ptCount val="6"/>
                <c:pt idx="0">
                  <c:v>46027</c:v>
                </c:pt>
                <c:pt idx="1">
                  <c:v>46022</c:v>
                </c:pt>
                <c:pt idx="2">
                  <c:v>46021</c:v>
                </c:pt>
                <c:pt idx="3">
                  <c:v>46020</c:v>
                </c:pt>
                <c:pt idx="4">
                  <c:v>46017</c:v>
                </c:pt>
                <c:pt idx="5">
                  <c:v>46016</c:v>
                </c:pt>
              </c:numCache>
            </c:numRef>
          </c:cat>
          <c:val>
            <c:numRef>
              <c:f>价差!$C$7:$C$12</c:f>
              <c:numCache>
                <c:formatCode>0.0000</c:formatCode>
                <c:ptCount val="6"/>
                <c:pt idx="0">
                  <c:v>6.9828999999999999</c:v>
                </c:pt>
                <c:pt idx="1">
                  <c:v>6.9755000000000003</c:v>
                </c:pt>
                <c:pt idx="2">
                  <c:v>6.9923000000000002</c:v>
                </c:pt>
                <c:pt idx="3">
                  <c:v>6.9980000000000002</c:v>
                </c:pt>
                <c:pt idx="4">
                  <c:v>7.0042</c:v>
                </c:pt>
                <c:pt idx="5">
                  <c:v>7.0010000000000003</c:v>
                </c:pt>
              </c:numCache>
            </c:numRef>
          </c:val>
          <c:smooth val="0"/>
          <c:extLst>
            <c:ext xmlns:c16="http://schemas.microsoft.com/office/drawing/2014/chart" uri="{C3380CC4-5D6E-409C-BE32-E72D297353CC}">
              <c16:uniqueId val="{00000002-BB05-4EE0-B2CE-EE016158B51E}"/>
            </c:ext>
          </c:extLst>
        </c:ser>
        <c:dLbls>
          <c:showLegendKey val="0"/>
          <c:showVal val="0"/>
          <c:showCatName val="0"/>
          <c:showSerName val="0"/>
          <c:showPercent val="0"/>
          <c:showBubbleSize val="0"/>
        </c:dLbls>
        <c:marker val="1"/>
        <c:smooth val="0"/>
        <c:axId val="1082696879"/>
        <c:axId val="1082683151"/>
      </c:lineChart>
      <c:catAx>
        <c:axId val="1082696879"/>
        <c:scaling>
          <c:orientation val="maxMin"/>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0"/>
        <c:lblAlgn val="ctr"/>
        <c:lblOffset val="100"/>
        <c:noMultiLvlLbl val="0"/>
      </c:catAx>
      <c:valAx>
        <c:axId val="1082683151"/>
        <c:scaling>
          <c:orientation val="minMax"/>
        </c:scaling>
        <c:delete val="0"/>
        <c:axPos val="r"/>
        <c:numFmt formatCode="0.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8E586-2AED-4404-940E-F70A0743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cp:lastPrinted>2024-12-24T02:37:00Z</cp:lastPrinted>
  <dcterms:created xsi:type="dcterms:W3CDTF">2026-01-06T01:11:00Z</dcterms:created>
  <dcterms:modified xsi:type="dcterms:W3CDTF">2026-01-06T01:11:00Z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