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D9BC96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1A149F">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455459D" w:rsidR="00904B93" w:rsidRPr="00E578A1" w:rsidRDefault="001A149F" w:rsidP="00E578A1">
      <w:pPr>
        <w:ind w:firstLineChars="200" w:firstLine="468"/>
        <w:rPr>
          <w:rFonts w:ascii="微软雅黑" w:eastAsia="微软雅黑" w:hAnsi="微软雅黑" w:cs="微软雅黑" w:hint="eastAsia"/>
          <w:spacing w:val="12"/>
          <w:lang w:eastAsia="zh-CN"/>
        </w:rPr>
      </w:pPr>
      <w:r w:rsidRPr="001A149F">
        <w:rPr>
          <w:rFonts w:ascii="微软雅黑" w:eastAsia="微软雅黑" w:hAnsi="微软雅黑" w:cs="微软雅黑" w:hint="eastAsia"/>
          <w:spacing w:val="12"/>
          <w:lang w:eastAsia="zh-CN"/>
        </w:rPr>
        <w:t>美国三大股指全线收涨，道指涨0.99%报49462.08点，标普500指数涨0.62%报6944.82点，纳指涨0.65%报23547.17点。美元指数涨0.28%报98.60，非美货币涨跌不一，欧元兑美元跌0.28%报1.1688，英镑兑美元跌0.29%报1.3502，美元兑日元涨0.17%报156.6715，美元兑加元涨0.31%报1.3816，美元兑瑞郎涨0.51%报0.7957，离岸人民币对美元上涨21.0个基点报6.9808。美油主力合约收跌2.31%，报56.97美元/桶；布伦特原油主力合约跌1.96%，报60.55美元/桶。COMEX黄金期货涨1.22%报4505.70美元/盎司，COMEX白银期货涨5.95%报81.22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涨0.20</w:t>
      </w:r>
      <w:r w:rsidR="00E578A1" w:rsidRPr="00777F4A">
        <w:rPr>
          <w:rFonts w:ascii="微软雅黑" w:eastAsia="微软雅黑" w:hAnsi="微软雅黑" w:cs="微软雅黑" w:hint="eastAsia"/>
          <w:spacing w:val="12"/>
          <w:lang w:eastAsia="zh-CN"/>
        </w:rPr>
        <w:t>%报1</w:t>
      </w:r>
      <w:r w:rsidR="005970B0">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7</w:t>
      </w:r>
      <w:r w:rsidR="005970B0">
        <w:rPr>
          <w:rFonts w:ascii="微软雅黑" w:eastAsia="微软雅黑" w:hAnsi="微软雅黑" w:cs="微软雅黑" w:hint="eastAsia"/>
          <w:spacing w:val="12"/>
          <w:lang w:eastAsia="zh-CN"/>
        </w:rPr>
        <w:t>6</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涨0.76</w:t>
      </w:r>
      <w:r w:rsidR="00E578A1" w:rsidRPr="00777F4A">
        <w:rPr>
          <w:rFonts w:ascii="微软雅黑" w:eastAsia="微软雅黑" w:hAnsi="微软雅黑" w:cs="微软雅黑" w:hint="eastAsia"/>
          <w:spacing w:val="12"/>
          <w:lang w:eastAsia="zh-CN"/>
        </w:rPr>
        <w:t>%报6</w:t>
      </w:r>
      <w:r>
        <w:rPr>
          <w:rFonts w:ascii="微软雅黑" w:eastAsia="微软雅黑" w:hAnsi="微软雅黑" w:cs="微软雅黑" w:hint="eastAsia"/>
          <w:spacing w:val="12"/>
          <w:lang w:eastAsia="zh-CN"/>
        </w:rPr>
        <w:t>5.41</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CE9F7C3" w:rsidR="00557736" w:rsidRPr="0022448B" w:rsidRDefault="001A149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64C12A8" wp14:editId="63AF1327">
            <wp:extent cx="6245343" cy="3692691"/>
            <wp:effectExtent l="0" t="0" r="3175" b="3175"/>
            <wp:docPr id="1469595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3536" cy="369753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750F9C58" w:rsidR="008E1CCA" w:rsidRPr="00F524AB" w:rsidRDefault="008E1CCA" w:rsidP="001F0225">
      <w:pPr>
        <w:spacing w:before="102"/>
        <w:ind w:right="210"/>
        <w:jc w:val="both"/>
        <w:rPr>
          <w:rFonts w:ascii="微软雅黑" w:eastAsia="微软雅黑" w:hAnsi="微软雅黑" w:cs="宋体" w:hint="eastAsia"/>
          <w:color w:val="auto"/>
          <w:spacing w:val="4"/>
          <w:lang w:eastAsia="zh-CN"/>
        </w:rPr>
      </w:pPr>
      <w:r w:rsidRPr="001A149F">
        <w:rPr>
          <w:rFonts w:ascii="微软雅黑" w:eastAsia="微软雅黑" w:hAnsi="微软雅黑" w:cs="宋体" w:hint="eastAsia"/>
          <w:color w:val="auto"/>
          <w:spacing w:val="4"/>
          <w:lang w:eastAsia="zh-CN"/>
        </w:rPr>
        <w:t>【</w:t>
      </w:r>
      <w:r w:rsidR="001A149F" w:rsidRPr="001A149F">
        <w:rPr>
          <w:rFonts w:ascii="微软雅黑" w:eastAsia="微软雅黑" w:hAnsi="微软雅黑" w:cs="宋体" w:hint="eastAsia"/>
          <w:color w:val="auto"/>
          <w:spacing w:val="4"/>
          <w:lang w:eastAsia="zh-CN"/>
        </w:rPr>
        <w:t>一名美国高级官员表示，特朗普总统及其团队正在讨论多种获取格陵兰岛的方案，包括从丹麦购买该领土、与格陵兰建立自由联系协定，军事手段亦被列为选项之一。该官员称，特朗普希望在其本届任期内完成对格陵兰岛的获取，并表示这一议题“不会消失”。白宫方面将获取格陵兰岛视为国家安全优先事项，尽管部分北约领导人提出反对，特朗普仍积极寻求达成协议。</w:t>
      </w:r>
      <w:r w:rsidRPr="00F524AB">
        <w:rPr>
          <w:rFonts w:ascii="微软雅黑" w:eastAsia="微软雅黑" w:hAnsi="微软雅黑" w:cs="宋体" w:hint="eastAsia"/>
          <w:color w:val="auto"/>
          <w:spacing w:val="4"/>
          <w:lang w:eastAsia="zh-CN"/>
        </w:rPr>
        <w:t>】</w:t>
      </w:r>
    </w:p>
    <w:p w14:paraId="306E39B6" w14:textId="20CE2C76" w:rsidR="00B76B63" w:rsidRPr="00F524AB" w:rsidRDefault="00B76B63" w:rsidP="001F0225">
      <w:pPr>
        <w:spacing w:before="102"/>
        <w:ind w:right="210"/>
        <w:jc w:val="both"/>
        <w:rPr>
          <w:rFonts w:ascii="微软雅黑" w:eastAsia="微软雅黑" w:hAnsi="微软雅黑" w:cs="宋体" w:hint="eastAsia"/>
          <w:color w:val="auto"/>
          <w:spacing w:val="4"/>
          <w:lang w:eastAsia="zh-CN"/>
        </w:rPr>
      </w:pPr>
      <w:r w:rsidRPr="00F524AB">
        <w:rPr>
          <w:rFonts w:ascii="微软雅黑" w:eastAsia="微软雅黑" w:hAnsi="微软雅黑" w:cs="宋体" w:hint="eastAsia"/>
          <w:color w:val="auto"/>
          <w:spacing w:val="4"/>
          <w:lang w:eastAsia="zh-CN"/>
        </w:rPr>
        <w:t>【</w:t>
      </w:r>
      <w:r w:rsidR="001A149F" w:rsidRPr="001A149F">
        <w:rPr>
          <w:rFonts w:ascii="微软雅黑" w:eastAsia="微软雅黑" w:hAnsi="微软雅黑" w:cs="宋体" w:hint="eastAsia"/>
          <w:color w:val="auto"/>
          <w:spacing w:val="4"/>
          <w:lang w:eastAsia="zh-CN"/>
        </w:rPr>
        <w:t>开源航班追踪数据和地面观察员的观测显示，近日有大批美军飞机突然飞往欧洲，其中1月3日至少有10架C-17运输机从美国飞往欧洲。伊朗外交部发言人巴加埃表示，伊朗武装部队正保持高度警惕，加强战备，以应对可能的新一轮袭击。</w:t>
      </w:r>
      <w:r w:rsidRPr="00F524AB">
        <w:rPr>
          <w:rFonts w:ascii="微软雅黑" w:eastAsia="微软雅黑" w:hAnsi="微软雅黑" w:cs="宋体" w:hint="eastAsia"/>
          <w:color w:val="auto"/>
          <w:spacing w:val="4"/>
          <w:lang w:eastAsia="zh-CN"/>
        </w:rPr>
        <w:t>】</w:t>
      </w:r>
    </w:p>
    <w:p w14:paraId="6BE64D35" w14:textId="24C40288" w:rsidR="007A20C4" w:rsidRDefault="005970B0"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宋体" w:hint="eastAsia"/>
          <w:color w:val="auto"/>
          <w:spacing w:val="4"/>
          <w:lang w:eastAsia="zh-CN"/>
        </w:rPr>
        <w:t>【</w:t>
      </w:r>
      <w:r w:rsidR="001A149F" w:rsidRPr="001A149F">
        <w:rPr>
          <w:rFonts w:ascii="微软雅黑" w:eastAsia="微软雅黑" w:hAnsi="微软雅黑" w:cs="宋体" w:hint="eastAsia"/>
          <w:color w:val="auto"/>
          <w:spacing w:val="4"/>
          <w:lang w:eastAsia="zh-CN"/>
        </w:rPr>
        <w:t>美国特勤局已启动史上最大规模的招聘行动，计划到</w:t>
      </w:r>
      <w:r w:rsidR="001A149F" w:rsidRPr="001A149F">
        <w:rPr>
          <w:rFonts w:ascii="微软雅黑" w:eastAsia="微软雅黑" w:hAnsi="微软雅黑" w:cs="宋体"/>
          <w:color w:val="auto"/>
          <w:spacing w:val="4"/>
          <w:lang w:eastAsia="zh-CN"/>
        </w:rPr>
        <w:t>2028</w:t>
      </w:r>
      <w:r w:rsidR="001A149F" w:rsidRPr="001A149F">
        <w:rPr>
          <w:rFonts w:ascii="微软雅黑" w:eastAsia="微软雅黑" w:hAnsi="微软雅黑" w:cs="宋体" w:hint="eastAsia"/>
          <w:color w:val="auto"/>
          <w:spacing w:val="4"/>
          <w:lang w:eastAsia="zh-CN"/>
        </w:rPr>
        <w:t>年新增</w:t>
      </w:r>
      <w:r w:rsidR="001A149F" w:rsidRPr="001A149F">
        <w:rPr>
          <w:rFonts w:ascii="微软雅黑" w:eastAsia="微软雅黑" w:hAnsi="微软雅黑" w:cs="宋体"/>
          <w:color w:val="auto"/>
          <w:spacing w:val="4"/>
          <w:lang w:eastAsia="zh-CN"/>
        </w:rPr>
        <w:t>4000</w:t>
      </w:r>
      <w:r w:rsidR="001A149F" w:rsidRPr="001A149F">
        <w:rPr>
          <w:rFonts w:ascii="微软雅黑" w:eastAsia="微软雅黑" w:hAnsi="微软雅黑" w:cs="宋体" w:hint="eastAsia"/>
          <w:color w:val="auto"/>
          <w:spacing w:val="4"/>
          <w:lang w:eastAsia="zh-CN"/>
        </w:rPr>
        <w:t>名雇员，以缓解现有人员超负荷运转的压力，并为</w:t>
      </w:r>
      <w:r w:rsidR="001A149F" w:rsidRPr="001A149F">
        <w:rPr>
          <w:rFonts w:ascii="微软雅黑" w:eastAsia="微软雅黑" w:hAnsi="微软雅黑" w:cs="宋体"/>
          <w:color w:val="auto"/>
          <w:spacing w:val="4"/>
          <w:lang w:eastAsia="zh-CN"/>
        </w:rPr>
        <w:t>2028</w:t>
      </w:r>
      <w:r w:rsidR="001A149F" w:rsidRPr="001A149F">
        <w:rPr>
          <w:rFonts w:ascii="微软雅黑" w:eastAsia="微软雅黑" w:hAnsi="微软雅黑" w:cs="宋体" w:hint="eastAsia"/>
          <w:color w:val="auto"/>
          <w:spacing w:val="4"/>
          <w:lang w:eastAsia="zh-CN"/>
        </w:rPr>
        <w:t>年的多场重大活动做准备，包括总统大选和洛杉矶奥运会。</w:t>
      </w:r>
      <w:r>
        <w:rPr>
          <w:rFonts w:ascii="微软雅黑" w:eastAsia="微软雅黑" w:hAnsi="微软雅黑" w:cs="宋体" w:hint="eastAsia"/>
          <w:color w:val="auto"/>
          <w:spacing w:val="4"/>
          <w:lang w:eastAsia="zh-CN"/>
        </w:rPr>
        <w:t>】</w:t>
      </w: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r>
              <w:t>时间</w:t>
            </w:r>
          </w:p>
        </w:tc>
        <w:tc>
          <w:tcPr>
            <w:tcW w:w="6524" w:type="dxa"/>
            <w:shd w:val="clear" w:color="auto" w:fill="3D85C1"/>
          </w:tcPr>
          <w:p w14:paraId="1FAD24FF" w14:textId="77777777" w:rsidR="009372C5" w:rsidRDefault="00115A1A" w:rsidP="00777F4A">
            <w:pPr>
              <w:pStyle w:val="TableText"/>
              <w:rPr>
                <w:rFonts w:hint="eastAsia"/>
              </w:rPr>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933125" w:rsidRPr="008E3E9D" w14:paraId="385383E5" w14:textId="77777777" w:rsidTr="005970B0">
        <w:trPr>
          <w:trHeight w:val="620"/>
        </w:trPr>
        <w:tc>
          <w:tcPr>
            <w:tcW w:w="1701" w:type="dxa"/>
          </w:tcPr>
          <w:bookmarkEnd w:id="0"/>
          <w:p w14:paraId="47473FD0" w14:textId="7B50720F" w:rsidR="00933125" w:rsidRPr="005F5D93" w:rsidRDefault="001A149F" w:rsidP="00933125">
            <w:pPr>
              <w:pStyle w:val="TableText"/>
              <w:rPr>
                <w:rFonts w:hint="eastAsia"/>
                <w:lang w:eastAsia="zh-CN"/>
              </w:rPr>
            </w:pPr>
            <w:r w:rsidRPr="001A149F">
              <w:t>2026/1/7</w:t>
            </w:r>
          </w:p>
        </w:tc>
        <w:tc>
          <w:tcPr>
            <w:tcW w:w="1314" w:type="dxa"/>
          </w:tcPr>
          <w:p w14:paraId="1367F811" w14:textId="3D31697A" w:rsidR="00933125" w:rsidRPr="005F5D93" w:rsidRDefault="001A149F" w:rsidP="00933125">
            <w:pPr>
              <w:pStyle w:val="TableText"/>
              <w:rPr>
                <w:rFonts w:hint="eastAsia"/>
                <w:lang w:eastAsia="zh-CN"/>
              </w:rPr>
            </w:pPr>
            <w:r w:rsidRPr="001A149F">
              <w:rPr>
                <w:lang w:eastAsia="zh-CN"/>
              </w:rPr>
              <w:t>18:00</w:t>
            </w:r>
          </w:p>
        </w:tc>
        <w:tc>
          <w:tcPr>
            <w:tcW w:w="6344" w:type="dxa"/>
          </w:tcPr>
          <w:p w14:paraId="16A44E10" w14:textId="379B76C2" w:rsidR="00933125" w:rsidRPr="005F5D93" w:rsidRDefault="001A149F" w:rsidP="00933125">
            <w:pPr>
              <w:pStyle w:val="TableText"/>
              <w:rPr>
                <w:rFonts w:hint="eastAsia"/>
                <w:lang w:eastAsia="zh-CN"/>
              </w:rPr>
            </w:pPr>
            <w:r w:rsidRPr="001A149F">
              <w:rPr>
                <w:lang w:eastAsia="zh-CN"/>
              </w:rPr>
              <w:t>欧元区 2025 年 12 月 CPI 初值</w:t>
            </w:r>
          </w:p>
        </w:tc>
      </w:tr>
      <w:tr w:rsidR="001A149F" w:rsidRPr="008E3E9D" w14:paraId="0B8F007B" w14:textId="77777777" w:rsidTr="005970B0">
        <w:trPr>
          <w:trHeight w:val="620"/>
        </w:trPr>
        <w:tc>
          <w:tcPr>
            <w:tcW w:w="1701" w:type="dxa"/>
            <w:shd w:val="clear" w:color="auto" w:fill="DAE3F4" w:themeFill="accent1" w:themeFillTint="33"/>
          </w:tcPr>
          <w:p w14:paraId="35B7D90B" w14:textId="1ADED486" w:rsidR="001A149F" w:rsidRDefault="001A149F" w:rsidP="001A149F">
            <w:pPr>
              <w:pStyle w:val="TableText"/>
              <w:rPr>
                <w:rFonts w:hint="eastAsia"/>
              </w:rPr>
            </w:pPr>
            <w:r w:rsidRPr="00A31869">
              <w:t>2026/1/7</w:t>
            </w:r>
          </w:p>
        </w:tc>
        <w:tc>
          <w:tcPr>
            <w:tcW w:w="1314" w:type="dxa"/>
            <w:shd w:val="clear" w:color="auto" w:fill="DAE3F4" w:themeFill="accent1" w:themeFillTint="33"/>
          </w:tcPr>
          <w:p w14:paraId="690E5A9A" w14:textId="6327D9F8" w:rsidR="001A149F" w:rsidRDefault="001A149F" w:rsidP="001A149F">
            <w:pPr>
              <w:pStyle w:val="TableText"/>
              <w:rPr>
                <w:rFonts w:hint="eastAsia"/>
                <w:lang w:eastAsia="zh-CN"/>
              </w:rPr>
            </w:pPr>
            <w:r w:rsidRPr="001A149F">
              <w:rPr>
                <w:lang w:eastAsia="zh-CN"/>
              </w:rPr>
              <w:t>21:15</w:t>
            </w:r>
          </w:p>
        </w:tc>
        <w:tc>
          <w:tcPr>
            <w:tcW w:w="6344" w:type="dxa"/>
            <w:shd w:val="clear" w:color="auto" w:fill="DAE3F4" w:themeFill="accent1" w:themeFillTint="33"/>
          </w:tcPr>
          <w:p w14:paraId="66B6BD74" w14:textId="61D50674" w:rsidR="001A149F" w:rsidRPr="004F059A" w:rsidRDefault="001A149F" w:rsidP="001A149F">
            <w:pPr>
              <w:pStyle w:val="TableText"/>
              <w:rPr>
                <w:rFonts w:hint="eastAsia"/>
                <w:lang w:eastAsia="zh-CN"/>
              </w:rPr>
            </w:pPr>
            <w:r w:rsidRPr="001A149F">
              <w:rPr>
                <w:lang w:eastAsia="zh-CN"/>
              </w:rPr>
              <w:t>美国 2025 年 12 月 ADP 就业人数</w:t>
            </w:r>
          </w:p>
        </w:tc>
      </w:tr>
      <w:tr w:rsidR="001A149F" w:rsidRPr="008E3E9D" w14:paraId="3ACD78FB" w14:textId="77777777" w:rsidTr="005970B0">
        <w:trPr>
          <w:trHeight w:val="620"/>
        </w:trPr>
        <w:tc>
          <w:tcPr>
            <w:tcW w:w="1701" w:type="dxa"/>
          </w:tcPr>
          <w:p w14:paraId="6F7161F0" w14:textId="1D4053E4" w:rsidR="001A149F" w:rsidRPr="002703B8" w:rsidRDefault="001A149F" w:rsidP="001A149F">
            <w:pPr>
              <w:pStyle w:val="TableText"/>
              <w:rPr>
                <w:rFonts w:hint="eastAsia"/>
              </w:rPr>
            </w:pPr>
            <w:r w:rsidRPr="00A31869">
              <w:t>2026/1/7</w:t>
            </w:r>
          </w:p>
        </w:tc>
        <w:tc>
          <w:tcPr>
            <w:tcW w:w="1314" w:type="dxa"/>
          </w:tcPr>
          <w:p w14:paraId="6BC73776" w14:textId="3F92D04E" w:rsidR="001A149F" w:rsidRPr="0043741A" w:rsidRDefault="001A149F" w:rsidP="001A149F">
            <w:pPr>
              <w:pStyle w:val="TableText"/>
              <w:rPr>
                <w:rFonts w:hint="eastAsia"/>
                <w:lang w:eastAsia="zh-CN"/>
              </w:rPr>
            </w:pPr>
            <w:r w:rsidRPr="001A149F">
              <w:rPr>
                <w:lang w:eastAsia="zh-CN"/>
              </w:rPr>
              <w:t>23:00</w:t>
            </w:r>
          </w:p>
        </w:tc>
        <w:tc>
          <w:tcPr>
            <w:tcW w:w="6344" w:type="dxa"/>
          </w:tcPr>
          <w:p w14:paraId="54A78CB2" w14:textId="124A202C" w:rsidR="001A149F" w:rsidRPr="0043741A" w:rsidRDefault="001A149F" w:rsidP="001A149F">
            <w:pPr>
              <w:pStyle w:val="TableText"/>
              <w:rPr>
                <w:rFonts w:hint="eastAsia"/>
                <w:lang w:eastAsia="zh-CN"/>
              </w:rPr>
            </w:pPr>
            <w:r w:rsidRPr="001A149F">
              <w:rPr>
                <w:lang w:eastAsia="zh-CN"/>
              </w:rPr>
              <w:t>美国 2025 年 12 月 ISM 非制造业 PMI</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6D06045" w14:textId="77777777" w:rsidR="005F0549" w:rsidRPr="005F0549" w:rsidRDefault="005F0549" w:rsidP="005F0549">
      <w:pPr>
        <w:spacing w:before="103" w:line="256" w:lineRule="auto"/>
        <w:ind w:right="210" w:firstLineChars="200" w:firstLine="448"/>
        <w:rPr>
          <w:rFonts w:ascii="微软雅黑" w:eastAsia="微软雅黑" w:hAnsi="微软雅黑" w:cs="微软雅黑" w:hint="eastAsia"/>
          <w:spacing w:val="7"/>
          <w:lang w:eastAsia="zh-CN"/>
        </w:rPr>
      </w:pPr>
      <w:r w:rsidRPr="005F0549">
        <w:rPr>
          <w:rFonts w:ascii="微软雅黑" w:eastAsia="微软雅黑" w:hAnsi="微软雅黑" w:cs="微软雅黑" w:hint="eastAsia"/>
          <w:spacing w:val="7"/>
          <w:lang w:eastAsia="zh-CN"/>
        </w:rPr>
        <w:t>隔夜，美元指数涨</w:t>
      </w:r>
      <w:r w:rsidRPr="005F0549">
        <w:rPr>
          <w:rFonts w:ascii="微软雅黑" w:eastAsia="微软雅黑" w:hAnsi="微软雅黑" w:cs="微软雅黑"/>
          <w:spacing w:val="7"/>
          <w:lang w:eastAsia="zh-CN"/>
        </w:rPr>
        <w:t>0.28%</w:t>
      </w:r>
      <w:r w:rsidRPr="005F0549">
        <w:rPr>
          <w:rFonts w:ascii="微软雅黑" w:eastAsia="微软雅黑" w:hAnsi="微软雅黑" w:cs="微软雅黑" w:hint="eastAsia"/>
          <w:spacing w:val="7"/>
          <w:lang w:eastAsia="zh-CN"/>
        </w:rPr>
        <w:t>报</w:t>
      </w:r>
      <w:r w:rsidRPr="005F0549">
        <w:rPr>
          <w:rFonts w:ascii="微软雅黑" w:eastAsia="微软雅黑" w:hAnsi="微软雅黑" w:cs="微软雅黑"/>
          <w:spacing w:val="7"/>
          <w:lang w:eastAsia="zh-CN"/>
        </w:rPr>
        <w:t>98.60</w:t>
      </w:r>
      <w:r w:rsidRPr="005F0549">
        <w:rPr>
          <w:rFonts w:ascii="微软雅黑" w:eastAsia="微软雅黑" w:hAnsi="微软雅黑" w:cs="微软雅黑" w:hint="eastAsia"/>
          <w:spacing w:val="7"/>
          <w:lang w:eastAsia="zh-CN"/>
        </w:rPr>
        <w:t>，非美货币涨跌不一，欧元兑美元跌</w:t>
      </w:r>
      <w:r w:rsidRPr="005F0549">
        <w:rPr>
          <w:rFonts w:ascii="微软雅黑" w:eastAsia="微软雅黑" w:hAnsi="微软雅黑" w:cs="微软雅黑"/>
          <w:spacing w:val="7"/>
          <w:lang w:eastAsia="zh-CN"/>
        </w:rPr>
        <w:t>0.28%</w:t>
      </w:r>
      <w:r w:rsidRPr="005F0549">
        <w:rPr>
          <w:rFonts w:ascii="微软雅黑" w:eastAsia="微软雅黑" w:hAnsi="微软雅黑" w:cs="微软雅黑" w:hint="eastAsia"/>
          <w:spacing w:val="7"/>
          <w:lang w:eastAsia="zh-CN"/>
        </w:rPr>
        <w:t>报</w:t>
      </w:r>
      <w:r w:rsidRPr="005F0549">
        <w:rPr>
          <w:rFonts w:ascii="微软雅黑" w:eastAsia="微软雅黑" w:hAnsi="微软雅黑" w:cs="微软雅黑"/>
          <w:spacing w:val="7"/>
          <w:lang w:eastAsia="zh-CN"/>
        </w:rPr>
        <w:t>1.1688</w:t>
      </w:r>
      <w:r w:rsidRPr="005F0549">
        <w:rPr>
          <w:rFonts w:ascii="微软雅黑" w:eastAsia="微软雅黑" w:hAnsi="微软雅黑" w:cs="微软雅黑" w:hint="eastAsia"/>
          <w:spacing w:val="7"/>
          <w:lang w:eastAsia="zh-CN"/>
        </w:rPr>
        <w:t>，英镑兑美元跌</w:t>
      </w:r>
      <w:r w:rsidRPr="005F0549">
        <w:rPr>
          <w:rFonts w:ascii="微软雅黑" w:eastAsia="微软雅黑" w:hAnsi="微软雅黑" w:cs="微软雅黑"/>
          <w:spacing w:val="7"/>
          <w:lang w:eastAsia="zh-CN"/>
        </w:rPr>
        <w:t>0.29%</w:t>
      </w:r>
      <w:r w:rsidRPr="005F0549">
        <w:rPr>
          <w:rFonts w:ascii="微软雅黑" w:eastAsia="微软雅黑" w:hAnsi="微软雅黑" w:cs="微软雅黑" w:hint="eastAsia"/>
          <w:spacing w:val="7"/>
          <w:lang w:eastAsia="zh-CN"/>
        </w:rPr>
        <w:t>报</w:t>
      </w:r>
      <w:r w:rsidRPr="005F0549">
        <w:rPr>
          <w:rFonts w:ascii="微软雅黑" w:eastAsia="微软雅黑" w:hAnsi="微软雅黑" w:cs="微软雅黑"/>
          <w:spacing w:val="7"/>
          <w:lang w:eastAsia="zh-CN"/>
        </w:rPr>
        <w:t>1.3502</w:t>
      </w:r>
      <w:r w:rsidRPr="005F0549">
        <w:rPr>
          <w:rFonts w:ascii="微软雅黑" w:eastAsia="微软雅黑" w:hAnsi="微软雅黑" w:cs="微软雅黑" w:hint="eastAsia"/>
          <w:spacing w:val="7"/>
          <w:lang w:eastAsia="zh-CN"/>
        </w:rPr>
        <w:t>，美元兑日元涨</w:t>
      </w:r>
      <w:r w:rsidRPr="005F0549">
        <w:rPr>
          <w:rFonts w:ascii="微软雅黑" w:eastAsia="微软雅黑" w:hAnsi="微软雅黑" w:cs="微软雅黑"/>
          <w:spacing w:val="7"/>
          <w:lang w:eastAsia="zh-CN"/>
        </w:rPr>
        <w:t>0.17%</w:t>
      </w:r>
      <w:r w:rsidRPr="005F0549">
        <w:rPr>
          <w:rFonts w:ascii="微软雅黑" w:eastAsia="微软雅黑" w:hAnsi="微软雅黑" w:cs="微软雅黑" w:hint="eastAsia"/>
          <w:spacing w:val="7"/>
          <w:lang w:eastAsia="zh-CN"/>
        </w:rPr>
        <w:t>报</w:t>
      </w:r>
      <w:r w:rsidRPr="005F0549">
        <w:rPr>
          <w:rFonts w:ascii="微软雅黑" w:eastAsia="微软雅黑" w:hAnsi="微软雅黑" w:cs="微软雅黑"/>
          <w:spacing w:val="7"/>
          <w:lang w:eastAsia="zh-CN"/>
        </w:rPr>
        <w:t>156.6715</w:t>
      </w:r>
      <w:r w:rsidRPr="005F0549">
        <w:rPr>
          <w:rFonts w:ascii="微软雅黑" w:eastAsia="微软雅黑" w:hAnsi="微软雅黑" w:cs="微软雅黑" w:hint="eastAsia"/>
          <w:spacing w:val="7"/>
          <w:lang w:eastAsia="zh-CN"/>
        </w:rPr>
        <w:t>。</w:t>
      </w:r>
    </w:p>
    <w:p w14:paraId="730A14F3" w14:textId="77777777" w:rsidR="005F0549" w:rsidRPr="005F0549" w:rsidRDefault="005F0549" w:rsidP="005F0549">
      <w:pPr>
        <w:spacing w:before="103" w:line="256" w:lineRule="auto"/>
        <w:ind w:right="210" w:firstLineChars="200" w:firstLine="448"/>
        <w:rPr>
          <w:rFonts w:ascii="微软雅黑" w:eastAsia="微软雅黑" w:hAnsi="微软雅黑" w:cs="微软雅黑" w:hint="eastAsia"/>
          <w:spacing w:val="7"/>
          <w:lang w:eastAsia="zh-CN"/>
        </w:rPr>
      </w:pPr>
      <w:r w:rsidRPr="005F0549">
        <w:rPr>
          <w:rFonts w:ascii="微软雅黑" w:eastAsia="微软雅黑" w:hAnsi="微软雅黑" w:cs="微软雅黑" w:hint="eastAsia"/>
          <w:spacing w:val="7"/>
          <w:lang w:eastAsia="zh-CN"/>
        </w:rPr>
        <w:t>美联储方面，里士满联储主席巴尔金强调未来货币政策需</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精准调控</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，理事米兰则指出美联储或需在</w:t>
      </w:r>
      <w:r w:rsidRPr="005F0549">
        <w:rPr>
          <w:rFonts w:ascii="微软雅黑" w:eastAsia="微软雅黑" w:hAnsi="微软雅黑" w:cs="微软雅黑"/>
          <w:spacing w:val="7"/>
          <w:lang w:eastAsia="zh-CN"/>
        </w:rPr>
        <w:t>2026</w:t>
      </w:r>
      <w:r w:rsidRPr="005F0549">
        <w:rPr>
          <w:rFonts w:ascii="微软雅黑" w:eastAsia="微软雅黑" w:hAnsi="微软雅黑" w:cs="微软雅黑" w:hint="eastAsia"/>
          <w:spacing w:val="7"/>
          <w:lang w:eastAsia="zh-CN"/>
        </w:rPr>
        <w:t>年降息超</w:t>
      </w:r>
      <w:r w:rsidRPr="005F0549">
        <w:rPr>
          <w:rFonts w:ascii="微软雅黑" w:eastAsia="微软雅黑" w:hAnsi="微软雅黑" w:cs="微软雅黑"/>
          <w:spacing w:val="7"/>
          <w:lang w:eastAsia="zh-CN"/>
        </w:rPr>
        <w:t>50</w:t>
      </w:r>
      <w:r w:rsidRPr="005F0549">
        <w:rPr>
          <w:rFonts w:ascii="微软雅黑" w:eastAsia="微软雅黑" w:hAnsi="微软雅黑" w:cs="微软雅黑" w:hint="eastAsia"/>
          <w:spacing w:val="7"/>
          <w:lang w:eastAsia="zh-CN"/>
        </w:rPr>
        <w:t>个基点，利率期货继续定价年内</w:t>
      </w:r>
      <w:r w:rsidRPr="005F0549">
        <w:rPr>
          <w:rFonts w:ascii="微软雅黑" w:eastAsia="微软雅黑" w:hAnsi="微软雅黑" w:cs="微软雅黑"/>
          <w:spacing w:val="7"/>
          <w:lang w:eastAsia="zh-CN"/>
        </w:rPr>
        <w:t>50</w:t>
      </w:r>
      <w:r w:rsidRPr="005F0549">
        <w:rPr>
          <w:rFonts w:ascii="微软雅黑" w:eastAsia="微软雅黑" w:hAnsi="微软雅黑" w:cs="微软雅黑" w:hint="eastAsia"/>
          <w:spacing w:val="7"/>
          <w:lang w:eastAsia="zh-CN"/>
        </w:rPr>
        <w:t>基点的降息空间。宏观数据方面，美国</w:t>
      </w:r>
      <w:r w:rsidRPr="005F0549">
        <w:rPr>
          <w:rFonts w:ascii="微软雅黑" w:eastAsia="微软雅黑" w:hAnsi="微软雅黑" w:cs="微软雅黑"/>
          <w:spacing w:val="7"/>
          <w:lang w:eastAsia="zh-CN"/>
        </w:rPr>
        <w:t>ISM</w:t>
      </w:r>
      <w:r w:rsidRPr="005F0549">
        <w:rPr>
          <w:rFonts w:ascii="微软雅黑" w:eastAsia="微软雅黑" w:hAnsi="微软雅黑" w:cs="微软雅黑" w:hint="eastAsia"/>
          <w:spacing w:val="7"/>
          <w:lang w:eastAsia="zh-CN"/>
        </w:rPr>
        <w:t>制造业</w:t>
      </w:r>
      <w:r w:rsidRPr="005F0549">
        <w:rPr>
          <w:rFonts w:ascii="微软雅黑" w:eastAsia="微软雅黑" w:hAnsi="微软雅黑" w:cs="微软雅黑"/>
          <w:spacing w:val="7"/>
          <w:lang w:eastAsia="zh-CN"/>
        </w:rPr>
        <w:t>PMI</w:t>
      </w:r>
      <w:r w:rsidRPr="005F0549">
        <w:rPr>
          <w:rFonts w:ascii="微软雅黑" w:eastAsia="微软雅黑" w:hAnsi="微软雅黑" w:cs="微软雅黑" w:hint="eastAsia"/>
          <w:spacing w:val="7"/>
          <w:lang w:eastAsia="zh-CN"/>
        </w:rPr>
        <w:t>录得</w:t>
      </w:r>
      <w:r w:rsidRPr="005F0549">
        <w:rPr>
          <w:rFonts w:ascii="微软雅黑" w:eastAsia="微软雅黑" w:hAnsi="微软雅黑" w:cs="微软雅黑"/>
          <w:spacing w:val="7"/>
          <w:lang w:eastAsia="zh-CN"/>
        </w:rPr>
        <w:t>2024</w:t>
      </w:r>
      <w:r w:rsidRPr="005F0549">
        <w:rPr>
          <w:rFonts w:ascii="微软雅黑" w:eastAsia="微软雅黑" w:hAnsi="微软雅黑" w:cs="微软雅黑" w:hint="eastAsia"/>
          <w:spacing w:val="7"/>
          <w:lang w:eastAsia="zh-CN"/>
        </w:rPr>
        <w:t>年</w:t>
      </w:r>
      <w:r w:rsidRPr="005F0549">
        <w:rPr>
          <w:rFonts w:ascii="微软雅黑" w:eastAsia="微软雅黑" w:hAnsi="微软雅黑" w:cs="微软雅黑"/>
          <w:spacing w:val="7"/>
          <w:lang w:eastAsia="zh-CN"/>
        </w:rPr>
        <w:t>10</w:t>
      </w:r>
      <w:r w:rsidRPr="005F0549">
        <w:rPr>
          <w:rFonts w:ascii="微软雅黑" w:eastAsia="微软雅黑" w:hAnsi="微软雅黑" w:cs="微软雅黑" w:hint="eastAsia"/>
          <w:spacing w:val="7"/>
          <w:lang w:eastAsia="zh-CN"/>
        </w:rPr>
        <w:t>月以来新低，新订单已连续第四个月收缩，出口订单仍然疲弱，就业分项持续承压。</w:t>
      </w:r>
      <w:r w:rsidRPr="005F0549">
        <w:rPr>
          <w:rFonts w:ascii="微软雅黑" w:eastAsia="微软雅黑" w:hAnsi="微软雅黑" w:cs="微软雅黑"/>
          <w:spacing w:val="7"/>
          <w:lang w:eastAsia="zh-CN"/>
        </w:rPr>
        <w:t>FOMC</w:t>
      </w:r>
      <w:r w:rsidRPr="005F0549">
        <w:rPr>
          <w:rFonts w:ascii="微软雅黑" w:eastAsia="微软雅黑" w:hAnsi="微软雅黑" w:cs="微软雅黑" w:hint="eastAsia"/>
          <w:spacing w:val="7"/>
          <w:lang w:eastAsia="zh-CN"/>
        </w:rPr>
        <w:t>官员降息立场分歧加剧，短期内料将保持目标利率区间不变。若通胀逐步下降，大多数官员支持进一步降息。此外，准备金余额已经下降到充足的水平，美联储或重启扩表，提振市场流动性预期。非美国家主要央行近期延续观望或加息立场，利差优势边际走弱导致美元承压运行。总体而言，就业市场趋于降温、相对有限的通胀反弹风险以及</w:t>
      </w:r>
      <w:r w:rsidRPr="005F0549">
        <w:rPr>
          <w:rFonts w:ascii="微软雅黑" w:eastAsia="微软雅黑" w:hAnsi="微软雅黑" w:cs="微软雅黑"/>
          <w:spacing w:val="7"/>
          <w:lang w:eastAsia="zh-CN"/>
        </w:rPr>
        <w:t>FOMC</w:t>
      </w:r>
      <w:r w:rsidRPr="005F0549">
        <w:rPr>
          <w:rFonts w:ascii="微软雅黑" w:eastAsia="微软雅黑" w:hAnsi="微软雅黑" w:cs="微软雅黑" w:hint="eastAsia"/>
          <w:spacing w:val="7"/>
          <w:lang w:eastAsia="zh-CN"/>
        </w:rPr>
        <w:t>所释放的谨慎降息信号，均支持未来政策宽松路径，美元中期或仍以低位区间震荡运行为主。</w:t>
      </w:r>
    </w:p>
    <w:p w14:paraId="502379A4" w14:textId="64D29EF8" w:rsidR="002760F0" w:rsidRPr="002760F0" w:rsidRDefault="005F0549" w:rsidP="005F0549">
      <w:pPr>
        <w:spacing w:before="103" w:line="256" w:lineRule="auto"/>
        <w:ind w:right="210" w:firstLineChars="200" w:firstLine="448"/>
        <w:rPr>
          <w:rFonts w:ascii="微软雅黑" w:eastAsia="微软雅黑" w:hAnsi="微软雅黑" w:cs="微软雅黑" w:hint="eastAsia"/>
          <w:spacing w:val="7"/>
          <w:lang w:eastAsia="zh-CN"/>
        </w:rPr>
      </w:pPr>
      <w:r w:rsidRPr="005F0549">
        <w:rPr>
          <w:rFonts w:ascii="微软雅黑" w:eastAsia="微软雅黑" w:hAnsi="微软雅黑" w:cs="微软雅黑" w:hint="eastAsia"/>
          <w:spacing w:val="7"/>
          <w:lang w:eastAsia="zh-CN"/>
        </w:rPr>
        <w:t>此前欧洲通胀数据显示价格压力有所缓解，市场对欧央行加息预期随之降温。受食品价格趋缓及能源成本加速下跌影响，德国</w:t>
      </w:r>
      <w:r w:rsidRPr="005F0549">
        <w:rPr>
          <w:rFonts w:ascii="微软雅黑" w:eastAsia="微软雅黑" w:hAnsi="微软雅黑" w:cs="微软雅黑"/>
          <w:spacing w:val="7"/>
          <w:lang w:eastAsia="zh-CN"/>
        </w:rPr>
        <w:t>12</w:t>
      </w:r>
      <w:r w:rsidRPr="005F0549">
        <w:rPr>
          <w:rFonts w:ascii="微软雅黑" w:eastAsia="微软雅黑" w:hAnsi="微软雅黑" w:cs="微软雅黑" w:hint="eastAsia"/>
          <w:spacing w:val="7"/>
          <w:lang w:eastAsia="zh-CN"/>
        </w:rPr>
        <w:t>月通胀率降至</w:t>
      </w:r>
      <w:r w:rsidRPr="005F0549">
        <w:rPr>
          <w:rFonts w:ascii="微软雅黑" w:eastAsia="微软雅黑" w:hAnsi="微软雅黑" w:cs="微软雅黑"/>
          <w:spacing w:val="7"/>
          <w:lang w:eastAsia="zh-CN"/>
        </w:rPr>
        <w:t>1.8%</w:t>
      </w:r>
      <w:r w:rsidRPr="005F0549">
        <w:rPr>
          <w:rFonts w:ascii="微软雅黑" w:eastAsia="微软雅黑" w:hAnsi="微软雅黑" w:cs="微软雅黑" w:hint="eastAsia"/>
          <w:spacing w:val="7"/>
          <w:lang w:eastAsia="zh-CN"/>
        </w:rPr>
        <w:t>，首次跌破</w:t>
      </w:r>
      <w:r w:rsidRPr="005F0549">
        <w:rPr>
          <w:rFonts w:ascii="微软雅黑" w:eastAsia="微软雅黑" w:hAnsi="微软雅黑" w:cs="微软雅黑"/>
          <w:spacing w:val="7"/>
          <w:lang w:eastAsia="zh-CN"/>
        </w:rPr>
        <w:t>2%</w:t>
      </w:r>
      <w:r w:rsidRPr="005F0549">
        <w:rPr>
          <w:rFonts w:ascii="微软雅黑" w:eastAsia="微软雅黑" w:hAnsi="微软雅黑" w:cs="微软雅黑" w:hint="eastAsia"/>
          <w:spacing w:val="7"/>
          <w:lang w:eastAsia="zh-CN"/>
        </w:rPr>
        <w:t>的政策目标水平。利率期货显示，截至年底欧央行加息概率已趋近于零。上个月欧洲央行已释放信号，鉴于经济保持韧性且通胀接近目标水平，利率可能将维持在现有水平。日本央行维持鹰派加息立场，以抑制物价持续高涨的风险。尽管日本央行行长植田和男表示通胀将接近目标水平，但超预期的财政扩张计划或加剧通胀反弹风险。利差走阔预期支持欧元偏强运行，日元在套息交易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4A74CA0" w:rsidR="007A477E" w:rsidRDefault="005F0549"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DF5B1B">
        <w:rPr>
          <w:rFonts w:ascii="黑体" w:eastAsia="黑体" w:hAnsi="黑体" w:cs="黑体"/>
          <w:noProof/>
          <w:color w:val="2C3E50"/>
          <w:sz w:val="24"/>
          <w:shd w:val="clear" w:color="auto" w:fill="FFFFFF"/>
          <w:lang w:bidi="ar"/>
        </w:rPr>
        <w:lastRenderedPageBreak/>
        <w:drawing>
          <wp:inline distT="0" distB="0" distL="0" distR="0" wp14:anchorId="413363AD" wp14:editId="6B83BD9C">
            <wp:extent cx="4905375" cy="2114550"/>
            <wp:effectExtent l="0" t="0" r="9525" b="0"/>
            <wp:docPr id="322721942"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21942"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375" cy="21145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2CAE11E" w14:textId="199AF716" w:rsidR="005F0549" w:rsidRDefault="005F0549" w:rsidP="00B00DB4">
      <w:pPr>
        <w:spacing w:before="103" w:line="256" w:lineRule="auto"/>
        <w:ind w:right="210" w:firstLine="420"/>
        <w:rPr>
          <w:rFonts w:ascii="微软雅黑" w:eastAsia="微软雅黑" w:hAnsi="微软雅黑" w:cs="微软雅黑" w:hint="eastAsia"/>
          <w:spacing w:val="7"/>
          <w:lang w:eastAsia="zh-CN"/>
        </w:rPr>
      </w:pPr>
      <w:r w:rsidRPr="005F0549">
        <w:rPr>
          <w:rFonts w:ascii="微软雅黑" w:eastAsia="微软雅黑" w:hAnsi="微软雅黑" w:cs="微软雅黑" w:hint="eastAsia"/>
          <w:spacing w:val="7"/>
          <w:lang w:eastAsia="zh-CN"/>
        </w:rPr>
        <w:t>截至</w:t>
      </w:r>
      <w:r w:rsidRPr="005F0549">
        <w:rPr>
          <w:rFonts w:ascii="微软雅黑" w:eastAsia="微软雅黑" w:hAnsi="微软雅黑" w:cs="微软雅黑"/>
          <w:spacing w:val="7"/>
          <w:lang w:eastAsia="zh-CN"/>
        </w:rPr>
        <w:t>1</w:t>
      </w:r>
      <w:r w:rsidRPr="005F0549">
        <w:rPr>
          <w:rFonts w:ascii="微软雅黑" w:eastAsia="微软雅黑" w:hAnsi="微软雅黑" w:cs="微软雅黑" w:hint="eastAsia"/>
          <w:spacing w:val="7"/>
          <w:lang w:eastAsia="zh-CN"/>
        </w:rPr>
        <w:t>月</w:t>
      </w:r>
      <w:r w:rsidRPr="005F0549">
        <w:rPr>
          <w:rFonts w:ascii="微软雅黑" w:eastAsia="微软雅黑" w:hAnsi="微软雅黑" w:cs="微软雅黑"/>
          <w:spacing w:val="7"/>
          <w:lang w:eastAsia="zh-CN"/>
        </w:rPr>
        <w:t>6</w:t>
      </w:r>
      <w:r w:rsidRPr="005F0549">
        <w:rPr>
          <w:rFonts w:ascii="微软雅黑" w:eastAsia="微软雅黑" w:hAnsi="微软雅黑" w:cs="微软雅黑" w:hint="eastAsia"/>
          <w:spacing w:val="7"/>
          <w:lang w:eastAsia="zh-CN"/>
        </w:rPr>
        <w:t>日，标普</w:t>
      </w:r>
      <w:r w:rsidRPr="005F0549">
        <w:rPr>
          <w:rFonts w:ascii="微软雅黑" w:eastAsia="微软雅黑" w:hAnsi="微软雅黑" w:cs="微软雅黑"/>
          <w:spacing w:val="7"/>
          <w:lang w:eastAsia="zh-CN"/>
        </w:rPr>
        <w:t>500</w:t>
      </w:r>
      <w:r w:rsidRPr="005F0549">
        <w:rPr>
          <w:rFonts w:ascii="微软雅黑" w:eastAsia="微软雅黑" w:hAnsi="微软雅黑" w:cs="微软雅黑" w:hint="eastAsia"/>
          <w:spacing w:val="7"/>
          <w:lang w:eastAsia="zh-CN"/>
        </w:rPr>
        <w:t>指数上涨</w:t>
      </w:r>
      <w:r w:rsidRPr="005F0549">
        <w:rPr>
          <w:rFonts w:ascii="微软雅黑" w:eastAsia="微软雅黑" w:hAnsi="微软雅黑" w:cs="微软雅黑"/>
          <w:spacing w:val="7"/>
          <w:lang w:eastAsia="zh-CN"/>
        </w:rPr>
        <w:t>0.62%</w:t>
      </w:r>
      <w:r w:rsidRPr="005F0549">
        <w:rPr>
          <w:rFonts w:ascii="微软雅黑" w:eastAsia="微软雅黑" w:hAnsi="微软雅黑" w:cs="微软雅黑" w:hint="eastAsia"/>
          <w:spacing w:val="7"/>
          <w:lang w:eastAsia="zh-CN"/>
        </w:rPr>
        <w:t>至</w:t>
      </w:r>
      <w:r w:rsidRPr="005F0549">
        <w:rPr>
          <w:rFonts w:ascii="微软雅黑" w:eastAsia="微软雅黑" w:hAnsi="微软雅黑" w:cs="微软雅黑"/>
          <w:spacing w:val="7"/>
          <w:lang w:eastAsia="zh-CN"/>
        </w:rPr>
        <w:t>6944.82</w:t>
      </w:r>
      <w:r w:rsidRPr="005F0549">
        <w:rPr>
          <w:rFonts w:ascii="微软雅黑" w:eastAsia="微软雅黑" w:hAnsi="微软雅黑" w:cs="微软雅黑" w:hint="eastAsia"/>
          <w:spacing w:val="7"/>
          <w:lang w:eastAsia="zh-CN"/>
        </w:rPr>
        <w:t>点；迷你标普</w:t>
      </w:r>
      <w:r w:rsidRPr="005F0549">
        <w:rPr>
          <w:rFonts w:ascii="微软雅黑" w:eastAsia="微软雅黑" w:hAnsi="微软雅黑" w:cs="微软雅黑"/>
          <w:spacing w:val="7"/>
          <w:lang w:eastAsia="zh-CN"/>
        </w:rPr>
        <w:t>500</w:t>
      </w:r>
      <w:r w:rsidRPr="005F0549">
        <w:rPr>
          <w:rFonts w:ascii="微软雅黑" w:eastAsia="微软雅黑" w:hAnsi="微软雅黑" w:cs="微软雅黑" w:hint="eastAsia"/>
          <w:spacing w:val="7"/>
          <w:lang w:eastAsia="zh-CN"/>
        </w:rPr>
        <w:t>主力合约上涨</w:t>
      </w:r>
      <w:r w:rsidRPr="005F0549">
        <w:rPr>
          <w:rFonts w:ascii="微软雅黑" w:eastAsia="微软雅黑" w:hAnsi="微软雅黑" w:cs="微软雅黑"/>
          <w:spacing w:val="7"/>
          <w:lang w:eastAsia="zh-CN"/>
        </w:rPr>
        <w:t>0.65%</w:t>
      </w:r>
      <w:r w:rsidRPr="005F0549">
        <w:rPr>
          <w:rFonts w:ascii="微软雅黑" w:eastAsia="微软雅黑" w:hAnsi="微软雅黑" w:cs="微软雅黑" w:hint="eastAsia"/>
          <w:spacing w:val="7"/>
          <w:lang w:eastAsia="zh-CN"/>
        </w:rPr>
        <w:t>至</w:t>
      </w:r>
      <w:r w:rsidRPr="005F0549">
        <w:rPr>
          <w:rFonts w:ascii="微软雅黑" w:eastAsia="微软雅黑" w:hAnsi="微软雅黑" w:cs="微软雅黑"/>
          <w:spacing w:val="7"/>
          <w:lang w:eastAsia="zh-CN"/>
        </w:rPr>
        <w:t>6988.5</w:t>
      </w:r>
      <w:r w:rsidRPr="005F0549">
        <w:rPr>
          <w:rFonts w:ascii="微软雅黑" w:eastAsia="微软雅黑" w:hAnsi="微软雅黑" w:cs="微软雅黑" w:hint="eastAsia"/>
          <w:spacing w:val="7"/>
          <w:lang w:eastAsia="zh-CN"/>
        </w:rPr>
        <w:t>点。经济数据上，美国</w:t>
      </w:r>
      <w:r w:rsidRPr="005F0549">
        <w:rPr>
          <w:rFonts w:ascii="微软雅黑" w:eastAsia="微软雅黑" w:hAnsi="微软雅黑" w:cs="微软雅黑"/>
          <w:spacing w:val="7"/>
          <w:lang w:eastAsia="zh-CN"/>
        </w:rPr>
        <w:t>2025</w:t>
      </w:r>
      <w:r w:rsidRPr="005F0549">
        <w:rPr>
          <w:rFonts w:ascii="微软雅黑" w:eastAsia="微软雅黑" w:hAnsi="微软雅黑" w:cs="微软雅黑" w:hint="eastAsia"/>
          <w:spacing w:val="7"/>
          <w:lang w:eastAsia="zh-CN"/>
        </w:rPr>
        <w:t>年</w:t>
      </w:r>
      <w:r w:rsidRPr="005F0549">
        <w:rPr>
          <w:rFonts w:ascii="微软雅黑" w:eastAsia="微软雅黑" w:hAnsi="微软雅黑" w:cs="微软雅黑"/>
          <w:spacing w:val="7"/>
          <w:lang w:eastAsia="zh-CN"/>
        </w:rPr>
        <w:t>12</w:t>
      </w:r>
      <w:r w:rsidRPr="005F0549">
        <w:rPr>
          <w:rFonts w:ascii="微软雅黑" w:eastAsia="微软雅黑" w:hAnsi="微软雅黑" w:cs="微软雅黑" w:hint="eastAsia"/>
          <w:spacing w:val="7"/>
          <w:lang w:eastAsia="zh-CN"/>
        </w:rPr>
        <w:t>月</w:t>
      </w:r>
      <w:r w:rsidRPr="005F0549">
        <w:rPr>
          <w:rFonts w:ascii="微软雅黑" w:eastAsia="微软雅黑" w:hAnsi="微软雅黑" w:cs="微软雅黑"/>
          <w:spacing w:val="7"/>
          <w:lang w:eastAsia="zh-CN"/>
        </w:rPr>
        <w:t>ISM</w:t>
      </w:r>
      <w:r w:rsidRPr="005F0549">
        <w:rPr>
          <w:rFonts w:ascii="微软雅黑" w:eastAsia="微软雅黑" w:hAnsi="微软雅黑" w:cs="微软雅黑" w:hint="eastAsia"/>
          <w:spacing w:val="7"/>
          <w:lang w:eastAsia="zh-CN"/>
        </w:rPr>
        <w:t>制造业指数从</w:t>
      </w:r>
      <w:r w:rsidRPr="005F0549">
        <w:rPr>
          <w:rFonts w:ascii="微软雅黑" w:eastAsia="微软雅黑" w:hAnsi="微软雅黑" w:cs="微软雅黑"/>
          <w:spacing w:val="7"/>
          <w:lang w:eastAsia="zh-CN"/>
        </w:rPr>
        <w:t>48.2</w:t>
      </w:r>
      <w:r w:rsidRPr="005F0549">
        <w:rPr>
          <w:rFonts w:ascii="微软雅黑" w:eastAsia="微软雅黑" w:hAnsi="微软雅黑" w:cs="微软雅黑" w:hint="eastAsia"/>
          <w:spacing w:val="7"/>
          <w:lang w:eastAsia="zh-CN"/>
        </w:rPr>
        <w:t>小幅下降至</w:t>
      </w:r>
      <w:r w:rsidRPr="005F0549">
        <w:rPr>
          <w:rFonts w:ascii="微软雅黑" w:eastAsia="微软雅黑" w:hAnsi="微软雅黑" w:cs="微软雅黑"/>
          <w:spacing w:val="7"/>
          <w:lang w:eastAsia="zh-CN"/>
        </w:rPr>
        <w:t>47.9</w:t>
      </w:r>
      <w:r w:rsidRPr="005F0549">
        <w:rPr>
          <w:rFonts w:ascii="微软雅黑" w:eastAsia="微软雅黑" w:hAnsi="微软雅黑" w:cs="微软雅黑" w:hint="eastAsia"/>
          <w:spacing w:val="7"/>
          <w:lang w:eastAsia="zh-CN"/>
        </w:rPr>
        <w:t>，已连续</w:t>
      </w:r>
      <w:r w:rsidRPr="005F0549">
        <w:rPr>
          <w:rFonts w:ascii="微软雅黑" w:eastAsia="微软雅黑" w:hAnsi="微软雅黑" w:cs="微软雅黑"/>
          <w:spacing w:val="7"/>
          <w:lang w:eastAsia="zh-CN"/>
        </w:rPr>
        <w:t>10</w:t>
      </w:r>
      <w:r w:rsidRPr="005F0549">
        <w:rPr>
          <w:rFonts w:ascii="微软雅黑" w:eastAsia="微软雅黑" w:hAnsi="微软雅黑" w:cs="微软雅黑" w:hint="eastAsia"/>
          <w:spacing w:val="7"/>
          <w:lang w:eastAsia="zh-CN"/>
        </w:rPr>
        <w:t>个月低于</w:t>
      </w:r>
      <w:r w:rsidRPr="005F0549">
        <w:rPr>
          <w:rFonts w:ascii="微软雅黑" w:eastAsia="微软雅黑" w:hAnsi="微软雅黑" w:cs="微软雅黑"/>
          <w:spacing w:val="7"/>
          <w:lang w:eastAsia="zh-CN"/>
        </w:rPr>
        <w:t>50</w:t>
      </w:r>
      <w:r w:rsidRPr="005F0549">
        <w:rPr>
          <w:rFonts w:ascii="微软雅黑" w:eastAsia="微软雅黑" w:hAnsi="微软雅黑" w:cs="微软雅黑" w:hint="eastAsia"/>
          <w:spacing w:val="7"/>
          <w:lang w:eastAsia="zh-CN"/>
        </w:rPr>
        <w:t>，并创下自</w:t>
      </w:r>
      <w:r w:rsidRPr="005F0549">
        <w:rPr>
          <w:rFonts w:ascii="微软雅黑" w:eastAsia="微软雅黑" w:hAnsi="微软雅黑" w:cs="微软雅黑"/>
          <w:spacing w:val="7"/>
          <w:lang w:eastAsia="zh-CN"/>
        </w:rPr>
        <w:t>2024</w:t>
      </w:r>
      <w:r w:rsidRPr="005F0549">
        <w:rPr>
          <w:rFonts w:ascii="微软雅黑" w:eastAsia="微软雅黑" w:hAnsi="微软雅黑" w:cs="微软雅黑" w:hint="eastAsia"/>
          <w:spacing w:val="7"/>
          <w:lang w:eastAsia="zh-CN"/>
        </w:rPr>
        <w:t>年</w:t>
      </w:r>
      <w:r w:rsidRPr="005F0549">
        <w:rPr>
          <w:rFonts w:ascii="微软雅黑" w:eastAsia="微软雅黑" w:hAnsi="微软雅黑" w:cs="微软雅黑"/>
          <w:spacing w:val="7"/>
          <w:lang w:eastAsia="zh-CN"/>
        </w:rPr>
        <w:t>10</w:t>
      </w:r>
      <w:r w:rsidRPr="005F0549">
        <w:rPr>
          <w:rFonts w:ascii="微软雅黑" w:eastAsia="微软雅黑" w:hAnsi="微软雅黑" w:cs="微软雅黑" w:hint="eastAsia"/>
          <w:spacing w:val="7"/>
          <w:lang w:eastAsia="zh-CN"/>
        </w:rPr>
        <w:t>月以来新低。景气水平下滑推升市场对美联储降息押注。个股方面，英伟达</w:t>
      </w:r>
      <w:r w:rsidRPr="005F0549">
        <w:rPr>
          <w:rFonts w:ascii="微软雅黑" w:eastAsia="微软雅黑" w:hAnsi="微软雅黑" w:cs="微软雅黑"/>
          <w:spacing w:val="7"/>
          <w:lang w:eastAsia="zh-CN"/>
        </w:rPr>
        <w:t>CEO</w:t>
      </w:r>
      <w:r w:rsidRPr="005F0549">
        <w:rPr>
          <w:rFonts w:ascii="微软雅黑" w:eastAsia="微软雅黑" w:hAnsi="微软雅黑" w:cs="微软雅黑" w:hint="eastAsia"/>
          <w:spacing w:val="7"/>
          <w:lang w:eastAsia="zh-CN"/>
        </w:rPr>
        <w:t>黄仁勋在国际消费类电子产品展览会上宣布，新一代</w:t>
      </w:r>
      <w:r w:rsidRPr="005F0549">
        <w:rPr>
          <w:rFonts w:ascii="微软雅黑" w:eastAsia="微软雅黑" w:hAnsi="微软雅黑" w:cs="微软雅黑"/>
          <w:spacing w:val="7"/>
          <w:lang w:eastAsia="zh-CN"/>
        </w:rPr>
        <w:t>AI</w:t>
      </w:r>
      <w:r w:rsidRPr="005F0549">
        <w:rPr>
          <w:rFonts w:ascii="微软雅黑" w:eastAsia="微软雅黑" w:hAnsi="微软雅黑" w:cs="微软雅黑" w:hint="eastAsia"/>
          <w:spacing w:val="7"/>
          <w:lang w:eastAsia="zh-CN"/>
        </w:rPr>
        <w:t>芯片平台</w:t>
      </w:r>
      <w:r w:rsidRPr="005F0549">
        <w:rPr>
          <w:rFonts w:ascii="微软雅黑" w:eastAsia="微软雅黑" w:hAnsi="微软雅黑" w:cs="微软雅黑"/>
          <w:spacing w:val="7"/>
          <w:lang w:eastAsia="zh-CN"/>
        </w:rPr>
        <w:t>Vera Rubin</w:t>
      </w:r>
      <w:r w:rsidRPr="005F0549">
        <w:rPr>
          <w:rFonts w:ascii="微软雅黑" w:eastAsia="微软雅黑" w:hAnsi="微软雅黑" w:cs="微软雅黑" w:hint="eastAsia"/>
          <w:spacing w:val="7"/>
          <w:lang w:eastAsia="zh-CN"/>
        </w:rPr>
        <w:t>全面投产，</w:t>
      </w:r>
      <w:r w:rsidRPr="005F0549">
        <w:rPr>
          <w:rFonts w:ascii="微软雅黑" w:eastAsia="微软雅黑" w:hAnsi="微软雅黑" w:cs="微软雅黑"/>
          <w:spacing w:val="7"/>
          <w:lang w:eastAsia="zh-CN"/>
        </w:rPr>
        <w:t>AI</w:t>
      </w:r>
      <w:r w:rsidRPr="005F0549">
        <w:rPr>
          <w:rFonts w:ascii="微软雅黑" w:eastAsia="微软雅黑" w:hAnsi="微软雅黑" w:cs="微软雅黑" w:hint="eastAsia"/>
          <w:spacing w:val="7"/>
          <w:lang w:eastAsia="zh-CN"/>
        </w:rPr>
        <w:t>推理性能较</w:t>
      </w:r>
      <w:r w:rsidRPr="005F0549">
        <w:rPr>
          <w:rFonts w:ascii="微软雅黑" w:eastAsia="微软雅黑" w:hAnsi="微软雅黑" w:cs="微软雅黑"/>
          <w:spacing w:val="7"/>
          <w:lang w:eastAsia="zh-CN"/>
        </w:rPr>
        <w:t>Blackwell</w:t>
      </w:r>
      <w:r w:rsidRPr="005F0549">
        <w:rPr>
          <w:rFonts w:ascii="微软雅黑" w:eastAsia="微软雅黑" w:hAnsi="微软雅黑" w:cs="微软雅黑" w:hint="eastAsia"/>
          <w:spacing w:val="7"/>
          <w:lang w:eastAsia="zh-CN"/>
        </w:rPr>
        <w:t>提升</w:t>
      </w:r>
      <w:r w:rsidRPr="005F0549">
        <w:rPr>
          <w:rFonts w:ascii="微软雅黑" w:eastAsia="微软雅黑" w:hAnsi="微软雅黑" w:cs="微软雅黑"/>
          <w:spacing w:val="7"/>
          <w:lang w:eastAsia="zh-CN"/>
        </w:rPr>
        <w:t>5</w:t>
      </w:r>
      <w:r w:rsidRPr="005F0549">
        <w:rPr>
          <w:rFonts w:ascii="微软雅黑" w:eastAsia="微软雅黑" w:hAnsi="微软雅黑" w:cs="微软雅黑" w:hint="eastAsia"/>
          <w:spacing w:val="7"/>
          <w:lang w:eastAsia="zh-CN"/>
        </w:rPr>
        <w:t>倍，成本降至</w:t>
      </w:r>
      <w:r w:rsidRPr="005F0549">
        <w:rPr>
          <w:rFonts w:ascii="微软雅黑" w:eastAsia="微软雅黑" w:hAnsi="微软雅黑" w:cs="微软雅黑"/>
          <w:spacing w:val="7"/>
          <w:lang w:eastAsia="zh-CN"/>
        </w:rPr>
        <w:t>1/10</w:t>
      </w:r>
      <w:r w:rsidRPr="005F0549">
        <w:rPr>
          <w:rFonts w:ascii="微软雅黑" w:eastAsia="微软雅黑" w:hAnsi="微软雅黑" w:cs="微软雅黑" w:hint="eastAsia"/>
          <w:spacing w:val="7"/>
          <w:lang w:eastAsia="zh-CN"/>
        </w:rPr>
        <w:t>。同时，英伟达还推出全球首款开源</w:t>
      </w:r>
      <w:r w:rsidRPr="005F0549">
        <w:rPr>
          <w:rFonts w:ascii="微软雅黑" w:eastAsia="微软雅黑" w:hAnsi="微软雅黑" w:cs="微软雅黑"/>
          <w:spacing w:val="7"/>
          <w:lang w:eastAsia="zh-CN"/>
        </w:rPr>
        <w:t>VLA</w:t>
      </w:r>
      <w:r w:rsidRPr="005F0549">
        <w:rPr>
          <w:rFonts w:ascii="微软雅黑" w:eastAsia="微软雅黑" w:hAnsi="微软雅黑" w:cs="微软雅黑" w:hint="eastAsia"/>
          <w:spacing w:val="7"/>
          <w:lang w:eastAsia="zh-CN"/>
        </w:rPr>
        <w:t>自动驾驶推理模型</w:t>
      </w:r>
      <w:r w:rsidRPr="005F0549">
        <w:rPr>
          <w:rFonts w:ascii="微软雅黑" w:eastAsia="微软雅黑" w:hAnsi="微软雅黑" w:cs="微软雅黑"/>
          <w:spacing w:val="7"/>
          <w:lang w:eastAsia="zh-CN"/>
        </w:rPr>
        <w:t>Alpamayo</w:t>
      </w:r>
      <w:r w:rsidRPr="005F0549">
        <w:rPr>
          <w:rFonts w:ascii="微软雅黑" w:eastAsia="微软雅黑" w:hAnsi="微软雅黑" w:cs="微软雅黑" w:hint="eastAsia"/>
          <w:spacing w:val="7"/>
          <w:lang w:eastAsia="zh-CN"/>
        </w:rPr>
        <w:t>，首款搭载英伟达全栈</w:t>
      </w:r>
      <w:r w:rsidRPr="005F0549">
        <w:rPr>
          <w:rFonts w:ascii="微软雅黑" w:eastAsia="微软雅黑" w:hAnsi="微软雅黑" w:cs="微软雅黑"/>
          <w:spacing w:val="7"/>
          <w:lang w:eastAsia="zh-CN"/>
        </w:rPr>
        <w:t>DRIVE</w:t>
      </w:r>
      <w:r w:rsidRPr="005F0549">
        <w:rPr>
          <w:rFonts w:ascii="微软雅黑" w:eastAsia="微软雅黑" w:hAnsi="微软雅黑" w:cs="微软雅黑" w:hint="eastAsia"/>
          <w:spacing w:val="7"/>
          <w:lang w:eastAsia="zh-CN"/>
        </w:rPr>
        <w:t>系统的车型将于一季度在美国上路。英伟达新产品线的推出带动人工智能产业乐观情绪。整体来看，美联储降息预期上升带动美股市场情绪的同时，芯片股在</w:t>
      </w:r>
      <w:r w:rsidRPr="005F0549">
        <w:rPr>
          <w:rFonts w:ascii="微软雅黑" w:eastAsia="微软雅黑" w:hAnsi="微软雅黑" w:cs="微软雅黑"/>
          <w:spacing w:val="7"/>
          <w:lang w:eastAsia="zh-CN"/>
        </w:rPr>
        <w:t>AI</w:t>
      </w:r>
      <w:r w:rsidRPr="005F0549">
        <w:rPr>
          <w:rFonts w:ascii="微软雅黑" w:eastAsia="微软雅黑" w:hAnsi="微软雅黑" w:cs="微软雅黑" w:hint="eastAsia"/>
          <w:spacing w:val="7"/>
          <w:lang w:eastAsia="zh-CN"/>
        </w:rPr>
        <w:t>行情持续演绎下走高也拉动指数上涨</w:t>
      </w:r>
      <w:r w:rsidR="00592FCD">
        <w:rPr>
          <w:rFonts w:ascii="微软雅黑" w:eastAsia="微软雅黑" w:hAnsi="微软雅黑" w:cs="微软雅黑" w:hint="eastAsia"/>
          <w:spacing w:val="7"/>
          <w:lang w:eastAsia="zh-CN"/>
        </w:rPr>
        <w:t>。</w:t>
      </w:r>
    </w:p>
    <w:p w14:paraId="3E7D9146" w14:textId="4B1DD6E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B6CA600" w:rsidR="007A477E" w:rsidRPr="00EE7376" w:rsidRDefault="005F0549" w:rsidP="006B6996">
      <w:pPr>
        <w:spacing w:before="103" w:line="256" w:lineRule="auto"/>
        <w:ind w:right="210"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2C0A10C3" wp14:editId="4D4E99BC">
            <wp:extent cx="5273675" cy="1566545"/>
            <wp:effectExtent l="0" t="0" r="3175" b="0"/>
            <wp:docPr id="14436793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566545"/>
                    </a:xfrm>
                    <a:prstGeom prst="rect">
                      <a:avLst/>
                    </a:prstGeom>
                    <a:noFill/>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34100EAC" w14:textId="0EE3447F" w:rsidR="00AC6ADE" w:rsidRPr="00AC6ADE" w:rsidRDefault="005F0549" w:rsidP="00AC6ADE">
      <w:pPr>
        <w:spacing w:before="103" w:line="256" w:lineRule="auto"/>
        <w:ind w:right="210" w:firstLine="420"/>
        <w:jc w:val="both"/>
        <w:rPr>
          <w:rFonts w:ascii="微软雅黑" w:eastAsia="微软雅黑" w:hAnsi="微软雅黑" w:cs="微软雅黑" w:hint="eastAsia"/>
          <w:spacing w:val="7"/>
          <w:lang w:eastAsia="zh-CN"/>
        </w:rPr>
      </w:pPr>
      <w:r w:rsidRPr="005F0549">
        <w:rPr>
          <w:rFonts w:ascii="微软雅黑" w:eastAsia="微软雅黑" w:hAnsi="微软雅黑" w:cs="微软雅黑" w:hint="eastAsia"/>
          <w:spacing w:val="7"/>
          <w:lang w:eastAsia="zh-CN"/>
        </w:rPr>
        <w:t>截至</w:t>
      </w:r>
      <w:r w:rsidRPr="005F0549">
        <w:rPr>
          <w:rFonts w:ascii="微软雅黑" w:eastAsia="微软雅黑" w:hAnsi="微软雅黑" w:cs="微软雅黑"/>
          <w:spacing w:val="7"/>
          <w:lang w:eastAsia="zh-CN"/>
        </w:rPr>
        <w:t>1</w:t>
      </w:r>
      <w:r w:rsidRPr="005F0549">
        <w:rPr>
          <w:rFonts w:ascii="微软雅黑" w:eastAsia="微软雅黑" w:hAnsi="微软雅黑" w:cs="微软雅黑" w:hint="eastAsia"/>
          <w:spacing w:val="7"/>
          <w:lang w:eastAsia="zh-CN"/>
        </w:rPr>
        <w:t>月</w:t>
      </w:r>
      <w:r w:rsidRPr="005F0549">
        <w:rPr>
          <w:rFonts w:ascii="微软雅黑" w:eastAsia="微软雅黑" w:hAnsi="微软雅黑" w:cs="微软雅黑"/>
          <w:spacing w:val="7"/>
          <w:lang w:eastAsia="zh-CN"/>
        </w:rPr>
        <w:t>6</w:t>
      </w:r>
      <w:r w:rsidRPr="005F0549">
        <w:rPr>
          <w:rFonts w:ascii="微软雅黑" w:eastAsia="微软雅黑" w:hAnsi="微软雅黑" w:cs="微软雅黑" w:hint="eastAsia"/>
          <w:spacing w:val="7"/>
          <w:lang w:eastAsia="zh-CN"/>
        </w:rPr>
        <w:t>日，富时中国</w:t>
      </w:r>
      <w:r w:rsidRPr="005F0549">
        <w:rPr>
          <w:rFonts w:ascii="微软雅黑" w:eastAsia="微软雅黑" w:hAnsi="微软雅黑" w:cs="微软雅黑"/>
          <w:spacing w:val="7"/>
          <w:lang w:eastAsia="zh-CN"/>
        </w:rPr>
        <w:t>A50</w:t>
      </w:r>
      <w:r w:rsidRPr="005F0549">
        <w:rPr>
          <w:rFonts w:ascii="微软雅黑" w:eastAsia="微软雅黑" w:hAnsi="微软雅黑" w:cs="微软雅黑" w:hint="eastAsia"/>
          <w:spacing w:val="7"/>
          <w:lang w:eastAsia="zh-CN"/>
        </w:rPr>
        <w:t>指数上涨</w:t>
      </w:r>
      <w:r w:rsidRPr="005F0549">
        <w:rPr>
          <w:rFonts w:ascii="微软雅黑" w:eastAsia="微软雅黑" w:hAnsi="微软雅黑" w:cs="微软雅黑"/>
          <w:spacing w:val="7"/>
          <w:lang w:eastAsia="zh-CN"/>
        </w:rPr>
        <w:t>1.01%</w:t>
      </w:r>
      <w:r w:rsidRPr="005F0549">
        <w:rPr>
          <w:rFonts w:ascii="微软雅黑" w:eastAsia="微软雅黑" w:hAnsi="微软雅黑" w:cs="微软雅黑" w:hint="eastAsia"/>
          <w:spacing w:val="7"/>
          <w:lang w:eastAsia="zh-CN"/>
        </w:rPr>
        <w:t>至</w:t>
      </w:r>
      <w:r w:rsidRPr="005F0549">
        <w:rPr>
          <w:rFonts w:ascii="微软雅黑" w:eastAsia="微软雅黑" w:hAnsi="微软雅黑" w:cs="微软雅黑"/>
          <w:spacing w:val="7"/>
          <w:lang w:eastAsia="zh-CN"/>
        </w:rPr>
        <w:t>15705.46</w:t>
      </w:r>
      <w:r w:rsidRPr="005F0549">
        <w:rPr>
          <w:rFonts w:ascii="微软雅黑" w:eastAsia="微软雅黑" w:hAnsi="微软雅黑" w:cs="微软雅黑" w:hint="eastAsia"/>
          <w:spacing w:val="7"/>
          <w:lang w:eastAsia="zh-CN"/>
        </w:rPr>
        <w:t>；新交所富时</w:t>
      </w:r>
      <w:r w:rsidRPr="005F0549">
        <w:rPr>
          <w:rFonts w:ascii="微软雅黑" w:eastAsia="微软雅黑" w:hAnsi="微软雅黑" w:cs="微软雅黑"/>
          <w:spacing w:val="7"/>
          <w:lang w:eastAsia="zh-CN"/>
        </w:rPr>
        <w:t>A50</w:t>
      </w:r>
      <w:r w:rsidRPr="005F0549">
        <w:rPr>
          <w:rFonts w:ascii="微软雅黑" w:eastAsia="微软雅黑" w:hAnsi="微软雅黑" w:cs="微软雅黑" w:hint="eastAsia"/>
          <w:spacing w:val="7"/>
          <w:lang w:eastAsia="zh-CN"/>
        </w:rPr>
        <w:t>期指主力合约上涨</w:t>
      </w:r>
      <w:r w:rsidRPr="005F0549">
        <w:rPr>
          <w:rFonts w:ascii="微软雅黑" w:eastAsia="微软雅黑" w:hAnsi="微软雅黑" w:cs="微软雅黑"/>
          <w:spacing w:val="7"/>
          <w:lang w:eastAsia="zh-CN"/>
        </w:rPr>
        <w:t>1.21%</w:t>
      </w:r>
      <w:r w:rsidRPr="005F0549">
        <w:rPr>
          <w:rFonts w:ascii="微软雅黑" w:eastAsia="微软雅黑" w:hAnsi="微软雅黑" w:cs="微软雅黑" w:hint="eastAsia"/>
          <w:spacing w:val="7"/>
          <w:lang w:eastAsia="zh-CN"/>
        </w:rPr>
        <w:t>至</w:t>
      </w:r>
      <w:r w:rsidRPr="005F0549">
        <w:rPr>
          <w:rFonts w:ascii="微软雅黑" w:eastAsia="微软雅黑" w:hAnsi="微软雅黑" w:cs="微软雅黑"/>
          <w:spacing w:val="7"/>
          <w:lang w:eastAsia="zh-CN"/>
        </w:rPr>
        <w:t>15670</w:t>
      </w:r>
      <w:r w:rsidRPr="005F0549">
        <w:rPr>
          <w:rFonts w:ascii="微软雅黑" w:eastAsia="微软雅黑" w:hAnsi="微软雅黑" w:cs="微软雅黑" w:hint="eastAsia"/>
          <w:spacing w:val="7"/>
          <w:lang w:eastAsia="zh-CN"/>
        </w:rPr>
        <w:t>。海外方面，美国</w:t>
      </w:r>
      <w:r w:rsidRPr="005F0549">
        <w:rPr>
          <w:rFonts w:ascii="微软雅黑" w:eastAsia="微软雅黑" w:hAnsi="微软雅黑" w:cs="微软雅黑"/>
          <w:spacing w:val="7"/>
          <w:lang w:eastAsia="zh-CN"/>
        </w:rPr>
        <w:t>12</w:t>
      </w:r>
      <w:r w:rsidRPr="005F0549">
        <w:rPr>
          <w:rFonts w:ascii="微软雅黑" w:eastAsia="微软雅黑" w:hAnsi="微软雅黑" w:cs="微软雅黑" w:hint="eastAsia"/>
          <w:spacing w:val="7"/>
          <w:lang w:eastAsia="zh-CN"/>
        </w:rPr>
        <w:t>月份</w:t>
      </w:r>
      <w:r w:rsidRPr="005F0549">
        <w:rPr>
          <w:rFonts w:ascii="微软雅黑" w:eastAsia="微软雅黑" w:hAnsi="微软雅黑" w:cs="微软雅黑"/>
          <w:spacing w:val="7"/>
          <w:lang w:eastAsia="zh-CN"/>
        </w:rPr>
        <w:t>ISM</w:t>
      </w:r>
      <w:r w:rsidRPr="005F0549">
        <w:rPr>
          <w:rFonts w:ascii="微软雅黑" w:eastAsia="微软雅黑" w:hAnsi="微软雅黑" w:cs="微软雅黑" w:hint="eastAsia"/>
          <w:spacing w:val="7"/>
          <w:lang w:eastAsia="zh-CN"/>
        </w:rPr>
        <w:t>制造业</w:t>
      </w:r>
      <w:r w:rsidRPr="005F0549">
        <w:rPr>
          <w:rFonts w:ascii="微软雅黑" w:eastAsia="微软雅黑" w:hAnsi="微软雅黑" w:cs="微软雅黑"/>
          <w:spacing w:val="7"/>
          <w:lang w:eastAsia="zh-CN"/>
        </w:rPr>
        <w:t>PMI</w:t>
      </w:r>
      <w:r w:rsidRPr="005F0549">
        <w:rPr>
          <w:rFonts w:ascii="微软雅黑" w:eastAsia="微软雅黑" w:hAnsi="微软雅黑" w:cs="微软雅黑" w:hint="eastAsia"/>
          <w:spacing w:val="7"/>
          <w:lang w:eastAsia="zh-CN"/>
        </w:rPr>
        <w:t>下滑至阶段性低位，制造业景气持续萎缩压制美元，隔夜美元指数冲高回落。国内方面，经济基本面，</w:t>
      </w:r>
      <w:r w:rsidRPr="005F0549">
        <w:rPr>
          <w:rFonts w:ascii="微软雅黑" w:eastAsia="微软雅黑" w:hAnsi="微软雅黑" w:cs="微软雅黑"/>
          <w:spacing w:val="7"/>
          <w:lang w:eastAsia="zh-CN"/>
        </w:rPr>
        <w:t>12</w:t>
      </w:r>
      <w:r w:rsidRPr="005F0549">
        <w:rPr>
          <w:rFonts w:ascii="微软雅黑" w:eastAsia="微软雅黑" w:hAnsi="微软雅黑" w:cs="微软雅黑" w:hint="eastAsia"/>
          <w:spacing w:val="7"/>
          <w:lang w:eastAsia="zh-CN"/>
        </w:rPr>
        <w:t>月份国内三大官方</w:t>
      </w:r>
      <w:r w:rsidRPr="005F0549">
        <w:rPr>
          <w:rFonts w:ascii="微软雅黑" w:eastAsia="微软雅黑" w:hAnsi="微软雅黑" w:cs="微软雅黑"/>
          <w:spacing w:val="7"/>
          <w:lang w:eastAsia="zh-CN"/>
        </w:rPr>
        <w:t>PMI</w:t>
      </w:r>
      <w:r w:rsidRPr="005F0549">
        <w:rPr>
          <w:rFonts w:ascii="微软雅黑" w:eastAsia="微软雅黑" w:hAnsi="微软雅黑" w:cs="微软雅黑" w:hint="eastAsia"/>
          <w:spacing w:val="7"/>
          <w:lang w:eastAsia="zh-CN"/>
        </w:rPr>
        <w:t>指数均由荣枯线下方回升至扩张区间，此前制造业</w:t>
      </w:r>
      <w:r w:rsidRPr="005F0549">
        <w:rPr>
          <w:rFonts w:ascii="微软雅黑" w:eastAsia="微软雅黑" w:hAnsi="微软雅黑" w:cs="微软雅黑"/>
          <w:spacing w:val="7"/>
          <w:lang w:eastAsia="zh-CN"/>
        </w:rPr>
        <w:t>PMI</w:t>
      </w:r>
      <w:r w:rsidRPr="005F0549">
        <w:rPr>
          <w:rFonts w:ascii="微软雅黑" w:eastAsia="微软雅黑" w:hAnsi="微软雅黑" w:cs="微软雅黑" w:hint="eastAsia"/>
          <w:spacing w:val="7"/>
          <w:lang w:eastAsia="zh-CN"/>
        </w:rPr>
        <w:t>连续</w:t>
      </w:r>
      <w:r w:rsidRPr="005F0549">
        <w:rPr>
          <w:rFonts w:ascii="微软雅黑" w:eastAsia="微软雅黑" w:hAnsi="微软雅黑" w:cs="微软雅黑"/>
          <w:spacing w:val="7"/>
          <w:lang w:eastAsia="zh-CN"/>
        </w:rPr>
        <w:t>8</w:t>
      </w:r>
      <w:r w:rsidRPr="005F0549">
        <w:rPr>
          <w:rFonts w:ascii="微软雅黑" w:eastAsia="微软雅黑" w:hAnsi="微软雅黑" w:cs="微软雅黑" w:hint="eastAsia"/>
          <w:spacing w:val="7"/>
          <w:lang w:eastAsia="zh-CN"/>
        </w:rPr>
        <w:t>个月处于收缩区间。整体来看，当前多重因素支撑</w:t>
      </w:r>
      <w:r w:rsidRPr="005F0549">
        <w:rPr>
          <w:rFonts w:ascii="微软雅黑" w:eastAsia="微软雅黑" w:hAnsi="微软雅黑" w:cs="微软雅黑"/>
          <w:spacing w:val="7"/>
          <w:lang w:eastAsia="zh-CN"/>
        </w:rPr>
        <w:t>A</w:t>
      </w:r>
      <w:r w:rsidRPr="005F0549">
        <w:rPr>
          <w:rFonts w:ascii="微软雅黑" w:eastAsia="微软雅黑" w:hAnsi="微软雅黑" w:cs="微软雅黑" w:hint="eastAsia"/>
          <w:spacing w:val="7"/>
          <w:lang w:eastAsia="zh-CN"/>
        </w:rPr>
        <w:t>股上行，</w:t>
      </w:r>
      <w:r w:rsidRPr="005F0549">
        <w:rPr>
          <w:rFonts w:ascii="微软雅黑" w:eastAsia="微软雅黑" w:hAnsi="微软雅黑" w:cs="微软雅黑"/>
          <w:spacing w:val="7"/>
          <w:lang w:eastAsia="zh-CN"/>
        </w:rPr>
        <w:t>12</w:t>
      </w:r>
      <w:r w:rsidRPr="005F0549">
        <w:rPr>
          <w:rFonts w:ascii="微软雅黑" w:eastAsia="微软雅黑" w:hAnsi="微软雅黑" w:cs="微软雅黑" w:hint="eastAsia"/>
          <w:spacing w:val="7"/>
          <w:lang w:eastAsia="zh-CN"/>
        </w:rPr>
        <w:t>月三大官方</w:t>
      </w:r>
      <w:r w:rsidRPr="005F0549">
        <w:rPr>
          <w:rFonts w:ascii="微软雅黑" w:eastAsia="微软雅黑" w:hAnsi="微软雅黑" w:cs="微软雅黑"/>
          <w:spacing w:val="7"/>
          <w:lang w:eastAsia="zh-CN"/>
        </w:rPr>
        <w:t>PMI</w:t>
      </w:r>
      <w:r w:rsidRPr="005F0549">
        <w:rPr>
          <w:rFonts w:ascii="微软雅黑" w:eastAsia="微软雅黑" w:hAnsi="微软雅黑" w:cs="微软雅黑" w:hint="eastAsia"/>
          <w:spacing w:val="7"/>
          <w:lang w:eastAsia="zh-CN"/>
        </w:rPr>
        <w:t>指数集体回升，在一定程度上暗示经济有修复迹象。此前，</w:t>
      </w:r>
      <w:r w:rsidRPr="005F0549">
        <w:rPr>
          <w:rFonts w:ascii="微软雅黑" w:eastAsia="微软雅黑" w:hAnsi="微软雅黑" w:cs="微软雅黑"/>
          <w:spacing w:val="7"/>
          <w:lang w:eastAsia="zh-CN"/>
        </w:rPr>
        <w:t>2025</w:t>
      </w:r>
      <w:r w:rsidRPr="005F0549">
        <w:rPr>
          <w:rFonts w:ascii="微软雅黑" w:eastAsia="微软雅黑" w:hAnsi="微软雅黑" w:cs="微软雅黑" w:hint="eastAsia"/>
          <w:spacing w:val="7"/>
          <w:lang w:eastAsia="zh-CN"/>
        </w:rPr>
        <w:t>年末的一系列重要会议对</w:t>
      </w:r>
      <w:r w:rsidRPr="005F0549">
        <w:rPr>
          <w:rFonts w:ascii="微软雅黑" w:eastAsia="微软雅黑" w:hAnsi="微软雅黑" w:cs="微软雅黑"/>
          <w:spacing w:val="7"/>
          <w:lang w:eastAsia="zh-CN"/>
        </w:rPr>
        <w:t>2026</w:t>
      </w:r>
      <w:r w:rsidRPr="005F0549">
        <w:rPr>
          <w:rFonts w:ascii="微软雅黑" w:eastAsia="微软雅黑" w:hAnsi="微软雅黑" w:cs="微软雅黑" w:hint="eastAsia"/>
          <w:spacing w:val="7"/>
          <w:lang w:eastAsia="zh-CN"/>
        </w:rPr>
        <w:t>年经济工作定调积极，市场整体宏观氛围偏暖，</w:t>
      </w:r>
      <w:r w:rsidRPr="005F0549">
        <w:rPr>
          <w:rFonts w:ascii="微软雅黑" w:eastAsia="微软雅黑" w:hAnsi="微软雅黑" w:cs="微软雅黑"/>
          <w:spacing w:val="7"/>
          <w:lang w:eastAsia="zh-CN"/>
        </w:rPr>
        <w:t>A</w:t>
      </w:r>
      <w:r w:rsidRPr="005F0549">
        <w:rPr>
          <w:rFonts w:ascii="微软雅黑" w:eastAsia="微软雅黑" w:hAnsi="微软雅黑" w:cs="微软雅黑" w:hint="eastAsia"/>
          <w:spacing w:val="7"/>
          <w:lang w:eastAsia="zh-CN"/>
        </w:rPr>
        <w:t>股有较强的底部支撑。此外，美国经济数据疲软对美元币值</w:t>
      </w:r>
      <w:r w:rsidRPr="005F0549">
        <w:rPr>
          <w:rFonts w:ascii="微软雅黑" w:eastAsia="微软雅黑" w:hAnsi="微软雅黑" w:cs="微软雅黑" w:hint="eastAsia"/>
          <w:spacing w:val="7"/>
          <w:lang w:eastAsia="zh-CN"/>
        </w:rPr>
        <w:lastRenderedPageBreak/>
        <w:t>产生负面影响，离岸人民币节后仍然维持强势，汇率走强支撑</w:t>
      </w:r>
      <w:r w:rsidRPr="005F0549">
        <w:rPr>
          <w:rFonts w:ascii="微软雅黑" w:eastAsia="微软雅黑" w:hAnsi="微软雅黑" w:cs="微软雅黑"/>
          <w:spacing w:val="7"/>
          <w:lang w:eastAsia="zh-CN"/>
        </w:rPr>
        <w:t>1</w:t>
      </w:r>
      <w:r w:rsidRPr="005F0549">
        <w:rPr>
          <w:rFonts w:ascii="微软雅黑" w:eastAsia="微软雅黑" w:hAnsi="微软雅黑" w:cs="微软雅黑" w:hint="eastAsia"/>
          <w:spacing w:val="7"/>
          <w:lang w:eastAsia="zh-CN"/>
        </w:rPr>
        <w:t>月份宽货币预期。最后，由于今年春节时间节点相对靠后，市场或于春节前提前交易</w:t>
      </w:r>
      <w:r w:rsidRPr="005F0549">
        <w:rPr>
          <w:rFonts w:ascii="微软雅黑" w:eastAsia="微软雅黑" w:hAnsi="微软雅黑" w:cs="微软雅黑"/>
          <w:spacing w:val="7"/>
          <w:lang w:eastAsia="zh-CN"/>
        </w:rPr>
        <w:t>3</w:t>
      </w:r>
      <w:r w:rsidRPr="005F0549">
        <w:rPr>
          <w:rFonts w:ascii="微软雅黑" w:eastAsia="微软雅黑" w:hAnsi="微软雅黑" w:cs="微软雅黑" w:hint="eastAsia"/>
          <w:spacing w:val="7"/>
          <w:lang w:eastAsia="zh-CN"/>
        </w:rPr>
        <w:t>月初即将召开的两会政策预期，</w:t>
      </w:r>
      <w:r w:rsidRPr="005F0549">
        <w:rPr>
          <w:rFonts w:ascii="微软雅黑" w:eastAsia="微软雅黑" w:hAnsi="微软雅黑" w:cs="微软雅黑"/>
          <w:spacing w:val="7"/>
          <w:lang w:eastAsia="zh-CN"/>
        </w:rPr>
        <w:t>A</w:t>
      </w:r>
      <w:r w:rsidRPr="005F0549">
        <w:rPr>
          <w:rFonts w:ascii="微软雅黑" w:eastAsia="微软雅黑" w:hAnsi="微软雅黑" w:cs="微软雅黑" w:hint="eastAsia"/>
          <w:spacing w:val="7"/>
          <w:lang w:eastAsia="zh-CN"/>
        </w:rPr>
        <w:t>股春季行情有前置的可</w:t>
      </w:r>
    </w:p>
    <w:p w14:paraId="11AC0A6A" w14:textId="4A902997"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79BB634" w:rsidR="00A10388" w:rsidRDefault="005F0549" w:rsidP="00A10388">
      <w:pPr>
        <w:spacing w:before="120" w:line="190" w:lineRule="auto"/>
        <w:ind w:right="210" w:firstLine="448"/>
        <w:jc w:val="center"/>
        <w:rPr>
          <w:rFonts w:ascii="新宋体" w:eastAsia="新宋体" w:hAnsi="新宋体" w:hint="eastAsia"/>
          <w:lang w:eastAsia="zh-CN"/>
        </w:rPr>
      </w:pPr>
      <w:r>
        <w:rPr>
          <w:rFonts w:ascii="新宋体" w:eastAsia="新宋体" w:hAnsi="新宋体" w:hint="eastAsia"/>
          <w:noProof/>
          <w:lang w:eastAsia="zh-CN"/>
        </w:rPr>
        <w:drawing>
          <wp:inline distT="0" distB="0" distL="0" distR="0" wp14:anchorId="4E916FAE" wp14:editId="610B3FCE">
            <wp:extent cx="5273675" cy="1566545"/>
            <wp:effectExtent l="0" t="0" r="3175" b="0"/>
            <wp:docPr id="6689335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66545"/>
                    </a:xfrm>
                    <a:prstGeom prst="rect">
                      <a:avLst/>
                    </a:prstGeom>
                    <a:noFill/>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FC42E16" w:rsidR="00AC6ADE" w:rsidRDefault="005F0549" w:rsidP="00F51117">
      <w:pPr>
        <w:spacing w:before="103" w:line="256" w:lineRule="auto"/>
        <w:ind w:right="210" w:firstLine="448"/>
        <w:jc w:val="both"/>
        <w:rPr>
          <w:rFonts w:ascii="微软雅黑" w:eastAsia="微软雅黑" w:hAnsi="微软雅黑" w:cs="微软雅黑" w:hint="eastAsia"/>
          <w:spacing w:val="12"/>
          <w:lang w:eastAsia="zh-CN"/>
        </w:rPr>
      </w:pPr>
      <w:r w:rsidRPr="005F0549">
        <w:rPr>
          <w:rFonts w:ascii="微软雅黑" w:eastAsia="微软雅黑" w:hAnsi="微软雅黑" w:cs="微软雅黑" w:hint="eastAsia"/>
          <w:spacing w:val="12"/>
          <w:lang w:eastAsia="zh-CN"/>
        </w:rPr>
        <w:t>隔夜</w:t>
      </w:r>
      <w:r w:rsidRPr="005F0549">
        <w:rPr>
          <w:rFonts w:ascii="微软雅黑" w:eastAsia="微软雅黑" w:hAnsi="微软雅黑" w:cs="微软雅黑"/>
          <w:spacing w:val="12"/>
          <w:lang w:eastAsia="zh-CN"/>
        </w:rPr>
        <w:t>COMEX</w:t>
      </w:r>
      <w:r w:rsidRPr="005F0549">
        <w:rPr>
          <w:rFonts w:ascii="微软雅黑" w:eastAsia="微软雅黑" w:hAnsi="微软雅黑" w:cs="微软雅黑" w:hint="eastAsia"/>
          <w:spacing w:val="12"/>
          <w:lang w:eastAsia="zh-CN"/>
        </w:rPr>
        <w:t>铜震荡走强，报收</w:t>
      </w:r>
      <w:r w:rsidRPr="005F0549">
        <w:rPr>
          <w:rFonts w:ascii="微软雅黑" w:eastAsia="微软雅黑" w:hAnsi="微软雅黑" w:cs="微软雅黑"/>
          <w:spacing w:val="12"/>
          <w:lang w:eastAsia="zh-CN"/>
        </w:rPr>
        <w:t>6.0615</w:t>
      </w:r>
      <w:r w:rsidRPr="005F0549">
        <w:rPr>
          <w:rFonts w:ascii="微软雅黑" w:eastAsia="微软雅黑" w:hAnsi="微软雅黑" w:cs="微软雅黑" w:hint="eastAsia"/>
          <w:spacing w:val="12"/>
          <w:lang w:eastAsia="zh-CN"/>
        </w:rPr>
        <w:t>元</w:t>
      </w:r>
      <w:r w:rsidRPr="005F0549">
        <w:rPr>
          <w:rFonts w:ascii="微软雅黑" w:eastAsia="微软雅黑" w:hAnsi="微软雅黑" w:cs="微软雅黑"/>
          <w:spacing w:val="12"/>
          <w:lang w:eastAsia="zh-CN"/>
        </w:rPr>
        <w:t>/</w:t>
      </w:r>
      <w:r w:rsidRPr="005F0549">
        <w:rPr>
          <w:rFonts w:ascii="微软雅黑" w:eastAsia="微软雅黑" w:hAnsi="微软雅黑" w:cs="微软雅黑" w:hint="eastAsia"/>
          <w:spacing w:val="12"/>
          <w:lang w:eastAsia="zh-CN"/>
        </w:rPr>
        <w:t>磅，涨跌幅</w:t>
      </w:r>
      <w:r w:rsidRPr="005F0549">
        <w:rPr>
          <w:rFonts w:ascii="微软雅黑" w:eastAsia="微软雅黑" w:hAnsi="微软雅黑" w:cs="微软雅黑"/>
          <w:spacing w:val="12"/>
          <w:lang w:eastAsia="zh-CN"/>
        </w:rPr>
        <w:t>+1.44%</w:t>
      </w:r>
      <w:r w:rsidRPr="005F0549">
        <w:rPr>
          <w:rFonts w:ascii="微软雅黑" w:eastAsia="微软雅黑" w:hAnsi="微软雅黑" w:cs="微软雅黑" w:hint="eastAsia"/>
          <w:spacing w:val="12"/>
          <w:lang w:eastAsia="zh-CN"/>
        </w:rPr>
        <w:t>。国际方面，美联储理事米兰：</w:t>
      </w:r>
      <w:r w:rsidRPr="005F0549">
        <w:rPr>
          <w:rFonts w:ascii="微软雅黑" w:eastAsia="微软雅黑" w:hAnsi="微软雅黑" w:cs="微软雅黑"/>
          <w:spacing w:val="12"/>
          <w:lang w:eastAsia="zh-CN"/>
        </w:rPr>
        <w:t>2026</w:t>
      </w:r>
      <w:r w:rsidRPr="005F0549">
        <w:rPr>
          <w:rFonts w:ascii="微软雅黑" w:eastAsia="微软雅黑" w:hAnsi="微软雅黑" w:cs="微软雅黑" w:hint="eastAsia"/>
          <w:spacing w:val="12"/>
          <w:lang w:eastAsia="zh-CN"/>
        </w:rPr>
        <w:t>年美联储应该降息超过</w:t>
      </w:r>
      <w:r w:rsidRPr="005F0549">
        <w:rPr>
          <w:rFonts w:ascii="微软雅黑" w:eastAsia="微软雅黑" w:hAnsi="微软雅黑" w:cs="微软雅黑"/>
          <w:spacing w:val="12"/>
          <w:lang w:eastAsia="zh-CN"/>
        </w:rPr>
        <w:t>100</w:t>
      </w:r>
      <w:r w:rsidRPr="005F0549">
        <w:rPr>
          <w:rFonts w:ascii="微软雅黑" w:eastAsia="微软雅黑" w:hAnsi="微软雅黑" w:cs="微软雅黑" w:hint="eastAsia"/>
          <w:spacing w:val="12"/>
          <w:lang w:eastAsia="zh-CN"/>
        </w:rPr>
        <w:t>个基点，理由是当前货币政策“明显具有抑制性”，正在拖累美国经济。国内方面，中国人民银行部署</w:t>
      </w:r>
      <w:r w:rsidRPr="005F0549">
        <w:rPr>
          <w:rFonts w:ascii="微软雅黑" w:eastAsia="微软雅黑" w:hAnsi="微软雅黑" w:cs="微软雅黑"/>
          <w:spacing w:val="12"/>
          <w:lang w:eastAsia="zh-CN"/>
        </w:rPr>
        <w:t>2026</w:t>
      </w:r>
      <w:r w:rsidRPr="005F0549">
        <w:rPr>
          <w:rFonts w:ascii="微软雅黑" w:eastAsia="微软雅黑" w:hAnsi="微软雅黑" w:cs="微软雅黑" w:hint="eastAsia"/>
          <w:spacing w:val="12"/>
          <w:lang w:eastAsia="zh-CN"/>
        </w:rPr>
        <w:t>年重点工作，要求灵活高效运用降准降息等多种货币政策工具，保持流动性充裕。完善结构性货币政策工具体系。完善金融市场监测指标体系，探索开展金融市场宏观审慎管理。库存方面，截至</w:t>
      </w:r>
      <w:r w:rsidRPr="005F0549">
        <w:rPr>
          <w:rFonts w:ascii="微软雅黑" w:eastAsia="微软雅黑" w:hAnsi="微软雅黑" w:cs="微软雅黑"/>
          <w:spacing w:val="12"/>
          <w:lang w:eastAsia="zh-CN"/>
        </w:rPr>
        <w:t>2026</w:t>
      </w:r>
      <w:r w:rsidRPr="005F0549">
        <w:rPr>
          <w:rFonts w:ascii="微软雅黑" w:eastAsia="微软雅黑" w:hAnsi="微软雅黑" w:cs="微软雅黑" w:hint="eastAsia"/>
          <w:spacing w:val="12"/>
          <w:lang w:eastAsia="zh-CN"/>
        </w:rPr>
        <w:t>年</w:t>
      </w:r>
      <w:r w:rsidRPr="005F0549">
        <w:rPr>
          <w:rFonts w:ascii="微软雅黑" w:eastAsia="微软雅黑" w:hAnsi="微软雅黑" w:cs="微软雅黑"/>
          <w:spacing w:val="12"/>
          <w:lang w:eastAsia="zh-CN"/>
        </w:rPr>
        <w:t>1</w:t>
      </w:r>
      <w:r w:rsidRPr="005F0549">
        <w:rPr>
          <w:rFonts w:ascii="微软雅黑" w:eastAsia="微软雅黑" w:hAnsi="微软雅黑" w:cs="微软雅黑" w:hint="eastAsia"/>
          <w:spacing w:val="12"/>
          <w:lang w:eastAsia="zh-CN"/>
        </w:rPr>
        <w:t>月</w:t>
      </w:r>
      <w:r w:rsidRPr="005F0549">
        <w:rPr>
          <w:rFonts w:ascii="微软雅黑" w:eastAsia="微软雅黑" w:hAnsi="微软雅黑" w:cs="微软雅黑"/>
          <w:spacing w:val="12"/>
          <w:lang w:eastAsia="zh-CN"/>
        </w:rPr>
        <w:t>6</w:t>
      </w:r>
      <w:r w:rsidRPr="005F0549">
        <w:rPr>
          <w:rFonts w:ascii="微软雅黑" w:eastAsia="微软雅黑" w:hAnsi="微软雅黑" w:cs="微软雅黑" w:hint="eastAsia"/>
          <w:spacing w:val="12"/>
          <w:lang w:eastAsia="zh-CN"/>
        </w:rPr>
        <w:t>日，</w:t>
      </w:r>
      <w:r w:rsidRPr="005F0549">
        <w:rPr>
          <w:rFonts w:ascii="微软雅黑" w:eastAsia="微软雅黑" w:hAnsi="微软雅黑" w:cs="微软雅黑"/>
          <w:spacing w:val="12"/>
          <w:lang w:eastAsia="zh-CN"/>
        </w:rPr>
        <w:t>COMEX</w:t>
      </w:r>
      <w:r w:rsidRPr="005F0549">
        <w:rPr>
          <w:rFonts w:ascii="微软雅黑" w:eastAsia="微软雅黑" w:hAnsi="微软雅黑" w:cs="微软雅黑" w:hint="eastAsia"/>
          <w:spacing w:val="12"/>
          <w:lang w:eastAsia="zh-CN"/>
        </w:rPr>
        <w:t>铜库存为</w:t>
      </w:r>
      <w:r w:rsidRPr="005F0549">
        <w:rPr>
          <w:rFonts w:ascii="微软雅黑" w:eastAsia="微软雅黑" w:hAnsi="微软雅黑" w:cs="微软雅黑"/>
          <w:spacing w:val="12"/>
          <w:lang w:eastAsia="zh-CN"/>
        </w:rPr>
        <w:t>508881</w:t>
      </w:r>
      <w:r w:rsidRPr="005F0549">
        <w:rPr>
          <w:rFonts w:ascii="微软雅黑" w:eastAsia="微软雅黑" w:hAnsi="微软雅黑" w:cs="微软雅黑" w:hint="eastAsia"/>
          <w:spacing w:val="12"/>
          <w:lang w:eastAsia="zh-CN"/>
        </w:rPr>
        <w:t>短吨，环比</w:t>
      </w:r>
      <w:r w:rsidRPr="005F0549">
        <w:rPr>
          <w:rFonts w:ascii="微软雅黑" w:eastAsia="微软雅黑" w:hAnsi="微软雅黑" w:cs="微软雅黑"/>
          <w:spacing w:val="12"/>
          <w:lang w:eastAsia="zh-CN"/>
        </w:rPr>
        <w:t>+ 5508</w:t>
      </w:r>
      <w:r w:rsidRPr="005F0549">
        <w:rPr>
          <w:rFonts w:ascii="微软雅黑" w:eastAsia="微软雅黑" w:hAnsi="微软雅黑" w:cs="微软雅黑" w:hint="eastAsia"/>
          <w:spacing w:val="12"/>
          <w:lang w:eastAsia="zh-CN"/>
        </w:rPr>
        <w:t>短吨；</w:t>
      </w:r>
      <w:r w:rsidRPr="005F0549">
        <w:rPr>
          <w:rFonts w:ascii="微软雅黑" w:eastAsia="微软雅黑" w:hAnsi="微软雅黑" w:cs="微软雅黑"/>
          <w:spacing w:val="12"/>
          <w:lang w:eastAsia="zh-CN"/>
        </w:rPr>
        <w:t>LME</w:t>
      </w:r>
      <w:r w:rsidRPr="005F0549">
        <w:rPr>
          <w:rFonts w:ascii="微软雅黑" w:eastAsia="微软雅黑" w:hAnsi="微软雅黑" w:cs="微软雅黑" w:hint="eastAsia"/>
          <w:spacing w:val="12"/>
          <w:lang w:eastAsia="zh-CN"/>
        </w:rPr>
        <w:t>铜库存为</w:t>
      </w:r>
      <w:r w:rsidRPr="005F0549">
        <w:rPr>
          <w:rFonts w:ascii="微软雅黑" w:eastAsia="微软雅黑" w:hAnsi="微软雅黑" w:cs="微软雅黑"/>
          <w:spacing w:val="12"/>
          <w:lang w:eastAsia="zh-CN"/>
        </w:rPr>
        <w:t>146075</w:t>
      </w:r>
      <w:r w:rsidRPr="005F0549">
        <w:rPr>
          <w:rFonts w:ascii="微软雅黑" w:eastAsia="微软雅黑" w:hAnsi="微软雅黑" w:cs="微软雅黑" w:hint="eastAsia"/>
          <w:spacing w:val="12"/>
          <w:lang w:eastAsia="zh-CN"/>
        </w:rPr>
        <w:t>吨，环比</w:t>
      </w:r>
      <w:r w:rsidRPr="005F0549">
        <w:rPr>
          <w:rFonts w:ascii="微软雅黑" w:eastAsia="微软雅黑" w:hAnsi="微软雅黑" w:cs="微软雅黑"/>
          <w:spacing w:val="12"/>
          <w:lang w:eastAsia="zh-CN"/>
        </w:rPr>
        <w:t>+3525</w:t>
      </w:r>
      <w:r w:rsidRPr="005F0549">
        <w:rPr>
          <w:rFonts w:ascii="微软雅黑" w:eastAsia="微软雅黑" w:hAnsi="微软雅黑" w:cs="微软雅黑" w:hint="eastAsia"/>
          <w:spacing w:val="12"/>
          <w:lang w:eastAsia="zh-CN"/>
        </w:rPr>
        <w:t>吨；</w:t>
      </w:r>
      <w:r w:rsidRPr="005F0549">
        <w:rPr>
          <w:rFonts w:ascii="微软雅黑" w:eastAsia="微软雅黑" w:hAnsi="微软雅黑" w:cs="微软雅黑"/>
          <w:spacing w:val="12"/>
          <w:lang w:eastAsia="zh-CN"/>
        </w:rPr>
        <w:t>SHFE</w:t>
      </w:r>
      <w:r w:rsidRPr="005F0549">
        <w:rPr>
          <w:rFonts w:ascii="微软雅黑" w:eastAsia="微软雅黑" w:hAnsi="微软雅黑" w:cs="微软雅黑" w:hint="eastAsia"/>
          <w:spacing w:val="12"/>
          <w:lang w:eastAsia="zh-CN"/>
        </w:rPr>
        <w:t>每日仓单</w:t>
      </w:r>
      <w:r w:rsidRPr="005F0549">
        <w:rPr>
          <w:rFonts w:ascii="微软雅黑" w:eastAsia="微软雅黑" w:hAnsi="微软雅黑" w:cs="微软雅黑"/>
          <w:spacing w:val="12"/>
          <w:lang w:eastAsia="zh-CN"/>
        </w:rPr>
        <w:t>93271</w:t>
      </w:r>
      <w:r w:rsidRPr="005F0549">
        <w:rPr>
          <w:rFonts w:ascii="微软雅黑" w:eastAsia="微软雅黑" w:hAnsi="微软雅黑" w:cs="微软雅黑" w:hint="eastAsia"/>
          <w:spacing w:val="12"/>
          <w:lang w:eastAsia="zh-CN"/>
        </w:rPr>
        <w:t>吨，环比</w:t>
      </w:r>
      <w:r w:rsidRPr="005F0549">
        <w:rPr>
          <w:rFonts w:ascii="微软雅黑" w:eastAsia="微软雅黑" w:hAnsi="微软雅黑" w:cs="微软雅黑"/>
          <w:spacing w:val="12"/>
          <w:lang w:eastAsia="zh-CN"/>
        </w:rPr>
        <w:t>+2989</w:t>
      </w:r>
      <w:r w:rsidRPr="005F0549">
        <w:rPr>
          <w:rFonts w:ascii="微软雅黑" w:eastAsia="微软雅黑" w:hAnsi="微软雅黑" w:cs="微软雅黑" w:hint="eastAsia"/>
          <w:spacing w:val="12"/>
          <w:lang w:eastAsia="zh-CN"/>
        </w:rPr>
        <w:t>吨。美元美债方面，美元指数反弹，最终收涨</w:t>
      </w:r>
      <w:r w:rsidRPr="005F0549">
        <w:rPr>
          <w:rFonts w:ascii="微软雅黑" w:eastAsia="微软雅黑" w:hAnsi="微软雅黑" w:cs="微软雅黑"/>
          <w:spacing w:val="12"/>
          <w:lang w:eastAsia="zh-CN"/>
        </w:rPr>
        <w:t>0.28%</w:t>
      </w:r>
      <w:r w:rsidRPr="005F0549">
        <w:rPr>
          <w:rFonts w:ascii="微软雅黑" w:eastAsia="微软雅黑" w:hAnsi="微软雅黑" w:cs="微软雅黑" w:hint="eastAsia"/>
          <w:spacing w:val="12"/>
          <w:lang w:eastAsia="zh-CN"/>
        </w:rPr>
        <w:t>，报</w:t>
      </w:r>
      <w:r w:rsidRPr="005F0549">
        <w:rPr>
          <w:rFonts w:ascii="微软雅黑" w:eastAsia="微软雅黑" w:hAnsi="微软雅黑" w:cs="微软雅黑"/>
          <w:spacing w:val="12"/>
          <w:lang w:eastAsia="zh-CN"/>
        </w:rPr>
        <w:t>98.59</w:t>
      </w:r>
      <w:r w:rsidRPr="005F0549">
        <w:rPr>
          <w:rFonts w:ascii="微软雅黑" w:eastAsia="微软雅黑" w:hAnsi="微软雅黑" w:cs="微软雅黑" w:hint="eastAsia"/>
          <w:spacing w:val="12"/>
          <w:lang w:eastAsia="zh-CN"/>
        </w:rPr>
        <w:t>，创逾两周新高；美债收益率微涨，基准的</w:t>
      </w:r>
      <w:r w:rsidRPr="005F0549">
        <w:rPr>
          <w:rFonts w:ascii="微软雅黑" w:eastAsia="微软雅黑" w:hAnsi="微软雅黑" w:cs="微软雅黑"/>
          <w:spacing w:val="12"/>
          <w:lang w:eastAsia="zh-CN"/>
        </w:rPr>
        <w:t>10</w:t>
      </w:r>
      <w:r w:rsidRPr="005F0549">
        <w:rPr>
          <w:rFonts w:ascii="微软雅黑" w:eastAsia="微软雅黑" w:hAnsi="微软雅黑" w:cs="微软雅黑" w:hint="eastAsia"/>
          <w:spacing w:val="12"/>
          <w:lang w:eastAsia="zh-CN"/>
        </w:rPr>
        <w:t>年期美债收益率最终收报</w:t>
      </w:r>
      <w:r w:rsidRPr="005F0549">
        <w:rPr>
          <w:rFonts w:ascii="微软雅黑" w:eastAsia="微软雅黑" w:hAnsi="微软雅黑" w:cs="微软雅黑"/>
          <w:spacing w:val="12"/>
          <w:lang w:eastAsia="zh-CN"/>
        </w:rPr>
        <w:t>4.169%</w:t>
      </w:r>
      <w:r w:rsidRPr="005F0549">
        <w:rPr>
          <w:rFonts w:ascii="微软雅黑" w:eastAsia="微软雅黑" w:hAnsi="微软雅黑" w:cs="微软雅黑" w:hint="eastAsia"/>
          <w:spacing w:val="12"/>
          <w:lang w:eastAsia="zh-CN"/>
        </w:rPr>
        <w:t>，对美联储政策利率敏感的</w:t>
      </w:r>
      <w:r w:rsidRPr="005F0549">
        <w:rPr>
          <w:rFonts w:ascii="微软雅黑" w:eastAsia="微软雅黑" w:hAnsi="微软雅黑" w:cs="微软雅黑"/>
          <w:spacing w:val="12"/>
          <w:lang w:eastAsia="zh-CN"/>
        </w:rPr>
        <w:t>2</w:t>
      </w:r>
      <w:r w:rsidRPr="005F0549">
        <w:rPr>
          <w:rFonts w:ascii="微软雅黑" w:eastAsia="微软雅黑" w:hAnsi="微软雅黑" w:cs="微软雅黑" w:hint="eastAsia"/>
          <w:spacing w:val="12"/>
          <w:lang w:eastAsia="zh-CN"/>
        </w:rPr>
        <w:t>年期美债收益率收报</w:t>
      </w:r>
      <w:r w:rsidRPr="005F0549">
        <w:rPr>
          <w:rFonts w:ascii="微软雅黑" w:eastAsia="微软雅黑" w:hAnsi="微软雅黑" w:cs="微软雅黑"/>
          <w:spacing w:val="12"/>
          <w:lang w:eastAsia="zh-CN"/>
        </w:rPr>
        <w:t>3.473%</w:t>
      </w:r>
      <w:r w:rsidRPr="005F0549">
        <w:rPr>
          <w:rFonts w:ascii="微软雅黑" w:eastAsia="微软雅黑" w:hAnsi="微软雅黑" w:cs="微软雅黑" w:hint="eastAsia"/>
          <w:spacing w:val="12"/>
          <w:lang w:eastAsia="zh-CN"/>
        </w:rPr>
        <w:t>。操作建议，纽铜主力合约轻仓逢低短多交易，仅供参考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D60B72F" w:rsidR="00A02266" w:rsidRDefault="005F0549" w:rsidP="006B6996">
      <w:pPr>
        <w:spacing w:before="103" w:line="256" w:lineRule="auto"/>
        <w:ind w:right="210"/>
        <w:jc w:val="center"/>
      </w:pPr>
      <w:r>
        <w:rPr>
          <w:noProof/>
        </w:rPr>
        <w:drawing>
          <wp:inline distT="0" distB="0" distL="0" distR="0" wp14:anchorId="7B0D3A70" wp14:editId="0A48292F">
            <wp:extent cx="5273675" cy="2877820"/>
            <wp:effectExtent l="0" t="0" r="3175" b="0"/>
            <wp:docPr id="14307085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877820"/>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3D43F29C" w:rsidR="00AC6ADE" w:rsidRDefault="005F0549" w:rsidP="00B00DB4">
      <w:pPr>
        <w:spacing w:before="103" w:line="256" w:lineRule="auto"/>
        <w:ind w:right="210" w:firstLine="468"/>
        <w:jc w:val="both"/>
        <w:rPr>
          <w:rFonts w:ascii="微软雅黑" w:eastAsia="微软雅黑" w:hAnsi="微软雅黑" w:cs="微软雅黑" w:hint="eastAsia"/>
          <w:spacing w:val="7"/>
          <w:lang w:eastAsia="zh-CN"/>
        </w:rPr>
      </w:pPr>
      <w:r w:rsidRPr="005F0549">
        <w:rPr>
          <w:rFonts w:ascii="微软雅黑" w:eastAsia="微软雅黑" w:hAnsi="微软雅黑" w:cs="微软雅黑" w:hint="eastAsia"/>
          <w:spacing w:val="7"/>
          <w:lang w:eastAsia="zh-CN"/>
        </w:rPr>
        <w:t>隔夜，国际贵金属期货普遍收涨，</w:t>
      </w:r>
      <w:r w:rsidRPr="005F0549">
        <w:rPr>
          <w:rFonts w:ascii="微软雅黑" w:eastAsia="微软雅黑" w:hAnsi="微软雅黑" w:cs="微软雅黑"/>
          <w:spacing w:val="7"/>
          <w:lang w:eastAsia="zh-CN"/>
        </w:rPr>
        <w:t>COMEX</w:t>
      </w:r>
      <w:r w:rsidRPr="005F0549">
        <w:rPr>
          <w:rFonts w:ascii="微软雅黑" w:eastAsia="微软雅黑" w:hAnsi="微软雅黑" w:cs="微软雅黑" w:hint="eastAsia"/>
          <w:spacing w:val="7"/>
          <w:lang w:eastAsia="zh-CN"/>
        </w:rPr>
        <w:t>黄金期货涨</w:t>
      </w:r>
      <w:r w:rsidRPr="005F0549">
        <w:rPr>
          <w:rFonts w:ascii="微软雅黑" w:eastAsia="微软雅黑" w:hAnsi="微软雅黑" w:cs="微软雅黑"/>
          <w:spacing w:val="7"/>
          <w:lang w:eastAsia="zh-CN"/>
        </w:rPr>
        <w:t>1.22%</w:t>
      </w:r>
      <w:r w:rsidRPr="005F0549">
        <w:rPr>
          <w:rFonts w:ascii="微软雅黑" w:eastAsia="微软雅黑" w:hAnsi="微软雅黑" w:cs="微软雅黑" w:hint="eastAsia"/>
          <w:spacing w:val="7"/>
          <w:lang w:eastAsia="zh-CN"/>
        </w:rPr>
        <w:t>报</w:t>
      </w:r>
      <w:r w:rsidRPr="005F0549">
        <w:rPr>
          <w:rFonts w:ascii="微软雅黑" w:eastAsia="微软雅黑" w:hAnsi="微软雅黑" w:cs="微软雅黑"/>
          <w:spacing w:val="7"/>
          <w:lang w:eastAsia="zh-CN"/>
        </w:rPr>
        <w:t>4505.70</w:t>
      </w:r>
      <w:r w:rsidRPr="005F0549">
        <w:rPr>
          <w:rFonts w:ascii="微软雅黑" w:eastAsia="微软雅黑" w:hAnsi="微软雅黑" w:cs="微软雅黑" w:hint="eastAsia"/>
          <w:spacing w:val="7"/>
          <w:lang w:eastAsia="zh-CN"/>
        </w:rPr>
        <w:t>美元</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盎司，</w:t>
      </w:r>
      <w:r w:rsidRPr="005F0549">
        <w:rPr>
          <w:rFonts w:ascii="微软雅黑" w:eastAsia="微软雅黑" w:hAnsi="微软雅黑" w:cs="微软雅黑"/>
          <w:spacing w:val="7"/>
          <w:lang w:eastAsia="zh-CN"/>
        </w:rPr>
        <w:t>COMEX</w:t>
      </w:r>
      <w:r w:rsidRPr="005F0549">
        <w:rPr>
          <w:rFonts w:ascii="微软雅黑" w:eastAsia="微软雅黑" w:hAnsi="微软雅黑" w:cs="微软雅黑" w:hint="eastAsia"/>
          <w:spacing w:val="7"/>
          <w:lang w:eastAsia="zh-CN"/>
        </w:rPr>
        <w:t>白银期货涨</w:t>
      </w:r>
      <w:r w:rsidRPr="005F0549">
        <w:rPr>
          <w:rFonts w:ascii="微软雅黑" w:eastAsia="微软雅黑" w:hAnsi="微软雅黑" w:cs="微软雅黑"/>
          <w:spacing w:val="7"/>
          <w:lang w:eastAsia="zh-CN"/>
        </w:rPr>
        <w:t>5.95%</w:t>
      </w:r>
      <w:r w:rsidRPr="005F0549">
        <w:rPr>
          <w:rFonts w:ascii="微软雅黑" w:eastAsia="微软雅黑" w:hAnsi="微软雅黑" w:cs="微软雅黑" w:hint="eastAsia"/>
          <w:spacing w:val="7"/>
          <w:lang w:eastAsia="zh-CN"/>
        </w:rPr>
        <w:t>报</w:t>
      </w:r>
      <w:r w:rsidRPr="005F0549">
        <w:rPr>
          <w:rFonts w:ascii="微软雅黑" w:eastAsia="微软雅黑" w:hAnsi="微软雅黑" w:cs="微软雅黑"/>
          <w:spacing w:val="7"/>
          <w:lang w:eastAsia="zh-CN"/>
        </w:rPr>
        <w:t>81.22</w:t>
      </w:r>
      <w:r w:rsidRPr="005F0549">
        <w:rPr>
          <w:rFonts w:ascii="微软雅黑" w:eastAsia="微软雅黑" w:hAnsi="微软雅黑" w:cs="微软雅黑" w:hint="eastAsia"/>
          <w:spacing w:val="7"/>
          <w:lang w:eastAsia="zh-CN"/>
        </w:rPr>
        <w:t>美元</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盎司。前期美国对委内瑞拉采取强硬行动，双边局势短期内迅速恶化，强化全球地缘风险叙事，贵金属市场受避险情绪提振强势反弹。美国</w:t>
      </w:r>
      <w:r w:rsidRPr="005F0549">
        <w:rPr>
          <w:rFonts w:ascii="微软雅黑" w:eastAsia="微软雅黑" w:hAnsi="微软雅黑" w:cs="微软雅黑"/>
          <w:spacing w:val="7"/>
          <w:lang w:eastAsia="zh-CN"/>
        </w:rPr>
        <w:t>12</w:t>
      </w:r>
      <w:r w:rsidRPr="005F0549">
        <w:rPr>
          <w:rFonts w:ascii="微软雅黑" w:eastAsia="微软雅黑" w:hAnsi="微软雅黑" w:cs="微软雅黑" w:hint="eastAsia"/>
          <w:spacing w:val="7"/>
          <w:lang w:eastAsia="zh-CN"/>
        </w:rPr>
        <w:t>月非农就业报告发布在即，市场提前定价持续偏软的劳动力市场数据。美国</w:t>
      </w:r>
      <w:r w:rsidRPr="005F0549">
        <w:rPr>
          <w:rFonts w:ascii="微软雅黑" w:eastAsia="微软雅黑" w:hAnsi="微软雅黑" w:cs="微软雅黑"/>
          <w:spacing w:val="7"/>
          <w:lang w:eastAsia="zh-CN"/>
        </w:rPr>
        <w:t>ISM</w:t>
      </w:r>
      <w:r w:rsidRPr="005F0549">
        <w:rPr>
          <w:rFonts w:ascii="微软雅黑" w:eastAsia="微软雅黑" w:hAnsi="微软雅黑" w:cs="微软雅黑" w:hint="eastAsia"/>
          <w:spacing w:val="7"/>
          <w:lang w:eastAsia="zh-CN"/>
        </w:rPr>
        <w:t>制造业</w:t>
      </w:r>
      <w:r w:rsidRPr="005F0549">
        <w:rPr>
          <w:rFonts w:ascii="微软雅黑" w:eastAsia="微软雅黑" w:hAnsi="微软雅黑" w:cs="微软雅黑"/>
          <w:spacing w:val="7"/>
          <w:lang w:eastAsia="zh-CN"/>
        </w:rPr>
        <w:t>PMI</w:t>
      </w:r>
      <w:r w:rsidRPr="005F0549">
        <w:rPr>
          <w:rFonts w:ascii="微软雅黑" w:eastAsia="微软雅黑" w:hAnsi="微软雅黑" w:cs="微软雅黑" w:hint="eastAsia"/>
          <w:spacing w:val="7"/>
          <w:lang w:eastAsia="zh-CN"/>
        </w:rPr>
        <w:t>录得</w:t>
      </w:r>
      <w:r w:rsidRPr="005F0549">
        <w:rPr>
          <w:rFonts w:ascii="微软雅黑" w:eastAsia="微软雅黑" w:hAnsi="微软雅黑" w:cs="微软雅黑"/>
          <w:spacing w:val="7"/>
          <w:lang w:eastAsia="zh-CN"/>
        </w:rPr>
        <w:t>2024</w:t>
      </w:r>
      <w:r w:rsidRPr="005F0549">
        <w:rPr>
          <w:rFonts w:ascii="微软雅黑" w:eastAsia="微软雅黑" w:hAnsi="微软雅黑" w:cs="微软雅黑" w:hint="eastAsia"/>
          <w:spacing w:val="7"/>
          <w:lang w:eastAsia="zh-CN"/>
        </w:rPr>
        <w:t>年</w:t>
      </w:r>
      <w:r w:rsidRPr="005F0549">
        <w:rPr>
          <w:rFonts w:ascii="微软雅黑" w:eastAsia="微软雅黑" w:hAnsi="微软雅黑" w:cs="微软雅黑"/>
          <w:spacing w:val="7"/>
          <w:lang w:eastAsia="zh-CN"/>
        </w:rPr>
        <w:t>10</w:t>
      </w:r>
      <w:r w:rsidRPr="005F0549">
        <w:rPr>
          <w:rFonts w:ascii="微软雅黑" w:eastAsia="微软雅黑" w:hAnsi="微软雅黑" w:cs="微软雅黑" w:hint="eastAsia"/>
          <w:spacing w:val="7"/>
          <w:lang w:eastAsia="zh-CN"/>
        </w:rPr>
        <w:t>月以来新低，新订单已连续第四个月收缩，出口订单仍然疲弱，就业分项持续承压，数据公布后降息概率小幅抬升。美联储官员降息立场分歧加剧，短期内观望情绪主导，若通胀逐步下降，大多数官员支持进一步降息。美联储表明或重启扩表，提振市场流动性预期。短期来看，若委内瑞拉局势难以快速降温，且外部干预引发区域性紧张扩散，贵金属价格中枢有望维持高位运行，避险资金流入仍将持续。在流动性趋于宽松且降息预期仍存的背景下，贵金属中期看多逻辑尚未发生明显松动，中长期仍以逢低布局思路对待。运行区间方面，伦敦金关注上方阻力位</w:t>
      </w:r>
      <w:r w:rsidRPr="005F0549">
        <w:rPr>
          <w:rFonts w:ascii="微软雅黑" w:eastAsia="微软雅黑" w:hAnsi="微软雅黑" w:cs="微软雅黑"/>
          <w:spacing w:val="7"/>
          <w:lang w:eastAsia="zh-CN"/>
        </w:rPr>
        <w:t>4550</w:t>
      </w:r>
      <w:r w:rsidRPr="005F0549">
        <w:rPr>
          <w:rFonts w:ascii="微软雅黑" w:eastAsia="微软雅黑" w:hAnsi="微软雅黑" w:cs="微软雅黑" w:hint="eastAsia"/>
          <w:spacing w:val="7"/>
          <w:lang w:eastAsia="zh-CN"/>
        </w:rPr>
        <w:t>美元</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盎司，下方支撑位</w:t>
      </w:r>
      <w:r w:rsidRPr="005F0549">
        <w:rPr>
          <w:rFonts w:ascii="微软雅黑" w:eastAsia="微软雅黑" w:hAnsi="微软雅黑" w:cs="微软雅黑"/>
          <w:spacing w:val="7"/>
          <w:lang w:eastAsia="zh-CN"/>
        </w:rPr>
        <w:t>4300</w:t>
      </w:r>
      <w:r w:rsidRPr="005F0549">
        <w:rPr>
          <w:rFonts w:ascii="微软雅黑" w:eastAsia="微软雅黑" w:hAnsi="微软雅黑" w:cs="微软雅黑" w:hint="eastAsia"/>
          <w:spacing w:val="7"/>
          <w:lang w:eastAsia="zh-CN"/>
        </w:rPr>
        <w:t>美元</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盎司；伦敦银关注上方阻力位</w:t>
      </w:r>
      <w:r w:rsidRPr="005F0549">
        <w:rPr>
          <w:rFonts w:ascii="微软雅黑" w:eastAsia="微软雅黑" w:hAnsi="微软雅黑" w:cs="微软雅黑"/>
          <w:spacing w:val="7"/>
          <w:lang w:eastAsia="zh-CN"/>
        </w:rPr>
        <w:t>85</w:t>
      </w:r>
      <w:r w:rsidRPr="005F0549">
        <w:rPr>
          <w:rFonts w:ascii="微软雅黑" w:eastAsia="微软雅黑" w:hAnsi="微软雅黑" w:cs="微软雅黑" w:hint="eastAsia"/>
          <w:spacing w:val="7"/>
          <w:lang w:eastAsia="zh-CN"/>
        </w:rPr>
        <w:t>美元</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盎司，下方支撑位</w:t>
      </w:r>
      <w:r w:rsidRPr="005F0549">
        <w:rPr>
          <w:rFonts w:ascii="微软雅黑" w:eastAsia="微软雅黑" w:hAnsi="微软雅黑" w:cs="微软雅黑"/>
          <w:spacing w:val="7"/>
          <w:lang w:eastAsia="zh-CN"/>
        </w:rPr>
        <w:t>70</w:t>
      </w:r>
      <w:r w:rsidRPr="005F0549">
        <w:rPr>
          <w:rFonts w:ascii="微软雅黑" w:eastAsia="微软雅黑" w:hAnsi="微软雅黑" w:cs="微软雅黑" w:hint="eastAsia"/>
          <w:spacing w:val="7"/>
          <w:lang w:eastAsia="zh-CN"/>
        </w:rPr>
        <w:t>美元</w:t>
      </w:r>
      <w:r w:rsidRPr="005F0549">
        <w:rPr>
          <w:rFonts w:ascii="微软雅黑" w:eastAsia="微软雅黑" w:hAnsi="微软雅黑" w:cs="微软雅黑"/>
          <w:spacing w:val="7"/>
          <w:lang w:eastAsia="zh-CN"/>
        </w:rPr>
        <w:t>/</w:t>
      </w:r>
      <w:r w:rsidRPr="005F0549">
        <w:rPr>
          <w:rFonts w:ascii="微软雅黑" w:eastAsia="微软雅黑" w:hAnsi="微软雅黑" w:cs="微软雅黑" w:hint="eastAsia"/>
          <w:spacing w:val="7"/>
          <w:lang w:eastAsia="zh-CN"/>
        </w:rPr>
        <w:t>盎司</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B0EF4D7" w:rsidR="007A477E" w:rsidRDefault="005F0549"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noProof/>
          <w:spacing w:val="12"/>
          <w:sz w:val="24"/>
          <w:szCs w:val="24"/>
          <w:lang w:eastAsia="zh-CN"/>
        </w:rPr>
        <w:drawing>
          <wp:inline distT="0" distB="0" distL="0" distR="0" wp14:anchorId="1695ACFE" wp14:editId="078BD8F5">
            <wp:extent cx="4859020" cy="2145665"/>
            <wp:effectExtent l="0" t="0" r="0" b="6985"/>
            <wp:docPr id="2892748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9020" cy="2145665"/>
                    </a:xfrm>
                    <a:prstGeom prst="rect">
                      <a:avLst/>
                    </a:prstGeom>
                    <a:noFill/>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F644FEC" w14:textId="77777777" w:rsidR="005F0549" w:rsidRPr="005F0549" w:rsidRDefault="005F0549" w:rsidP="005F0549">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5F0549">
        <w:rPr>
          <w:rFonts w:ascii="微软雅黑" w:eastAsia="微软雅黑" w:hAnsi="微软雅黑" w:cs="微软雅黑" w:hint="eastAsia"/>
          <w:noProof/>
          <w:spacing w:val="7"/>
          <w:lang w:eastAsia="zh-CN"/>
        </w:rPr>
        <w:t>洲际交易所</w:t>
      </w:r>
      <w:r w:rsidRPr="005F0549">
        <w:rPr>
          <w:rFonts w:ascii="微软雅黑" w:eastAsia="微软雅黑" w:hAnsi="微软雅黑" w:cs="微软雅黑"/>
          <w:noProof/>
          <w:spacing w:val="7"/>
          <w:lang w:eastAsia="zh-CN"/>
        </w:rPr>
        <w:t>(ICE)</w:t>
      </w:r>
      <w:r w:rsidRPr="005F0549">
        <w:rPr>
          <w:rFonts w:ascii="微软雅黑" w:eastAsia="微软雅黑" w:hAnsi="微软雅黑" w:cs="微软雅黑" w:hint="eastAsia"/>
          <w:noProof/>
          <w:spacing w:val="7"/>
          <w:lang w:eastAsia="zh-CN"/>
        </w:rPr>
        <w:t>原糖期货周二收高，因巴西雷亚尔走强支撑。</w:t>
      </w:r>
      <w:r w:rsidRPr="005F0549">
        <w:rPr>
          <w:rFonts w:ascii="微软雅黑" w:eastAsia="微软雅黑" w:hAnsi="微软雅黑" w:cs="微软雅黑"/>
          <w:noProof/>
          <w:spacing w:val="7"/>
          <w:lang w:eastAsia="zh-CN"/>
        </w:rPr>
        <w:t>ICE</w:t>
      </w:r>
      <w:r w:rsidRPr="005F0549">
        <w:rPr>
          <w:rFonts w:ascii="微软雅黑" w:eastAsia="微软雅黑" w:hAnsi="微软雅黑" w:cs="微软雅黑" w:hint="eastAsia"/>
          <w:noProof/>
          <w:spacing w:val="7"/>
          <w:lang w:eastAsia="zh-CN"/>
        </w:rPr>
        <w:t>交投最活跃的</w:t>
      </w:r>
      <w:r w:rsidRPr="005F0549">
        <w:rPr>
          <w:rFonts w:ascii="微软雅黑" w:eastAsia="微软雅黑" w:hAnsi="微软雅黑" w:cs="微软雅黑"/>
          <w:noProof/>
          <w:spacing w:val="7"/>
          <w:lang w:eastAsia="zh-CN"/>
        </w:rPr>
        <w:t>3</w:t>
      </w:r>
      <w:r w:rsidRPr="005F0549">
        <w:rPr>
          <w:rFonts w:ascii="微软雅黑" w:eastAsia="微软雅黑" w:hAnsi="微软雅黑" w:cs="微软雅黑" w:hint="eastAsia"/>
          <w:noProof/>
          <w:spacing w:val="7"/>
          <w:lang w:eastAsia="zh-CN"/>
        </w:rPr>
        <w:t>月原糖期货收涨</w:t>
      </w:r>
      <w:r w:rsidRPr="005F0549">
        <w:rPr>
          <w:rFonts w:ascii="微软雅黑" w:eastAsia="微软雅黑" w:hAnsi="微软雅黑" w:cs="微软雅黑"/>
          <w:noProof/>
          <w:spacing w:val="7"/>
          <w:lang w:eastAsia="zh-CN"/>
        </w:rPr>
        <w:t>0.03</w:t>
      </w:r>
      <w:r w:rsidRPr="005F0549">
        <w:rPr>
          <w:rFonts w:ascii="微软雅黑" w:eastAsia="微软雅黑" w:hAnsi="微软雅黑" w:cs="微软雅黑" w:hint="eastAsia"/>
          <w:noProof/>
          <w:spacing w:val="7"/>
          <w:lang w:eastAsia="zh-CN"/>
        </w:rPr>
        <w:t>美分或</w:t>
      </w:r>
      <w:r w:rsidRPr="005F0549">
        <w:rPr>
          <w:rFonts w:ascii="微软雅黑" w:eastAsia="微软雅黑" w:hAnsi="微软雅黑" w:cs="微软雅黑"/>
          <w:noProof/>
          <w:spacing w:val="7"/>
          <w:lang w:eastAsia="zh-CN"/>
        </w:rPr>
        <w:t>0.2%</w:t>
      </w:r>
      <w:r w:rsidRPr="005F0549">
        <w:rPr>
          <w:rFonts w:ascii="微软雅黑" w:eastAsia="微软雅黑" w:hAnsi="微软雅黑" w:cs="微软雅黑" w:hint="eastAsia"/>
          <w:noProof/>
          <w:spacing w:val="7"/>
          <w:lang w:eastAsia="zh-CN"/>
        </w:rPr>
        <w:t>，结算价报每磅</w:t>
      </w:r>
      <w:r w:rsidRPr="005F0549">
        <w:rPr>
          <w:rFonts w:ascii="微软雅黑" w:eastAsia="微软雅黑" w:hAnsi="微软雅黑" w:cs="微软雅黑"/>
          <w:noProof/>
          <w:spacing w:val="7"/>
          <w:lang w:eastAsia="zh-CN"/>
        </w:rPr>
        <w:t>14.76</w:t>
      </w:r>
      <w:r w:rsidRPr="005F0549">
        <w:rPr>
          <w:rFonts w:ascii="微软雅黑" w:eastAsia="微软雅黑" w:hAnsi="微软雅黑" w:cs="微软雅黑" w:hint="eastAsia"/>
          <w:noProof/>
          <w:spacing w:val="7"/>
          <w:lang w:eastAsia="zh-CN"/>
        </w:rPr>
        <w:t>美分。</w:t>
      </w:r>
    </w:p>
    <w:p w14:paraId="065AE0B0" w14:textId="77777777" w:rsidR="005F0549" w:rsidRPr="005F0549" w:rsidRDefault="005F0549" w:rsidP="005F0549">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5F0549">
        <w:rPr>
          <w:rFonts w:ascii="微软雅黑" w:eastAsia="微软雅黑" w:hAnsi="微软雅黑" w:cs="微软雅黑" w:hint="eastAsia"/>
          <w:noProof/>
          <w:spacing w:val="7"/>
          <w:lang w:eastAsia="zh-CN"/>
        </w:rPr>
        <w:t>国际方面，各主产国甘蔗陆续压榨中，其中印度产糖同比增加明显。</w:t>
      </w:r>
      <w:r w:rsidRPr="005F0549">
        <w:rPr>
          <w:rFonts w:ascii="微软雅黑" w:eastAsia="微软雅黑" w:hAnsi="微软雅黑" w:cs="微软雅黑"/>
          <w:noProof/>
          <w:spacing w:val="7"/>
          <w:lang w:eastAsia="zh-CN"/>
        </w:rPr>
        <w:t>2025/26</w:t>
      </w:r>
      <w:r w:rsidRPr="005F0549">
        <w:rPr>
          <w:rFonts w:ascii="微软雅黑" w:eastAsia="微软雅黑" w:hAnsi="微软雅黑" w:cs="微软雅黑" w:hint="eastAsia"/>
          <w:noProof/>
          <w:spacing w:val="7"/>
          <w:lang w:eastAsia="zh-CN"/>
        </w:rPr>
        <w:t>榨季截至</w:t>
      </w:r>
      <w:r w:rsidRPr="005F0549">
        <w:rPr>
          <w:rFonts w:ascii="微软雅黑" w:eastAsia="微软雅黑" w:hAnsi="微软雅黑" w:cs="微软雅黑"/>
          <w:noProof/>
          <w:spacing w:val="7"/>
          <w:lang w:eastAsia="zh-CN"/>
        </w:rPr>
        <w:t>12</w:t>
      </w:r>
      <w:r w:rsidRPr="005F0549">
        <w:rPr>
          <w:rFonts w:ascii="微软雅黑" w:eastAsia="微软雅黑" w:hAnsi="微软雅黑" w:cs="微软雅黑" w:hint="eastAsia"/>
          <w:noProof/>
          <w:spacing w:val="7"/>
          <w:lang w:eastAsia="zh-CN"/>
        </w:rPr>
        <w:t>月</w:t>
      </w:r>
      <w:r w:rsidRPr="005F0549">
        <w:rPr>
          <w:rFonts w:ascii="微软雅黑" w:eastAsia="微软雅黑" w:hAnsi="微软雅黑" w:cs="微软雅黑"/>
          <w:noProof/>
          <w:spacing w:val="7"/>
          <w:lang w:eastAsia="zh-CN"/>
        </w:rPr>
        <w:t>24</w:t>
      </w:r>
      <w:r w:rsidRPr="005F0549">
        <w:rPr>
          <w:rFonts w:ascii="微软雅黑" w:eastAsia="微软雅黑" w:hAnsi="微软雅黑" w:cs="微软雅黑" w:hint="eastAsia"/>
          <w:noProof/>
          <w:spacing w:val="7"/>
          <w:lang w:eastAsia="zh-CN"/>
        </w:rPr>
        <w:t>日，泰国已产糖</w:t>
      </w:r>
      <w:r w:rsidRPr="005F0549">
        <w:rPr>
          <w:rFonts w:ascii="微软雅黑" w:eastAsia="微软雅黑" w:hAnsi="微软雅黑" w:cs="微软雅黑"/>
          <w:noProof/>
          <w:spacing w:val="7"/>
          <w:lang w:eastAsia="zh-CN"/>
        </w:rPr>
        <w:t>100.05</w:t>
      </w:r>
      <w:r w:rsidRPr="005F0549">
        <w:rPr>
          <w:rFonts w:ascii="微软雅黑" w:eastAsia="微软雅黑" w:hAnsi="微软雅黑" w:cs="微软雅黑" w:hint="eastAsia"/>
          <w:noProof/>
          <w:spacing w:val="7"/>
          <w:lang w:eastAsia="zh-CN"/>
        </w:rPr>
        <w:t>万吨，同比减少</w:t>
      </w:r>
      <w:r w:rsidRPr="005F0549">
        <w:rPr>
          <w:rFonts w:ascii="微软雅黑" w:eastAsia="微软雅黑" w:hAnsi="微软雅黑" w:cs="微软雅黑"/>
          <w:noProof/>
          <w:spacing w:val="7"/>
          <w:lang w:eastAsia="zh-CN"/>
        </w:rPr>
        <w:t>16.67</w:t>
      </w:r>
      <w:r w:rsidRPr="005F0549">
        <w:rPr>
          <w:rFonts w:ascii="微软雅黑" w:eastAsia="微软雅黑" w:hAnsi="微软雅黑" w:cs="微软雅黑" w:hint="eastAsia"/>
          <w:noProof/>
          <w:spacing w:val="7"/>
          <w:lang w:eastAsia="zh-CN"/>
        </w:rPr>
        <w:t>万吨。印度甘蔗截至</w:t>
      </w:r>
      <w:r w:rsidRPr="005F0549">
        <w:rPr>
          <w:rFonts w:ascii="微软雅黑" w:eastAsia="微软雅黑" w:hAnsi="微软雅黑" w:cs="微软雅黑"/>
          <w:noProof/>
          <w:spacing w:val="7"/>
          <w:lang w:eastAsia="zh-CN"/>
        </w:rPr>
        <w:t>12</w:t>
      </w:r>
      <w:r w:rsidRPr="005F0549">
        <w:rPr>
          <w:rFonts w:ascii="微软雅黑" w:eastAsia="微软雅黑" w:hAnsi="微软雅黑" w:cs="微软雅黑" w:hint="eastAsia"/>
          <w:noProof/>
          <w:spacing w:val="7"/>
          <w:lang w:eastAsia="zh-CN"/>
        </w:rPr>
        <w:t>月</w:t>
      </w:r>
      <w:r w:rsidRPr="005F0549">
        <w:rPr>
          <w:rFonts w:ascii="微软雅黑" w:eastAsia="微软雅黑" w:hAnsi="微软雅黑" w:cs="微软雅黑"/>
          <w:noProof/>
          <w:spacing w:val="7"/>
          <w:lang w:eastAsia="zh-CN"/>
        </w:rPr>
        <w:t>15</w:t>
      </w:r>
      <w:r w:rsidRPr="005F0549">
        <w:rPr>
          <w:rFonts w:ascii="微软雅黑" w:eastAsia="微软雅黑" w:hAnsi="微软雅黑" w:cs="微软雅黑" w:hint="eastAsia"/>
          <w:noProof/>
          <w:spacing w:val="7"/>
          <w:lang w:eastAsia="zh-CN"/>
        </w:rPr>
        <w:t>日累计产糖</w:t>
      </w:r>
      <w:r w:rsidRPr="005F0549">
        <w:rPr>
          <w:rFonts w:ascii="微软雅黑" w:eastAsia="微软雅黑" w:hAnsi="微软雅黑" w:cs="微软雅黑"/>
          <w:noProof/>
          <w:spacing w:val="7"/>
          <w:lang w:eastAsia="zh-CN"/>
        </w:rPr>
        <w:t>779</w:t>
      </w:r>
      <w:r w:rsidRPr="005F0549">
        <w:rPr>
          <w:rFonts w:ascii="微软雅黑" w:eastAsia="微软雅黑" w:hAnsi="微软雅黑" w:cs="微软雅黑" w:hint="eastAsia"/>
          <w:noProof/>
          <w:spacing w:val="7"/>
          <w:lang w:eastAsia="zh-CN"/>
        </w:rPr>
        <w:t>万吨，同比增加</w:t>
      </w:r>
      <w:r w:rsidRPr="005F0549">
        <w:rPr>
          <w:rFonts w:ascii="微软雅黑" w:eastAsia="微软雅黑" w:hAnsi="微软雅黑" w:cs="微软雅黑"/>
          <w:noProof/>
          <w:spacing w:val="7"/>
          <w:lang w:eastAsia="zh-CN"/>
        </w:rPr>
        <w:t>28%</w:t>
      </w:r>
      <w:r w:rsidRPr="005F0549">
        <w:rPr>
          <w:rFonts w:ascii="微软雅黑" w:eastAsia="微软雅黑" w:hAnsi="微软雅黑" w:cs="微软雅黑" w:hint="eastAsia"/>
          <w:noProof/>
          <w:spacing w:val="7"/>
          <w:lang w:eastAsia="zh-CN"/>
        </w:rPr>
        <w:t>。</w:t>
      </w:r>
    </w:p>
    <w:p w14:paraId="2915A890" w14:textId="78C3A7B9" w:rsidR="00AC6ADE" w:rsidRPr="00AC6ADE" w:rsidRDefault="005F0549" w:rsidP="005F0549">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5F0549">
        <w:rPr>
          <w:rFonts w:ascii="微软雅黑" w:eastAsia="微软雅黑" w:hAnsi="微软雅黑" w:cs="微软雅黑" w:hint="eastAsia"/>
          <w:noProof/>
          <w:spacing w:val="7"/>
          <w:lang w:eastAsia="zh-CN"/>
        </w:rPr>
        <w:t>美糖主力价格关注上方压力</w:t>
      </w:r>
      <w:r w:rsidRPr="005F0549">
        <w:rPr>
          <w:rFonts w:ascii="微软雅黑" w:eastAsia="微软雅黑" w:hAnsi="微软雅黑" w:cs="微软雅黑"/>
          <w:noProof/>
          <w:spacing w:val="7"/>
          <w:lang w:eastAsia="zh-CN"/>
        </w:rPr>
        <w:t>15.80</w:t>
      </w:r>
      <w:r w:rsidRPr="005F0549">
        <w:rPr>
          <w:rFonts w:ascii="微软雅黑" w:eastAsia="微软雅黑" w:hAnsi="微软雅黑" w:cs="微软雅黑" w:hint="eastAsia"/>
          <w:noProof/>
          <w:spacing w:val="7"/>
          <w:lang w:eastAsia="zh-CN"/>
        </w:rPr>
        <w:t>美分</w:t>
      </w:r>
      <w:r w:rsidRPr="005F0549">
        <w:rPr>
          <w:rFonts w:ascii="微软雅黑" w:eastAsia="微软雅黑" w:hAnsi="微软雅黑" w:cs="微软雅黑"/>
          <w:noProof/>
          <w:spacing w:val="7"/>
          <w:lang w:eastAsia="zh-CN"/>
        </w:rPr>
        <w:t>/</w:t>
      </w:r>
      <w:r w:rsidRPr="005F0549">
        <w:rPr>
          <w:rFonts w:ascii="微软雅黑" w:eastAsia="微软雅黑" w:hAnsi="微软雅黑" w:cs="微软雅黑" w:hint="eastAsia"/>
          <w:noProof/>
          <w:spacing w:val="7"/>
          <w:lang w:eastAsia="zh-CN"/>
        </w:rPr>
        <w:t>磅，下方支撑</w:t>
      </w:r>
      <w:r w:rsidRPr="005F0549">
        <w:rPr>
          <w:rFonts w:ascii="微软雅黑" w:eastAsia="微软雅黑" w:hAnsi="微软雅黑" w:cs="微软雅黑"/>
          <w:noProof/>
          <w:spacing w:val="7"/>
          <w:lang w:eastAsia="zh-CN"/>
        </w:rPr>
        <w:t>14.0</w:t>
      </w:r>
      <w:r w:rsidRPr="005F0549">
        <w:rPr>
          <w:rFonts w:ascii="微软雅黑" w:eastAsia="微软雅黑" w:hAnsi="微软雅黑" w:cs="微软雅黑" w:hint="eastAsia"/>
          <w:noProof/>
          <w:spacing w:val="7"/>
          <w:lang w:eastAsia="zh-CN"/>
        </w:rPr>
        <w:t>美分</w:t>
      </w:r>
      <w:r w:rsidRPr="005F0549">
        <w:rPr>
          <w:rFonts w:ascii="微软雅黑" w:eastAsia="微软雅黑" w:hAnsi="微软雅黑" w:cs="微软雅黑"/>
          <w:noProof/>
          <w:spacing w:val="7"/>
          <w:lang w:eastAsia="zh-CN"/>
        </w:rPr>
        <w:t>/</w:t>
      </w:r>
      <w:r w:rsidRPr="005F0549">
        <w:rPr>
          <w:rFonts w:ascii="微软雅黑" w:eastAsia="微软雅黑" w:hAnsi="微软雅黑" w:cs="微软雅黑" w:hint="eastAsia"/>
          <w:noProof/>
          <w:spacing w:val="7"/>
          <w:lang w:eastAsia="zh-CN"/>
        </w:rPr>
        <w:t>磅。建议</w:t>
      </w:r>
      <w:r w:rsidRPr="005F0549">
        <w:rPr>
          <w:rFonts w:ascii="微软雅黑" w:eastAsia="微软雅黑" w:hAnsi="微软雅黑" w:cs="微软雅黑"/>
          <w:noProof/>
          <w:spacing w:val="7"/>
          <w:lang w:eastAsia="zh-CN"/>
        </w:rPr>
        <w:t>3</w:t>
      </w:r>
      <w:r w:rsidRPr="005F0549">
        <w:rPr>
          <w:rFonts w:ascii="微软雅黑" w:eastAsia="微软雅黑" w:hAnsi="微软雅黑" w:cs="微软雅黑" w:hint="eastAsia"/>
          <w:noProof/>
          <w:spacing w:val="7"/>
          <w:lang w:eastAsia="zh-CN"/>
        </w:rPr>
        <w:t>月</w:t>
      </w:r>
      <w:r w:rsidRPr="005F0549">
        <w:rPr>
          <w:rFonts w:ascii="微软雅黑" w:eastAsia="微软雅黑" w:hAnsi="微软雅黑" w:cs="微软雅黑"/>
          <w:noProof/>
          <w:spacing w:val="7"/>
          <w:lang w:eastAsia="zh-CN"/>
        </w:rPr>
        <w:t xml:space="preserve"> ICE </w:t>
      </w:r>
      <w:r w:rsidRPr="005F0549">
        <w:rPr>
          <w:rFonts w:ascii="微软雅黑" w:eastAsia="微软雅黑" w:hAnsi="微软雅黑" w:cs="微软雅黑" w:hint="eastAsia"/>
          <w:noProof/>
          <w:spacing w:val="7"/>
          <w:lang w:eastAsia="zh-CN"/>
        </w:rPr>
        <w:t>期糖短期观</w:t>
      </w:r>
      <w:r w:rsidR="004F4BD4" w:rsidRPr="004F4BD4">
        <w:rPr>
          <w:rFonts w:ascii="微软雅黑" w:eastAsia="微软雅黑" w:hAnsi="微软雅黑" w:cs="微软雅黑" w:hint="eastAsia"/>
          <w:noProof/>
          <w:spacing w:val="7"/>
          <w:lang w:eastAsia="zh-CN"/>
        </w:rPr>
        <w:t>望</w:t>
      </w:r>
    </w:p>
    <w:p w14:paraId="2031B9D4" w14:textId="796AB440" w:rsidR="00C24CC6" w:rsidRPr="00CF1235" w:rsidRDefault="004D5774" w:rsidP="0034283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29BA121" w:rsidR="007A477E" w:rsidRPr="00786136" w:rsidRDefault="005F0549" w:rsidP="007A477E">
      <w:pPr>
        <w:spacing w:before="103" w:line="256" w:lineRule="auto"/>
        <w:ind w:right="21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lastRenderedPageBreak/>
        <w:drawing>
          <wp:inline distT="0" distB="0" distL="0" distR="0" wp14:anchorId="3D4110DF" wp14:editId="17E1F5B3">
            <wp:extent cx="5276215" cy="2171700"/>
            <wp:effectExtent l="0" t="0" r="635" b="0"/>
            <wp:docPr id="5947052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2171700"/>
                    </a:xfrm>
                    <a:prstGeom prst="rect">
                      <a:avLst/>
                    </a:prstGeom>
                    <a:noFill/>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E85767A" w14:textId="77777777" w:rsidR="005F0549" w:rsidRPr="005F0549" w:rsidRDefault="005F0549" w:rsidP="005F0549">
      <w:pPr>
        <w:spacing w:before="103" w:line="256" w:lineRule="auto"/>
        <w:ind w:right="210" w:firstLine="468"/>
        <w:jc w:val="both"/>
        <w:rPr>
          <w:rFonts w:ascii="微软雅黑" w:eastAsia="微软雅黑" w:hAnsi="微软雅黑" w:cs="微软雅黑" w:hint="eastAsia"/>
          <w:noProof/>
          <w:spacing w:val="7"/>
          <w:lang w:eastAsia="zh-CN"/>
        </w:rPr>
      </w:pPr>
      <w:r w:rsidRPr="005F0549">
        <w:rPr>
          <w:rFonts w:ascii="微软雅黑" w:eastAsia="微软雅黑" w:hAnsi="微软雅黑" w:cs="微软雅黑" w:hint="eastAsia"/>
          <w:noProof/>
          <w:spacing w:val="7"/>
          <w:lang w:eastAsia="zh-CN"/>
        </w:rPr>
        <w:t>洲际交易所</w:t>
      </w:r>
      <w:r w:rsidRPr="005F0549">
        <w:rPr>
          <w:rFonts w:ascii="微软雅黑" w:eastAsia="微软雅黑" w:hAnsi="微软雅黑" w:cs="微软雅黑"/>
          <w:noProof/>
          <w:spacing w:val="7"/>
          <w:lang w:eastAsia="zh-CN"/>
        </w:rPr>
        <w:t>(ICE)</w:t>
      </w:r>
      <w:r w:rsidRPr="005F0549">
        <w:rPr>
          <w:rFonts w:ascii="微软雅黑" w:eastAsia="微软雅黑" w:hAnsi="微软雅黑" w:cs="微软雅黑" w:hint="eastAsia"/>
          <w:noProof/>
          <w:spacing w:val="7"/>
          <w:lang w:eastAsia="zh-CN"/>
        </w:rPr>
        <w:t>棉花期货周二上涨，市场消化美国播种面积缩减影响，</w:t>
      </w:r>
      <w:r w:rsidRPr="005F0549">
        <w:rPr>
          <w:rFonts w:ascii="微软雅黑" w:eastAsia="微软雅黑" w:hAnsi="微软雅黑" w:cs="微软雅黑"/>
          <w:noProof/>
          <w:spacing w:val="7"/>
          <w:lang w:eastAsia="zh-CN"/>
        </w:rPr>
        <w:t>ICE 3</w:t>
      </w:r>
      <w:r w:rsidRPr="005F0549">
        <w:rPr>
          <w:rFonts w:ascii="微软雅黑" w:eastAsia="微软雅黑" w:hAnsi="微软雅黑" w:cs="微软雅黑" w:hint="eastAsia"/>
          <w:noProof/>
          <w:spacing w:val="7"/>
          <w:lang w:eastAsia="zh-CN"/>
        </w:rPr>
        <w:t>月棉花期货合约收涨</w:t>
      </w:r>
      <w:r w:rsidRPr="005F0549">
        <w:rPr>
          <w:rFonts w:ascii="微软雅黑" w:eastAsia="微软雅黑" w:hAnsi="微软雅黑" w:cs="微软雅黑"/>
          <w:noProof/>
          <w:spacing w:val="7"/>
          <w:lang w:eastAsia="zh-CN"/>
        </w:rPr>
        <w:t>0.41</w:t>
      </w:r>
      <w:r w:rsidRPr="005F0549">
        <w:rPr>
          <w:rFonts w:ascii="微软雅黑" w:eastAsia="微软雅黑" w:hAnsi="微软雅黑" w:cs="微软雅黑" w:hint="eastAsia"/>
          <w:noProof/>
          <w:spacing w:val="7"/>
          <w:lang w:eastAsia="zh-CN"/>
        </w:rPr>
        <w:t>美分，或</w:t>
      </w:r>
      <w:r w:rsidRPr="005F0549">
        <w:rPr>
          <w:rFonts w:ascii="微软雅黑" w:eastAsia="微软雅黑" w:hAnsi="微软雅黑" w:cs="微软雅黑"/>
          <w:noProof/>
          <w:spacing w:val="7"/>
          <w:lang w:eastAsia="zh-CN"/>
        </w:rPr>
        <w:t>0.63%</w:t>
      </w:r>
      <w:r w:rsidRPr="005F0549">
        <w:rPr>
          <w:rFonts w:ascii="微软雅黑" w:eastAsia="微软雅黑" w:hAnsi="微软雅黑" w:cs="微软雅黑" w:hint="eastAsia"/>
          <w:noProof/>
          <w:spacing w:val="7"/>
          <w:lang w:eastAsia="zh-CN"/>
        </w:rPr>
        <w:t>，结算价报每磅</w:t>
      </w:r>
      <w:r w:rsidRPr="005F0549">
        <w:rPr>
          <w:rFonts w:ascii="微软雅黑" w:eastAsia="微软雅黑" w:hAnsi="微软雅黑" w:cs="微软雅黑"/>
          <w:noProof/>
          <w:spacing w:val="7"/>
          <w:lang w:eastAsia="zh-CN"/>
        </w:rPr>
        <w:t>65.06</w:t>
      </w:r>
      <w:r w:rsidRPr="005F0549">
        <w:rPr>
          <w:rFonts w:ascii="微软雅黑" w:eastAsia="微软雅黑" w:hAnsi="微软雅黑" w:cs="微软雅黑" w:hint="eastAsia"/>
          <w:noProof/>
          <w:spacing w:val="7"/>
          <w:lang w:eastAsia="zh-CN"/>
        </w:rPr>
        <w:t>分。</w:t>
      </w:r>
    </w:p>
    <w:p w14:paraId="311ED899" w14:textId="77777777" w:rsidR="005F0549" w:rsidRPr="005F0549" w:rsidRDefault="005F0549" w:rsidP="005F0549">
      <w:pPr>
        <w:spacing w:before="103" w:line="256" w:lineRule="auto"/>
        <w:ind w:right="210" w:firstLine="468"/>
        <w:jc w:val="both"/>
        <w:rPr>
          <w:rFonts w:ascii="微软雅黑" w:eastAsia="微软雅黑" w:hAnsi="微软雅黑" w:cs="微软雅黑" w:hint="eastAsia"/>
          <w:noProof/>
          <w:spacing w:val="7"/>
          <w:lang w:eastAsia="zh-CN"/>
        </w:rPr>
      </w:pPr>
      <w:r w:rsidRPr="005F0549">
        <w:rPr>
          <w:rFonts w:ascii="微软雅黑" w:eastAsia="微软雅黑" w:hAnsi="微软雅黑" w:cs="微软雅黑" w:hint="eastAsia"/>
          <w:noProof/>
          <w:spacing w:val="7"/>
          <w:lang w:eastAsia="zh-CN"/>
        </w:rPr>
        <w:t>国际方面，巴西棉播种进度顺利，进度明显快于五年均值。巴西国家商品供应公司公布的数据显示，截至</w:t>
      </w:r>
      <w:r w:rsidRPr="005F0549">
        <w:rPr>
          <w:rFonts w:ascii="微软雅黑" w:eastAsia="微软雅黑" w:hAnsi="微软雅黑" w:cs="微软雅黑"/>
          <w:noProof/>
          <w:spacing w:val="7"/>
          <w:lang w:eastAsia="zh-CN"/>
        </w:rPr>
        <w:t>2025</w:t>
      </w:r>
      <w:r w:rsidRPr="005F0549">
        <w:rPr>
          <w:rFonts w:ascii="微软雅黑" w:eastAsia="微软雅黑" w:hAnsi="微软雅黑" w:cs="微软雅黑" w:hint="eastAsia"/>
          <w:noProof/>
          <w:spacing w:val="7"/>
          <w:lang w:eastAsia="zh-CN"/>
        </w:rPr>
        <w:t>年</w:t>
      </w:r>
      <w:r w:rsidRPr="005F0549">
        <w:rPr>
          <w:rFonts w:ascii="微软雅黑" w:eastAsia="微软雅黑" w:hAnsi="微软雅黑" w:cs="微软雅黑"/>
          <w:noProof/>
          <w:spacing w:val="7"/>
          <w:lang w:eastAsia="zh-CN"/>
        </w:rPr>
        <w:t>12</w:t>
      </w:r>
      <w:r w:rsidRPr="005F0549">
        <w:rPr>
          <w:rFonts w:ascii="微软雅黑" w:eastAsia="微软雅黑" w:hAnsi="微软雅黑" w:cs="微软雅黑" w:hint="eastAsia"/>
          <w:noProof/>
          <w:spacing w:val="7"/>
          <w:lang w:eastAsia="zh-CN"/>
        </w:rPr>
        <w:t>月</w:t>
      </w:r>
      <w:r w:rsidRPr="005F0549">
        <w:rPr>
          <w:rFonts w:ascii="微软雅黑" w:eastAsia="微软雅黑" w:hAnsi="微软雅黑" w:cs="微软雅黑"/>
          <w:noProof/>
          <w:spacing w:val="7"/>
          <w:lang w:eastAsia="zh-CN"/>
        </w:rPr>
        <w:t>27</w:t>
      </w:r>
      <w:r w:rsidRPr="005F0549">
        <w:rPr>
          <w:rFonts w:ascii="微软雅黑" w:eastAsia="微软雅黑" w:hAnsi="微软雅黑" w:cs="微软雅黑" w:hint="eastAsia"/>
          <w:noProof/>
          <w:spacing w:val="7"/>
          <w:lang w:eastAsia="zh-CN"/>
        </w:rPr>
        <w:t>日当周，巴西</w:t>
      </w:r>
      <w:r w:rsidRPr="005F0549">
        <w:rPr>
          <w:rFonts w:ascii="微软雅黑" w:eastAsia="微软雅黑" w:hAnsi="微软雅黑" w:cs="微软雅黑"/>
          <w:noProof/>
          <w:spacing w:val="7"/>
          <w:lang w:eastAsia="zh-CN"/>
        </w:rPr>
        <w:t>2025/26</w:t>
      </w:r>
      <w:r w:rsidRPr="005F0549">
        <w:rPr>
          <w:rFonts w:ascii="微软雅黑" w:eastAsia="微软雅黑" w:hAnsi="微软雅黑" w:cs="微软雅黑" w:hint="eastAsia"/>
          <w:noProof/>
          <w:spacing w:val="7"/>
          <w:lang w:eastAsia="zh-CN"/>
        </w:rPr>
        <w:t>年度棉花种植率为</w:t>
      </w:r>
      <w:r w:rsidRPr="005F0549">
        <w:rPr>
          <w:rFonts w:ascii="微软雅黑" w:eastAsia="微软雅黑" w:hAnsi="微软雅黑" w:cs="微软雅黑"/>
          <w:noProof/>
          <w:spacing w:val="7"/>
          <w:lang w:eastAsia="zh-CN"/>
        </w:rPr>
        <w:t>25.1%</w:t>
      </w:r>
      <w:r w:rsidRPr="005F0549">
        <w:rPr>
          <w:rFonts w:ascii="微软雅黑" w:eastAsia="微软雅黑" w:hAnsi="微软雅黑" w:cs="微软雅黑" w:hint="eastAsia"/>
          <w:noProof/>
          <w:spacing w:val="7"/>
          <w:lang w:eastAsia="zh-CN"/>
        </w:rPr>
        <w:t>，此前一周为</w:t>
      </w:r>
      <w:r w:rsidRPr="005F0549">
        <w:rPr>
          <w:rFonts w:ascii="微软雅黑" w:eastAsia="微软雅黑" w:hAnsi="微软雅黑" w:cs="微软雅黑"/>
          <w:noProof/>
          <w:spacing w:val="7"/>
          <w:lang w:eastAsia="zh-CN"/>
        </w:rPr>
        <w:t>16.9%</w:t>
      </w:r>
      <w:r w:rsidRPr="005F0549">
        <w:rPr>
          <w:rFonts w:ascii="微软雅黑" w:eastAsia="微软雅黑" w:hAnsi="微软雅黑" w:cs="微软雅黑" w:hint="eastAsia"/>
          <w:noProof/>
          <w:spacing w:val="7"/>
          <w:lang w:eastAsia="zh-CN"/>
        </w:rPr>
        <w:t>，五年均值为</w:t>
      </w:r>
      <w:r w:rsidRPr="005F0549">
        <w:rPr>
          <w:rFonts w:ascii="微软雅黑" w:eastAsia="微软雅黑" w:hAnsi="微软雅黑" w:cs="微软雅黑"/>
          <w:noProof/>
          <w:spacing w:val="7"/>
          <w:lang w:eastAsia="zh-CN"/>
        </w:rPr>
        <w:t>15.6%</w:t>
      </w:r>
      <w:r w:rsidRPr="005F0549">
        <w:rPr>
          <w:rFonts w:ascii="微软雅黑" w:eastAsia="微软雅黑" w:hAnsi="微软雅黑" w:cs="微软雅黑" w:hint="eastAsia"/>
          <w:noProof/>
          <w:spacing w:val="7"/>
          <w:lang w:eastAsia="zh-CN"/>
        </w:rPr>
        <w:t>。</w:t>
      </w:r>
    </w:p>
    <w:p w14:paraId="15654938" w14:textId="07683ADB" w:rsidR="0034283D" w:rsidRPr="00AC6ADE" w:rsidRDefault="005F0549" w:rsidP="005F0549">
      <w:pPr>
        <w:spacing w:before="103" w:line="256" w:lineRule="auto"/>
        <w:ind w:right="210" w:firstLine="468"/>
        <w:jc w:val="both"/>
        <w:rPr>
          <w:rFonts w:ascii="微软雅黑" w:eastAsia="微软雅黑" w:hAnsi="微软雅黑" w:cs="微软雅黑" w:hint="eastAsia"/>
          <w:noProof/>
          <w:spacing w:val="7"/>
          <w:lang w:eastAsia="zh-CN"/>
        </w:rPr>
      </w:pPr>
      <w:r w:rsidRPr="005F0549">
        <w:rPr>
          <w:rFonts w:ascii="微软雅黑" w:eastAsia="微软雅黑" w:hAnsi="微软雅黑" w:cs="微软雅黑" w:hint="eastAsia"/>
          <w:noProof/>
          <w:spacing w:val="7"/>
          <w:lang w:eastAsia="zh-CN"/>
        </w:rPr>
        <w:t>美棉主力价格关注上方压力</w:t>
      </w:r>
      <w:r w:rsidRPr="005F0549">
        <w:rPr>
          <w:rFonts w:ascii="微软雅黑" w:eastAsia="微软雅黑" w:hAnsi="微软雅黑" w:cs="微软雅黑"/>
          <w:noProof/>
          <w:spacing w:val="7"/>
          <w:lang w:eastAsia="zh-CN"/>
        </w:rPr>
        <w:t>70</w:t>
      </w:r>
      <w:r w:rsidRPr="005F0549">
        <w:rPr>
          <w:rFonts w:ascii="微软雅黑" w:eastAsia="微软雅黑" w:hAnsi="微软雅黑" w:cs="微软雅黑" w:hint="eastAsia"/>
          <w:noProof/>
          <w:spacing w:val="7"/>
          <w:lang w:eastAsia="zh-CN"/>
        </w:rPr>
        <w:t>美分</w:t>
      </w:r>
      <w:r w:rsidRPr="005F0549">
        <w:rPr>
          <w:rFonts w:ascii="微软雅黑" w:eastAsia="微软雅黑" w:hAnsi="微软雅黑" w:cs="微软雅黑"/>
          <w:noProof/>
          <w:spacing w:val="7"/>
          <w:lang w:eastAsia="zh-CN"/>
        </w:rPr>
        <w:t>/</w:t>
      </w:r>
      <w:r w:rsidRPr="005F0549">
        <w:rPr>
          <w:rFonts w:ascii="微软雅黑" w:eastAsia="微软雅黑" w:hAnsi="微软雅黑" w:cs="微软雅黑" w:hint="eastAsia"/>
          <w:noProof/>
          <w:spacing w:val="7"/>
          <w:lang w:eastAsia="zh-CN"/>
        </w:rPr>
        <w:t>磅，下方支撑</w:t>
      </w:r>
      <w:r w:rsidRPr="005F0549">
        <w:rPr>
          <w:rFonts w:ascii="微软雅黑" w:eastAsia="微软雅黑" w:hAnsi="微软雅黑" w:cs="微软雅黑"/>
          <w:noProof/>
          <w:spacing w:val="7"/>
          <w:lang w:eastAsia="zh-CN"/>
        </w:rPr>
        <w:t>58</w:t>
      </w:r>
      <w:r w:rsidRPr="005F0549">
        <w:rPr>
          <w:rFonts w:ascii="微软雅黑" w:eastAsia="微软雅黑" w:hAnsi="微软雅黑" w:cs="微软雅黑" w:hint="eastAsia"/>
          <w:noProof/>
          <w:spacing w:val="7"/>
          <w:lang w:eastAsia="zh-CN"/>
        </w:rPr>
        <w:t>美分</w:t>
      </w:r>
      <w:r w:rsidRPr="005F0549">
        <w:rPr>
          <w:rFonts w:ascii="微软雅黑" w:eastAsia="微软雅黑" w:hAnsi="微软雅黑" w:cs="微软雅黑"/>
          <w:noProof/>
          <w:spacing w:val="7"/>
          <w:lang w:eastAsia="zh-CN"/>
        </w:rPr>
        <w:t>/</w:t>
      </w:r>
      <w:r w:rsidRPr="005F0549">
        <w:rPr>
          <w:rFonts w:ascii="微软雅黑" w:eastAsia="微软雅黑" w:hAnsi="微软雅黑" w:cs="微软雅黑" w:hint="eastAsia"/>
          <w:noProof/>
          <w:spacing w:val="7"/>
          <w:lang w:eastAsia="zh-CN"/>
        </w:rPr>
        <w:t>磅。建议</w:t>
      </w:r>
      <w:r w:rsidRPr="005F0549">
        <w:rPr>
          <w:rFonts w:ascii="微软雅黑" w:eastAsia="微软雅黑" w:hAnsi="微软雅黑" w:cs="微软雅黑"/>
          <w:noProof/>
          <w:spacing w:val="7"/>
          <w:lang w:eastAsia="zh-CN"/>
        </w:rPr>
        <w:t xml:space="preserve"> ICE 3</w:t>
      </w:r>
      <w:r w:rsidRPr="005F0549">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CB24D89" w:rsidR="00C24CC6" w:rsidRDefault="005F0549"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drawing>
          <wp:inline distT="0" distB="0" distL="0" distR="0" wp14:anchorId="2E49B805" wp14:editId="30D59498">
            <wp:extent cx="5276215" cy="1695450"/>
            <wp:effectExtent l="0" t="0" r="635" b="0"/>
            <wp:docPr id="20201849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215" cy="1695450"/>
                    </a:xfrm>
                    <a:prstGeom prst="rect">
                      <a:avLst/>
                    </a:prstGeom>
                    <a:noFill/>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E9C66" w14:textId="77777777" w:rsidR="007155D3" w:rsidRDefault="007155D3">
      <w:pPr>
        <w:ind w:right="210" w:firstLine="420"/>
      </w:pPr>
      <w:r>
        <w:separator/>
      </w:r>
    </w:p>
  </w:endnote>
  <w:endnote w:type="continuationSeparator" w:id="0">
    <w:p w14:paraId="76600B8A" w14:textId="77777777" w:rsidR="007155D3" w:rsidRDefault="007155D3">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95FEE" w14:textId="77777777" w:rsidR="007155D3" w:rsidRDefault="007155D3">
      <w:pPr>
        <w:ind w:right="210" w:firstLine="420"/>
      </w:pPr>
      <w:r>
        <w:separator/>
      </w:r>
    </w:p>
  </w:footnote>
  <w:footnote w:type="continuationSeparator" w:id="0">
    <w:p w14:paraId="1ED16F7F" w14:textId="77777777" w:rsidR="007155D3" w:rsidRDefault="007155D3">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667</Words>
  <Characters>3804</Characters>
  <Application>Microsoft Office Word</Application>
  <DocSecurity>0</DocSecurity>
  <Lines>31</Lines>
  <Paragraphs>8</Paragraphs>
  <ScaleCrop>false</ScaleCrop>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4</cp:revision>
  <cp:lastPrinted>2025-10-24T01:06:00Z</cp:lastPrinted>
  <dcterms:created xsi:type="dcterms:W3CDTF">2026-01-07T01:18:00Z</dcterms:created>
  <dcterms:modified xsi:type="dcterms:W3CDTF">2026-01-07T01:45:00Z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