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2A1AB4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CF04F8">
        <w:rPr>
          <w:rFonts w:ascii="微软雅黑" w:eastAsia="微软雅黑" w:hAnsi="微软雅黑" w:cs="微软雅黑" w:hint="eastAsia"/>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F058F20" w:rsidR="00904B93" w:rsidRPr="00E578A1" w:rsidRDefault="002557B6" w:rsidP="00E578A1">
      <w:pPr>
        <w:ind w:firstLineChars="200" w:firstLine="468"/>
        <w:rPr>
          <w:rFonts w:ascii="微软雅黑" w:eastAsia="微软雅黑" w:hAnsi="微软雅黑" w:cs="微软雅黑" w:hint="eastAsia"/>
          <w:spacing w:val="12"/>
          <w:lang w:eastAsia="zh-CN"/>
        </w:rPr>
      </w:pPr>
      <w:r w:rsidRPr="002557B6">
        <w:rPr>
          <w:rFonts w:ascii="微软雅黑" w:eastAsia="微软雅黑" w:hAnsi="微软雅黑" w:cs="微软雅黑" w:hint="eastAsia"/>
          <w:spacing w:val="12"/>
          <w:lang w:eastAsia="zh-CN"/>
        </w:rPr>
        <w:t>美国三大股指小幅收涨，道指涨0.17%报49590.2点，标普500指数涨0.16%报6977.27点，纳指涨0.26%报23733.9点。美元指数跌0.23%报98.90，非美货币多数上涨，欧元兑美元涨0.28%报1.1666，英镑兑美元涨0.47%报1.3466，美元兑日元涨0.15%报158.1665，美元兑加元跌0.24%报1.3881，美元兑瑞郎跌0.48%报0.7973，离岸人民币对美元上涨72.0个基点报6.9687。美油主力合约收涨1.22%，报59.84美元/桶；布伦特原油主力合约涨1.41%，报64.23美元/桶。COMEX黄金期货涨2.40%报4608.80美元/盎司，COMEX白银期货涨7.33%报85.16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1679DB">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0.34</w:t>
      </w:r>
      <w:r w:rsidR="00E578A1" w:rsidRPr="00777F4A">
        <w:rPr>
          <w:rFonts w:ascii="微软雅黑" w:eastAsia="微软雅黑" w:hAnsi="微软雅黑" w:cs="微软雅黑" w:hint="eastAsia"/>
          <w:spacing w:val="12"/>
          <w:lang w:eastAsia="zh-CN"/>
        </w:rPr>
        <w:t>%报1</w:t>
      </w:r>
      <w:r w:rsidR="005970B0">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84</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Pr="002557B6">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0.82</w:t>
      </w:r>
      <w:r w:rsidR="00E578A1" w:rsidRPr="00777F4A">
        <w:rPr>
          <w:rFonts w:ascii="微软雅黑" w:eastAsia="微软雅黑" w:hAnsi="微软雅黑" w:cs="微软雅黑" w:hint="eastAsia"/>
          <w:spacing w:val="12"/>
          <w:lang w:eastAsia="zh-CN"/>
        </w:rPr>
        <w:t>%报6</w:t>
      </w:r>
      <w:r w:rsidR="001679DB">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94</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8FA69E7" w:rsidR="00557736" w:rsidRPr="0022448B" w:rsidRDefault="00CF04F8"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2A2BE2E" wp14:editId="43146140">
            <wp:extent cx="6064964" cy="3586038"/>
            <wp:effectExtent l="0" t="0" r="0" b="0"/>
            <wp:docPr id="13959174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680" cy="359592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77777777" w:rsidR="0079359D" w:rsidRDefault="0079359D" w:rsidP="001F0225">
      <w:pPr>
        <w:spacing w:before="102"/>
        <w:ind w:right="210"/>
        <w:jc w:val="both"/>
        <w:rPr>
          <w:rFonts w:ascii="微软雅黑" w:eastAsia="微软雅黑" w:hAnsi="微软雅黑" w:cs="宋体"/>
          <w:color w:val="auto"/>
          <w:spacing w:val="4"/>
          <w:lang w:eastAsia="zh-CN"/>
        </w:rPr>
      </w:pPr>
      <w:r w:rsidRPr="0079359D">
        <w:rPr>
          <w:rFonts w:ascii="微软雅黑" w:eastAsia="微软雅黑" w:hAnsi="微软雅黑" w:cs="宋体" w:hint="eastAsia"/>
          <w:color w:val="auto"/>
          <w:spacing w:val="4"/>
          <w:lang w:eastAsia="zh-CN"/>
        </w:rPr>
        <w:t>【美国司法部已就美联储总部翻修相关事宜，对美联储主席鲍威尔启动刑事调查。鲍威尔对此回应称，此举史无前例，应结合特朗普政府对美联储的持续威胁这一背景来看待，目的是就降息问题进一步向他施压。但美国总统特朗普表示，对鲍威尔接受调查“一无所知”。鉴于此次调查，两名共和党参议员宣布，将投票反对任何特朗普提名的美联储人选，包括新美联储主席。调查引发市场对美联储独立性的严重担忧，“抛售美国”交易卷土重来，避险情绪推动现货黄金一度站上</w:t>
      </w:r>
      <w:r w:rsidRPr="0079359D">
        <w:rPr>
          <w:rFonts w:ascii="微软雅黑" w:eastAsia="微软雅黑" w:hAnsi="微软雅黑" w:cs="宋体"/>
          <w:color w:val="auto"/>
          <w:spacing w:val="4"/>
          <w:lang w:eastAsia="zh-CN"/>
        </w:rPr>
        <w:t>4600</w:t>
      </w:r>
      <w:r w:rsidRPr="0079359D">
        <w:rPr>
          <w:rFonts w:ascii="微软雅黑" w:eastAsia="微软雅黑" w:hAnsi="微软雅黑" w:cs="宋体" w:hint="eastAsia"/>
          <w:color w:val="auto"/>
          <w:spacing w:val="4"/>
          <w:lang w:eastAsia="zh-CN"/>
        </w:rPr>
        <w:t>美元</w:t>
      </w:r>
      <w:r w:rsidRPr="0079359D">
        <w:rPr>
          <w:rFonts w:ascii="微软雅黑" w:eastAsia="微软雅黑" w:hAnsi="微软雅黑" w:cs="宋体"/>
          <w:color w:val="auto"/>
          <w:spacing w:val="4"/>
          <w:lang w:eastAsia="zh-CN"/>
        </w:rPr>
        <w:t>/</w:t>
      </w:r>
      <w:r w:rsidRPr="0079359D">
        <w:rPr>
          <w:rFonts w:ascii="微软雅黑" w:eastAsia="微软雅黑" w:hAnsi="微软雅黑" w:cs="宋体" w:hint="eastAsia"/>
          <w:color w:val="auto"/>
          <w:spacing w:val="4"/>
          <w:lang w:eastAsia="zh-CN"/>
        </w:rPr>
        <w:t>盎司关口，现货白银突破</w:t>
      </w:r>
      <w:r w:rsidRPr="0079359D">
        <w:rPr>
          <w:rFonts w:ascii="微软雅黑" w:eastAsia="微软雅黑" w:hAnsi="微软雅黑" w:cs="宋体"/>
          <w:color w:val="auto"/>
          <w:spacing w:val="4"/>
          <w:lang w:eastAsia="zh-CN"/>
        </w:rPr>
        <w:t>86</w:t>
      </w:r>
      <w:r w:rsidRPr="0079359D">
        <w:rPr>
          <w:rFonts w:ascii="微软雅黑" w:eastAsia="微软雅黑" w:hAnsi="微软雅黑" w:cs="宋体" w:hint="eastAsia"/>
          <w:color w:val="auto"/>
          <w:spacing w:val="4"/>
          <w:lang w:eastAsia="zh-CN"/>
        </w:rPr>
        <w:t>美元</w:t>
      </w:r>
      <w:r w:rsidRPr="0079359D">
        <w:rPr>
          <w:rFonts w:ascii="微软雅黑" w:eastAsia="微软雅黑" w:hAnsi="微软雅黑" w:cs="宋体"/>
          <w:color w:val="auto"/>
          <w:spacing w:val="4"/>
          <w:lang w:eastAsia="zh-CN"/>
        </w:rPr>
        <w:t>/</w:t>
      </w:r>
      <w:r w:rsidRPr="0079359D">
        <w:rPr>
          <w:rFonts w:ascii="微软雅黑" w:eastAsia="微软雅黑" w:hAnsi="微软雅黑" w:cs="宋体" w:hint="eastAsia"/>
          <w:color w:val="auto"/>
          <w:spacing w:val="4"/>
          <w:lang w:eastAsia="zh-CN"/>
        </w:rPr>
        <w:t>盎司，双双再创新高。】</w:t>
      </w:r>
    </w:p>
    <w:p w14:paraId="3F233AB7" w14:textId="1A3FCEFF" w:rsidR="008E1CCA" w:rsidRPr="002557B6" w:rsidRDefault="008E1CCA" w:rsidP="001F0225">
      <w:pPr>
        <w:spacing w:before="102"/>
        <w:ind w:right="210"/>
        <w:jc w:val="both"/>
        <w:rPr>
          <w:rFonts w:ascii="微软雅黑" w:eastAsia="微软雅黑" w:hAnsi="微软雅黑" w:cs="宋体" w:hint="eastAsia"/>
          <w:color w:val="auto"/>
          <w:spacing w:val="4"/>
          <w:lang w:eastAsia="zh-CN"/>
        </w:rPr>
      </w:pPr>
      <w:r w:rsidRPr="001A149F">
        <w:rPr>
          <w:rFonts w:ascii="微软雅黑" w:eastAsia="微软雅黑" w:hAnsi="微软雅黑" w:cs="宋体" w:hint="eastAsia"/>
          <w:color w:val="auto"/>
          <w:spacing w:val="4"/>
          <w:lang w:eastAsia="zh-CN"/>
        </w:rPr>
        <w:t>【</w:t>
      </w:r>
      <w:r w:rsidR="002557B6" w:rsidRPr="002557B6">
        <w:rPr>
          <w:rFonts w:ascii="微软雅黑" w:eastAsia="微软雅黑" w:hAnsi="微软雅黑" w:cs="宋体" w:hint="eastAsia"/>
          <w:color w:val="auto"/>
          <w:spacing w:val="4"/>
          <w:lang w:eastAsia="zh-CN"/>
        </w:rPr>
        <w:t>当地时间1月12日下午，美国总统特朗普在社交媒体发文称，任何与伊朗进行商业往来的国家，其与美国的所有商业往来都将面临25%的关税。该命令即日起生效。伊朗外交部长阿拉格齐表示，伊朗做好了应对一切可能的准备，希望美国作出“智慧的选择”。如果美国选择军事手段，伊朗也做好了准备。</w:t>
      </w:r>
      <w:r w:rsidRPr="002557B6">
        <w:rPr>
          <w:rFonts w:ascii="微软雅黑" w:eastAsia="微软雅黑" w:hAnsi="微软雅黑" w:cs="宋体" w:hint="eastAsia"/>
          <w:color w:val="auto"/>
          <w:spacing w:val="4"/>
          <w:lang w:eastAsia="zh-CN"/>
        </w:rPr>
        <w:t>】</w:t>
      </w:r>
    </w:p>
    <w:p w14:paraId="306E39B6" w14:textId="265DC9EA" w:rsidR="00B76B63" w:rsidRPr="002557B6" w:rsidRDefault="00B76B63" w:rsidP="001F0225">
      <w:pPr>
        <w:spacing w:before="102"/>
        <w:ind w:right="210"/>
        <w:jc w:val="both"/>
        <w:rPr>
          <w:rFonts w:ascii="微软雅黑" w:eastAsia="微软雅黑" w:hAnsi="微软雅黑" w:cs="宋体" w:hint="eastAsia"/>
          <w:color w:val="auto"/>
          <w:spacing w:val="4"/>
          <w:lang w:eastAsia="zh-CN"/>
        </w:rPr>
      </w:pPr>
      <w:r w:rsidRPr="002557B6">
        <w:rPr>
          <w:rFonts w:ascii="微软雅黑" w:eastAsia="微软雅黑" w:hAnsi="微软雅黑" w:cs="宋体" w:hint="eastAsia"/>
          <w:color w:val="auto"/>
          <w:spacing w:val="4"/>
          <w:lang w:eastAsia="zh-CN"/>
        </w:rPr>
        <w:lastRenderedPageBreak/>
        <w:t>【</w:t>
      </w:r>
      <w:r w:rsidR="002557B6" w:rsidRPr="002557B6">
        <w:rPr>
          <w:rFonts w:ascii="微软雅黑" w:eastAsia="微软雅黑" w:hAnsi="微软雅黑" w:cs="宋体" w:hint="eastAsia"/>
          <w:color w:val="auto"/>
          <w:spacing w:val="4"/>
          <w:lang w:eastAsia="zh-CN"/>
        </w:rPr>
        <w:t>美国总统特朗普在其社交媒体“真实社交”发文表示，如果美国最高法院出于任何原因做出对美国不利的关税裁决，美国将要面临实际金额数千亿美元的赔偿。特朗普表示，这还不包括政府和相关公司为避免支付关税而对建设工厂和设备进行投资所需的“偿还”金额。当这些金额加起来时，将是数万亿美元。国家几乎不可能支付费用。</w:t>
      </w:r>
      <w:r w:rsidRPr="002557B6">
        <w:rPr>
          <w:rFonts w:ascii="微软雅黑" w:eastAsia="微软雅黑" w:hAnsi="微软雅黑" w:cs="宋体" w:hint="eastAsia"/>
          <w:color w:val="auto"/>
          <w:spacing w:val="4"/>
          <w:lang w:eastAsia="zh-CN"/>
        </w:rPr>
        <w:t>】</w:t>
      </w:r>
    </w:p>
    <w:p w14:paraId="389E1F67" w14:textId="4E44C3A0" w:rsidR="001679DB" w:rsidRPr="002557B6" w:rsidRDefault="001679DB" w:rsidP="00A209AB">
      <w:pPr>
        <w:spacing w:before="102" w:line="257" w:lineRule="auto"/>
        <w:ind w:right="210"/>
        <w:jc w:val="both"/>
        <w:rPr>
          <w:rFonts w:ascii="微软雅黑" w:eastAsia="微软雅黑" w:hAnsi="微软雅黑" w:cs="宋体" w:hint="eastAsia"/>
          <w:color w:val="auto"/>
          <w:spacing w:val="4"/>
          <w:lang w:eastAsia="zh-CN"/>
        </w:rPr>
      </w:pPr>
      <w:r w:rsidRPr="002557B6">
        <w:rPr>
          <w:rFonts w:ascii="微软雅黑" w:eastAsia="微软雅黑" w:hAnsi="微软雅黑" w:cs="宋体" w:hint="eastAsia"/>
          <w:color w:val="auto"/>
          <w:spacing w:val="4"/>
          <w:lang w:eastAsia="zh-CN"/>
        </w:rPr>
        <w:t>【</w:t>
      </w:r>
      <w:r w:rsidR="002557B6" w:rsidRPr="002557B6">
        <w:rPr>
          <w:rFonts w:ascii="微软雅黑" w:eastAsia="微软雅黑" w:hAnsi="微软雅黑" w:cs="宋体" w:hint="eastAsia"/>
          <w:color w:val="auto"/>
          <w:spacing w:val="4"/>
          <w:lang w:eastAsia="zh-CN"/>
        </w:rPr>
        <w:t>英国和德国正牵头多个欧洲国家，商讨在格陵兰岛部署军队，以回应美国总统特朗普对北极地区的“安全关切”。特朗普近来一再扬言不惜动武夺取这座资源丰富的岛屿，借口之一便是出于“国家安全”考虑。</w:t>
      </w:r>
      <w:r w:rsidRPr="002557B6">
        <w:rPr>
          <w:rFonts w:ascii="微软雅黑" w:eastAsia="微软雅黑" w:hAnsi="微软雅黑" w:cs="宋体" w:hint="eastAsia"/>
          <w:color w:val="auto"/>
          <w:spacing w:val="4"/>
          <w:lang w:eastAsia="zh-CN"/>
        </w:rPr>
        <w:t>】</w:t>
      </w:r>
    </w:p>
    <w:p w14:paraId="0FBF621D" w14:textId="77777777" w:rsidR="00300AC1" w:rsidRDefault="00300AC1"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r>
              <w:t>时间</w:t>
            </w:r>
          </w:p>
        </w:tc>
        <w:tc>
          <w:tcPr>
            <w:tcW w:w="6524" w:type="dxa"/>
            <w:shd w:val="clear" w:color="auto" w:fill="3D85C1"/>
          </w:tcPr>
          <w:p w14:paraId="1FAD24FF" w14:textId="77777777" w:rsidR="009372C5" w:rsidRDefault="00115A1A" w:rsidP="00777F4A">
            <w:pPr>
              <w:pStyle w:val="TableText"/>
              <w:rPr>
                <w:rFonts w:hint="eastAsia"/>
              </w:rPr>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557B6" w:rsidRPr="008E3E9D" w14:paraId="385383E5" w14:textId="77777777" w:rsidTr="005970B0">
        <w:trPr>
          <w:trHeight w:val="620"/>
        </w:trPr>
        <w:tc>
          <w:tcPr>
            <w:tcW w:w="1701" w:type="dxa"/>
          </w:tcPr>
          <w:bookmarkEnd w:id="0"/>
          <w:p w14:paraId="47473FD0" w14:textId="29698FFE" w:rsidR="002557B6" w:rsidRPr="005F5D93" w:rsidRDefault="002557B6" w:rsidP="002557B6">
            <w:pPr>
              <w:pStyle w:val="TableText"/>
              <w:rPr>
                <w:rFonts w:hint="eastAsia"/>
                <w:lang w:eastAsia="zh-CN"/>
              </w:rPr>
            </w:pPr>
            <w:r w:rsidRPr="00A9325E">
              <w:t>2026/1/13</w:t>
            </w:r>
          </w:p>
        </w:tc>
        <w:tc>
          <w:tcPr>
            <w:tcW w:w="1314" w:type="dxa"/>
          </w:tcPr>
          <w:p w14:paraId="1367F811" w14:textId="6A12C0D0" w:rsidR="002557B6" w:rsidRPr="005F5D93" w:rsidRDefault="002557B6" w:rsidP="002557B6">
            <w:pPr>
              <w:pStyle w:val="TableText"/>
              <w:rPr>
                <w:rFonts w:hint="eastAsia"/>
                <w:lang w:eastAsia="zh-CN"/>
              </w:rPr>
            </w:pPr>
            <w:r w:rsidRPr="002557B6">
              <w:rPr>
                <w:lang w:eastAsia="zh-CN"/>
              </w:rPr>
              <w:t>07:00</w:t>
            </w:r>
          </w:p>
        </w:tc>
        <w:tc>
          <w:tcPr>
            <w:tcW w:w="6344" w:type="dxa"/>
          </w:tcPr>
          <w:p w14:paraId="16A44E10" w14:textId="73836C48" w:rsidR="002557B6" w:rsidRPr="005F5D93" w:rsidRDefault="002557B6" w:rsidP="002557B6">
            <w:pPr>
              <w:pStyle w:val="TableText"/>
              <w:rPr>
                <w:rFonts w:hint="eastAsia"/>
                <w:lang w:eastAsia="zh-CN"/>
              </w:rPr>
            </w:pPr>
            <w:r w:rsidRPr="002557B6">
              <w:rPr>
                <w:lang w:eastAsia="zh-CN"/>
              </w:rPr>
              <w:t>月底议息会议前，威廉姆斯等多位美联储官员密集发声</w:t>
            </w:r>
          </w:p>
        </w:tc>
      </w:tr>
      <w:tr w:rsidR="002557B6" w:rsidRPr="008E3E9D" w14:paraId="0B8F007B" w14:textId="77777777" w:rsidTr="005970B0">
        <w:trPr>
          <w:trHeight w:val="620"/>
        </w:trPr>
        <w:tc>
          <w:tcPr>
            <w:tcW w:w="1701" w:type="dxa"/>
            <w:shd w:val="clear" w:color="auto" w:fill="DAE3F4" w:themeFill="accent1" w:themeFillTint="33"/>
          </w:tcPr>
          <w:p w14:paraId="35B7D90B" w14:textId="2C08D281" w:rsidR="002557B6" w:rsidRDefault="002557B6" w:rsidP="002557B6">
            <w:pPr>
              <w:pStyle w:val="TableText"/>
              <w:rPr>
                <w:rFonts w:hint="eastAsia"/>
              </w:rPr>
            </w:pPr>
            <w:r w:rsidRPr="00A9325E">
              <w:t>2026/1/13</w:t>
            </w:r>
          </w:p>
        </w:tc>
        <w:tc>
          <w:tcPr>
            <w:tcW w:w="1314" w:type="dxa"/>
            <w:shd w:val="clear" w:color="auto" w:fill="DAE3F4" w:themeFill="accent1" w:themeFillTint="33"/>
          </w:tcPr>
          <w:p w14:paraId="690E5A9A" w14:textId="4D7B877E" w:rsidR="002557B6" w:rsidRDefault="002557B6" w:rsidP="002557B6">
            <w:pPr>
              <w:pStyle w:val="TableText"/>
              <w:rPr>
                <w:rFonts w:hint="eastAsia"/>
                <w:lang w:eastAsia="zh-CN"/>
              </w:rPr>
            </w:pPr>
            <w:r w:rsidRPr="001679DB">
              <w:rPr>
                <w:lang w:eastAsia="zh-CN"/>
              </w:rPr>
              <w:t>21:30</w:t>
            </w:r>
          </w:p>
        </w:tc>
        <w:tc>
          <w:tcPr>
            <w:tcW w:w="6344" w:type="dxa"/>
            <w:shd w:val="clear" w:color="auto" w:fill="DAE3F4" w:themeFill="accent1" w:themeFillTint="33"/>
          </w:tcPr>
          <w:p w14:paraId="66B6BD74" w14:textId="3FCCB941" w:rsidR="002557B6" w:rsidRPr="004F059A" w:rsidRDefault="002557B6" w:rsidP="002557B6">
            <w:pPr>
              <w:pStyle w:val="TableText"/>
              <w:rPr>
                <w:rFonts w:hint="eastAsia"/>
                <w:lang w:eastAsia="zh-CN"/>
              </w:rPr>
            </w:pPr>
            <w:r w:rsidRPr="002557B6">
              <w:rPr>
                <w:lang w:eastAsia="zh-CN"/>
              </w:rPr>
              <w:t>日本 2025 年 11 月贸易帐</w:t>
            </w:r>
          </w:p>
        </w:tc>
      </w:tr>
      <w:tr w:rsidR="002557B6" w:rsidRPr="008E3E9D" w14:paraId="3ACD78FB" w14:textId="77777777" w:rsidTr="005970B0">
        <w:trPr>
          <w:trHeight w:val="620"/>
        </w:trPr>
        <w:tc>
          <w:tcPr>
            <w:tcW w:w="1701" w:type="dxa"/>
          </w:tcPr>
          <w:p w14:paraId="6F7161F0" w14:textId="008C641A" w:rsidR="002557B6" w:rsidRPr="002703B8" w:rsidRDefault="002557B6" w:rsidP="002557B6">
            <w:pPr>
              <w:pStyle w:val="TableText"/>
              <w:rPr>
                <w:rFonts w:hint="eastAsia"/>
              </w:rPr>
            </w:pPr>
            <w:r w:rsidRPr="00A9325E">
              <w:t>2026/1/13</w:t>
            </w:r>
          </w:p>
        </w:tc>
        <w:tc>
          <w:tcPr>
            <w:tcW w:w="1314" w:type="dxa"/>
          </w:tcPr>
          <w:p w14:paraId="6BC73776" w14:textId="3F92D04E" w:rsidR="002557B6" w:rsidRPr="0043741A" w:rsidRDefault="002557B6" w:rsidP="002557B6">
            <w:pPr>
              <w:pStyle w:val="TableText"/>
              <w:rPr>
                <w:rFonts w:hint="eastAsia"/>
                <w:lang w:eastAsia="zh-CN"/>
              </w:rPr>
            </w:pPr>
            <w:r w:rsidRPr="001A149F">
              <w:rPr>
                <w:lang w:eastAsia="zh-CN"/>
              </w:rPr>
              <w:t>23:00</w:t>
            </w:r>
          </w:p>
        </w:tc>
        <w:tc>
          <w:tcPr>
            <w:tcW w:w="6344" w:type="dxa"/>
          </w:tcPr>
          <w:p w14:paraId="54A78CB2" w14:textId="3AFBB716" w:rsidR="002557B6" w:rsidRPr="0043741A" w:rsidRDefault="002557B6" w:rsidP="002557B6">
            <w:pPr>
              <w:pStyle w:val="TableText"/>
              <w:rPr>
                <w:rFonts w:hint="eastAsia"/>
                <w:lang w:eastAsia="zh-CN"/>
              </w:rPr>
            </w:pPr>
            <w:r w:rsidRPr="002557B6">
              <w:rPr>
                <w:lang w:eastAsia="zh-CN"/>
              </w:rPr>
              <w:t>美国 2025 年 12 月 CPI</w:t>
            </w:r>
          </w:p>
        </w:tc>
      </w:tr>
      <w:tr w:rsidR="002557B6" w:rsidRPr="008E3E9D" w14:paraId="48F0914F" w14:textId="77777777" w:rsidTr="005970B0">
        <w:trPr>
          <w:trHeight w:val="620"/>
        </w:trPr>
        <w:tc>
          <w:tcPr>
            <w:tcW w:w="1701" w:type="dxa"/>
            <w:shd w:val="clear" w:color="auto" w:fill="DAE3F4" w:themeFill="accent1" w:themeFillTint="33"/>
          </w:tcPr>
          <w:p w14:paraId="276ECF1A" w14:textId="24E8E714" w:rsidR="002557B6" w:rsidRPr="009E2136" w:rsidRDefault="002557B6" w:rsidP="002557B6">
            <w:pPr>
              <w:pStyle w:val="TableText"/>
              <w:rPr>
                <w:rFonts w:hint="eastAsia"/>
              </w:rPr>
            </w:pPr>
            <w:r w:rsidRPr="00A9325E">
              <w:t>2026/1/13</w:t>
            </w:r>
          </w:p>
        </w:tc>
        <w:tc>
          <w:tcPr>
            <w:tcW w:w="1314" w:type="dxa"/>
            <w:shd w:val="clear" w:color="auto" w:fill="DAE3F4" w:themeFill="accent1" w:themeFillTint="33"/>
          </w:tcPr>
          <w:p w14:paraId="610BE47F" w14:textId="1451666E" w:rsidR="002557B6" w:rsidRPr="001679DB" w:rsidRDefault="002557B6" w:rsidP="002557B6">
            <w:pPr>
              <w:pStyle w:val="TableText"/>
              <w:rPr>
                <w:rFonts w:hint="eastAsia"/>
                <w:lang w:eastAsia="zh-CN"/>
              </w:rPr>
            </w:pPr>
            <w:r w:rsidRPr="002557B6">
              <w:rPr>
                <w:lang w:eastAsia="zh-CN"/>
              </w:rPr>
              <w:t>23:00</w:t>
            </w:r>
          </w:p>
        </w:tc>
        <w:tc>
          <w:tcPr>
            <w:tcW w:w="6344" w:type="dxa"/>
            <w:shd w:val="clear" w:color="auto" w:fill="DAE3F4" w:themeFill="accent1" w:themeFillTint="33"/>
          </w:tcPr>
          <w:p w14:paraId="2049C3FD" w14:textId="77777777" w:rsidR="002557B6" w:rsidRPr="002557B6" w:rsidRDefault="002557B6" w:rsidP="002557B6">
            <w:pPr>
              <w:pStyle w:val="TableText"/>
              <w:rPr>
                <w:rFonts w:hint="eastAsia"/>
                <w:lang w:eastAsia="zh-CN"/>
              </w:rPr>
            </w:pPr>
            <w:r w:rsidRPr="002557B6">
              <w:rPr>
                <w:lang w:eastAsia="zh-CN"/>
              </w:rPr>
              <w:t>美国 2025 年 10 月新屋销售</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6450E81" w14:textId="77777777" w:rsidR="00735484" w:rsidRPr="00735484" w:rsidRDefault="00735484" w:rsidP="00735484">
      <w:pPr>
        <w:spacing w:before="103" w:line="256" w:lineRule="auto"/>
        <w:ind w:right="210" w:firstLineChars="200" w:firstLine="448"/>
        <w:rPr>
          <w:rFonts w:ascii="微软雅黑" w:eastAsia="微软雅黑" w:hAnsi="微软雅黑" w:cs="微软雅黑" w:hint="eastAsia"/>
          <w:spacing w:val="7"/>
          <w:lang w:eastAsia="zh-CN"/>
        </w:rPr>
      </w:pPr>
      <w:r w:rsidRPr="00735484">
        <w:rPr>
          <w:rFonts w:ascii="微软雅黑" w:eastAsia="微软雅黑" w:hAnsi="微软雅黑" w:cs="微软雅黑" w:hint="eastAsia"/>
          <w:spacing w:val="7"/>
          <w:lang w:eastAsia="zh-CN"/>
        </w:rPr>
        <w:t>隔夜，美元指数跌</w:t>
      </w:r>
      <w:r w:rsidRPr="00735484">
        <w:rPr>
          <w:rFonts w:ascii="微软雅黑" w:eastAsia="微软雅黑" w:hAnsi="微软雅黑" w:cs="微软雅黑"/>
          <w:spacing w:val="7"/>
          <w:lang w:eastAsia="zh-CN"/>
        </w:rPr>
        <w:t>0.23%</w:t>
      </w:r>
      <w:r w:rsidRPr="00735484">
        <w:rPr>
          <w:rFonts w:ascii="微软雅黑" w:eastAsia="微软雅黑" w:hAnsi="微软雅黑" w:cs="微软雅黑" w:hint="eastAsia"/>
          <w:spacing w:val="7"/>
          <w:lang w:eastAsia="zh-CN"/>
        </w:rPr>
        <w:t>报</w:t>
      </w:r>
      <w:r w:rsidRPr="00735484">
        <w:rPr>
          <w:rFonts w:ascii="微软雅黑" w:eastAsia="微软雅黑" w:hAnsi="微软雅黑" w:cs="微软雅黑"/>
          <w:spacing w:val="7"/>
          <w:lang w:eastAsia="zh-CN"/>
        </w:rPr>
        <w:t>98.90</w:t>
      </w:r>
      <w:r w:rsidRPr="00735484">
        <w:rPr>
          <w:rFonts w:ascii="微软雅黑" w:eastAsia="微软雅黑" w:hAnsi="微软雅黑" w:cs="微软雅黑" w:hint="eastAsia"/>
          <w:spacing w:val="7"/>
          <w:lang w:eastAsia="zh-CN"/>
        </w:rPr>
        <w:t>，非美货币多数上涨，欧元兑美元涨</w:t>
      </w:r>
      <w:r w:rsidRPr="00735484">
        <w:rPr>
          <w:rFonts w:ascii="微软雅黑" w:eastAsia="微软雅黑" w:hAnsi="微软雅黑" w:cs="微软雅黑"/>
          <w:spacing w:val="7"/>
          <w:lang w:eastAsia="zh-CN"/>
        </w:rPr>
        <w:t>0.28%</w:t>
      </w:r>
      <w:r w:rsidRPr="00735484">
        <w:rPr>
          <w:rFonts w:ascii="微软雅黑" w:eastAsia="微软雅黑" w:hAnsi="微软雅黑" w:cs="微软雅黑" w:hint="eastAsia"/>
          <w:spacing w:val="7"/>
          <w:lang w:eastAsia="zh-CN"/>
        </w:rPr>
        <w:t>报</w:t>
      </w:r>
      <w:r w:rsidRPr="00735484">
        <w:rPr>
          <w:rFonts w:ascii="微软雅黑" w:eastAsia="微软雅黑" w:hAnsi="微软雅黑" w:cs="微软雅黑"/>
          <w:spacing w:val="7"/>
          <w:lang w:eastAsia="zh-CN"/>
        </w:rPr>
        <w:t>1.1666</w:t>
      </w:r>
      <w:r w:rsidRPr="00735484">
        <w:rPr>
          <w:rFonts w:ascii="微软雅黑" w:eastAsia="微软雅黑" w:hAnsi="微软雅黑" w:cs="微软雅黑" w:hint="eastAsia"/>
          <w:spacing w:val="7"/>
          <w:lang w:eastAsia="zh-CN"/>
        </w:rPr>
        <w:t>，英镑兑美元涨</w:t>
      </w:r>
      <w:r w:rsidRPr="00735484">
        <w:rPr>
          <w:rFonts w:ascii="微软雅黑" w:eastAsia="微软雅黑" w:hAnsi="微软雅黑" w:cs="微软雅黑"/>
          <w:spacing w:val="7"/>
          <w:lang w:eastAsia="zh-CN"/>
        </w:rPr>
        <w:t>0.47%</w:t>
      </w:r>
      <w:r w:rsidRPr="00735484">
        <w:rPr>
          <w:rFonts w:ascii="微软雅黑" w:eastAsia="微软雅黑" w:hAnsi="微软雅黑" w:cs="微软雅黑" w:hint="eastAsia"/>
          <w:spacing w:val="7"/>
          <w:lang w:eastAsia="zh-CN"/>
        </w:rPr>
        <w:t>报</w:t>
      </w:r>
      <w:r w:rsidRPr="00735484">
        <w:rPr>
          <w:rFonts w:ascii="微软雅黑" w:eastAsia="微软雅黑" w:hAnsi="微软雅黑" w:cs="微软雅黑"/>
          <w:spacing w:val="7"/>
          <w:lang w:eastAsia="zh-CN"/>
        </w:rPr>
        <w:t>1.3466</w:t>
      </w:r>
      <w:r w:rsidRPr="00735484">
        <w:rPr>
          <w:rFonts w:ascii="微软雅黑" w:eastAsia="微软雅黑" w:hAnsi="微软雅黑" w:cs="微软雅黑" w:hint="eastAsia"/>
          <w:spacing w:val="7"/>
          <w:lang w:eastAsia="zh-CN"/>
        </w:rPr>
        <w:t>，美元兑日元涨</w:t>
      </w:r>
      <w:r w:rsidRPr="00735484">
        <w:rPr>
          <w:rFonts w:ascii="微软雅黑" w:eastAsia="微软雅黑" w:hAnsi="微软雅黑" w:cs="微软雅黑"/>
          <w:spacing w:val="7"/>
          <w:lang w:eastAsia="zh-CN"/>
        </w:rPr>
        <w:t>0.15%</w:t>
      </w:r>
      <w:r w:rsidRPr="00735484">
        <w:rPr>
          <w:rFonts w:ascii="微软雅黑" w:eastAsia="微软雅黑" w:hAnsi="微软雅黑" w:cs="微软雅黑" w:hint="eastAsia"/>
          <w:spacing w:val="7"/>
          <w:lang w:eastAsia="zh-CN"/>
        </w:rPr>
        <w:t>报</w:t>
      </w:r>
      <w:r w:rsidRPr="00735484">
        <w:rPr>
          <w:rFonts w:ascii="微软雅黑" w:eastAsia="微软雅黑" w:hAnsi="微软雅黑" w:cs="微软雅黑"/>
          <w:spacing w:val="7"/>
          <w:lang w:eastAsia="zh-CN"/>
        </w:rPr>
        <w:t>158.1665</w:t>
      </w:r>
      <w:r w:rsidRPr="00735484">
        <w:rPr>
          <w:rFonts w:ascii="微软雅黑" w:eastAsia="微软雅黑" w:hAnsi="微软雅黑" w:cs="微软雅黑" w:hint="eastAsia"/>
          <w:spacing w:val="7"/>
          <w:lang w:eastAsia="zh-CN"/>
        </w:rPr>
        <w:t>。</w:t>
      </w:r>
    </w:p>
    <w:p w14:paraId="524A67D8" w14:textId="77777777" w:rsidR="00735484" w:rsidRPr="00735484" w:rsidRDefault="00735484" w:rsidP="00735484">
      <w:pPr>
        <w:spacing w:before="103" w:line="256" w:lineRule="auto"/>
        <w:ind w:right="210" w:firstLineChars="200" w:firstLine="448"/>
        <w:rPr>
          <w:rFonts w:ascii="微软雅黑" w:eastAsia="微软雅黑" w:hAnsi="微软雅黑" w:cs="微软雅黑" w:hint="eastAsia"/>
          <w:spacing w:val="7"/>
          <w:lang w:eastAsia="zh-CN"/>
        </w:rPr>
      </w:pPr>
      <w:r w:rsidRPr="00735484">
        <w:rPr>
          <w:rFonts w:ascii="微软雅黑" w:eastAsia="微软雅黑" w:hAnsi="微软雅黑" w:cs="微软雅黑" w:hint="eastAsia"/>
          <w:spacing w:val="7"/>
          <w:lang w:eastAsia="zh-CN"/>
        </w:rPr>
        <w:t>美国司法部近期对美联储主席鲍威尔启动刑事调查，鲍威尔回应称美司法部此举意在进一步迫使其在降息问题上妥协。市场对美联储独立性的担忧急剧升温，短期内引发美国资产抛售现象，美元指数应声回调。上周五非农就业报告显示</w:t>
      </w:r>
      <w:r w:rsidRPr="00735484">
        <w:rPr>
          <w:rFonts w:ascii="微软雅黑" w:eastAsia="微软雅黑" w:hAnsi="微软雅黑" w:cs="微软雅黑"/>
          <w:spacing w:val="7"/>
          <w:lang w:eastAsia="zh-CN"/>
        </w:rPr>
        <w:t>12</w:t>
      </w:r>
      <w:r w:rsidRPr="00735484">
        <w:rPr>
          <w:rFonts w:ascii="微软雅黑" w:eastAsia="微软雅黑" w:hAnsi="微软雅黑" w:cs="微软雅黑" w:hint="eastAsia"/>
          <w:spacing w:val="7"/>
          <w:lang w:eastAsia="zh-CN"/>
        </w:rPr>
        <w:t>月就业增长低于预期，但失业率意外下降，美联储</w:t>
      </w:r>
      <w:r w:rsidRPr="00735484">
        <w:rPr>
          <w:rFonts w:ascii="微软雅黑" w:eastAsia="微软雅黑" w:hAnsi="微软雅黑" w:cs="微软雅黑"/>
          <w:spacing w:val="7"/>
          <w:lang w:eastAsia="zh-CN"/>
        </w:rPr>
        <w:t>1</w:t>
      </w:r>
      <w:r w:rsidRPr="00735484">
        <w:rPr>
          <w:rFonts w:ascii="微软雅黑" w:eastAsia="微软雅黑" w:hAnsi="微软雅黑" w:cs="微软雅黑" w:hint="eastAsia"/>
          <w:spacing w:val="7"/>
          <w:lang w:eastAsia="zh-CN"/>
        </w:rPr>
        <w:t>月降息概率走弱，但市场仍维持全年</w:t>
      </w:r>
      <w:r w:rsidRPr="00735484">
        <w:rPr>
          <w:rFonts w:ascii="微软雅黑" w:eastAsia="微软雅黑" w:hAnsi="微软雅黑" w:cs="微软雅黑"/>
          <w:spacing w:val="7"/>
          <w:lang w:eastAsia="zh-CN"/>
        </w:rPr>
        <w:t>50bps</w:t>
      </w:r>
      <w:r w:rsidRPr="00735484">
        <w:rPr>
          <w:rFonts w:ascii="微软雅黑" w:eastAsia="微软雅黑" w:hAnsi="微软雅黑" w:cs="微软雅黑" w:hint="eastAsia"/>
          <w:spacing w:val="7"/>
          <w:lang w:eastAsia="zh-CN"/>
        </w:rPr>
        <w:t>的降息预期。关税阴霾逐步消散，美国消费者信心企稳反弹，叠加就业市场强于预期的韧性，美联储降息立场或仍存在波动，有待后续通胀数据的进一步确认。近期美国在委内瑞拉的军事行动、格陵兰局势紧张等多项地缘政治风险，边际抬升市场避险需求，叠加经济数据强于预期，对美元形成潜在支撑，美元短期或以区间震荡运行为主。</w:t>
      </w:r>
    </w:p>
    <w:p w14:paraId="502379A4" w14:textId="0B7EA26A" w:rsidR="002760F0" w:rsidRPr="002760F0" w:rsidRDefault="00735484" w:rsidP="00735484">
      <w:pPr>
        <w:spacing w:before="103" w:line="256" w:lineRule="auto"/>
        <w:ind w:right="210" w:firstLineChars="200" w:firstLine="448"/>
        <w:rPr>
          <w:rFonts w:ascii="微软雅黑" w:eastAsia="微软雅黑" w:hAnsi="微软雅黑" w:cs="微软雅黑" w:hint="eastAsia"/>
          <w:spacing w:val="7"/>
          <w:lang w:eastAsia="zh-CN"/>
        </w:rPr>
      </w:pPr>
      <w:r w:rsidRPr="00735484">
        <w:rPr>
          <w:rFonts w:ascii="微软雅黑" w:eastAsia="微软雅黑" w:hAnsi="微软雅黑" w:cs="微软雅黑" w:hint="eastAsia"/>
          <w:spacing w:val="7"/>
          <w:lang w:eastAsia="zh-CN"/>
        </w:rPr>
        <w:t>欧元区通胀压力趋缓，削弱市场对欧洲央行于年底前加息的预期。</w:t>
      </w:r>
      <w:r w:rsidRPr="00735484">
        <w:rPr>
          <w:rFonts w:ascii="微软雅黑" w:eastAsia="微软雅黑" w:hAnsi="微软雅黑" w:cs="微软雅黑"/>
          <w:spacing w:val="7"/>
          <w:lang w:eastAsia="zh-CN"/>
        </w:rPr>
        <w:t>12</w:t>
      </w:r>
      <w:r w:rsidRPr="00735484">
        <w:rPr>
          <w:rFonts w:ascii="微软雅黑" w:eastAsia="微软雅黑" w:hAnsi="微软雅黑" w:cs="微软雅黑" w:hint="eastAsia"/>
          <w:spacing w:val="7"/>
          <w:lang w:eastAsia="zh-CN"/>
        </w:rPr>
        <w:t>月欧元区</w:t>
      </w:r>
      <w:r w:rsidRPr="00735484">
        <w:rPr>
          <w:rFonts w:ascii="微软雅黑" w:eastAsia="微软雅黑" w:hAnsi="微软雅黑" w:cs="微软雅黑"/>
          <w:spacing w:val="7"/>
          <w:lang w:eastAsia="zh-CN"/>
        </w:rPr>
        <w:t>CPI</w:t>
      </w:r>
      <w:r w:rsidRPr="00735484">
        <w:rPr>
          <w:rFonts w:ascii="微软雅黑" w:eastAsia="微软雅黑" w:hAnsi="微软雅黑" w:cs="微软雅黑" w:hint="eastAsia"/>
          <w:spacing w:val="7"/>
          <w:lang w:eastAsia="zh-CN"/>
        </w:rPr>
        <w:t>回归至欧央行设定的中期目标水平。利率期货显示，欧央行在年底前加息的概率定价已趋近于零，进一步强化了利率将在可预见未来维持不变的预期。日本央行维持鹰派加息立场，以抑制物价持续高涨的风险。尽管日本央行行长植田和男表示通胀将接近目标水平，但超预期的财政扩张计划或加剧通胀反弹风险。利差走阔预期支持欧元偏强运行，日元在套息交易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6F3291C" w:rsidR="007A477E" w:rsidRDefault="0073548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09663F">
        <w:rPr>
          <w:rFonts w:ascii="黑体" w:eastAsia="黑体" w:hAnsi="黑体" w:cs="黑体"/>
          <w:noProof/>
          <w:color w:val="2C3E50"/>
          <w:sz w:val="24"/>
          <w:shd w:val="clear" w:color="auto" w:fill="FFFFFF"/>
          <w:lang w:bidi="ar"/>
        </w:rPr>
        <w:lastRenderedPageBreak/>
        <w:drawing>
          <wp:inline distT="0" distB="0" distL="0" distR="0" wp14:anchorId="297CD8D0" wp14:editId="35965B89">
            <wp:extent cx="4676775" cy="2124075"/>
            <wp:effectExtent l="0" t="0" r="9525" b="9525"/>
            <wp:docPr id="984743903"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3903"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1240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2CAE11E" w14:textId="3C2F4024" w:rsidR="005F0549" w:rsidRDefault="00735484" w:rsidP="00B00DB4">
      <w:pPr>
        <w:spacing w:before="103" w:line="256" w:lineRule="auto"/>
        <w:ind w:right="210" w:firstLine="420"/>
        <w:rPr>
          <w:rFonts w:ascii="微软雅黑" w:eastAsia="微软雅黑" w:hAnsi="微软雅黑" w:cs="微软雅黑" w:hint="eastAsia"/>
          <w:spacing w:val="7"/>
          <w:lang w:eastAsia="zh-CN"/>
        </w:rPr>
      </w:pPr>
      <w:r w:rsidRPr="00735484">
        <w:rPr>
          <w:rFonts w:ascii="微软雅黑" w:eastAsia="微软雅黑" w:hAnsi="微软雅黑" w:cs="微软雅黑" w:hint="eastAsia"/>
          <w:spacing w:val="7"/>
          <w:lang w:eastAsia="zh-CN"/>
        </w:rPr>
        <w:t>截至</w:t>
      </w:r>
      <w:r w:rsidRPr="00735484">
        <w:rPr>
          <w:rFonts w:ascii="微软雅黑" w:eastAsia="微软雅黑" w:hAnsi="微软雅黑" w:cs="微软雅黑"/>
          <w:spacing w:val="7"/>
          <w:lang w:eastAsia="zh-CN"/>
        </w:rPr>
        <w:t>1</w:t>
      </w:r>
      <w:r w:rsidRPr="00735484">
        <w:rPr>
          <w:rFonts w:ascii="微软雅黑" w:eastAsia="微软雅黑" w:hAnsi="微软雅黑" w:cs="微软雅黑" w:hint="eastAsia"/>
          <w:spacing w:val="7"/>
          <w:lang w:eastAsia="zh-CN"/>
        </w:rPr>
        <w:t>月</w:t>
      </w:r>
      <w:r w:rsidRPr="00735484">
        <w:rPr>
          <w:rFonts w:ascii="微软雅黑" w:eastAsia="微软雅黑" w:hAnsi="微软雅黑" w:cs="微软雅黑"/>
          <w:spacing w:val="7"/>
          <w:lang w:eastAsia="zh-CN"/>
        </w:rPr>
        <w:t>12</w:t>
      </w:r>
      <w:r w:rsidRPr="00735484">
        <w:rPr>
          <w:rFonts w:ascii="微软雅黑" w:eastAsia="微软雅黑" w:hAnsi="微软雅黑" w:cs="微软雅黑" w:hint="eastAsia"/>
          <w:spacing w:val="7"/>
          <w:lang w:eastAsia="zh-CN"/>
        </w:rPr>
        <w:t>日，标普</w:t>
      </w:r>
      <w:r w:rsidRPr="00735484">
        <w:rPr>
          <w:rFonts w:ascii="微软雅黑" w:eastAsia="微软雅黑" w:hAnsi="微软雅黑" w:cs="微软雅黑"/>
          <w:spacing w:val="7"/>
          <w:lang w:eastAsia="zh-CN"/>
        </w:rPr>
        <w:t>500</w:t>
      </w:r>
      <w:r w:rsidRPr="00735484">
        <w:rPr>
          <w:rFonts w:ascii="微软雅黑" w:eastAsia="微软雅黑" w:hAnsi="微软雅黑" w:cs="微软雅黑" w:hint="eastAsia"/>
          <w:spacing w:val="7"/>
          <w:lang w:eastAsia="zh-CN"/>
        </w:rPr>
        <w:t>指数上涨</w:t>
      </w:r>
      <w:r w:rsidRPr="00735484">
        <w:rPr>
          <w:rFonts w:ascii="微软雅黑" w:eastAsia="微软雅黑" w:hAnsi="微软雅黑" w:cs="微软雅黑"/>
          <w:spacing w:val="7"/>
          <w:lang w:eastAsia="zh-CN"/>
        </w:rPr>
        <w:t>0.16%</w:t>
      </w:r>
      <w:r w:rsidRPr="00735484">
        <w:rPr>
          <w:rFonts w:ascii="微软雅黑" w:eastAsia="微软雅黑" w:hAnsi="微软雅黑" w:cs="微软雅黑" w:hint="eastAsia"/>
          <w:spacing w:val="7"/>
          <w:lang w:eastAsia="zh-CN"/>
        </w:rPr>
        <w:t>至</w:t>
      </w:r>
      <w:r w:rsidRPr="00735484">
        <w:rPr>
          <w:rFonts w:ascii="微软雅黑" w:eastAsia="微软雅黑" w:hAnsi="微软雅黑" w:cs="微软雅黑"/>
          <w:spacing w:val="7"/>
          <w:lang w:eastAsia="zh-CN"/>
        </w:rPr>
        <w:t>6977.27</w:t>
      </w:r>
      <w:r w:rsidRPr="00735484">
        <w:rPr>
          <w:rFonts w:ascii="微软雅黑" w:eastAsia="微软雅黑" w:hAnsi="微软雅黑" w:cs="微软雅黑" w:hint="eastAsia"/>
          <w:spacing w:val="7"/>
          <w:lang w:eastAsia="zh-CN"/>
        </w:rPr>
        <w:t>点；迷你标普</w:t>
      </w:r>
      <w:r w:rsidRPr="00735484">
        <w:rPr>
          <w:rFonts w:ascii="微软雅黑" w:eastAsia="微软雅黑" w:hAnsi="微软雅黑" w:cs="微软雅黑"/>
          <w:spacing w:val="7"/>
          <w:lang w:eastAsia="zh-CN"/>
        </w:rPr>
        <w:t>500</w:t>
      </w:r>
      <w:r w:rsidRPr="00735484">
        <w:rPr>
          <w:rFonts w:ascii="微软雅黑" w:eastAsia="微软雅黑" w:hAnsi="微软雅黑" w:cs="微软雅黑" w:hint="eastAsia"/>
          <w:spacing w:val="7"/>
          <w:lang w:eastAsia="zh-CN"/>
        </w:rPr>
        <w:t>主力合约上涨</w:t>
      </w:r>
      <w:r w:rsidRPr="00735484">
        <w:rPr>
          <w:rFonts w:ascii="微软雅黑" w:eastAsia="微软雅黑" w:hAnsi="微软雅黑" w:cs="微软雅黑"/>
          <w:spacing w:val="7"/>
          <w:lang w:eastAsia="zh-CN"/>
        </w:rPr>
        <w:t>0.11%</w:t>
      </w:r>
      <w:r w:rsidRPr="00735484">
        <w:rPr>
          <w:rFonts w:ascii="微软雅黑" w:eastAsia="微软雅黑" w:hAnsi="微软雅黑" w:cs="微软雅黑" w:hint="eastAsia"/>
          <w:spacing w:val="7"/>
          <w:lang w:eastAsia="zh-CN"/>
        </w:rPr>
        <w:t>至</w:t>
      </w:r>
      <w:r w:rsidRPr="00735484">
        <w:rPr>
          <w:rFonts w:ascii="微软雅黑" w:eastAsia="微软雅黑" w:hAnsi="微软雅黑" w:cs="微软雅黑"/>
          <w:spacing w:val="7"/>
          <w:lang w:eastAsia="zh-CN"/>
        </w:rPr>
        <w:t>7011.5</w:t>
      </w:r>
      <w:r w:rsidRPr="00735484">
        <w:rPr>
          <w:rFonts w:ascii="微软雅黑" w:eastAsia="微软雅黑" w:hAnsi="微软雅黑" w:cs="微软雅黑" w:hint="eastAsia"/>
          <w:spacing w:val="7"/>
          <w:lang w:eastAsia="zh-CN"/>
        </w:rPr>
        <w:t>点。消息面，美国司法部近期对美联储主席鲍威尔启动刑事调查。鲍威尔回应称，此事应置于特朗普政府对美联储长期施压的背景下看待，意在进一步迫使其在降息问题上妥协。特朗普方面则声称对此“完全不知情”。市场对美联储独立性的担忧急剧升温，短期内引发美国资产抛售现象，隔夜美股低开。此前，美国总统特朗普宣布，将通过房利美和房地美购买</w:t>
      </w:r>
      <w:r w:rsidRPr="00735484">
        <w:rPr>
          <w:rFonts w:ascii="微软雅黑" w:eastAsia="微软雅黑" w:hAnsi="微软雅黑" w:cs="微软雅黑"/>
          <w:spacing w:val="7"/>
          <w:lang w:eastAsia="zh-CN"/>
        </w:rPr>
        <w:t>2000</w:t>
      </w:r>
      <w:r w:rsidRPr="00735484">
        <w:rPr>
          <w:rFonts w:ascii="微软雅黑" w:eastAsia="微软雅黑" w:hAnsi="微软雅黑" w:cs="微软雅黑" w:hint="eastAsia"/>
          <w:spacing w:val="7"/>
          <w:lang w:eastAsia="zh-CN"/>
        </w:rPr>
        <w:t>亿美元抵押贷款债券，此举旨在压低房贷利率，降低购房成本。特朗普此举被视为向市场注入流动性的措施。个股方面，美股即将于周二开启新一轮财报季，摩根大通等大型银行将率先公布财报。整体来看，鲍威尔遭刑事调查对美股产生负面影响，但特朗普透过政府金融机构投放流动性的表态对美股上涨有明显助推</w:t>
      </w:r>
      <w:r w:rsidR="00592FCD">
        <w:rPr>
          <w:rFonts w:ascii="微软雅黑" w:eastAsia="微软雅黑" w:hAnsi="微软雅黑" w:cs="微软雅黑" w:hint="eastAsia"/>
          <w:spacing w:val="7"/>
          <w:lang w:eastAsia="zh-CN"/>
        </w:rPr>
        <w:t>。</w:t>
      </w:r>
    </w:p>
    <w:p w14:paraId="3E7D9146" w14:textId="4B1DD6E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096C039" w:rsidR="007A477E" w:rsidRPr="00EE7376" w:rsidRDefault="00735484" w:rsidP="006B6996">
      <w:pPr>
        <w:spacing w:before="103" w:line="256" w:lineRule="auto"/>
        <w:ind w:right="210" w:firstLine="420"/>
        <w:jc w:val="center"/>
        <w:rPr>
          <w:rFonts w:ascii="微软雅黑" w:eastAsia="微软雅黑" w:hAnsi="微软雅黑" w:cs="微软雅黑" w:hint="eastAsia"/>
          <w:spacing w:val="7"/>
          <w:lang w:eastAsia="zh-CN"/>
        </w:rPr>
      </w:pPr>
      <w:r w:rsidRPr="00201A8B">
        <w:rPr>
          <w:rFonts w:ascii="Helvetica" w:hAnsi="Helvetica" w:cs="Helvetica"/>
          <w:noProof/>
          <w:shd w:val="clear" w:color="auto" w:fill="FFFFFF"/>
        </w:rPr>
        <w:drawing>
          <wp:inline distT="0" distB="0" distL="0" distR="0" wp14:anchorId="02590D2C" wp14:editId="0875480D">
            <wp:extent cx="5274310" cy="1570117"/>
            <wp:effectExtent l="0" t="0" r="2540" b="0"/>
            <wp:docPr id="1515070776" name="图片 1515070776" descr="C:\Users\Administrator\xwechat_files\wxid_vkxlzo0vqu7s22_6f5b\temp\InputTemp\912ba049-129c-4ada-a870-9d36cd41b5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12ba049-129c-4ada-a870-9d36cd41b59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7011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C81A49" w14:textId="3606BBFA" w:rsidR="00300AC1" w:rsidRDefault="00735484" w:rsidP="000511AA">
      <w:pPr>
        <w:spacing w:before="103" w:line="256" w:lineRule="auto"/>
        <w:ind w:right="210" w:firstLine="420"/>
        <w:jc w:val="both"/>
        <w:rPr>
          <w:rFonts w:ascii="微软雅黑" w:eastAsia="微软雅黑" w:hAnsi="微软雅黑" w:cs="微软雅黑" w:hint="eastAsia"/>
          <w:spacing w:val="7"/>
          <w:lang w:eastAsia="zh-CN"/>
        </w:rPr>
      </w:pPr>
      <w:r w:rsidRPr="00735484">
        <w:rPr>
          <w:rFonts w:ascii="微软雅黑" w:eastAsia="微软雅黑" w:hAnsi="微软雅黑" w:cs="微软雅黑" w:hint="eastAsia"/>
          <w:spacing w:val="7"/>
          <w:lang w:eastAsia="zh-CN"/>
        </w:rPr>
        <w:t>截至</w:t>
      </w:r>
      <w:r w:rsidRPr="00735484">
        <w:rPr>
          <w:rFonts w:ascii="微软雅黑" w:eastAsia="微软雅黑" w:hAnsi="微软雅黑" w:cs="微软雅黑"/>
          <w:spacing w:val="7"/>
          <w:lang w:eastAsia="zh-CN"/>
        </w:rPr>
        <w:t>1</w:t>
      </w:r>
      <w:r w:rsidRPr="00735484">
        <w:rPr>
          <w:rFonts w:ascii="微软雅黑" w:eastAsia="微软雅黑" w:hAnsi="微软雅黑" w:cs="微软雅黑" w:hint="eastAsia"/>
          <w:spacing w:val="7"/>
          <w:lang w:eastAsia="zh-CN"/>
        </w:rPr>
        <w:t>月</w:t>
      </w:r>
      <w:r w:rsidRPr="00735484">
        <w:rPr>
          <w:rFonts w:ascii="微软雅黑" w:eastAsia="微软雅黑" w:hAnsi="微软雅黑" w:cs="微软雅黑"/>
          <w:spacing w:val="7"/>
          <w:lang w:eastAsia="zh-CN"/>
        </w:rPr>
        <w:t>12</w:t>
      </w:r>
      <w:r w:rsidRPr="00735484">
        <w:rPr>
          <w:rFonts w:ascii="微软雅黑" w:eastAsia="微软雅黑" w:hAnsi="微软雅黑" w:cs="微软雅黑" w:hint="eastAsia"/>
          <w:spacing w:val="7"/>
          <w:lang w:eastAsia="zh-CN"/>
        </w:rPr>
        <w:t>日，富时中国</w:t>
      </w:r>
      <w:r w:rsidRPr="00735484">
        <w:rPr>
          <w:rFonts w:ascii="微软雅黑" w:eastAsia="微软雅黑" w:hAnsi="微软雅黑" w:cs="微软雅黑"/>
          <w:spacing w:val="7"/>
          <w:lang w:eastAsia="zh-CN"/>
        </w:rPr>
        <w:t>A50</w:t>
      </w:r>
      <w:r w:rsidRPr="00735484">
        <w:rPr>
          <w:rFonts w:ascii="微软雅黑" w:eastAsia="微软雅黑" w:hAnsi="微软雅黑" w:cs="微软雅黑" w:hint="eastAsia"/>
          <w:spacing w:val="7"/>
          <w:lang w:eastAsia="zh-CN"/>
        </w:rPr>
        <w:t>指数下跌</w:t>
      </w:r>
      <w:r w:rsidRPr="00735484">
        <w:rPr>
          <w:rFonts w:ascii="微软雅黑" w:eastAsia="微软雅黑" w:hAnsi="微软雅黑" w:cs="微软雅黑"/>
          <w:spacing w:val="7"/>
          <w:lang w:eastAsia="zh-CN"/>
        </w:rPr>
        <w:t>0.06%</w:t>
      </w:r>
      <w:r w:rsidRPr="00735484">
        <w:rPr>
          <w:rFonts w:ascii="微软雅黑" w:eastAsia="微软雅黑" w:hAnsi="微软雅黑" w:cs="微软雅黑" w:hint="eastAsia"/>
          <w:spacing w:val="7"/>
          <w:lang w:eastAsia="zh-CN"/>
        </w:rPr>
        <w:t>至</w:t>
      </w:r>
      <w:r w:rsidRPr="00735484">
        <w:rPr>
          <w:rFonts w:ascii="微软雅黑" w:eastAsia="微软雅黑" w:hAnsi="微软雅黑" w:cs="微软雅黑"/>
          <w:spacing w:val="7"/>
          <w:lang w:eastAsia="zh-CN"/>
        </w:rPr>
        <w:t>15494.08</w:t>
      </w:r>
      <w:r w:rsidRPr="00735484">
        <w:rPr>
          <w:rFonts w:ascii="微软雅黑" w:eastAsia="微软雅黑" w:hAnsi="微软雅黑" w:cs="微软雅黑" w:hint="eastAsia"/>
          <w:spacing w:val="7"/>
          <w:lang w:eastAsia="zh-CN"/>
        </w:rPr>
        <w:t>；新交所富时</w:t>
      </w:r>
      <w:r w:rsidRPr="00735484">
        <w:rPr>
          <w:rFonts w:ascii="微软雅黑" w:eastAsia="微软雅黑" w:hAnsi="微软雅黑" w:cs="微软雅黑"/>
          <w:spacing w:val="7"/>
          <w:lang w:eastAsia="zh-CN"/>
        </w:rPr>
        <w:t>A50</w:t>
      </w:r>
      <w:r w:rsidRPr="00735484">
        <w:rPr>
          <w:rFonts w:ascii="微软雅黑" w:eastAsia="微软雅黑" w:hAnsi="微软雅黑" w:cs="微软雅黑" w:hint="eastAsia"/>
          <w:spacing w:val="7"/>
          <w:lang w:eastAsia="zh-CN"/>
        </w:rPr>
        <w:t>期指主力合约上涨</w:t>
      </w:r>
      <w:r w:rsidRPr="00735484">
        <w:rPr>
          <w:rFonts w:ascii="微软雅黑" w:eastAsia="微软雅黑" w:hAnsi="微软雅黑" w:cs="微软雅黑"/>
          <w:spacing w:val="7"/>
          <w:lang w:eastAsia="zh-CN"/>
        </w:rPr>
        <w:t>0.05%</w:t>
      </w:r>
      <w:r w:rsidRPr="00735484">
        <w:rPr>
          <w:rFonts w:ascii="微软雅黑" w:eastAsia="微软雅黑" w:hAnsi="微软雅黑" w:cs="微软雅黑" w:hint="eastAsia"/>
          <w:spacing w:val="7"/>
          <w:lang w:eastAsia="zh-CN"/>
        </w:rPr>
        <w:t>至</w:t>
      </w:r>
      <w:r w:rsidRPr="00735484">
        <w:rPr>
          <w:rFonts w:ascii="微软雅黑" w:eastAsia="微软雅黑" w:hAnsi="微软雅黑" w:cs="微软雅黑"/>
          <w:spacing w:val="7"/>
          <w:lang w:eastAsia="zh-CN"/>
        </w:rPr>
        <w:t>15483</w:t>
      </w:r>
      <w:r w:rsidRPr="00735484">
        <w:rPr>
          <w:rFonts w:ascii="微软雅黑" w:eastAsia="微软雅黑" w:hAnsi="微软雅黑" w:cs="微软雅黑" w:hint="eastAsia"/>
          <w:spacing w:val="7"/>
          <w:lang w:eastAsia="zh-CN"/>
        </w:rPr>
        <w:t>。海外方面，美国</w:t>
      </w:r>
      <w:r w:rsidRPr="00735484">
        <w:rPr>
          <w:rFonts w:ascii="微软雅黑" w:eastAsia="微软雅黑" w:hAnsi="微软雅黑" w:cs="微软雅黑"/>
          <w:spacing w:val="7"/>
          <w:lang w:eastAsia="zh-CN"/>
        </w:rPr>
        <w:t>12</w:t>
      </w:r>
      <w:r w:rsidRPr="00735484">
        <w:rPr>
          <w:rFonts w:ascii="微软雅黑" w:eastAsia="微软雅黑" w:hAnsi="微软雅黑" w:cs="微软雅黑" w:hint="eastAsia"/>
          <w:spacing w:val="7"/>
          <w:lang w:eastAsia="zh-CN"/>
        </w:rPr>
        <w:t>月非农就业人数低于市场预期，失业率超预期下降，劳动市场数据背离，增加美联储政策决策难度。数据公布后市场对美联储</w:t>
      </w:r>
      <w:r w:rsidRPr="00735484">
        <w:rPr>
          <w:rFonts w:ascii="微软雅黑" w:eastAsia="微软雅黑" w:hAnsi="微软雅黑" w:cs="微软雅黑"/>
          <w:spacing w:val="7"/>
          <w:lang w:eastAsia="zh-CN"/>
        </w:rPr>
        <w:t>1</w:t>
      </w:r>
      <w:r w:rsidRPr="00735484">
        <w:rPr>
          <w:rFonts w:ascii="微软雅黑" w:eastAsia="微软雅黑" w:hAnsi="微软雅黑" w:cs="微软雅黑" w:hint="eastAsia"/>
          <w:spacing w:val="7"/>
          <w:lang w:eastAsia="zh-CN"/>
        </w:rPr>
        <w:t>月及</w:t>
      </w:r>
      <w:r w:rsidRPr="00735484">
        <w:rPr>
          <w:rFonts w:ascii="微软雅黑" w:eastAsia="微软雅黑" w:hAnsi="微软雅黑" w:cs="微软雅黑"/>
          <w:spacing w:val="7"/>
          <w:lang w:eastAsia="zh-CN"/>
        </w:rPr>
        <w:t>3</w:t>
      </w:r>
      <w:r w:rsidRPr="00735484">
        <w:rPr>
          <w:rFonts w:ascii="微软雅黑" w:eastAsia="微软雅黑" w:hAnsi="微软雅黑" w:cs="微软雅黑" w:hint="eastAsia"/>
          <w:spacing w:val="7"/>
          <w:lang w:eastAsia="zh-CN"/>
        </w:rPr>
        <w:t>月的降息预期均有所减少。国内方面，经济基本面，</w:t>
      </w:r>
      <w:r w:rsidRPr="00735484">
        <w:rPr>
          <w:rFonts w:ascii="微软雅黑" w:eastAsia="微软雅黑" w:hAnsi="微软雅黑" w:cs="微软雅黑"/>
          <w:spacing w:val="7"/>
          <w:lang w:eastAsia="zh-CN"/>
        </w:rPr>
        <w:t>12</w:t>
      </w:r>
      <w:r w:rsidRPr="00735484">
        <w:rPr>
          <w:rFonts w:ascii="微软雅黑" w:eastAsia="微软雅黑" w:hAnsi="微软雅黑" w:cs="微软雅黑" w:hint="eastAsia"/>
          <w:spacing w:val="7"/>
          <w:lang w:eastAsia="zh-CN"/>
        </w:rPr>
        <w:t>月份国内</w:t>
      </w:r>
      <w:r w:rsidRPr="00735484">
        <w:rPr>
          <w:rFonts w:ascii="微软雅黑" w:eastAsia="微软雅黑" w:hAnsi="微软雅黑" w:cs="微软雅黑"/>
          <w:spacing w:val="7"/>
          <w:lang w:eastAsia="zh-CN"/>
        </w:rPr>
        <w:t>CPI</w:t>
      </w:r>
      <w:r w:rsidRPr="00735484">
        <w:rPr>
          <w:rFonts w:ascii="微软雅黑" w:eastAsia="微软雅黑" w:hAnsi="微软雅黑" w:cs="微软雅黑" w:hint="eastAsia"/>
          <w:spacing w:val="7"/>
          <w:lang w:eastAsia="zh-CN"/>
        </w:rPr>
        <w:t>、</w:t>
      </w:r>
      <w:r w:rsidRPr="00735484">
        <w:rPr>
          <w:rFonts w:ascii="微软雅黑" w:eastAsia="微软雅黑" w:hAnsi="微软雅黑" w:cs="微软雅黑"/>
          <w:spacing w:val="7"/>
          <w:lang w:eastAsia="zh-CN"/>
        </w:rPr>
        <w:t>PPI</w:t>
      </w:r>
      <w:r w:rsidRPr="00735484">
        <w:rPr>
          <w:rFonts w:ascii="微软雅黑" w:eastAsia="微软雅黑" w:hAnsi="微软雅黑" w:cs="微软雅黑" w:hint="eastAsia"/>
          <w:spacing w:val="7"/>
          <w:lang w:eastAsia="zh-CN"/>
        </w:rPr>
        <w:t>均走高，</w:t>
      </w:r>
      <w:r w:rsidRPr="00735484">
        <w:rPr>
          <w:rFonts w:ascii="微软雅黑" w:eastAsia="微软雅黑" w:hAnsi="微软雅黑" w:cs="微软雅黑"/>
          <w:spacing w:val="7"/>
          <w:lang w:eastAsia="zh-CN"/>
        </w:rPr>
        <w:t>CPI</w:t>
      </w:r>
      <w:r w:rsidRPr="00735484">
        <w:rPr>
          <w:rFonts w:ascii="微软雅黑" w:eastAsia="微软雅黑" w:hAnsi="微软雅黑" w:cs="微软雅黑" w:hint="eastAsia"/>
          <w:spacing w:val="7"/>
          <w:lang w:eastAsia="zh-CN"/>
        </w:rPr>
        <w:t>同比涨幅扩大，环比由降转涨，</w:t>
      </w:r>
      <w:r w:rsidRPr="00735484">
        <w:rPr>
          <w:rFonts w:ascii="微软雅黑" w:eastAsia="微软雅黑" w:hAnsi="微软雅黑" w:cs="微软雅黑"/>
          <w:spacing w:val="7"/>
          <w:lang w:eastAsia="zh-CN"/>
        </w:rPr>
        <w:t>PPI</w:t>
      </w:r>
      <w:r w:rsidRPr="00735484">
        <w:rPr>
          <w:rFonts w:ascii="微软雅黑" w:eastAsia="微软雅黑" w:hAnsi="微软雅黑" w:cs="微软雅黑" w:hint="eastAsia"/>
          <w:spacing w:val="7"/>
          <w:lang w:eastAsia="zh-CN"/>
        </w:rPr>
        <w:t>降幅收窄。物价回暖对企业盈利和居民消费意愿均有正面影响。整体来看，当前多重因素支撑</w:t>
      </w:r>
      <w:r w:rsidRPr="00735484">
        <w:rPr>
          <w:rFonts w:ascii="微软雅黑" w:eastAsia="微软雅黑" w:hAnsi="微软雅黑" w:cs="微软雅黑"/>
          <w:spacing w:val="7"/>
          <w:lang w:eastAsia="zh-CN"/>
        </w:rPr>
        <w:t>A</w:t>
      </w:r>
      <w:r w:rsidRPr="00735484">
        <w:rPr>
          <w:rFonts w:ascii="微软雅黑" w:eastAsia="微软雅黑" w:hAnsi="微软雅黑" w:cs="微软雅黑" w:hint="eastAsia"/>
          <w:spacing w:val="7"/>
          <w:lang w:eastAsia="zh-CN"/>
        </w:rPr>
        <w:t>股上行，经济景气水平重回扩张区间叠加通胀回暖在宏观层面对股市起到向上推动。此前，</w:t>
      </w:r>
      <w:r w:rsidRPr="00735484">
        <w:rPr>
          <w:rFonts w:ascii="微软雅黑" w:eastAsia="微软雅黑" w:hAnsi="微软雅黑" w:cs="微软雅黑"/>
          <w:spacing w:val="7"/>
          <w:lang w:eastAsia="zh-CN"/>
        </w:rPr>
        <w:t>2025</w:t>
      </w:r>
      <w:r w:rsidRPr="00735484">
        <w:rPr>
          <w:rFonts w:ascii="微软雅黑" w:eastAsia="微软雅黑" w:hAnsi="微软雅黑" w:cs="微软雅黑" w:hint="eastAsia"/>
          <w:spacing w:val="7"/>
          <w:lang w:eastAsia="zh-CN"/>
        </w:rPr>
        <w:t>年末的一系列重要会议对</w:t>
      </w:r>
      <w:r w:rsidRPr="00735484">
        <w:rPr>
          <w:rFonts w:ascii="微软雅黑" w:eastAsia="微软雅黑" w:hAnsi="微软雅黑" w:cs="微软雅黑"/>
          <w:spacing w:val="7"/>
          <w:lang w:eastAsia="zh-CN"/>
        </w:rPr>
        <w:t>2026</w:t>
      </w:r>
      <w:r w:rsidRPr="00735484">
        <w:rPr>
          <w:rFonts w:ascii="微软雅黑" w:eastAsia="微软雅黑" w:hAnsi="微软雅黑" w:cs="微软雅黑" w:hint="eastAsia"/>
          <w:spacing w:val="7"/>
          <w:lang w:eastAsia="zh-CN"/>
        </w:rPr>
        <w:t>年经济工作定</w:t>
      </w:r>
      <w:r w:rsidRPr="00735484">
        <w:rPr>
          <w:rFonts w:ascii="微软雅黑" w:eastAsia="微软雅黑" w:hAnsi="微软雅黑" w:cs="微软雅黑" w:hint="eastAsia"/>
          <w:spacing w:val="7"/>
          <w:lang w:eastAsia="zh-CN"/>
        </w:rPr>
        <w:lastRenderedPageBreak/>
        <w:t>调积极，市场整体宏观氛围偏暖，</w:t>
      </w:r>
      <w:r w:rsidRPr="00735484">
        <w:rPr>
          <w:rFonts w:ascii="微软雅黑" w:eastAsia="微软雅黑" w:hAnsi="微软雅黑" w:cs="微软雅黑"/>
          <w:spacing w:val="7"/>
          <w:lang w:eastAsia="zh-CN"/>
        </w:rPr>
        <w:t>A</w:t>
      </w:r>
      <w:r w:rsidRPr="00735484">
        <w:rPr>
          <w:rFonts w:ascii="微软雅黑" w:eastAsia="微软雅黑" w:hAnsi="微软雅黑" w:cs="微软雅黑" w:hint="eastAsia"/>
          <w:spacing w:val="7"/>
          <w:lang w:eastAsia="zh-CN"/>
        </w:rPr>
        <w:t>股有较强的底部支撑。此外，美联储降息预期下调，推动美元走强，但在出口企业结汇需求和经济复苏预期下，人民币仍处于升值通道，汇率维持强势支撑一季度宽货币预期。最后，由于今年春节时间节点相对靠后，市场已逐步开始在春节到来前提前交易</w:t>
      </w:r>
      <w:r w:rsidRPr="00735484">
        <w:rPr>
          <w:rFonts w:ascii="微软雅黑" w:eastAsia="微软雅黑" w:hAnsi="微软雅黑" w:cs="微软雅黑"/>
          <w:spacing w:val="7"/>
          <w:lang w:eastAsia="zh-CN"/>
        </w:rPr>
        <w:t>3</w:t>
      </w:r>
      <w:r w:rsidRPr="00735484">
        <w:rPr>
          <w:rFonts w:ascii="微软雅黑" w:eastAsia="微软雅黑" w:hAnsi="微软雅黑" w:cs="微软雅黑" w:hint="eastAsia"/>
          <w:spacing w:val="7"/>
          <w:lang w:eastAsia="zh-CN"/>
        </w:rPr>
        <w:t>月初即将召开的两会政策预期，</w:t>
      </w:r>
      <w:r w:rsidRPr="00735484">
        <w:rPr>
          <w:rFonts w:ascii="微软雅黑" w:eastAsia="微软雅黑" w:hAnsi="微软雅黑" w:cs="微软雅黑"/>
          <w:spacing w:val="7"/>
          <w:lang w:eastAsia="zh-CN"/>
        </w:rPr>
        <w:t>A</w:t>
      </w:r>
      <w:r w:rsidRPr="00735484">
        <w:rPr>
          <w:rFonts w:ascii="微软雅黑" w:eastAsia="微软雅黑" w:hAnsi="微软雅黑" w:cs="微软雅黑" w:hint="eastAsia"/>
          <w:spacing w:val="7"/>
          <w:lang w:eastAsia="zh-CN"/>
        </w:rPr>
        <w:t>股春季行情明显前置</w:t>
      </w:r>
      <w:r w:rsidR="00300AC1">
        <w:rPr>
          <w:rFonts w:ascii="微软雅黑" w:eastAsia="微软雅黑" w:hAnsi="微软雅黑" w:cs="微软雅黑" w:hint="eastAsia"/>
          <w:spacing w:val="7"/>
          <w:lang w:eastAsia="zh-CN"/>
        </w:rPr>
        <w:t>。</w:t>
      </w:r>
    </w:p>
    <w:p w14:paraId="11AC0A6A" w14:textId="740CAFFB"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2F65E2C" w:rsidR="00A10388" w:rsidRDefault="00735484" w:rsidP="00A10388">
      <w:pPr>
        <w:spacing w:before="120" w:line="190" w:lineRule="auto"/>
        <w:ind w:right="210" w:firstLine="448"/>
        <w:jc w:val="center"/>
        <w:rPr>
          <w:rFonts w:ascii="新宋体" w:eastAsia="新宋体" w:hAnsi="新宋体" w:hint="eastAsia"/>
          <w:lang w:eastAsia="zh-CN"/>
        </w:rPr>
      </w:pPr>
      <w:r w:rsidRPr="00201A8B">
        <w:rPr>
          <w:rFonts w:ascii="宋体" w:eastAsia="宋体" w:hAnsi="宋体" w:cs="Times New Roman"/>
          <w:noProof/>
        </w:rPr>
        <w:drawing>
          <wp:inline distT="0" distB="0" distL="0" distR="0" wp14:anchorId="40876BEA" wp14:editId="4F86FBC3">
            <wp:extent cx="5274310" cy="1567865"/>
            <wp:effectExtent l="0" t="0" r="2540" b="0"/>
            <wp:docPr id="3" name="图片 3" descr="C:\Users\Administrator\xwechat_files\wxid_vkxlzo0vqu7s22_6f5b\temp\InputTemp\9c536aa5-fc61-4cfc-819c-996e9b7a7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c536aa5-fc61-4cfc-819c-996e9b7a7f8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786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782438A7" w:rsidR="00AC6ADE" w:rsidRDefault="00735484" w:rsidP="00F51117">
      <w:pPr>
        <w:spacing w:before="103" w:line="256" w:lineRule="auto"/>
        <w:ind w:right="210" w:firstLine="448"/>
        <w:jc w:val="both"/>
        <w:rPr>
          <w:rFonts w:ascii="微软雅黑" w:eastAsia="微软雅黑" w:hAnsi="微软雅黑" w:cs="微软雅黑" w:hint="eastAsia"/>
          <w:spacing w:val="12"/>
          <w:lang w:eastAsia="zh-CN"/>
        </w:rPr>
      </w:pPr>
      <w:r w:rsidRPr="00735484">
        <w:rPr>
          <w:rFonts w:ascii="微软雅黑" w:eastAsia="微软雅黑" w:hAnsi="微软雅黑" w:cs="微软雅黑" w:hint="eastAsia"/>
          <w:spacing w:val="12"/>
          <w:lang w:eastAsia="zh-CN"/>
        </w:rPr>
        <w:t>隔夜</w:t>
      </w:r>
      <w:r w:rsidRPr="00735484">
        <w:rPr>
          <w:rFonts w:ascii="微软雅黑" w:eastAsia="微软雅黑" w:hAnsi="微软雅黑" w:cs="微软雅黑"/>
          <w:spacing w:val="12"/>
          <w:lang w:eastAsia="zh-CN"/>
        </w:rPr>
        <w:t>COMEX</w:t>
      </w:r>
      <w:r w:rsidRPr="00735484">
        <w:rPr>
          <w:rFonts w:ascii="微软雅黑" w:eastAsia="微软雅黑" w:hAnsi="微软雅黑" w:cs="微软雅黑" w:hint="eastAsia"/>
          <w:spacing w:val="12"/>
          <w:lang w:eastAsia="zh-CN"/>
        </w:rPr>
        <w:t>铜震荡偏强，报收</w:t>
      </w:r>
      <w:r w:rsidRPr="00735484">
        <w:rPr>
          <w:rFonts w:ascii="微软雅黑" w:eastAsia="微软雅黑" w:hAnsi="微软雅黑" w:cs="微软雅黑"/>
          <w:spacing w:val="12"/>
          <w:lang w:eastAsia="zh-CN"/>
        </w:rPr>
        <w:t>6.0070</w:t>
      </w:r>
      <w:r w:rsidRPr="00735484">
        <w:rPr>
          <w:rFonts w:ascii="微软雅黑" w:eastAsia="微软雅黑" w:hAnsi="微软雅黑" w:cs="微软雅黑" w:hint="eastAsia"/>
          <w:spacing w:val="12"/>
          <w:lang w:eastAsia="zh-CN"/>
        </w:rPr>
        <w:t>元</w:t>
      </w:r>
      <w:r w:rsidRPr="00735484">
        <w:rPr>
          <w:rFonts w:ascii="微软雅黑" w:eastAsia="微软雅黑" w:hAnsi="微软雅黑" w:cs="微软雅黑"/>
          <w:spacing w:val="12"/>
          <w:lang w:eastAsia="zh-CN"/>
        </w:rPr>
        <w:t>/</w:t>
      </w:r>
      <w:r w:rsidRPr="00735484">
        <w:rPr>
          <w:rFonts w:ascii="微软雅黑" w:eastAsia="微软雅黑" w:hAnsi="微软雅黑" w:cs="微软雅黑" w:hint="eastAsia"/>
          <w:spacing w:val="12"/>
          <w:lang w:eastAsia="zh-CN"/>
        </w:rPr>
        <w:t>磅，涨跌幅</w:t>
      </w:r>
      <w:r w:rsidRPr="00735484">
        <w:rPr>
          <w:rFonts w:ascii="微软雅黑" w:eastAsia="微软雅黑" w:hAnsi="微软雅黑" w:cs="微软雅黑"/>
          <w:spacing w:val="12"/>
          <w:lang w:eastAsia="zh-CN"/>
        </w:rPr>
        <w:t>+1.77%</w:t>
      </w:r>
      <w:r w:rsidRPr="00735484">
        <w:rPr>
          <w:rFonts w:ascii="微软雅黑" w:eastAsia="微软雅黑" w:hAnsi="微软雅黑" w:cs="微软雅黑" w:hint="eastAsia"/>
          <w:spacing w:val="12"/>
          <w:lang w:eastAsia="zh-CN"/>
        </w:rPr>
        <w:t>。国际方面，美国司法部已就美联储总部翻修相关事宜，对美联储主席鲍威尔启动刑事调查。鲍威尔对此回应称，此举史无前例，应结合特朗普政府对美联储的持续威胁这一背景来看待，目的是就降息问题进一步向他施压。国内方面，工信部部长李乐成表示，“十五五”时期，将实施传统产业焕新行动、“人工智能</w:t>
      </w:r>
      <w:r w:rsidRPr="00735484">
        <w:rPr>
          <w:rFonts w:ascii="微软雅黑" w:eastAsia="微软雅黑" w:hAnsi="微软雅黑" w:cs="微软雅黑"/>
          <w:spacing w:val="12"/>
          <w:lang w:eastAsia="zh-CN"/>
        </w:rPr>
        <w:t>+”</w:t>
      </w:r>
      <w:r w:rsidRPr="00735484">
        <w:rPr>
          <w:rFonts w:ascii="微软雅黑" w:eastAsia="微软雅黑" w:hAnsi="微软雅黑" w:cs="微软雅黑" w:hint="eastAsia"/>
          <w:spacing w:val="12"/>
          <w:lang w:eastAsia="zh-CN"/>
        </w:rPr>
        <w:t>行动、发展壮大新兴产业打造新动能行动。推动未来制造、未来信息、未来材料等取得新突破。聚焦量子科技、人形机器人、脑机接口、深海极地、</w:t>
      </w:r>
      <w:r w:rsidRPr="00735484">
        <w:rPr>
          <w:rFonts w:ascii="微软雅黑" w:eastAsia="微软雅黑" w:hAnsi="微软雅黑" w:cs="微软雅黑"/>
          <w:spacing w:val="12"/>
          <w:lang w:eastAsia="zh-CN"/>
        </w:rPr>
        <w:t>6G</w:t>
      </w:r>
      <w:r w:rsidRPr="00735484">
        <w:rPr>
          <w:rFonts w:ascii="微软雅黑" w:eastAsia="微软雅黑" w:hAnsi="微软雅黑" w:cs="微软雅黑" w:hint="eastAsia"/>
          <w:spacing w:val="12"/>
          <w:lang w:eastAsia="zh-CN"/>
        </w:rPr>
        <w:t>等领域，加强技术攻关、产品开发、企业培育、生态建设。库存方面，截至</w:t>
      </w:r>
      <w:r w:rsidRPr="00735484">
        <w:rPr>
          <w:rFonts w:ascii="微软雅黑" w:eastAsia="微软雅黑" w:hAnsi="微软雅黑" w:cs="微软雅黑"/>
          <w:spacing w:val="12"/>
          <w:lang w:eastAsia="zh-CN"/>
        </w:rPr>
        <w:t>2026</w:t>
      </w:r>
      <w:r w:rsidRPr="00735484">
        <w:rPr>
          <w:rFonts w:ascii="微软雅黑" w:eastAsia="微软雅黑" w:hAnsi="微软雅黑" w:cs="微软雅黑" w:hint="eastAsia"/>
          <w:spacing w:val="12"/>
          <w:lang w:eastAsia="zh-CN"/>
        </w:rPr>
        <w:t>年</w:t>
      </w:r>
      <w:r w:rsidRPr="00735484">
        <w:rPr>
          <w:rFonts w:ascii="微软雅黑" w:eastAsia="微软雅黑" w:hAnsi="微软雅黑" w:cs="微软雅黑"/>
          <w:spacing w:val="12"/>
          <w:lang w:eastAsia="zh-CN"/>
        </w:rPr>
        <w:t>1</w:t>
      </w:r>
      <w:r w:rsidRPr="00735484">
        <w:rPr>
          <w:rFonts w:ascii="微软雅黑" w:eastAsia="微软雅黑" w:hAnsi="微软雅黑" w:cs="微软雅黑" w:hint="eastAsia"/>
          <w:spacing w:val="12"/>
          <w:lang w:eastAsia="zh-CN"/>
        </w:rPr>
        <w:t>月</w:t>
      </w:r>
      <w:r w:rsidRPr="00735484">
        <w:rPr>
          <w:rFonts w:ascii="微软雅黑" w:eastAsia="微软雅黑" w:hAnsi="微软雅黑" w:cs="微软雅黑"/>
          <w:spacing w:val="12"/>
          <w:lang w:eastAsia="zh-CN"/>
        </w:rPr>
        <w:t>12</w:t>
      </w:r>
      <w:r w:rsidRPr="00735484">
        <w:rPr>
          <w:rFonts w:ascii="微软雅黑" w:eastAsia="微软雅黑" w:hAnsi="微软雅黑" w:cs="微软雅黑" w:hint="eastAsia"/>
          <w:spacing w:val="12"/>
          <w:lang w:eastAsia="zh-CN"/>
        </w:rPr>
        <w:t>日，</w:t>
      </w:r>
      <w:r w:rsidRPr="00735484">
        <w:rPr>
          <w:rFonts w:ascii="微软雅黑" w:eastAsia="微软雅黑" w:hAnsi="微软雅黑" w:cs="微软雅黑"/>
          <w:spacing w:val="12"/>
          <w:lang w:eastAsia="zh-CN"/>
        </w:rPr>
        <w:t>COMEX</w:t>
      </w:r>
      <w:r w:rsidRPr="00735484">
        <w:rPr>
          <w:rFonts w:ascii="微软雅黑" w:eastAsia="微软雅黑" w:hAnsi="微软雅黑" w:cs="微软雅黑" w:hint="eastAsia"/>
          <w:spacing w:val="12"/>
          <w:lang w:eastAsia="zh-CN"/>
        </w:rPr>
        <w:t>铜库存为</w:t>
      </w:r>
      <w:r w:rsidRPr="00735484">
        <w:rPr>
          <w:rFonts w:ascii="微软雅黑" w:eastAsia="微软雅黑" w:hAnsi="微软雅黑" w:cs="微软雅黑"/>
          <w:spacing w:val="12"/>
          <w:lang w:eastAsia="zh-CN"/>
        </w:rPr>
        <w:t>520441</w:t>
      </w:r>
      <w:r w:rsidRPr="00735484">
        <w:rPr>
          <w:rFonts w:ascii="微软雅黑" w:eastAsia="微软雅黑" w:hAnsi="微软雅黑" w:cs="微软雅黑" w:hint="eastAsia"/>
          <w:spacing w:val="12"/>
          <w:lang w:eastAsia="zh-CN"/>
        </w:rPr>
        <w:t>短吨，环比</w:t>
      </w:r>
      <w:r w:rsidRPr="00735484">
        <w:rPr>
          <w:rFonts w:ascii="微软雅黑" w:eastAsia="微软雅黑" w:hAnsi="微软雅黑" w:cs="微软雅黑"/>
          <w:spacing w:val="12"/>
          <w:lang w:eastAsia="zh-CN"/>
        </w:rPr>
        <w:t>+2442</w:t>
      </w:r>
      <w:r w:rsidRPr="00735484">
        <w:rPr>
          <w:rFonts w:ascii="微软雅黑" w:eastAsia="微软雅黑" w:hAnsi="微软雅黑" w:cs="微软雅黑" w:hint="eastAsia"/>
          <w:spacing w:val="12"/>
          <w:lang w:eastAsia="zh-CN"/>
        </w:rPr>
        <w:t>短吨；</w:t>
      </w:r>
      <w:r w:rsidRPr="00735484">
        <w:rPr>
          <w:rFonts w:ascii="微软雅黑" w:eastAsia="微软雅黑" w:hAnsi="微软雅黑" w:cs="微软雅黑"/>
          <w:spacing w:val="12"/>
          <w:lang w:eastAsia="zh-CN"/>
        </w:rPr>
        <w:t>LME</w:t>
      </w:r>
      <w:r w:rsidRPr="00735484">
        <w:rPr>
          <w:rFonts w:ascii="微软雅黑" w:eastAsia="微软雅黑" w:hAnsi="微软雅黑" w:cs="微软雅黑" w:hint="eastAsia"/>
          <w:spacing w:val="12"/>
          <w:lang w:eastAsia="zh-CN"/>
        </w:rPr>
        <w:t>铜库存为</w:t>
      </w:r>
      <w:r w:rsidRPr="00735484">
        <w:rPr>
          <w:rFonts w:ascii="微软雅黑" w:eastAsia="微软雅黑" w:hAnsi="微软雅黑" w:cs="微软雅黑"/>
          <w:spacing w:val="12"/>
          <w:lang w:eastAsia="zh-CN"/>
        </w:rPr>
        <w:t>137225</w:t>
      </w:r>
      <w:r w:rsidRPr="00735484">
        <w:rPr>
          <w:rFonts w:ascii="微软雅黑" w:eastAsia="微软雅黑" w:hAnsi="微软雅黑" w:cs="微软雅黑" w:hint="eastAsia"/>
          <w:spacing w:val="12"/>
          <w:lang w:eastAsia="zh-CN"/>
        </w:rPr>
        <w:t>吨，环比</w:t>
      </w:r>
      <w:r w:rsidRPr="00735484">
        <w:rPr>
          <w:rFonts w:ascii="微软雅黑" w:eastAsia="微软雅黑" w:hAnsi="微软雅黑" w:cs="微软雅黑"/>
          <w:spacing w:val="12"/>
          <w:lang w:eastAsia="zh-CN"/>
        </w:rPr>
        <w:t>-1750</w:t>
      </w:r>
      <w:r w:rsidRPr="00735484">
        <w:rPr>
          <w:rFonts w:ascii="微软雅黑" w:eastAsia="微软雅黑" w:hAnsi="微软雅黑" w:cs="微软雅黑" w:hint="eastAsia"/>
          <w:spacing w:val="12"/>
          <w:lang w:eastAsia="zh-CN"/>
        </w:rPr>
        <w:t>吨；</w:t>
      </w:r>
      <w:r w:rsidRPr="00735484">
        <w:rPr>
          <w:rFonts w:ascii="微软雅黑" w:eastAsia="微软雅黑" w:hAnsi="微软雅黑" w:cs="微软雅黑"/>
          <w:spacing w:val="12"/>
          <w:lang w:eastAsia="zh-CN"/>
        </w:rPr>
        <w:t>SHFE</w:t>
      </w:r>
      <w:r w:rsidRPr="00735484">
        <w:rPr>
          <w:rFonts w:ascii="微软雅黑" w:eastAsia="微软雅黑" w:hAnsi="微软雅黑" w:cs="微软雅黑" w:hint="eastAsia"/>
          <w:spacing w:val="12"/>
          <w:lang w:eastAsia="zh-CN"/>
        </w:rPr>
        <w:t>每日仓单</w:t>
      </w:r>
      <w:r w:rsidRPr="00735484">
        <w:rPr>
          <w:rFonts w:ascii="微软雅黑" w:eastAsia="微软雅黑" w:hAnsi="微软雅黑" w:cs="微软雅黑"/>
          <w:spacing w:val="12"/>
          <w:lang w:eastAsia="zh-CN"/>
        </w:rPr>
        <w:t>116622</w:t>
      </w:r>
      <w:r w:rsidRPr="00735484">
        <w:rPr>
          <w:rFonts w:ascii="微软雅黑" w:eastAsia="微软雅黑" w:hAnsi="微软雅黑" w:cs="微软雅黑" w:hint="eastAsia"/>
          <w:spacing w:val="12"/>
          <w:lang w:eastAsia="zh-CN"/>
        </w:rPr>
        <w:t>吨，环比</w:t>
      </w:r>
      <w:r w:rsidRPr="00735484">
        <w:rPr>
          <w:rFonts w:ascii="微软雅黑" w:eastAsia="微软雅黑" w:hAnsi="微软雅黑" w:cs="微软雅黑"/>
          <w:spacing w:val="12"/>
          <w:lang w:eastAsia="zh-CN"/>
        </w:rPr>
        <w:t>+5406</w:t>
      </w:r>
      <w:r w:rsidRPr="00735484">
        <w:rPr>
          <w:rFonts w:ascii="微软雅黑" w:eastAsia="微软雅黑" w:hAnsi="微软雅黑" w:cs="微软雅黑" w:hint="eastAsia"/>
          <w:spacing w:val="12"/>
          <w:lang w:eastAsia="zh-CN"/>
        </w:rPr>
        <w:t>吨。美元美债方面，特朗普政府对美联储主席鲍威尔展开刑事调查的不确定性加深，引发了市场对美联储独立性和美元长期前景的担忧。美元指数日内承压，最终收跌</w:t>
      </w:r>
      <w:r w:rsidRPr="00735484">
        <w:rPr>
          <w:rFonts w:ascii="微软雅黑" w:eastAsia="微软雅黑" w:hAnsi="微软雅黑" w:cs="微软雅黑"/>
          <w:spacing w:val="12"/>
          <w:lang w:eastAsia="zh-CN"/>
        </w:rPr>
        <w:t>0.24%</w:t>
      </w:r>
      <w:r w:rsidRPr="00735484">
        <w:rPr>
          <w:rFonts w:ascii="微软雅黑" w:eastAsia="微软雅黑" w:hAnsi="微软雅黑" w:cs="微软雅黑" w:hint="eastAsia"/>
          <w:spacing w:val="12"/>
          <w:lang w:eastAsia="zh-CN"/>
        </w:rPr>
        <w:t>，报</w:t>
      </w:r>
      <w:r w:rsidRPr="00735484">
        <w:rPr>
          <w:rFonts w:ascii="微软雅黑" w:eastAsia="微软雅黑" w:hAnsi="微软雅黑" w:cs="微软雅黑"/>
          <w:spacing w:val="12"/>
          <w:lang w:eastAsia="zh-CN"/>
        </w:rPr>
        <w:t>98.90</w:t>
      </w:r>
      <w:r w:rsidRPr="00735484">
        <w:rPr>
          <w:rFonts w:ascii="微软雅黑" w:eastAsia="微软雅黑" w:hAnsi="微软雅黑" w:cs="微软雅黑" w:hint="eastAsia"/>
          <w:spacing w:val="12"/>
          <w:lang w:eastAsia="zh-CN"/>
        </w:rPr>
        <w:t>；基准的</w:t>
      </w:r>
      <w:r w:rsidRPr="00735484">
        <w:rPr>
          <w:rFonts w:ascii="微软雅黑" w:eastAsia="微软雅黑" w:hAnsi="微软雅黑" w:cs="微软雅黑"/>
          <w:spacing w:val="12"/>
          <w:lang w:eastAsia="zh-CN"/>
        </w:rPr>
        <w:t>10</w:t>
      </w:r>
      <w:r w:rsidRPr="00735484">
        <w:rPr>
          <w:rFonts w:ascii="微软雅黑" w:eastAsia="微软雅黑" w:hAnsi="微软雅黑" w:cs="微软雅黑" w:hint="eastAsia"/>
          <w:spacing w:val="12"/>
          <w:lang w:eastAsia="zh-CN"/>
        </w:rPr>
        <w:t>年期美债收益率最终收报</w:t>
      </w:r>
      <w:r w:rsidRPr="00735484">
        <w:rPr>
          <w:rFonts w:ascii="微软雅黑" w:eastAsia="微软雅黑" w:hAnsi="微软雅黑" w:cs="微软雅黑"/>
          <w:spacing w:val="12"/>
          <w:lang w:eastAsia="zh-CN"/>
        </w:rPr>
        <w:t>4.182%</w:t>
      </w:r>
      <w:r w:rsidRPr="00735484">
        <w:rPr>
          <w:rFonts w:ascii="微软雅黑" w:eastAsia="微软雅黑" w:hAnsi="微软雅黑" w:cs="微软雅黑" w:hint="eastAsia"/>
          <w:spacing w:val="12"/>
          <w:lang w:eastAsia="zh-CN"/>
        </w:rPr>
        <w:t>，对美联储政策利率敏感的</w:t>
      </w:r>
      <w:r w:rsidRPr="00735484">
        <w:rPr>
          <w:rFonts w:ascii="微软雅黑" w:eastAsia="微软雅黑" w:hAnsi="微软雅黑" w:cs="微软雅黑"/>
          <w:spacing w:val="12"/>
          <w:lang w:eastAsia="zh-CN"/>
        </w:rPr>
        <w:t>2</w:t>
      </w:r>
      <w:r w:rsidRPr="00735484">
        <w:rPr>
          <w:rFonts w:ascii="微软雅黑" w:eastAsia="微软雅黑" w:hAnsi="微软雅黑" w:cs="微软雅黑" w:hint="eastAsia"/>
          <w:spacing w:val="12"/>
          <w:lang w:eastAsia="zh-CN"/>
        </w:rPr>
        <w:t>年期美债收益率收报</w:t>
      </w:r>
      <w:r w:rsidRPr="00735484">
        <w:rPr>
          <w:rFonts w:ascii="微软雅黑" w:eastAsia="微软雅黑" w:hAnsi="微软雅黑" w:cs="微软雅黑"/>
          <w:spacing w:val="12"/>
          <w:lang w:eastAsia="zh-CN"/>
        </w:rPr>
        <w:t>3.543%</w:t>
      </w:r>
      <w:r w:rsidRPr="00735484">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CD77010" w:rsidR="00A02266" w:rsidRDefault="00735484" w:rsidP="006B6996">
      <w:pPr>
        <w:spacing w:before="103" w:line="256" w:lineRule="auto"/>
        <w:ind w:right="210"/>
        <w:jc w:val="center"/>
      </w:pPr>
      <w:r>
        <w:rPr>
          <w:noProof/>
        </w:rPr>
        <w:lastRenderedPageBreak/>
        <w:drawing>
          <wp:inline distT="0" distB="0" distL="0" distR="0" wp14:anchorId="3FF2DD25" wp14:editId="631AAB48">
            <wp:extent cx="5274310" cy="2879090"/>
            <wp:effectExtent l="0" t="0" r="2540" b="0"/>
            <wp:docPr id="1057081923" name="图片 105708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4050F51E" w:rsidR="00AC6ADE" w:rsidRDefault="00735484" w:rsidP="00B00DB4">
      <w:pPr>
        <w:spacing w:before="103" w:line="256" w:lineRule="auto"/>
        <w:ind w:right="210" w:firstLine="468"/>
        <w:jc w:val="both"/>
        <w:rPr>
          <w:rFonts w:ascii="微软雅黑" w:eastAsia="微软雅黑" w:hAnsi="微软雅黑" w:cs="微软雅黑" w:hint="eastAsia"/>
          <w:spacing w:val="7"/>
          <w:lang w:eastAsia="zh-CN"/>
        </w:rPr>
      </w:pPr>
      <w:r w:rsidRPr="00735484">
        <w:rPr>
          <w:rFonts w:ascii="微软雅黑" w:eastAsia="微软雅黑" w:hAnsi="微软雅黑" w:cs="微软雅黑" w:hint="eastAsia"/>
          <w:spacing w:val="7"/>
          <w:lang w:eastAsia="zh-CN"/>
        </w:rPr>
        <w:t>隔夜，国际贵金属期货普遍收涨，</w:t>
      </w:r>
      <w:r w:rsidRPr="00735484">
        <w:rPr>
          <w:rFonts w:ascii="微软雅黑" w:eastAsia="微软雅黑" w:hAnsi="微软雅黑" w:cs="微软雅黑"/>
          <w:spacing w:val="7"/>
          <w:lang w:eastAsia="zh-CN"/>
        </w:rPr>
        <w:t>COMEX</w:t>
      </w:r>
      <w:r w:rsidRPr="00735484">
        <w:rPr>
          <w:rFonts w:ascii="微软雅黑" w:eastAsia="微软雅黑" w:hAnsi="微软雅黑" w:cs="微软雅黑" w:hint="eastAsia"/>
          <w:spacing w:val="7"/>
          <w:lang w:eastAsia="zh-CN"/>
        </w:rPr>
        <w:t>黄金期货涨</w:t>
      </w:r>
      <w:r w:rsidRPr="00735484">
        <w:rPr>
          <w:rFonts w:ascii="微软雅黑" w:eastAsia="微软雅黑" w:hAnsi="微软雅黑" w:cs="微软雅黑"/>
          <w:spacing w:val="7"/>
          <w:lang w:eastAsia="zh-CN"/>
        </w:rPr>
        <w:t>2.40%</w:t>
      </w:r>
      <w:r w:rsidRPr="00735484">
        <w:rPr>
          <w:rFonts w:ascii="微软雅黑" w:eastAsia="微软雅黑" w:hAnsi="微软雅黑" w:cs="微软雅黑" w:hint="eastAsia"/>
          <w:spacing w:val="7"/>
          <w:lang w:eastAsia="zh-CN"/>
        </w:rPr>
        <w:t>报</w:t>
      </w:r>
      <w:r w:rsidRPr="00735484">
        <w:rPr>
          <w:rFonts w:ascii="微软雅黑" w:eastAsia="微软雅黑" w:hAnsi="微软雅黑" w:cs="微软雅黑"/>
          <w:spacing w:val="7"/>
          <w:lang w:eastAsia="zh-CN"/>
        </w:rPr>
        <w:t>4608.80</w:t>
      </w:r>
      <w:r w:rsidRPr="00735484">
        <w:rPr>
          <w:rFonts w:ascii="微软雅黑" w:eastAsia="微软雅黑" w:hAnsi="微软雅黑" w:cs="微软雅黑" w:hint="eastAsia"/>
          <w:spacing w:val="7"/>
          <w:lang w:eastAsia="zh-CN"/>
        </w:rPr>
        <w:t>美元</w:t>
      </w:r>
      <w:r w:rsidRPr="00735484">
        <w:rPr>
          <w:rFonts w:ascii="微软雅黑" w:eastAsia="微软雅黑" w:hAnsi="微软雅黑" w:cs="微软雅黑"/>
          <w:spacing w:val="7"/>
          <w:lang w:eastAsia="zh-CN"/>
        </w:rPr>
        <w:t>/</w:t>
      </w:r>
      <w:r w:rsidRPr="00735484">
        <w:rPr>
          <w:rFonts w:ascii="微软雅黑" w:eastAsia="微软雅黑" w:hAnsi="微软雅黑" w:cs="微软雅黑" w:hint="eastAsia"/>
          <w:spacing w:val="7"/>
          <w:lang w:eastAsia="zh-CN"/>
        </w:rPr>
        <w:t>盎司，</w:t>
      </w:r>
      <w:r w:rsidRPr="00735484">
        <w:rPr>
          <w:rFonts w:ascii="微软雅黑" w:eastAsia="微软雅黑" w:hAnsi="微软雅黑" w:cs="微软雅黑"/>
          <w:spacing w:val="7"/>
          <w:lang w:eastAsia="zh-CN"/>
        </w:rPr>
        <w:t>COMEX</w:t>
      </w:r>
      <w:r w:rsidRPr="00735484">
        <w:rPr>
          <w:rFonts w:ascii="微软雅黑" w:eastAsia="微软雅黑" w:hAnsi="微软雅黑" w:cs="微软雅黑" w:hint="eastAsia"/>
          <w:spacing w:val="7"/>
          <w:lang w:eastAsia="zh-CN"/>
        </w:rPr>
        <w:t>白银期货涨</w:t>
      </w:r>
      <w:r w:rsidRPr="00735484">
        <w:rPr>
          <w:rFonts w:ascii="微软雅黑" w:eastAsia="微软雅黑" w:hAnsi="微软雅黑" w:cs="微软雅黑"/>
          <w:spacing w:val="7"/>
          <w:lang w:eastAsia="zh-CN"/>
        </w:rPr>
        <w:t>7.33%</w:t>
      </w:r>
      <w:r w:rsidRPr="00735484">
        <w:rPr>
          <w:rFonts w:ascii="微软雅黑" w:eastAsia="微软雅黑" w:hAnsi="微软雅黑" w:cs="微软雅黑" w:hint="eastAsia"/>
          <w:spacing w:val="7"/>
          <w:lang w:eastAsia="zh-CN"/>
        </w:rPr>
        <w:t>报</w:t>
      </w:r>
      <w:r w:rsidRPr="00735484">
        <w:rPr>
          <w:rFonts w:ascii="微软雅黑" w:eastAsia="微软雅黑" w:hAnsi="微软雅黑" w:cs="微软雅黑"/>
          <w:spacing w:val="7"/>
          <w:lang w:eastAsia="zh-CN"/>
        </w:rPr>
        <w:t>85.16</w:t>
      </w:r>
      <w:r w:rsidRPr="00735484">
        <w:rPr>
          <w:rFonts w:ascii="微软雅黑" w:eastAsia="微软雅黑" w:hAnsi="微软雅黑" w:cs="微软雅黑" w:hint="eastAsia"/>
          <w:spacing w:val="7"/>
          <w:lang w:eastAsia="zh-CN"/>
        </w:rPr>
        <w:t>美元</w:t>
      </w:r>
      <w:r w:rsidRPr="00735484">
        <w:rPr>
          <w:rFonts w:ascii="微软雅黑" w:eastAsia="微软雅黑" w:hAnsi="微软雅黑" w:cs="微软雅黑"/>
          <w:spacing w:val="7"/>
          <w:lang w:eastAsia="zh-CN"/>
        </w:rPr>
        <w:t>/</w:t>
      </w:r>
      <w:r w:rsidRPr="00735484">
        <w:rPr>
          <w:rFonts w:ascii="微软雅黑" w:eastAsia="微软雅黑" w:hAnsi="微软雅黑" w:cs="微软雅黑" w:hint="eastAsia"/>
          <w:spacing w:val="7"/>
          <w:lang w:eastAsia="zh-CN"/>
        </w:rPr>
        <w:t>盎司。美国司法部近期对美联储主席鲍威尔启动刑事调查，市场对美联储独立性的担忧急剧升温，受避险需求推动金银价格续创历史新高。美国最新非农新增人数未达市场预期，失业率意外下降，市场对美联储于</w:t>
      </w:r>
      <w:r w:rsidRPr="00735484">
        <w:rPr>
          <w:rFonts w:ascii="微软雅黑" w:eastAsia="微软雅黑" w:hAnsi="微软雅黑" w:cs="微软雅黑"/>
          <w:spacing w:val="7"/>
          <w:lang w:eastAsia="zh-CN"/>
        </w:rPr>
        <w:t>1</w:t>
      </w:r>
      <w:r w:rsidRPr="00735484">
        <w:rPr>
          <w:rFonts w:ascii="微软雅黑" w:eastAsia="微软雅黑" w:hAnsi="微软雅黑" w:cs="微软雅黑" w:hint="eastAsia"/>
          <w:spacing w:val="7"/>
          <w:lang w:eastAsia="zh-CN"/>
        </w:rPr>
        <w:t>月启动降息的概率预期已趋近于零，密歇根大学消费者信心指数创四个月新高。关税阴霾逐步消散，美国消费者信心企稳反弹，叠加就业市场的较强韧性，推动降息预期消小幅走弱，但市场普遍预期年内仍有</w:t>
      </w:r>
      <w:r w:rsidRPr="00735484">
        <w:rPr>
          <w:rFonts w:ascii="微软雅黑" w:eastAsia="微软雅黑" w:hAnsi="微软雅黑" w:cs="微软雅黑"/>
          <w:spacing w:val="7"/>
          <w:lang w:eastAsia="zh-CN"/>
        </w:rPr>
        <w:t>50</w:t>
      </w:r>
      <w:r w:rsidRPr="00735484">
        <w:rPr>
          <w:rFonts w:ascii="微软雅黑" w:eastAsia="微软雅黑" w:hAnsi="微软雅黑" w:cs="微软雅黑" w:hint="eastAsia"/>
          <w:spacing w:val="7"/>
          <w:lang w:eastAsia="zh-CN"/>
        </w:rPr>
        <w:t>基点的降息空间。世界黄金协会最新报告显示，去年</w:t>
      </w:r>
      <w:r w:rsidRPr="00735484">
        <w:rPr>
          <w:rFonts w:ascii="微软雅黑" w:eastAsia="微软雅黑" w:hAnsi="微软雅黑" w:cs="微软雅黑"/>
          <w:spacing w:val="7"/>
          <w:lang w:eastAsia="zh-CN"/>
        </w:rPr>
        <w:t>11</w:t>
      </w:r>
      <w:r w:rsidRPr="00735484">
        <w:rPr>
          <w:rFonts w:ascii="微软雅黑" w:eastAsia="微软雅黑" w:hAnsi="微软雅黑" w:cs="微软雅黑" w:hint="eastAsia"/>
          <w:spacing w:val="7"/>
          <w:lang w:eastAsia="zh-CN"/>
        </w:rPr>
        <w:t>月全球央行净购黄金</w:t>
      </w:r>
      <w:r w:rsidRPr="00735484">
        <w:rPr>
          <w:rFonts w:ascii="微软雅黑" w:eastAsia="微软雅黑" w:hAnsi="微软雅黑" w:cs="微软雅黑"/>
          <w:spacing w:val="7"/>
          <w:lang w:eastAsia="zh-CN"/>
        </w:rPr>
        <w:t>45</w:t>
      </w:r>
      <w:r w:rsidRPr="00735484">
        <w:rPr>
          <w:rFonts w:ascii="微软雅黑" w:eastAsia="微软雅黑" w:hAnsi="微软雅黑" w:cs="微软雅黑" w:hint="eastAsia"/>
          <w:spacing w:val="7"/>
          <w:lang w:eastAsia="zh-CN"/>
        </w:rPr>
        <w:t>吨，购金同比增速仍保持在较高区间，央行购金延续稳定态势，为金价提供中长期底部支撑。展望未来，近期地缘及政治局势动荡提振避险需求，价格中枢有望维持高位运行，白银实物库存紧缺格局难以迅速缓解，显著放大价格弹性。美联储扩表计划强化流动性宽松叙事，在流动性趋于宽松且降息预期延续稳固的背景下，贵金属中期看多逻辑尚未发生明显松动，中长期仍以逢低布局思路对待，短期注意回调风险，数据方面重点关注本周的美国</w:t>
      </w:r>
      <w:r w:rsidRPr="00735484">
        <w:rPr>
          <w:rFonts w:ascii="微软雅黑" w:eastAsia="微软雅黑" w:hAnsi="微软雅黑" w:cs="微软雅黑"/>
          <w:spacing w:val="7"/>
          <w:lang w:eastAsia="zh-CN"/>
        </w:rPr>
        <w:t>CPI</w:t>
      </w:r>
      <w:r w:rsidRPr="00735484">
        <w:rPr>
          <w:rFonts w:ascii="微软雅黑" w:eastAsia="微软雅黑" w:hAnsi="微软雅黑" w:cs="微软雅黑" w:hint="eastAsia"/>
          <w:spacing w:val="7"/>
          <w:lang w:eastAsia="zh-CN"/>
        </w:rPr>
        <w:t>及</w:t>
      </w:r>
      <w:r w:rsidRPr="00735484">
        <w:rPr>
          <w:rFonts w:ascii="微软雅黑" w:eastAsia="微软雅黑" w:hAnsi="微软雅黑" w:cs="微软雅黑"/>
          <w:spacing w:val="7"/>
          <w:lang w:eastAsia="zh-CN"/>
        </w:rPr>
        <w:t>PPI</w:t>
      </w:r>
      <w:r w:rsidRPr="00735484">
        <w:rPr>
          <w:rFonts w:ascii="微软雅黑" w:eastAsia="微软雅黑" w:hAnsi="微软雅黑" w:cs="微软雅黑" w:hint="eastAsia"/>
          <w:spacing w:val="7"/>
          <w:lang w:eastAsia="zh-CN"/>
        </w:rPr>
        <w:t>通胀指标。运行区间方面，伦敦金关注上方阻力位</w:t>
      </w:r>
      <w:r w:rsidRPr="00735484">
        <w:rPr>
          <w:rFonts w:ascii="微软雅黑" w:eastAsia="微软雅黑" w:hAnsi="微软雅黑" w:cs="微软雅黑"/>
          <w:spacing w:val="7"/>
          <w:lang w:eastAsia="zh-CN"/>
        </w:rPr>
        <w:t>4600</w:t>
      </w:r>
      <w:r w:rsidRPr="00735484">
        <w:rPr>
          <w:rFonts w:ascii="微软雅黑" w:eastAsia="微软雅黑" w:hAnsi="微软雅黑" w:cs="微软雅黑" w:hint="eastAsia"/>
          <w:spacing w:val="7"/>
          <w:lang w:eastAsia="zh-CN"/>
        </w:rPr>
        <w:t>美元</w:t>
      </w:r>
      <w:r w:rsidRPr="00735484">
        <w:rPr>
          <w:rFonts w:ascii="微软雅黑" w:eastAsia="微软雅黑" w:hAnsi="微软雅黑" w:cs="微软雅黑"/>
          <w:spacing w:val="7"/>
          <w:lang w:eastAsia="zh-CN"/>
        </w:rPr>
        <w:t>/</w:t>
      </w:r>
      <w:r w:rsidRPr="00735484">
        <w:rPr>
          <w:rFonts w:ascii="微软雅黑" w:eastAsia="微软雅黑" w:hAnsi="微软雅黑" w:cs="微软雅黑" w:hint="eastAsia"/>
          <w:spacing w:val="7"/>
          <w:lang w:eastAsia="zh-CN"/>
        </w:rPr>
        <w:t>盎司，下方支撑位</w:t>
      </w:r>
      <w:r w:rsidRPr="00735484">
        <w:rPr>
          <w:rFonts w:ascii="微软雅黑" w:eastAsia="微软雅黑" w:hAnsi="微软雅黑" w:cs="微软雅黑"/>
          <w:spacing w:val="7"/>
          <w:lang w:eastAsia="zh-CN"/>
        </w:rPr>
        <w:t>4300</w:t>
      </w:r>
      <w:r w:rsidRPr="00735484">
        <w:rPr>
          <w:rFonts w:ascii="微软雅黑" w:eastAsia="微软雅黑" w:hAnsi="微软雅黑" w:cs="微软雅黑" w:hint="eastAsia"/>
          <w:spacing w:val="7"/>
          <w:lang w:eastAsia="zh-CN"/>
        </w:rPr>
        <w:t>美元</w:t>
      </w:r>
      <w:r w:rsidRPr="00735484">
        <w:rPr>
          <w:rFonts w:ascii="微软雅黑" w:eastAsia="微软雅黑" w:hAnsi="微软雅黑" w:cs="微软雅黑"/>
          <w:spacing w:val="7"/>
          <w:lang w:eastAsia="zh-CN"/>
        </w:rPr>
        <w:t>/</w:t>
      </w:r>
      <w:r w:rsidRPr="00735484">
        <w:rPr>
          <w:rFonts w:ascii="微软雅黑" w:eastAsia="微软雅黑" w:hAnsi="微软雅黑" w:cs="微软雅黑" w:hint="eastAsia"/>
          <w:spacing w:val="7"/>
          <w:lang w:eastAsia="zh-CN"/>
        </w:rPr>
        <w:t>盎司；伦敦银关注上方阻力位</w:t>
      </w:r>
      <w:r w:rsidRPr="00735484">
        <w:rPr>
          <w:rFonts w:ascii="微软雅黑" w:eastAsia="微软雅黑" w:hAnsi="微软雅黑" w:cs="微软雅黑"/>
          <w:spacing w:val="7"/>
          <w:lang w:eastAsia="zh-CN"/>
        </w:rPr>
        <w:t>85</w:t>
      </w:r>
      <w:r w:rsidRPr="00735484">
        <w:rPr>
          <w:rFonts w:ascii="微软雅黑" w:eastAsia="微软雅黑" w:hAnsi="微软雅黑" w:cs="微软雅黑" w:hint="eastAsia"/>
          <w:spacing w:val="7"/>
          <w:lang w:eastAsia="zh-CN"/>
        </w:rPr>
        <w:t>美元</w:t>
      </w:r>
      <w:r w:rsidRPr="00735484">
        <w:rPr>
          <w:rFonts w:ascii="微软雅黑" w:eastAsia="微软雅黑" w:hAnsi="微软雅黑" w:cs="微软雅黑"/>
          <w:spacing w:val="7"/>
          <w:lang w:eastAsia="zh-CN"/>
        </w:rPr>
        <w:t>/</w:t>
      </w:r>
      <w:r w:rsidRPr="00735484">
        <w:rPr>
          <w:rFonts w:ascii="微软雅黑" w:eastAsia="微软雅黑" w:hAnsi="微软雅黑" w:cs="微软雅黑" w:hint="eastAsia"/>
          <w:spacing w:val="7"/>
          <w:lang w:eastAsia="zh-CN"/>
        </w:rPr>
        <w:t>盎司，下方支撑位</w:t>
      </w:r>
      <w:r w:rsidRPr="00735484">
        <w:rPr>
          <w:rFonts w:ascii="微软雅黑" w:eastAsia="微软雅黑" w:hAnsi="微软雅黑" w:cs="微软雅黑"/>
          <w:spacing w:val="7"/>
          <w:lang w:eastAsia="zh-CN"/>
        </w:rPr>
        <w:t>70</w:t>
      </w:r>
      <w:r w:rsidRPr="00735484">
        <w:rPr>
          <w:rFonts w:ascii="微软雅黑" w:eastAsia="微软雅黑" w:hAnsi="微软雅黑" w:cs="微软雅黑" w:hint="eastAsia"/>
          <w:spacing w:val="7"/>
          <w:lang w:eastAsia="zh-CN"/>
        </w:rPr>
        <w:t>美元</w:t>
      </w:r>
      <w:r w:rsidRPr="00735484">
        <w:rPr>
          <w:rFonts w:ascii="微软雅黑" w:eastAsia="微软雅黑" w:hAnsi="微软雅黑" w:cs="微软雅黑"/>
          <w:spacing w:val="7"/>
          <w:lang w:eastAsia="zh-CN"/>
        </w:rPr>
        <w:t>/</w:t>
      </w:r>
      <w:r w:rsidRPr="00735484">
        <w:rPr>
          <w:rFonts w:ascii="微软雅黑" w:eastAsia="微软雅黑" w:hAnsi="微软雅黑" w:cs="微软雅黑" w:hint="eastAsia"/>
          <w:spacing w:val="7"/>
          <w:lang w:eastAsia="zh-CN"/>
        </w:rPr>
        <w:t>盎司</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390CB41" w:rsidR="007A477E" w:rsidRDefault="0073548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09663F">
        <w:rPr>
          <w:rFonts w:ascii="黑体" w:eastAsia="黑体" w:hAnsi="黑体"/>
          <w:noProof/>
          <w:sz w:val="24"/>
          <w:lang w:eastAsia="zh"/>
        </w:rPr>
        <w:lastRenderedPageBreak/>
        <w:drawing>
          <wp:inline distT="0" distB="0" distL="0" distR="0" wp14:anchorId="44D26417" wp14:editId="56569A46">
            <wp:extent cx="4781550" cy="2133600"/>
            <wp:effectExtent l="0" t="0" r="0" b="0"/>
            <wp:docPr id="196890265"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0265"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D72E8CD" w14:textId="77777777" w:rsidR="00735484" w:rsidRPr="00735484" w:rsidRDefault="00735484" w:rsidP="00735484">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735484">
        <w:rPr>
          <w:rFonts w:ascii="微软雅黑" w:eastAsia="微软雅黑" w:hAnsi="微软雅黑" w:cs="微软雅黑" w:hint="eastAsia"/>
          <w:noProof/>
          <w:spacing w:val="7"/>
          <w:lang w:eastAsia="zh-CN"/>
        </w:rPr>
        <w:t>洲际交易所</w:t>
      </w:r>
      <w:r w:rsidRPr="00735484">
        <w:rPr>
          <w:rFonts w:ascii="微软雅黑" w:eastAsia="微软雅黑" w:hAnsi="微软雅黑" w:cs="微软雅黑"/>
          <w:noProof/>
          <w:spacing w:val="7"/>
          <w:lang w:eastAsia="zh-CN"/>
        </w:rPr>
        <w:t>(ICE)</w:t>
      </w:r>
      <w:r w:rsidRPr="00735484">
        <w:rPr>
          <w:rFonts w:ascii="微软雅黑" w:eastAsia="微软雅黑" w:hAnsi="微软雅黑" w:cs="微软雅黑" w:hint="eastAsia"/>
          <w:noProof/>
          <w:spacing w:val="7"/>
          <w:lang w:eastAsia="zh-CN"/>
        </w:rPr>
        <w:t>原糖期货周一下跌，但美元下滑限制跌幅。</w:t>
      </w:r>
      <w:r w:rsidRPr="00735484">
        <w:rPr>
          <w:rFonts w:ascii="微软雅黑" w:eastAsia="微软雅黑" w:hAnsi="微软雅黑" w:cs="微软雅黑"/>
          <w:noProof/>
          <w:spacing w:val="7"/>
          <w:lang w:eastAsia="zh-CN"/>
        </w:rPr>
        <w:t>ICE</w:t>
      </w:r>
      <w:r w:rsidRPr="00735484">
        <w:rPr>
          <w:rFonts w:ascii="微软雅黑" w:eastAsia="微软雅黑" w:hAnsi="微软雅黑" w:cs="微软雅黑" w:hint="eastAsia"/>
          <w:noProof/>
          <w:spacing w:val="7"/>
          <w:lang w:eastAsia="zh-CN"/>
        </w:rPr>
        <w:t>交投最活跃的</w:t>
      </w:r>
      <w:r w:rsidRPr="00735484">
        <w:rPr>
          <w:rFonts w:ascii="微软雅黑" w:eastAsia="微软雅黑" w:hAnsi="微软雅黑" w:cs="微软雅黑"/>
          <w:noProof/>
          <w:spacing w:val="7"/>
          <w:lang w:eastAsia="zh-CN"/>
        </w:rPr>
        <w:t>3</w:t>
      </w:r>
      <w:r w:rsidRPr="00735484">
        <w:rPr>
          <w:rFonts w:ascii="微软雅黑" w:eastAsia="微软雅黑" w:hAnsi="微软雅黑" w:cs="微软雅黑" w:hint="eastAsia"/>
          <w:noProof/>
          <w:spacing w:val="7"/>
          <w:lang w:eastAsia="zh-CN"/>
        </w:rPr>
        <w:t>月原糖期货收跌</w:t>
      </w:r>
      <w:r w:rsidRPr="00735484">
        <w:rPr>
          <w:rFonts w:ascii="微软雅黑" w:eastAsia="微软雅黑" w:hAnsi="微软雅黑" w:cs="微软雅黑"/>
          <w:noProof/>
          <w:spacing w:val="7"/>
          <w:lang w:eastAsia="zh-CN"/>
        </w:rPr>
        <w:t>0.05</w:t>
      </w:r>
      <w:r w:rsidRPr="00735484">
        <w:rPr>
          <w:rFonts w:ascii="微软雅黑" w:eastAsia="微软雅黑" w:hAnsi="微软雅黑" w:cs="微软雅黑" w:hint="eastAsia"/>
          <w:noProof/>
          <w:spacing w:val="7"/>
          <w:lang w:eastAsia="zh-CN"/>
        </w:rPr>
        <w:t>美分或</w:t>
      </w:r>
      <w:r w:rsidRPr="00735484">
        <w:rPr>
          <w:rFonts w:ascii="微软雅黑" w:eastAsia="微软雅黑" w:hAnsi="微软雅黑" w:cs="微软雅黑"/>
          <w:noProof/>
          <w:spacing w:val="7"/>
          <w:lang w:eastAsia="zh-CN"/>
        </w:rPr>
        <w:t>0.30%</w:t>
      </w:r>
      <w:r w:rsidRPr="00735484">
        <w:rPr>
          <w:rFonts w:ascii="微软雅黑" w:eastAsia="微软雅黑" w:hAnsi="微软雅黑" w:cs="微软雅黑" w:hint="eastAsia"/>
          <w:noProof/>
          <w:spacing w:val="7"/>
          <w:lang w:eastAsia="zh-CN"/>
        </w:rPr>
        <w:t>，结算价报每磅</w:t>
      </w:r>
      <w:r w:rsidRPr="00735484">
        <w:rPr>
          <w:rFonts w:ascii="微软雅黑" w:eastAsia="微软雅黑" w:hAnsi="微软雅黑" w:cs="微软雅黑"/>
          <w:noProof/>
          <w:spacing w:val="7"/>
          <w:lang w:eastAsia="zh-CN"/>
        </w:rPr>
        <w:t>14.84</w:t>
      </w:r>
      <w:r w:rsidRPr="00735484">
        <w:rPr>
          <w:rFonts w:ascii="微软雅黑" w:eastAsia="微软雅黑" w:hAnsi="微软雅黑" w:cs="微软雅黑" w:hint="eastAsia"/>
          <w:noProof/>
          <w:spacing w:val="7"/>
          <w:lang w:eastAsia="zh-CN"/>
        </w:rPr>
        <w:t>美分。</w:t>
      </w:r>
    </w:p>
    <w:p w14:paraId="2C59D24C" w14:textId="77777777" w:rsidR="00735484" w:rsidRPr="00735484" w:rsidRDefault="00735484" w:rsidP="00735484">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735484">
        <w:rPr>
          <w:rFonts w:ascii="微软雅黑" w:eastAsia="微软雅黑" w:hAnsi="微软雅黑" w:cs="微软雅黑" w:hint="eastAsia"/>
          <w:noProof/>
          <w:spacing w:val="7"/>
          <w:lang w:eastAsia="zh-CN"/>
        </w:rPr>
        <w:t>国际方面，巴西航运机构</w:t>
      </w:r>
      <w:r w:rsidRPr="00735484">
        <w:rPr>
          <w:rFonts w:ascii="微软雅黑" w:eastAsia="微软雅黑" w:hAnsi="微软雅黑" w:cs="微软雅黑"/>
          <w:noProof/>
          <w:spacing w:val="7"/>
          <w:lang w:eastAsia="zh-CN"/>
        </w:rPr>
        <w:t>Williams</w:t>
      </w:r>
      <w:r w:rsidRPr="00735484">
        <w:rPr>
          <w:rFonts w:ascii="微软雅黑" w:eastAsia="微软雅黑" w:hAnsi="微软雅黑" w:cs="微软雅黑" w:hint="eastAsia"/>
          <w:noProof/>
          <w:spacing w:val="7"/>
          <w:lang w:eastAsia="zh-CN"/>
        </w:rPr>
        <w:t>发布的数据显示，截至</w:t>
      </w:r>
      <w:r w:rsidRPr="00735484">
        <w:rPr>
          <w:rFonts w:ascii="微软雅黑" w:eastAsia="微软雅黑" w:hAnsi="微软雅黑" w:cs="微软雅黑"/>
          <w:noProof/>
          <w:spacing w:val="7"/>
          <w:lang w:eastAsia="zh-CN"/>
        </w:rPr>
        <w:t>1</w:t>
      </w:r>
      <w:r w:rsidRPr="00735484">
        <w:rPr>
          <w:rFonts w:ascii="微软雅黑" w:eastAsia="微软雅黑" w:hAnsi="微软雅黑" w:cs="微软雅黑" w:hint="eastAsia"/>
          <w:noProof/>
          <w:spacing w:val="7"/>
          <w:lang w:eastAsia="zh-CN"/>
        </w:rPr>
        <w:t>月</w:t>
      </w:r>
      <w:r w:rsidRPr="00735484">
        <w:rPr>
          <w:rFonts w:ascii="微软雅黑" w:eastAsia="微软雅黑" w:hAnsi="微软雅黑" w:cs="微软雅黑"/>
          <w:noProof/>
          <w:spacing w:val="7"/>
          <w:lang w:eastAsia="zh-CN"/>
        </w:rPr>
        <w:t>7</w:t>
      </w:r>
      <w:r w:rsidRPr="00735484">
        <w:rPr>
          <w:rFonts w:ascii="微软雅黑" w:eastAsia="微软雅黑" w:hAnsi="微软雅黑" w:cs="微软雅黑" w:hint="eastAsia"/>
          <w:noProof/>
          <w:spacing w:val="7"/>
          <w:lang w:eastAsia="zh-CN"/>
        </w:rPr>
        <w:t>日当周巴西港口等待装运食糖的船只数量为</w:t>
      </w:r>
      <w:r w:rsidRPr="00735484">
        <w:rPr>
          <w:rFonts w:ascii="微软雅黑" w:eastAsia="微软雅黑" w:hAnsi="微软雅黑" w:cs="微软雅黑"/>
          <w:noProof/>
          <w:spacing w:val="7"/>
          <w:lang w:eastAsia="zh-CN"/>
        </w:rPr>
        <w:t>44</w:t>
      </w:r>
      <w:r w:rsidRPr="00735484">
        <w:rPr>
          <w:rFonts w:ascii="微软雅黑" w:eastAsia="微软雅黑" w:hAnsi="微软雅黑" w:cs="微软雅黑" w:hint="eastAsia"/>
          <w:noProof/>
          <w:spacing w:val="7"/>
          <w:lang w:eastAsia="zh-CN"/>
        </w:rPr>
        <w:t>艘，此前一周为</w:t>
      </w:r>
      <w:r w:rsidRPr="00735484">
        <w:rPr>
          <w:rFonts w:ascii="微软雅黑" w:eastAsia="微软雅黑" w:hAnsi="微软雅黑" w:cs="微软雅黑"/>
          <w:noProof/>
          <w:spacing w:val="7"/>
          <w:lang w:eastAsia="zh-CN"/>
        </w:rPr>
        <w:t>42</w:t>
      </w:r>
      <w:r w:rsidRPr="00735484">
        <w:rPr>
          <w:rFonts w:ascii="微软雅黑" w:eastAsia="微软雅黑" w:hAnsi="微软雅黑" w:cs="微软雅黑" w:hint="eastAsia"/>
          <w:noProof/>
          <w:spacing w:val="7"/>
          <w:lang w:eastAsia="zh-CN"/>
        </w:rPr>
        <w:t>艘。港口等待装运的食糖数量为</w:t>
      </w:r>
      <w:r w:rsidRPr="00735484">
        <w:rPr>
          <w:rFonts w:ascii="微软雅黑" w:eastAsia="微软雅黑" w:hAnsi="微软雅黑" w:cs="微软雅黑"/>
          <w:noProof/>
          <w:spacing w:val="7"/>
          <w:lang w:eastAsia="zh-CN"/>
        </w:rPr>
        <w:t>158.23</w:t>
      </w:r>
      <w:r w:rsidRPr="00735484">
        <w:rPr>
          <w:rFonts w:ascii="微软雅黑" w:eastAsia="微软雅黑" w:hAnsi="微软雅黑" w:cs="微软雅黑" w:hint="eastAsia"/>
          <w:noProof/>
          <w:spacing w:val="7"/>
          <w:lang w:eastAsia="zh-CN"/>
        </w:rPr>
        <w:t>万吨，此前一周</w:t>
      </w:r>
      <w:r w:rsidRPr="00735484">
        <w:rPr>
          <w:rFonts w:ascii="微软雅黑" w:eastAsia="微软雅黑" w:hAnsi="微软雅黑" w:cs="微软雅黑"/>
          <w:noProof/>
          <w:spacing w:val="7"/>
          <w:lang w:eastAsia="zh-CN"/>
        </w:rPr>
        <w:t>141.7</w:t>
      </w:r>
      <w:r w:rsidRPr="00735484">
        <w:rPr>
          <w:rFonts w:ascii="微软雅黑" w:eastAsia="微软雅黑" w:hAnsi="微软雅黑" w:cs="微软雅黑" w:hint="eastAsia"/>
          <w:noProof/>
          <w:spacing w:val="7"/>
          <w:lang w:eastAsia="zh-CN"/>
        </w:rPr>
        <w:t>万吨。当周等待装运出口的食糖船只数量增加。另外泰国</w:t>
      </w:r>
      <w:r w:rsidRPr="00735484">
        <w:rPr>
          <w:rFonts w:ascii="微软雅黑" w:eastAsia="微软雅黑" w:hAnsi="微软雅黑" w:cs="微软雅黑"/>
          <w:noProof/>
          <w:spacing w:val="7"/>
          <w:lang w:eastAsia="zh-CN"/>
        </w:rPr>
        <w:t>2025/26</w:t>
      </w:r>
      <w:r w:rsidRPr="00735484">
        <w:rPr>
          <w:rFonts w:ascii="微软雅黑" w:eastAsia="微软雅黑" w:hAnsi="微软雅黑" w:cs="微软雅黑" w:hint="eastAsia"/>
          <w:noProof/>
          <w:spacing w:val="7"/>
          <w:lang w:eastAsia="zh-CN"/>
        </w:rPr>
        <w:t>榨季截至</w:t>
      </w:r>
      <w:r w:rsidRPr="00735484">
        <w:rPr>
          <w:rFonts w:ascii="微软雅黑" w:eastAsia="微软雅黑" w:hAnsi="微软雅黑" w:cs="微软雅黑"/>
          <w:noProof/>
          <w:spacing w:val="7"/>
          <w:lang w:eastAsia="zh-CN"/>
        </w:rPr>
        <w:t>1</w:t>
      </w:r>
      <w:r w:rsidRPr="00735484">
        <w:rPr>
          <w:rFonts w:ascii="微软雅黑" w:eastAsia="微软雅黑" w:hAnsi="微软雅黑" w:cs="微软雅黑" w:hint="eastAsia"/>
          <w:noProof/>
          <w:spacing w:val="7"/>
          <w:lang w:eastAsia="zh-CN"/>
        </w:rPr>
        <w:t>月</w:t>
      </w:r>
      <w:r w:rsidRPr="00735484">
        <w:rPr>
          <w:rFonts w:ascii="微软雅黑" w:eastAsia="微软雅黑" w:hAnsi="微软雅黑" w:cs="微软雅黑"/>
          <w:noProof/>
          <w:spacing w:val="7"/>
          <w:lang w:eastAsia="zh-CN"/>
        </w:rPr>
        <w:t>7</w:t>
      </w:r>
      <w:r w:rsidRPr="00735484">
        <w:rPr>
          <w:rFonts w:ascii="微软雅黑" w:eastAsia="微软雅黑" w:hAnsi="微软雅黑" w:cs="微软雅黑" w:hint="eastAsia"/>
          <w:noProof/>
          <w:spacing w:val="7"/>
          <w:lang w:eastAsia="zh-CN"/>
        </w:rPr>
        <w:t>日累计压榨甘蔗入榨量</w:t>
      </w:r>
      <w:r w:rsidRPr="00735484">
        <w:rPr>
          <w:rFonts w:ascii="微软雅黑" w:eastAsia="微软雅黑" w:hAnsi="微软雅黑" w:cs="微软雅黑"/>
          <w:noProof/>
          <w:spacing w:val="7"/>
          <w:lang w:eastAsia="zh-CN"/>
        </w:rPr>
        <w:t>1697.82</w:t>
      </w:r>
      <w:r w:rsidRPr="00735484">
        <w:rPr>
          <w:rFonts w:ascii="微软雅黑" w:eastAsia="微软雅黑" w:hAnsi="微软雅黑" w:cs="微软雅黑" w:hint="eastAsia"/>
          <w:noProof/>
          <w:spacing w:val="7"/>
          <w:lang w:eastAsia="zh-CN"/>
        </w:rPr>
        <w:t>万吨，同比降幅</w:t>
      </w:r>
      <w:r w:rsidRPr="00735484">
        <w:rPr>
          <w:rFonts w:ascii="微软雅黑" w:eastAsia="微软雅黑" w:hAnsi="微软雅黑" w:cs="微软雅黑"/>
          <w:noProof/>
          <w:spacing w:val="7"/>
          <w:lang w:eastAsia="zh-CN"/>
        </w:rPr>
        <w:t>25.35%</w:t>
      </w:r>
      <w:r w:rsidRPr="00735484">
        <w:rPr>
          <w:rFonts w:ascii="微软雅黑" w:eastAsia="微软雅黑" w:hAnsi="微软雅黑" w:cs="微软雅黑" w:hint="eastAsia"/>
          <w:noProof/>
          <w:spacing w:val="7"/>
          <w:lang w:eastAsia="zh-CN"/>
        </w:rPr>
        <w:t>；产糖</w:t>
      </w:r>
      <w:r w:rsidRPr="00735484">
        <w:rPr>
          <w:rFonts w:ascii="微软雅黑" w:eastAsia="微软雅黑" w:hAnsi="微软雅黑" w:cs="微软雅黑"/>
          <w:noProof/>
          <w:spacing w:val="7"/>
          <w:lang w:eastAsia="zh-CN"/>
        </w:rPr>
        <w:t>153.09</w:t>
      </w:r>
      <w:r w:rsidRPr="00735484">
        <w:rPr>
          <w:rFonts w:ascii="微软雅黑" w:eastAsia="微软雅黑" w:hAnsi="微软雅黑" w:cs="微软雅黑" w:hint="eastAsia"/>
          <w:noProof/>
          <w:spacing w:val="7"/>
          <w:lang w:eastAsia="zh-CN"/>
        </w:rPr>
        <w:t>万吨，同比降幅</w:t>
      </w:r>
      <w:r w:rsidRPr="00735484">
        <w:rPr>
          <w:rFonts w:ascii="微软雅黑" w:eastAsia="微软雅黑" w:hAnsi="微软雅黑" w:cs="微软雅黑"/>
          <w:noProof/>
          <w:spacing w:val="7"/>
          <w:lang w:eastAsia="zh-CN"/>
        </w:rPr>
        <w:t>27.03%</w:t>
      </w:r>
      <w:r w:rsidRPr="00735484">
        <w:rPr>
          <w:rFonts w:ascii="微软雅黑" w:eastAsia="微软雅黑" w:hAnsi="微软雅黑" w:cs="微软雅黑" w:hint="eastAsia"/>
          <w:noProof/>
          <w:spacing w:val="7"/>
          <w:lang w:eastAsia="zh-CN"/>
        </w:rPr>
        <w:t>；甘蔗含糖分</w:t>
      </w:r>
      <w:r w:rsidRPr="00735484">
        <w:rPr>
          <w:rFonts w:ascii="微软雅黑" w:eastAsia="微软雅黑" w:hAnsi="微软雅黑" w:cs="微软雅黑"/>
          <w:noProof/>
          <w:spacing w:val="7"/>
          <w:lang w:eastAsia="zh-CN"/>
        </w:rPr>
        <w:t>11.53%</w:t>
      </w:r>
      <w:r w:rsidRPr="00735484">
        <w:rPr>
          <w:rFonts w:ascii="微软雅黑" w:eastAsia="微软雅黑" w:hAnsi="微软雅黑" w:cs="微软雅黑" w:hint="eastAsia"/>
          <w:noProof/>
          <w:spacing w:val="7"/>
          <w:lang w:eastAsia="zh-CN"/>
        </w:rPr>
        <w:t>，同比减少</w:t>
      </w:r>
      <w:r w:rsidRPr="00735484">
        <w:rPr>
          <w:rFonts w:ascii="微软雅黑" w:eastAsia="微软雅黑" w:hAnsi="微软雅黑" w:cs="微软雅黑"/>
          <w:noProof/>
          <w:spacing w:val="7"/>
          <w:lang w:eastAsia="zh-CN"/>
        </w:rPr>
        <w:t>0.08%</w:t>
      </w:r>
      <w:r w:rsidRPr="00735484">
        <w:rPr>
          <w:rFonts w:ascii="微软雅黑" w:eastAsia="微软雅黑" w:hAnsi="微软雅黑" w:cs="微软雅黑" w:hint="eastAsia"/>
          <w:noProof/>
          <w:spacing w:val="7"/>
          <w:lang w:eastAsia="zh-CN"/>
        </w:rPr>
        <w:t>，产糖率</w:t>
      </w:r>
      <w:r w:rsidRPr="00735484">
        <w:rPr>
          <w:rFonts w:ascii="微软雅黑" w:eastAsia="微软雅黑" w:hAnsi="微软雅黑" w:cs="微软雅黑"/>
          <w:noProof/>
          <w:spacing w:val="7"/>
          <w:lang w:eastAsia="zh-CN"/>
        </w:rPr>
        <w:t>9.017%</w:t>
      </w:r>
      <w:r w:rsidRPr="00735484">
        <w:rPr>
          <w:rFonts w:ascii="微软雅黑" w:eastAsia="微软雅黑" w:hAnsi="微软雅黑" w:cs="微软雅黑" w:hint="eastAsia"/>
          <w:noProof/>
          <w:spacing w:val="7"/>
          <w:lang w:eastAsia="zh-CN"/>
        </w:rPr>
        <w:t>，同比减少</w:t>
      </w:r>
      <w:r w:rsidRPr="00735484">
        <w:rPr>
          <w:rFonts w:ascii="微软雅黑" w:eastAsia="微软雅黑" w:hAnsi="微软雅黑" w:cs="微软雅黑"/>
          <w:noProof/>
          <w:spacing w:val="7"/>
          <w:lang w:eastAsia="zh-CN"/>
        </w:rPr>
        <w:t>0.209%</w:t>
      </w:r>
      <w:r w:rsidRPr="00735484">
        <w:rPr>
          <w:rFonts w:ascii="微软雅黑" w:eastAsia="微软雅黑" w:hAnsi="微软雅黑" w:cs="微软雅黑" w:hint="eastAsia"/>
          <w:noProof/>
          <w:spacing w:val="7"/>
          <w:lang w:eastAsia="zh-CN"/>
        </w:rPr>
        <w:t>，甘蔗含糖分及产糖进度均同比下滑。</w:t>
      </w:r>
    </w:p>
    <w:p w14:paraId="35877978" w14:textId="7F7BF5F1" w:rsidR="00735484" w:rsidRDefault="00735484" w:rsidP="00735484">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735484">
        <w:rPr>
          <w:rFonts w:ascii="微软雅黑" w:eastAsia="微软雅黑" w:hAnsi="微软雅黑" w:cs="微软雅黑" w:hint="eastAsia"/>
          <w:noProof/>
          <w:spacing w:val="7"/>
          <w:lang w:eastAsia="zh-CN"/>
        </w:rPr>
        <w:t>美糖主力价格关注上方压力</w:t>
      </w:r>
      <w:r w:rsidRPr="00735484">
        <w:rPr>
          <w:rFonts w:ascii="微软雅黑" w:eastAsia="微软雅黑" w:hAnsi="微软雅黑" w:cs="微软雅黑"/>
          <w:noProof/>
          <w:spacing w:val="7"/>
          <w:lang w:eastAsia="zh-CN"/>
        </w:rPr>
        <w:t>15.80</w:t>
      </w:r>
      <w:r w:rsidRPr="00735484">
        <w:rPr>
          <w:rFonts w:ascii="微软雅黑" w:eastAsia="微软雅黑" w:hAnsi="微软雅黑" w:cs="微软雅黑" w:hint="eastAsia"/>
          <w:noProof/>
          <w:spacing w:val="7"/>
          <w:lang w:eastAsia="zh-CN"/>
        </w:rPr>
        <w:t>美分</w:t>
      </w:r>
      <w:r w:rsidRPr="00735484">
        <w:rPr>
          <w:rFonts w:ascii="微软雅黑" w:eastAsia="微软雅黑" w:hAnsi="微软雅黑" w:cs="微软雅黑"/>
          <w:noProof/>
          <w:spacing w:val="7"/>
          <w:lang w:eastAsia="zh-CN"/>
        </w:rPr>
        <w:t>/</w:t>
      </w:r>
      <w:r w:rsidRPr="00735484">
        <w:rPr>
          <w:rFonts w:ascii="微软雅黑" w:eastAsia="微软雅黑" w:hAnsi="微软雅黑" w:cs="微软雅黑" w:hint="eastAsia"/>
          <w:noProof/>
          <w:spacing w:val="7"/>
          <w:lang w:eastAsia="zh-CN"/>
        </w:rPr>
        <w:t>磅，下方支撑</w:t>
      </w:r>
      <w:r w:rsidRPr="00735484">
        <w:rPr>
          <w:rFonts w:ascii="微软雅黑" w:eastAsia="微软雅黑" w:hAnsi="微软雅黑" w:cs="微软雅黑"/>
          <w:noProof/>
          <w:spacing w:val="7"/>
          <w:lang w:eastAsia="zh-CN"/>
        </w:rPr>
        <w:t>14.0</w:t>
      </w:r>
      <w:r w:rsidRPr="00735484">
        <w:rPr>
          <w:rFonts w:ascii="微软雅黑" w:eastAsia="微软雅黑" w:hAnsi="微软雅黑" w:cs="微软雅黑" w:hint="eastAsia"/>
          <w:noProof/>
          <w:spacing w:val="7"/>
          <w:lang w:eastAsia="zh-CN"/>
        </w:rPr>
        <w:t>美分</w:t>
      </w:r>
      <w:r w:rsidRPr="00735484">
        <w:rPr>
          <w:rFonts w:ascii="微软雅黑" w:eastAsia="微软雅黑" w:hAnsi="微软雅黑" w:cs="微软雅黑"/>
          <w:noProof/>
          <w:spacing w:val="7"/>
          <w:lang w:eastAsia="zh-CN"/>
        </w:rPr>
        <w:t>/</w:t>
      </w:r>
      <w:r w:rsidRPr="00735484">
        <w:rPr>
          <w:rFonts w:ascii="微软雅黑" w:eastAsia="微软雅黑" w:hAnsi="微软雅黑" w:cs="微软雅黑" w:hint="eastAsia"/>
          <w:noProof/>
          <w:spacing w:val="7"/>
          <w:lang w:eastAsia="zh-CN"/>
        </w:rPr>
        <w:t>磅。建议</w:t>
      </w:r>
      <w:r w:rsidRPr="00735484">
        <w:rPr>
          <w:rFonts w:ascii="微软雅黑" w:eastAsia="微软雅黑" w:hAnsi="微软雅黑" w:cs="微软雅黑"/>
          <w:noProof/>
          <w:spacing w:val="7"/>
          <w:lang w:eastAsia="zh-CN"/>
        </w:rPr>
        <w:t>3</w:t>
      </w:r>
      <w:r w:rsidRPr="00735484">
        <w:rPr>
          <w:rFonts w:ascii="微软雅黑" w:eastAsia="微软雅黑" w:hAnsi="微软雅黑" w:cs="微软雅黑" w:hint="eastAsia"/>
          <w:noProof/>
          <w:spacing w:val="7"/>
          <w:lang w:eastAsia="zh-CN"/>
        </w:rPr>
        <w:t>月</w:t>
      </w:r>
      <w:r w:rsidRPr="00735484">
        <w:rPr>
          <w:rFonts w:ascii="微软雅黑" w:eastAsia="微软雅黑" w:hAnsi="微软雅黑" w:cs="微软雅黑"/>
          <w:noProof/>
          <w:spacing w:val="7"/>
          <w:lang w:eastAsia="zh-CN"/>
        </w:rPr>
        <w:t xml:space="preserve"> ICE </w:t>
      </w:r>
      <w:r w:rsidRPr="00735484">
        <w:rPr>
          <w:rFonts w:ascii="微软雅黑" w:eastAsia="微软雅黑" w:hAnsi="微软雅黑" w:cs="微软雅黑" w:hint="eastAsia"/>
          <w:noProof/>
          <w:spacing w:val="7"/>
          <w:lang w:eastAsia="zh-CN"/>
        </w:rPr>
        <w:t>期糖短期观望</w:t>
      </w:r>
    </w:p>
    <w:p w14:paraId="2031B9D4" w14:textId="58CFC362" w:rsidR="00C24CC6" w:rsidRPr="00CF1235" w:rsidRDefault="004D5774" w:rsidP="007354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21FF80D" w:rsidR="007A477E" w:rsidRPr="00786136" w:rsidRDefault="00735484"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10A93F7" wp14:editId="225FC7F6">
            <wp:extent cx="5263515" cy="2178685"/>
            <wp:effectExtent l="0" t="0" r="0" b="0"/>
            <wp:docPr id="508401692" name="图片 5" descr="QQ截图2026011308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QQ截图202601130809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7868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E93ACFF" w14:textId="77777777" w:rsidR="00735484" w:rsidRPr="00735484" w:rsidRDefault="00735484" w:rsidP="00735484">
      <w:pPr>
        <w:spacing w:before="103" w:line="256" w:lineRule="auto"/>
        <w:ind w:right="210" w:firstLine="468"/>
        <w:jc w:val="both"/>
        <w:rPr>
          <w:rFonts w:ascii="微软雅黑" w:eastAsia="微软雅黑" w:hAnsi="微软雅黑" w:cs="微软雅黑" w:hint="eastAsia"/>
          <w:noProof/>
          <w:spacing w:val="7"/>
          <w:lang w:eastAsia="zh-CN"/>
        </w:rPr>
      </w:pPr>
      <w:r w:rsidRPr="00735484">
        <w:rPr>
          <w:rFonts w:ascii="微软雅黑" w:eastAsia="微软雅黑" w:hAnsi="微软雅黑" w:cs="微软雅黑" w:hint="eastAsia"/>
          <w:noProof/>
          <w:spacing w:val="7"/>
          <w:lang w:eastAsia="zh-CN"/>
        </w:rPr>
        <w:lastRenderedPageBreak/>
        <w:t>洲际交易所</w:t>
      </w:r>
      <w:r w:rsidRPr="00735484">
        <w:rPr>
          <w:rFonts w:ascii="微软雅黑" w:eastAsia="微软雅黑" w:hAnsi="微软雅黑" w:cs="微软雅黑"/>
          <w:noProof/>
          <w:spacing w:val="7"/>
          <w:lang w:eastAsia="zh-CN"/>
        </w:rPr>
        <w:t>(ICE)</w:t>
      </w:r>
      <w:r w:rsidRPr="00735484">
        <w:rPr>
          <w:rFonts w:ascii="微软雅黑" w:eastAsia="微软雅黑" w:hAnsi="微软雅黑" w:cs="微软雅黑" w:hint="eastAsia"/>
          <w:noProof/>
          <w:spacing w:val="7"/>
          <w:lang w:eastAsia="zh-CN"/>
        </w:rPr>
        <w:t>棉花期货周一上涨，此前美国农业部供需报告预测棉花需求稳定并下调产量预估，而美元走软和更广泛的大宗商品市场的上涨进一步提振了棉花价格，</w:t>
      </w:r>
      <w:r w:rsidRPr="00735484">
        <w:rPr>
          <w:rFonts w:ascii="微软雅黑" w:eastAsia="微软雅黑" w:hAnsi="微软雅黑" w:cs="微软雅黑"/>
          <w:noProof/>
          <w:spacing w:val="7"/>
          <w:lang w:eastAsia="zh-CN"/>
        </w:rPr>
        <w:t>ICE 3</w:t>
      </w:r>
      <w:r w:rsidRPr="00735484">
        <w:rPr>
          <w:rFonts w:ascii="微软雅黑" w:eastAsia="微软雅黑" w:hAnsi="微软雅黑" w:cs="微软雅黑" w:hint="eastAsia"/>
          <w:noProof/>
          <w:spacing w:val="7"/>
          <w:lang w:eastAsia="zh-CN"/>
        </w:rPr>
        <w:t>月棉花期货合约收涨</w:t>
      </w:r>
      <w:r w:rsidRPr="00735484">
        <w:rPr>
          <w:rFonts w:ascii="微软雅黑" w:eastAsia="微软雅黑" w:hAnsi="微软雅黑" w:cs="微软雅黑"/>
          <w:noProof/>
          <w:spacing w:val="7"/>
          <w:lang w:eastAsia="zh-CN"/>
        </w:rPr>
        <w:t>0.50</w:t>
      </w:r>
      <w:r w:rsidRPr="00735484">
        <w:rPr>
          <w:rFonts w:ascii="微软雅黑" w:eastAsia="微软雅黑" w:hAnsi="微软雅黑" w:cs="微软雅黑" w:hint="eastAsia"/>
          <w:noProof/>
          <w:spacing w:val="7"/>
          <w:lang w:eastAsia="zh-CN"/>
        </w:rPr>
        <w:t>美分，或</w:t>
      </w:r>
      <w:r w:rsidRPr="00735484">
        <w:rPr>
          <w:rFonts w:ascii="微软雅黑" w:eastAsia="微软雅黑" w:hAnsi="微软雅黑" w:cs="微软雅黑"/>
          <w:noProof/>
          <w:spacing w:val="7"/>
          <w:lang w:eastAsia="zh-CN"/>
        </w:rPr>
        <w:t>0.78%</w:t>
      </w:r>
      <w:r w:rsidRPr="00735484">
        <w:rPr>
          <w:rFonts w:ascii="微软雅黑" w:eastAsia="微软雅黑" w:hAnsi="微软雅黑" w:cs="微软雅黑" w:hint="eastAsia"/>
          <w:noProof/>
          <w:spacing w:val="7"/>
          <w:lang w:eastAsia="zh-CN"/>
        </w:rPr>
        <w:t>，结算价报每磅</w:t>
      </w:r>
      <w:r w:rsidRPr="00735484">
        <w:rPr>
          <w:rFonts w:ascii="微软雅黑" w:eastAsia="微软雅黑" w:hAnsi="微软雅黑" w:cs="微软雅黑"/>
          <w:noProof/>
          <w:spacing w:val="7"/>
          <w:lang w:eastAsia="zh-CN"/>
        </w:rPr>
        <w:t>64.91</w:t>
      </w:r>
      <w:r w:rsidRPr="00735484">
        <w:rPr>
          <w:rFonts w:ascii="微软雅黑" w:eastAsia="微软雅黑" w:hAnsi="微软雅黑" w:cs="微软雅黑" w:hint="eastAsia"/>
          <w:noProof/>
          <w:spacing w:val="7"/>
          <w:lang w:eastAsia="zh-CN"/>
        </w:rPr>
        <w:t>分。</w:t>
      </w:r>
    </w:p>
    <w:p w14:paraId="42608FC6" w14:textId="77777777" w:rsidR="00735484" w:rsidRPr="00735484" w:rsidRDefault="00735484" w:rsidP="00735484">
      <w:pPr>
        <w:spacing w:before="103" w:line="256" w:lineRule="auto"/>
        <w:ind w:right="210" w:firstLine="468"/>
        <w:jc w:val="both"/>
        <w:rPr>
          <w:rFonts w:ascii="微软雅黑" w:eastAsia="微软雅黑" w:hAnsi="微软雅黑" w:cs="微软雅黑" w:hint="eastAsia"/>
          <w:noProof/>
          <w:spacing w:val="7"/>
          <w:lang w:eastAsia="zh-CN"/>
        </w:rPr>
      </w:pPr>
      <w:r w:rsidRPr="00735484">
        <w:rPr>
          <w:rFonts w:ascii="微软雅黑" w:eastAsia="微软雅黑" w:hAnsi="微软雅黑" w:cs="微软雅黑" w:hint="eastAsia"/>
          <w:noProof/>
          <w:spacing w:val="7"/>
          <w:lang w:eastAsia="zh-CN"/>
        </w:rPr>
        <w:t>国际方面，据美国农业部</w:t>
      </w:r>
      <w:r w:rsidRPr="00735484">
        <w:rPr>
          <w:rFonts w:ascii="微软雅黑" w:eastAsia="微软雅黑" w:hAnsi="微软雅黑" w:cs="微软雅黑"/>
          <w:noProof/>
          <w:spacing w:val="7"/>
          <w:lang w:eastAsia="zh-CN"/>
        </w:rPr>
        <w:t>(USDA)</w:t>
      </w:r>
      <w:r w:rsidRPr="00735484">
        <w:rPr>
          <w:rFonts w:ascii="微软雅黑" w:eastAsia="微软雅黑" w:hAnsi="微软雅黑" w:cs="微软雅黑" w:hint="eastAsia"/>
          <w:noProof/>
          <w:spacing w:val="7"/>
          <w:lang w:eastAsia="zh-CN"/>
        </w:rPr>
        <w:t>报告显示，</w:t>
      </w:r>
      <w:r w:rsidRPr="00735484">
        <w:rPr>
          <w:rFonts w:ascii="微软雅黑" w:eastAsia="微软雅黑" w:hAnsi="微软雅黑" w:cs="微软雅黑"/>
          <w:noProof/>
          <w:spacing w:val="7"/>
          <w:lang w:eastAsia="zh-CN"/>
        </w:rPr>
        <w:t>1</w:t>
      </w:r>
      <w:r w:rsidRPr="00735484">
        <w:rPr>
          <w:rFonts w:ascii="微软雅黑" w:eastAsia="微软雅黑" w:hAnsi="微软雅黑" w:cs="微软雅黑" w:hint="eastAsia"/>
          <w:noProof/>
          <w:spacing w:val="7"/>
          <w:lang w:eastAsia="zh-CN"/>
        </w:rPr>
        <w:t>月</w:t>
      </w:r>
      <w:r w:rsidRPr="00735484">
        <w:rPr>
          <w:rFonts w:ascii="微软雅黑" w:eastAsia="微软雅黑" w:hAnsi="微软雅黑" w:cs="微软雅黑"/>
          <w:noProof/>
          <w:spacing w:val="7"/>
          <w:lang w:eastAsia="zh-CN"/>
        </w:rPr>
        <w:t>1</w:t>
      </w:r>
      <w:r w:rsidRPr="00735484">
        <w:rPr>
          <w:rFonts w:ascii="微软雅黑" w:eastAsia="微软雅黑" w:hAnsi="微软雅黑" w:cs="微软雅黑" w:hint="eastAsia"/>
          <w:noProof/>
          <w:spacing w:val="7"/>
          <w:lang w:eastAsia="zh-CN"/>
        </w:rPr>
        <w:t>日止当周，</w:t>
      </w:r>
      <w:r w:rsidRPr="00735484">
        <w:rPr>
          <w:rFonts w:ascii="微软雅黑" w:eastAsia="微软雅黑" w:hAnsi="微软雅黑" w:cs="微软雅黑"/>
          <w:noProof/>
          <w:spacing w:val="7"/>
          <w:lang w:eastAsia="zh-CN"/>
        </w:rPr>
        <w:t>2025/26</w:t>
      </w:r>
      <w:r w:rsidRPr="00735484">
        <w:rPr>
          <w:rFonts w:ascii="微软雅黑" w:eastAsia="微软雅黑" w:hAnsi="微软雅黑" w:cs="微软雅黑" w:hint="eastAsia"/>
          <w:noProof/>
          <w:spacing w:val="7"/>
          <w:lang w:eastAsia="zh-CN"/>
        </w:rPr>
        <w:t>年度美国陆地棉出口销售净增</w:t>
      </w:r>
      <w:r w:rsidRPr="00735484">
        <w:rPr>
          <w:rFonts w:ascii="微软雅黑" w:eastAsia="微软雅黑" w:hAnsi="微软雅黑" w:cs="微软雅黑"/>
          <w:noProof/>
          <w:spacing w:val="7"/>
          <w:lang w:eastAsia="zh-CN"/>
        </w:rPr>
        <w:t>9.8</w:t>
      </w:r>
      <w:r w:rsidRPr="00735484">
        <w:rPr>
          <w:rFonts w:ascii="微软雅黑" w:eastAsia="微软雅黑" w:hAnsi="微软雅黑" w:cs="微软雅黑" w:hint="eastAsia"/>
          <w:noProof/>
          <w:spacing w:val="7"/>
          <w:lang w:eastAsia="zh-CN"/>
        </w:rPr>
        <w:t>万包，较前周减少</w:t>
      </w:r>
      <w:r w:rsidRPr="00735484">
        <w:rPr>
          <w:rFonts w:ascii="微软雅黑" w:eastAsia="微软雅黑" w:hAnsi="微软雅黑" w:cs="微软雅黑"/>
          <w:noProof/>
          <w:spacing w:val="7"/>
          <w:lang w:eastAsia="zh-CN"/>
        </w:rPr>
        <w:t>27%</w:t>
      </w:r>
      <w:r w:rsidRPr="00735484">
        <w:rPr>
          <w:rFonts w:ascii="微软雅黑" w:eastAsia="微软雅黑" w:hAnsi="微软雅黑" w:cs="微软雅黑" w:hint="eastAsia"/>
          <w:noProof/>
          <w:spacing w:val="7"/>
          <w:lang w:eastAsia="zh-CN"/>
        </w:rPr>
        <w:t>，较前四周均值减少</w:t>
      </w:r>
      <w:r w:rsidRPr="00735484">
        <w:rPr>
          <w:rFonts w:ascii="微软雅黑" w:eastAsia="微软雅黑" w:hAnsi="微软雅黑" w:cs="微软雅黑"/>
          <w:noProof/>
          <w:spacing w:val="7"/>
          <w:lang w:eastAsia="zh-CN"/>
        </w:rPr>
        <w:t>49%</w:t>
      </w:r>
      <w:r w:rsidRPr="00735484">
        <w:rPr>
          <w:rFonts w:ascii="微软雅黑" w:eastAsia="微软雅黑" w:hAnsi="微软雅黑" w:cs="微软雅黑" w:hint="eastAsia"/>
          <w:noProof/>
          <w:spacing w:val="7"/>
          <w:lang w:eastAsia="zh-CN"/>
        </w:rPr>
        <w:t>。</w:t>
      </w:r>
      <w:r w:rsidRPr="00735484">
        <w:rPr>
          <w:rFonts w:ascii="微软雅黑" w:eastAsia="微软雅黑" w:hAnsi="微软雅黑" w:cs="微软雅黑"/>
          <w:noProof/>
          <w:spacing w:val="7"/>
          <w:lang w:eastAsia="zh-CN"/>
        </w:rPr>
        <w:t>2025/26</w:t>
      </w:r>
      <w:r w:rsidRPr="00735484">
        <w:rPr>
          <w:rFonts w:ascii="微软雅黑" w:eastAsia="微软雅黑" w:hAnsi="微软雅黑" w:cs="微软雅黑" w:hint="eastAsia"/>
          <w:noProof/>
          <w:spacing w:val="7"/>
          <w:lang w:eastAsia="zh-CN"/>
        </w:rPr>
        <w:t>年度美国陆地棉出口装运量</w:t>
      </w:r>
      <w:r w:rsidRPr="00735484">
        <w:rPr>
          <w:rFonts w:ascii="微软雅黑" w:eastAsia="微软雅黑" w:hAnsi="微软雅黑" w:cs="微软雅黑"/>
          <w:noProof/>
          <w:spacing w:val="7"/>
          <w:lang w:eastAsia="zh-CN"/>
        </w:rPr>
        <w:t>15.4</w:t>
      </w:r>
      <w:r w:rsidRPr="00735484">
        <w:rPr>
          <w:rFonts w:ascii="微软雅黑" w:eastAsia="微软雅黑" w:hAnsi="微软雅黑" w:cs="微软雅黑" w:hint="eastAsia"/>
          <w:noProof/>
          <w:spacing w:val="7"/>
          <w:lang w:eastAsia="zh-CN"/>
        </w:rPr>
        <w:t>万包，较前周增加</w:t>
      </w:r>
      <w:r w:rsidRPr="00735484">
        <w:rPr>
          <w:rFonts w:ascii="微软雅黑" w:eastAsia="微软雅黑" w:hAnsi="微软雅黑" w:cs="微软雅黑"/>
          <w:noProof/>
          <w:spacing w:val="7"/>
          <w:lang w:eastAsia="zh-CN"/>
        </w:rPr>
        <w:t>9%</w:t>
      </w:r>
      <w:r w:rsidRPr="00735484">
        <w:rPr>
          <w:rFonts w:ascii="微软雅黑" w:eastAsia="微软雅黑" w:hAnsi="微软雅黑" w:cs="微软雅黑" w:hint="eastAsia"/>
          <w:noProof/>
          <w:spacing w:val="7"/>
          <w:lang w:eastAsia="zh-CN"/>
        </w:rPr>
        <w:t>，较前</w:t>
      </w:r>
      <w:r w:rsidRPr="00735484">
        <w:rPr>
          <w:rFonts w:ascii="微软雅黑" w:eastAsia="微软雅黑" w:hAnsi="微软雅黑" w:cs="微软雅黑"/>
          <w:noProof/>
          <w:spacing w:val="7"/>
          <w:lang w:eastAsia="zh-CN"/>
        </w:rPr>
        <w:t>4</w:t>
      </w:r>
      <w:r w:rsidRPr="00735484">
        <w:rPr>
          <w:rFonts w:ascii="微软雅黑" w:eastAsia="微软雅黑" w:hAnsi="微软雅黑" w:cs="微软雅黑" w:hint="eastAsia"/>
          <w:noProof/>
          <w:spacing w:val="7"/>
          <w:lang w:eastAsia="zh-CN"/>
        </w:rPr>
        <w:t>周平均水平增加</w:t>
      </w:r>
      <w:r w:rsidRPr="00735484">
        <w:rPr>
          <w:rFonts w:ascii="微软雅黑" w:eastAsia="微软雅黑" w:hAnsi="微软雅黑" w:cs="微软雅黑"/>
          <w:noProof/>
          <w:spacing w:val="7"/>
          <w:lang w:eastAsia="zh-CN"/>
        </w:rPr>
        <w:t>18%</w:t>
      </w:r>
      <w:r w:rsidRPr="00735484">
        <w:rPr>
          <w:rFonts w:ascii="微软雅黑" w:eastAsia="微软雅黑" w:hAnsi="微软雅黑" w:cs="微软雅黑" w:hint="eastAsia"/>
          <w:noProof/>
          <w:spacing w:val="7"/>
          <w:lang w:eastAsia="zh-CN"/>
        </w:rPr>
        <w:t>。当周美国棉花出口签约量继续下降。</w:t>
      </w:r>
    </w:p>
    <w:p w14:paraId="15654938" w14:textId="0D78704E" w:rsidR="0034283D" w:rsidRPr="00AC6ADE" w:rsidRDefault="00735484" w:rsidP="00735484">
      <w:pPr>
        <w:spacing w:before="103" w:line="256" w:lineRule="auto"/>
        <w:ind w:right="210" w:firstLine="468"/>
        <w:jc w:val="both"/>
        <w:rPr>
          <w:rFonts w:ascii="微软雅黑" w:eastAsia="微软雅黑" w:hAnsi="微软雅黑" w:cs="微软雅黑" w:hint="eastAsia"/>
          <w:noProof/>
          <w:spacing w:val="7"/>
          <w:lang w:eastAsia="zh-CN"/>
        </w:rPr>
      </w:pPr>
      <w:r w:rsidRPr="00735484">
        <w:rPr>
          <w:rFonts w:ascii="微软雅黑" w:eastAsia="微软雅黑" w:hAnsi="微软雅黑" w:cs="微软雅黑" w:hint="eastAsia"/>
          <w:noProof/>
          <w:spacing w:val="7"/>
          <w:lang w:eastAsia="zh-CN"/>
        </w:rPr>
        <w:t>美棉主力价格关注上方压力</w:t>
      </w:r>
      <w:r w:rsidRPr="00735484">
        <w:rPr>
          <w:rFonts w:ascii="微软雅黑" w:eastAsia="微软雅黑" w:hAnsi="微软雅黑" w:cs="微软雅黑"/>
          <w:noProof/>
          <w:spacing w:val="7"/>
          <w:lang w:eastAsia="zh-CN"/>
        </w:rPr>
        <w:t>70</w:t>
      </w:r>
      <w:r w:rsidRPr="00735484">
        <w:rPr>
          <w:rFonts w:ascii="微软雅黑" w:eastAsia="微软雅黑" w:hAnsi="微软雅黑" w:cs="微软雅黑" w:hint="eastAsia"/>
          <w:noProof/>
          <w:spacing w:val="7"/>
          <w:lang w:eastAsia="zh-CN"/>
        </w:rPr>
        <w:t>美分</w:t>
      </w:r>
      <w:r w:rsidRPr="00735484">
        <w:rPr>
          <w:rFonts w:ascii="微软雅黑" w:eastAsia="微软雅黑" w:hAnsi="微软雅黑" w:cs="微软雅黑"/>
          <w:noProof/>
          <w:spacing w:val="7"/>
          <w:lang w:eastAsia="zh-CN"/>
        </w:rPr>
        <w:t>/</w:t>
      </w:r>
      <w:r w:rsidRPr="00735484">
        <w:rPr>
          <w:rFonts w:ascii="微软雅黑" w:eastAsia="微软雅黑" w:hAnsi="微软雅黑" w:cs="微软雅黑" w:hint="eastAsia"/>
          <w:noProof/>
          <w:spacing w:val="7"/>
          <w:lang w:eastAsia="zh-CN"/>
        </w:rPr>
        <w:t>磅，下方支撑</w:t>
      </w:r>
      <w:r w:rsidRPr="00735484">
        <w:rPr>
          <w:rFonts w:ascii="微软雅黑" w:eastAsia="微软雅黑" w:hAnsi="微软雅黑" w:cs="微软雅黑"/>
          <w:noProof/>
          <w:spacing w:val="7"/>
          <w:lang w:eastAsia="zh-CN"/>
        </w:rPr>
        <w:t>58</w:t>
      </w:r>
      <w:r w:rsidRPr="00735484">
        <w:rPr>
          <w:rFonts w:ascii="微软雅黑" w:eastAsia="微软雅黑" w:hAnsi="微软雅黑" w:cs="微软雅黑" w:hint="eastAsia"/>
          <w:noProof/>
          <w:spacing w:val="7"/>
          <w:lang w:eastAsia="zh-CN"/>
        </w:rPr>
        <w:t>美分</w:t>
      </w:r>
      <w:r w:rsidRPr="00735484">
        <w:rPr>
          <w:rFonts w:ascii="微软雅黑" w:eastAsia="微软雅黑" w:hAnsi="微软雅黑" w:cs="微软雅黑"/>
          <w:noProof/>
          <w:spacing w:val="7"/>
          <w:lang w:eastAsia="zh-CN"/>
        </w:rPr>
        <w:t>/</w:t>
      </w:r>
      <w:r w:rsidRPr="00735484">
        <w:rPr>
          <w:rFonts w:ascii="微软雅黑" w:eastAsia="微软雅黑" w:hAnsi="微软雅黑" w:cs="微软雅黑" w:hint="eastAsia"/>
          <w:noProof/>
          <w:spacing w:val="7"/>
          <w:lang w:eastAsia="zh-CN"/>
        </w:rPr>
        <w:t>磅。建议</w:t>
      </w:r>
      <w:r w:rsidRPr="00735484">
        <w:rPr>
          <w:rFonts w:ascii="微软雅黑" w:eastAsia="微软雅黑" w:hAnsi="微软雅黑" w:cs="微软雅黑"/>
          <w:noProof/>
          <w:spacing w:val="7"/>
          <w:lang w:eastAsia="zh-CN"/>
        </w:rPr>
        <w:t xml:space="preserve"> ICE 3</w:t>
      </w:r>
      <w:r w:rsidRPr="00735484">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5D9556F" w:rsidR="00C24CC6" w:rsidRDefault="00735484"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FAB8C41" wp14:editId="75C85B34">
            <wp:extent cx="5271770" cy="2154555"/>
            <wp:effectExtent l="0" t="0" r="5080" b="0"/>
            <wp:docPr id="271810620" name="图片 6" descr="QQ截图2026011308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QQ截图202601130809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545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A61F6" w14:textId="77777777" w:rsidR="0011113D" w:rsidRDefault="0011113D">
      <w:pPr>
        <w:ind w:right="210" w:firstLine="420"/>
      </w:pPr>
      <w:r>
        <w:separator/>
      </w:r>
    </w:p>
  </w:endnote>
  <w:endnote w:type="continuationSeparator" w:id="0">
    <w:p w14:paraId="2624EA70" w14:textId="77777777" w:rsidR="0011113D" w:rsidRDefault="0011113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918F6" w14:textId="77777777" w:rsidR="0011113D" w:rsidRDefault="0011113D">
      <w:pPr>
        <w:ind w:right="210" w:firstLine="420"/>
      </w:pPr>
      <w:r>
        <w:separator/>
      </w:r>
    </w:p>
  </w:footnote>
  <w:footnote w:type="continuationSeparator" w:id="0">
    <w:p w14:paraId="265632E6" w14:textId="77777777" w:rsidR="0011113D" w:rsidRDefault="0011113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768</Words>
  <Characters>4380</Characters>
  <Application>Microsoft Office Word</Application>
  <DocSecurity>0</DocSecurity>
  <Lines>36</Lines>
  <Paragraphs>10</Paragraphs>
  <ScaleCrop>false</ScaleCrop>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2026-01-13T01:13:00Z</dcterms:created>
  <dcterms:modified xsi:type="dcterms:W3CDTF">2026-01-13T01:43:00Z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