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0DAC6C5C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1A149F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6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FD48D6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CF04F8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</w:t>
      </w:r>
      <w:r w:rsidR="00343CC3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1456BBCB" w:rsidR="00904B93" w:rsidRPr="00E578A1" w:rsidRDefault="00343CC3" w:rsidP="00E578A1">
      <w:pPr>
        <w:ind w:firstLineChars="200" w:firstLine="468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343CC3">
        <w:rPr>
          <w:rFonts w:ascii="微软雅黑" w:eastAsia="微软雅黑" w:hAnsi="微软雅黑" w:cs="微软雅黑" w:hint="eastAsia"/>
          <w:spacing w:val="12"/>
          <w:lang w:eastAsia="zh-CN"/>
        </w:rPr>
        <w:t>美国三大股指全线收跌，道指跌0.09%报49149.63点，</w:t>
      </w:r>
      <w:proofErr w:type="gramStart"/>
      <w:r w:rsidRPr="00343CC3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343CC3">
        <w:rPr>
          <w:rFonts w:ascii="微软雅黑" w:eastAsia="微软雅黑" w:hAnsi="微软雅黑" w:cs="微软雅黑" w:hint="eastAsia"/>
          <w:spacing w:val="12"/>
          <w:lang w:eastAsia="zh-CN"/>
        </w:rPr>
        <w:t>500指数跌0.53%报6926.6点，</w:t>
      </w:r>
      <w:proofErr w:type="gramStart"/>
      <w:r w:rsidRPr="00343CC3">
        <w:rPr>
          <w:rFonts w:ascii="微软雅黑" w:eastAsia="微软雅黑" w:hAnsi="微软雅黑" w:cs="微软雅黑" w:hint="eastAsia"/>
          <w:spacing w:val="12"/>
          <w:lang w:eastAsia="zh-CN"/>
        </w:rPr>
        <w:t>纳指跌</w:t>
      </w:r>
      <w:proofErr w:type="gramEnd"/>
      <w:r w:rsidRPr="00343CC3">
        <w:rPr>
          <w:rFonts w:ascii="微软雅黑" w:eastAsia="微软雅黑" w:hAnsi="微软雅黑" w:cs="微软雅黑" w:hint="eastAsia"/>
          <w:spacing w:val="12"/>
          <w:lang w:eastAsia="zh-CN"/>
        </w:rPr>
        <w:t>1%报23471.75点。美元指数跌0.11%报99.08，非美货币多数上涨，</w:t>
      </w:r>
      <w:r w:rsidRPr="00343CC3">
        <w:rPr>
          <w:rFonts w:ascii="微软雅黑" w:eastAsia="微软雅黑" w:hAnsi="微软雅黑" w:cs="微软雅黑"/>
          <w:spacing w:val="12"/>
          <w:lang w:eastAsia="zh-CN"/>
        </w:rPr>
        <w:t>欧元兑美元</w:t>
      </w:r>
      <w:r w:rsidRPr="00343CC3">
        <w:rPr>
          <w:rFonts w:ascii="微软雅黑" w:eastAsia="微软雅黑" w:hAnsi="微软雅黑" w:cs="微软雅黑" w:hint="eastAsia"/>
          <w:spacing w:val="12"/>
          <w:lang w:eastAsia="zh-CN"/>
        </w:rPr>
        <w:t>涨0.02%报1.1645，</w:t>
      </w:r>
      <w:r w:rsidRPr="00343CC3">
        <w:rPr>
          <w:rFonts w:ascii="微软雅黑" w:eastAsia="微软雅黑" w:hAnsi="微软雅黑" w:cs="微软雅黑"/>
          <w:spacing w:val="12"/>
          <w:lang w:eastAsia="zh-CN"/>
        </w:rPr>
        <w:t>英镑兑美元</w:t>
      </w:r>
      <w:r w:rsidRPr="00343CC3">
        <w:rPr>
          <w:rFonts w:ascii="微软雅黑" w:eastAsia="微软雅黑" w:hAnsi="微软雅黑" w:cs="微软雅黑" w:hint="eastAsia"/>
          <w:spacing w:val="12"/>
          <w:lang w:eastAsia="zh-CN"/>
        </w:rPr>
        <w:t>涨0.18%报1.3446，</w:t>
      </w:r>
      <w:r w:rsidRPr="00343CC3">
        <w:rPr>
          <w:rFonts w:ascii="微软雅黑" w:eastAsia="微软雅黑" w:hAnsi="微软雅黑" w:cs="微软雅黑"/>
          <w:spacing w:val="12"/>
          <w:lang w:eastAsia="zh-CN"/>
        </w:rPr>
        <w:t>美元兑日元</w:t>
      </w:r>
      <w:r w:rsidRPr="00343CC3">
        <w:rPr>
          <w:rFonts w:ascii="微软雅黑" w:eastAsia="微软雅黑" w:hAnsi="微软雅黑" w:cs="微软雅黑" w:hint="eastAsia"/>
          <w:spacing w:val="12"/>
          <w:lang w:eastAsia="zh-CN"/>
        </w:rPr>
        <w:t>跌0.44%报158.47，</w:t>
      </w:r>
      <w:r w:rsidRPr="00343CC3">
        <w:rPr>
          <w:rFonts w:ascii="微软雅黑" w:eastAsia="微软雅黑" w:hAnsi="微软雅黑" w:cs="微软雅黑"/>
          <w:spacing w:val="12"/>
          <w:lang w:eastAsia="zh-CN"/>
        </w:rPr>
        <w:t>美元兑加元</w:t>
      </w:r>
      <w:r w:rsidRPr="00343CC3">
        <w:rPr>
          <w:rFonts w:ascii="微软雅黑" w:eastAsia="微软雅黑" w:hAnsi="微软雅黑" w:cs="微软雅黑" w:hint="eastAsia"/>
          <w:spacing w:val="12"/>
          <w:lang w:eastAsia="zh-CN"/>
        </w:rPr>
        <w:t>跌0.04%报1.3884，</w:t>
      </w:r>
      <w:r w:rsidRPr="00343CC3">
        <w:rPr>
          <w:rFonts w:ascii="微软雅黑" w:eastAsia="微软雅黑" w:hAnsi="微软雅黑" w:cs="微软雅黑"/>
          <w:spacing w:val="12"/>
          <w:lang w:eastAsia="zh-CN"/>
        </w:rPr>
        <w:t>美元兑</w:t>
      </w:r>
      <w:proofErr w:type="gramStart"/>
      <w:r w:rsidRPr="00343CC3">
        <w:rPr>
          <w:rFonts w:ascii="微软雅黑" w:eastAsia="微软雅黑" w:hAnsi="微软雅黑" w:cs="微软雅黑"/>
          <w:spacing w:val="12"/>
          <w:lang w:eastAsia="zh-CN"/>
        </w:rPr>
        <w:t>瑞郎</w:t>
      </w:r>
      <w:r w:rsidRPr="00343CC3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proofErr w:type="gramEnd"/>
      <w:r w:rsidRPr="00343CC3">
        <w:rPr>
          <w:rFonts w:ascii="微软雅黑" w:eastAsia="微软雅黑" w:hAnsi="微软雅黑" w:cs="微软雅黑" w:hint="eastAsia"/>
          <w:spacing w:val="12"/>
          <w:lang w:eastAsia="zh-CN"/>
        </w:rPr>
        <w:t>0.10%报0.8001，</w:t>
      </w:r>
      <w:r w:rsidRPr="00343CC3">
        <w:rPr>
          <w:rFonts w:ascii="微软雅黑" w:eastAsia="微软雅黑" w:hAnsi="微软雅黑" w:cs="微软雅黑"/>
          <w:spacing w:val="12"/>
          <w:lang w:eastAsia="zh-CN"/>
        </w:rPr>
        <w:t>离岸人民币对美元</w:t>
      </w:r>
      <w:r w:rsidRPr="00343CC3">
        <w:rPr>
          <w:rFonts w:ascii="微软雅黑" w:eastAsia="微软雅黑" w:hAnsi="微软雅黑" w:cs="微软雅黑" w:hint="eastAsia"/>
          <w:spacing w:val="12"/>
          <w:lang w:eastAsia="zh-CN"/>
        </w:rPr>
        <w:t>上涨22.0个基点报6.9714。</w:t>
      </w:r>
      <w:proofErr w:type="gramStart"/>
      <w:r w:rsidRPr="00343CC3">
        <w:rPr>
          <w:rFonts w:ascii="微软雅黑" w:eastAsia="微软雅黑" w:hAnsi="微软雅黑" w:cs="微软雅黑" w:hint="eastAsia"/>
          <w:spacing w:val="12"/>
          <w:lang w:eastAsia="zh-CN"/>
        </w:rPr>
        <w:t>美油主力</w:t>
      </w:r>
      <w:proofErr w:type="gramEnd"/>
      <w:r w:rsidRPr="00343CC3">
        <w:rPr>
          <w:rFonts w:ascii="微软雅黑" w:eastAsia="微软雅黑" w:hAnsi="微软雅黑" w:cs="微软雅黑" w:hint="eastAsia"/>
          <w:spacing w:val="12"/>
          <w:lang w:eastAsia="zh-CN"/>
        </w:rPr>
        <w:t>合约收涨0.16%，报61.02美元/桶；布伦</w:t>
      </w:r>
      <w:proofErr w:type="gramStart"/>
      <w:r w:rsidRPr="00343CC3">
        <w:rPr>
          <w:rFonts w:ascii="微软雅黑" w:eastAsia="微软雅黑" w:hAnsi="微软雅黑" w:cs="微软雅黑" w:hint="eastAsia"/>
          <w:spacing w:val="12"/>
          <w:lang w:eastAsia="zh-CN"/>
        </w:rPr>
        <w:t>特</w:t>
      </w:r>
      <w:proofErr w:type="gramEnd"/>
      <w:r w:rsidRPr="00343CC3">
        <w:rPr>
          <w:rFonts w:ascii="微软雅黑" w:eastAsia="微软雅黑" w:hAnsi="微软雅黑" w:cs="微软雅黑" w:hint="eastAsia"/>
          <w:spacing w:val="12"/>
          <w:lang w:eastAsia="zh-CN"/>
        </w:rPr>
        <w:t>原油主力合约跌0.12%，报65.39美元/桶。COMEX黄金期货涨0.76%报4633.90美元/盎司，COMEX白银期货涨7.93%报93.19美元/盎司。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跌1.70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%报</w:t>
      </w:r>
      <w:r w:rsidR="00744BF0" w:rsidRPr="00744BF0">
        <w:rPr>
          <w:rFonts w:ascii="微软雅黑" w:eastAsia="微软雅黑" w:hAnsi="微软雅黑" w:cs="微软雅黑"/>
          <w:spacing w:val="12"/>
          <w:lang w:eastAsia="zh-CN"/>
        </w:rPr>
        <w:t>14.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64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/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 w:rsidR="002557B6" w:rsidRPr="002557B6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0.12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%报</w:t>
      </w:r>
      <w:r w:rsidR="00744BF0" w:rsidRPr="00744BF0">
        <w:rPr>
          <w:rFonts w:ascii="微软雅黑" w:eastAsia="微软雅黑" w:hAnsi="微软雅黑" w:cs="微软雅黑"/>
          <w:spacing w:val="12"/>
          <w:lang w:eastAsia="zh-CN"/>
        </w:rPr>
        <w:t>64.9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6</w:t>
      </w:r>
      <w:r w:rsidR="00E578A1" w:rsidRPr="00777F4A">
        <w:rPr>
          <w:rFonts w:ascii="微软雅黑" w:eastAsia="微软雅黑" w:hAnsi="微软雅黑" w:cs="微软雅黑"/>
          <w:spacing w:val="12"/>
          <w:lang w:eastAsia="zh-CN"/>
        </w:rPr>
        <w:t>/</w:t>
      </w:r>
      <w:r w:rsidR="00E578A1" w:rsidRPr="00777F4A">
        <w:rPr>
          <w:rFonts w:ascii="微软雅黑" w:eastAsia="微软雅黑" w:hAnsi="微软雅黑" w:cs="微软雅黑" w:hint="eastAsia"/>
          <w:spacing w:val="12"/>
          <w:lang w:eastAsia="zh-CN"/>
        </w:rPr>
        <w:t>磅</w:t>
      </w:r>
      <w:r w:rsidR="00E578A1" w:rsidRPr="00C24CC6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5FC9821C" w14:textId="29BAB574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1DA1C884" w:rsidR="00557736" w:rsidRPr="0022448B" w:rsidRDefault="00343CC3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160E3E17" wp14:editId="5194E143">
            <wp:extent cx="6349498" cy="3754275"/>
            <wp:effectExtent l="0" t="0" r="0" b="0"/>
            <wp:docPr id="46318959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473" cy="3760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1CF4C8CE" w14:textId="715ECA05" w:rsidR="0079359D" w:rsidRPr="00343CC3" w:rsidRDefault="0079359D" w:rsidP="001F0225">
      <w:pPr>
        <w:spacing w:before="102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79359D">
        <w:rPr>
          <w:rFonts w:ascii="微软雅黑" w:eastAsia="微软雅黑" w:hAnsi="微软雅黑" w:cs="宋体" w:hint="eastAsia"/>
          <w:color w:val="auto"/>
          <w:spacing w:val="4"/>
          <w:lang w:eastAsia="zh-CN"/>
        </w:rPr>
        <w:t>【</w:t>
      </w:r>
      <w:r w:rsidR="00343CC3"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联储褐皮书显示，在美联储的12个辖区中，有八个辖区的整体经济活动呈小幅至温和增长，三个辖区报告没有变化，一个辖区报告小幅下降。相比前三个报告周期（当时多数辖区报告基本无变化），本次情况有所改善。大多数银行报告本周期消费者支出实现小幅至温和增长，这主要归功于假日购物季。</w:t>
      </w:r>
      <w:r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F233AB7" w14:textId="30DF1A5C" w:rsidR="008E1CCA" w:rsidRPr="00343CC3" w:rsidRDefault="008E1CCA" w:rsidP="001F0225">
      <w:pPr>
        <w:spacing w:before="102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343CC3"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国务院再度发表声明，敦促美国公民立即离开伊朗。这是五天内的第三次警报。同时，美国正从其在中东的多个主要基地撤出部分人员。伊朗方面警告称，伊朗当前处于最高战备状态，如果美国对伊朗发动打击，伊朗将攻击当地的美军基地。</w:t>
      </w:r>
      <w:r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06E39B6" w14:textId="328BC3A1" w:rsidR="00B76B63" w:rsidRPr="00343CC3" w:rsidRDefault="00B76B63" w:rsidP="001F0225">
      <w:pPr>
        <w:spacing w:before="102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="00343CC3"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政府将于1月21日开始暂停对75个国家的所有签证办理，以加强对被认为可能成为“公共负担”申请人的审查。受影响的国家包括俄罗斯、巴西、伊朗、伊拉克、埃及、泰国等。相关措施将持续至完成重新评估。</w:t>
      </w:r>
      <w:r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89E1F67" w14:textId="6EB8F937" w:rsidR="001679DB" w:rsidRPr="00343CC3" w:rsidRDefault="001679DB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343CC3"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美国联邦最高法院周三再次未就特朗普政府关税政策的合法性</w:t>
      </w:r>
      <w:proofErr w:type="gramStart"/>
      <w:r w:rsidR="00343CC3"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作出</w:t>
      </w:r>
      <w:proofErr w:type="gramEnd"/>
      <w:r w:rsidR="00343CC3"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裁决，意味着全球市场仍需等待至少到下周，才能知晓这项标志性经济政策的最终命运。</w:t>
      </w:r>
      <w:r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0FBF621D" w14:textId="7ABDE323" w:rsidR="00300AC1" w:rsidRPr="00744BF0" w:rsidRDefault="00744BF0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744BF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343CC3"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丹麦外交大臣拉尔斯·洛克·拉斯穆森在华盛顿的记者会上表示，丹麦已同意与美国和格陵兰成立一个高级别工作组，讨论这个北极岛屿的未来。拉斯穆森称，通过这次会晤未能改变美国在格陵兰岛问题上的立场。</w:t>
      </w:r>
      <w:r w:rsidRPr="00744BF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48BCCF40" w14:textId="5D489867" w:rsidR="00744BF0" w:rsidRPr="00744BF0" w:rsidRDefault="00744BF0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744BF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343CC3" w:rsidRPr="00343CC3">
        <w:rPr>
          <w:rFonts w:ascii="微软雅黑" w:eastAsia="微软雅黑" w:hAnsi="微软雅黑" w:cs="微软雅黑"/>
          <w:color w:val="auto"/>
          <w:spacing w:val="4"/>
          <w:lang w:eastAsia="zh-CN"/>
        </w:rPr>
        <w:t>2026</w:t>
      </w:r>
      <w:r w:rsidR="00343CC3"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年票委、费城联储主席保尔森重申，如果通胀如预期持续回落、劳动力市场趋于稳定，美联储可能在今年晚些时候进一步下调利率。</w:t>
      </w:r>
      <w:r w:rsidR="00343CC3" w:rsidRPr="00343CC3">
        <w:rPr>
          <w:rFonts w:ascii="微软雅黑" w:eastAsia="微软雅黑" w:hAnsi="微软雅黑" w:cs="微软雅黑"/>
          <w:color w:val="auto"/>
          <w:spacing w:val="4"/>
          <w:lang w:eastAsia="zh-CN"/>
        </w:rPr>
        <w:t>2026</w:t>
      </w:r>
      <w:r w:rsidR="00343CC3"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年票委卡什卡利明确主张，本月末的货币政策会议应维持利率不变。</w:t>
      </w:r>
      <w:r w:rsidRPr="00744BF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DB8F397" w14:textId="7C8E55EA" w:rsidR="00744BF0" w:rsidRDefault="00744BF0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744BF0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343CC3"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美国劳工统计局数据显示，美国去年11月PPI、核心PPI同比均上涨3%，而市场预期这两项数据均为2.7%，能源成本上涨成为PPI升温的主要推手。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1F2486A1" w14:textId="58C23A9D" w:rsidR="00343CC3" w:rsidRDefault="00343CC3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受汽车销量反弹和假日购物季强劲增长的推动，美国去年11月零售销售环比增长0.6%，创去年7月以来最快增速。核心零售销售环比增长0.5%，好于市场预期的0.4%。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E5682DB" w14:textId="15BFB282" w:rsidR="00343CC3" w:rsidRDefault="00343CC3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日本首相高市早苗已正式向执政联盟高层传达了将于1月23日解散众议院、提前举行大选的决定。主要选举日程方案是“1月27日发布公告、2月8日投计票”和“2月3日发布公告、2月15日投计票”。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28D715D5" w14:textId="01D51770" w:rsidR="00744BF0" w:rsidRDefault="00343CC3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日本央行金融市场部将于2月26日召开“市场操作会议”，讨论近期市场发展、央行操作、国债市场流动性和功能性以及货币市场。</w:t>
      </w:r>
      <w:r w:rsidRPr="00343CC3">
        <w:rPr>
          <w:rFonts w:ascii="微软雅黑" w:eastAsia="微软雅黑" w:hAnsi="微软雅黑" w:cs="微软雅黑"/>
          <w:color w:val="auto"/>
          <w:spacing w:val="4"/>
          <w:lang w:eastAsia="zh-CN"/>
        </w:rPr>
        <w:t>日本央行</w:t>
      </w:r>
      <w:r w:rsidRPr="00343CC3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行长植田和男重申，若经济和物价发展符合预期，将继续加息。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E5070E4" w14:textId="77777777" w:rsidR="00343CC3" w:rsidRDefault="00343CC3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777F4A">
            <w:pPr>
              <w:pStyle w:val="TableText"/>
              <w:rPr>
                <w:rFonts w:hint="eastAsia"/>
              </w:rPr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777F4A">
            <w:pPr>
              <w:pStyle w:val="TableText"/>
              <w:rPr>
                <w:rFonts w:hint="eastAsia"/>
              </w:rPr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C20FED" w:rsidRPr="008E3E9D" w14:paraId="385383E5" w14:textId="77777777" w:rsidTr="005970B0">
        <w:trPr>
          <w:trHeight w:val="620"/>
        </w:trPr>
        <w:tc>
          <w:tcPr>
            <w:tcW w:w="1701" w:type="dxa"/>
          </w:tcPr>
          <w:bookmarkEnd w:id="0"/>
          <w:p w14:paraId="47473FD0" w14:textId="3B8DE647" w:rsidR="00C20FED" w:rsidRPr="005F5D93" w:rsidRDefault="00C20FED" w:rsidP="00C20FED">
            <w:pPr>
              <w:pStyle w:val="TableText"/>
              <w:rPr>
                <w:rFonts w:hint="eastAsia"/>
                <w:lang w:eastAsia="zh-CN"/>
              </w:rPr>
            </w:pPr>
            <w:r w:rsidRPr="00753822">
              <w:t>2026/1/15</w:t>
            </w:r>
          </w:p>
        </w:tc>
        <w:tc>
          <w:tcPr>
            <w:tcW w:w="1314" w:type="dxa"/>
          </w:tcPr>
          <w:p w14:paraId="1367F811" w14:textId="328B36B5" w:rsidR="00C20FED" w:rsidRPr="005F5D93" w:rsidRDefault="00C20FED" w:rsidP="00C20FED">
            <w:pPr>
              <w:pStyle w:val="TableText"/>
              <w:rPr>
                <w:rFonts w:hint="eastAsia"/>
                <w:lang w:eastAsia="zh-CN"/>
              </w:rPr>
            </w:pPr>
            <w:r w:rsidRPr="00C20FED">
              <w:rPr>
                <w:lang w:eastAsia="zh-CN"/>
              </w:rPr>
              <w:t>15:00</w:t>
            </w:r>
          </w:p>
        </w:tc>
        <w:tc>
          <w:tcPr>
            <w:tcW w:w="6344" w:type="dxa"/>
          </w:tcPr>
          <w:p w14:paraId="16A44E10" w14:textId="1D16BBB3" w:rsidR="00C20FED" w:rsidRPr="005F5D93" w:rsidRDefault="00C20FED" w:rsidP="00C20FED">
            <w:pPr>
              <w:pStyle w:val="TableText"/>
              <w:rPr>
                <w:rFonts w:hint="eastAsia"/>
                <w:lang w:eastAsia="zh-CN"/>
              </w:rPr>
            </w:pPr>
            <w:r w:rsidRPr="00C20FED">
              <w:rPr>
                <w:lang w:eastAsia="zh-CN"/>
              </w:rPr>
              <w:t>英国 2025 年 11 月三个月 GDP</w:t>
            </w:r>
          </w:p>
        </w:tc>
      </w:tr>
      <w:tr w:rsidR="00C20FED" w:rsidRPr="008E3E9D" w14:paraId="0B8F007B" w14:textId="77777777" w:rsidTr="005970B0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35B7D90B" w14:textId="0FD4A79F" w:rsidR="00C20FED" w:rsidRDefault="00C20FED" w:rsidP="00C20FED">
            <w:pPr>
              <w:pStyle w:val="TableText"/>
              <w:rPr>
                <w:rFonts w:hint="eastAsia"/>
              </w:rPr>
            </w:pPr>
            <w:r w:rsidRPr="00753822">
              <w:t>2026/1/15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690E5A9A" w14:textId="541D6BB5" w:rsidR="00C20FED" w:rsidRDefault="00C20FED" w:rsidP="00C20FED">
            <w:pPr>
              <w:pStyle w:val="TableText"/>
              <w:rPr>
                <w:rFonts w:hint="eastAsia"/>
                <w:lang w:eastAsia="zh-CN"/>
              </w:rPr>
            </w:pPr>
            <w:r w:rsidRPr="00C20FED">
              <w:t>17:00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66B6BD74" w14:textId="3F8C2071" w:rsidR="00C20FED" w:rsidRPr="004F059A" w:rsidRDefault="00C20FED" w:rsidP="00C20FED">
            <w:pPr>
              <w:pStyle w:val="TableText"/>
              <w:rPr>
                <w:rFonts w:hint="eastAsia"/>
                <w:lang w:eastAsia="zh-CN"/>
              </w:rPr>
            </w:pPr>
            <w:r w:rsidRPr="00C20FED">
              <w:rPr>
                <w:lang w:eastAsia="zh-CN"/>
              </w:rPr>
              <w:t>德国 2025 年全年 GDP</w:t>
            </w:r>
          </w:p>
        </w:tc>
      </w:tr>
      <w:tr w:rsidR="00C20FED" w:rsidRPr="008E3E9D" w14:paraId="3ACD78FB" w14:textId="77777777" w:rsidTr="005970B0">
        <w:trPr>
          <w:trHeight w:val="620"/>
        </w:trPr>
        <w:tc>
          <w:tcPr>
            <w:tcW w:w="1701" w:type="dxa"/>
          </w:tcPr>
          <w:p w14:paraId="6F7161F0" w14:textId="685C8EB4" w:rsidR="00C20FED" w:rsidRPr="002703B8" w:rsidRDefault="00C20FED" w:rsidP="00C20FED">
            <w:pPr>
              <w:pStyle w:val="TableText"/>
              <w:rPr>
                <w:rFonts w:hint="eastAsia"/>
              </w:rPr>
            </w:pPr>
            <w:r w:rsidRPr="00753822">
              <w:t>2026/1/15</w:t>
            </w:r>
          </w:p>
        </w:tc>
        <w:tc>
          <w:tcPr>
            <w:tcW w:w="1314" w:type="dxa"/>
          </w:tcPr>
          <w:p w14:paraId="6BC73776" w14:textId="173A84B1" w:rsidR="00C20FED" w:rsidRPr="0043741A" w:rsidRDefault="00C20FED" w:rsidP="00C20FED">
            <w:pPr>
              <w:pStyle w:val="TableText"/>
              <w:rPr>
                <w:rFonts w:hint="eastAsia"/>
                <w:lang w:eastAsia="zh-CN"/>
              </w:rPr>
            </w:pPr>
            <w:r w:rsidRPr="00C20FED">
              <w:t>17:00</w:t>
            </w:r>
          </w:p>
        </w:tc>
        <w:tc>
          <w:tcPr>
            <w:tcW w:w="6344" w:type="dxa"/>
          </w:tcPr>
          <w:p w14:paraId="54A78CB2" w14:textId="2EBA8BE1" w:rsidR="00C20FED" w:rsidRPr="0043741A" w:rsidRDefault="00C20FED" w:rsidP="00C20FED">
            <w:pPr>
              <w:pStyle w:val="TableText"/>
              <w:rPr>
                <w:rFonts w:hint="eastAsia"/>
                <w:lang w:eastAsia="zh-CN"/>
              </w:rPr>
            </w:pPr>
            <w:r w:rsidRPr="00C20FED">
              <w:rPr>
                <w:lang w:eastAsia="zh-CN"/>
              </w:rPr>
              <w:t>欧洲央行公布经济公报</w:t>
            </w:r>
          </w:p>
        </w:tc>
      </w:tr>
      <w:tr w:rsidR="00C20FED" w:rsidRPr="008E3E9D" w14:paraId="48F0914F" w14:textId="77777777" w:rsidTr="005970B0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276ECF1A" w14:textId="1B5AB759" w:rsidR="00C20FED" w:rsidRPr="009E2136" w:rsidRDefault="00C20FED" w:rsidP="00C20FED">
            <w:pPr>
              <w:pStyle w:val="TableText"/>
              <w:rPr>
                <w:rFonts w:hint="eastAsia"/>
              </w:rPr>
            </w:pPr>
            <w:r w:rsidRPr="00753822">
              <w:t>2026/1/15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610BE47F" w14:textId="2DB0E746" w:rsidR="00C20FED" w:rsidRPr="001679DB" w:rsidRDefault="00C20FED" w:rsidP="00C20FED">
            <w:pPr>
              <w:pStyle w:val="TableText"/>
              <w:rPr>
                <w:rFonts w:hint="eastAsia"/>
                <w:lang w:eastAsia="zh-CN"/>
              </w:rPr>
            </w:pPr>
            <w:r w:rsidRPr="006E35C4">
              <w:t>21:30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2049C3FD" w14:textId="25064038" w:rsidR="00C20FED" w:rsidRPr="002557B6" w:rsidRDefault="00C20FED" w:rsidP="00C20FED">
            <w:pPr>
              <w:pStyle w:val="TableText"/>
              <w:rPr>
                <w:rFonts w:hint="eastAsia"/>
                <w:lang w:eastAsia="zh-CN"/>
              </w:rPr>
            </w:pPr>
            <w:r w:rsidRPr="00C20FED">
              <w:rPr>
                <w:lang w:eastAsia="zh-CN"/>
              </w:rPr>
              <w:t>美国至 1 月 10 日当周初请失业</w:t>
            </w:r>
            <w:proofErr w:type="gramStart"/>
            <w:r w:rsidRPr="00C20FED">
              <w:rPr>
                <w:lang w:eastAsia="zh-CN"/>
              </w:rPr>
              <w:t>金人数</w:t>
            </w:r>
            <w:proofErr w:type="gramEnd"/>
          </w:p>
        </w:tc>
      </w:tr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72E2B851" w14:textId="77777777" w:rsidR="00B27B10" w:rsidRPr="00B27B10" w:rsidRDefault="00B27B10" w:rsidP="00B27B10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隔夜，美元指数跌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0.11%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99.08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，非美货币多数上涨，欧元兑美元涨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0.02%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1.1645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，英镑兑美元涨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0.18%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1.3446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，美元兑日元跌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0.44%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158.47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7EC5DE8D" w14:textId="77777777" w:rsidR="00B27B10" w:rsidRPr="00B27B10" w:rsidRDefault="00B27B10" w:rsidP="00B27B10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宏观数据方面，美国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年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PPI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、核心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PPI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同比均上涨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3%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，市场预期这两项数据均为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2.7%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，能源成本上涨成为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PPI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升温的主要推手，前期公布的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数据验证了通胀趋于缓和的态势。美国司法部拟对美联储主席鲍威尔开启刑事调查，鲍威尔随即发表罕见强硬声明，直指调查为白宫“施压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 xml:space="preserve"> Fed 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尽快更大幅降息”的政治工具，引发市场对联储独立性的担忧，市场避险情绪迅速升温。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 xml:space="preserve">12 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月非农新增就业不及预期、美劳动力市场降温的迹象，促使交易员继续消化年内三次降息、首次或在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 xml:space="preserve"> 5 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月前落地的概率。圣路易斯联储主席穆萨勒姆表示，当前几乎没有理由在短期内进一步放松货币政策，因为美联储的政策利率已处在“接近中性”的水平。近期地缘局势升温，边际抬升市场避险需求，叠加经济数据小幅强于预期，对美元形成潜在支撑，但美联储独立性担忧削弱投资者信心，多空博弈加剧或使美元区间震荡运行为主。</w:t>
      </w:r>
    </w:p>
    <w:p w14:paraId="502379A4" w14:textId="07F7D36B" w:rsidR="002760F0" w:rsidRPr="002760F0" w:rsidRDefault="00B27B10" w:rsidP="00B27B10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欧洲央行管委会成员称市场对今年加息的预期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"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不切实际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"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。欧洲央行在去年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月维持政策利率不变，同时上调了部分增长与通胀预期，这强化了市场对利率将在较长时期内保持不变的预期。欧元区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月整体通胀率放缓至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2.0%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，已回归欧洲央行设定的目标水平。日本央行维持鹰派加息立场，以抑制物价持续高涨的风险。尽管日本央行行长植田和男表示通胀将接近目标水平，但超预期的财政扩张计划或加剧通胀反弹风险。利差层面的边际收敛或对欧元中长期形成温和支撑，日元在套</w:t>
      </w:r>
      <w:proofErr w:type="gramStart"/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息交易</w:t>
      </w:r>
      <w:proofErr w:type="gramEnd"/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以及财政担忧影响下短期内或延续震荡格局</w:t>
      </w:r>
      <w:r w:rsidR="00AC6ADE" w:rsidRPr="00AC6ADE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3F7B3467" w:rsidR="007A477E" w:rsidRDefault="00B27B10" w:rsidP="002B2EDC">
      <w:pPr>
        <w:spacing w:before="120" w:line="190" w:lineRule="auto"/>
        <w:ind w:right="210" w:firstLineChars="200" w:firstLine="48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8C2C5F">
        <w:rPr>
          <w:rFonts w:ascii="黑体" w:eastAsia="黑体" w:hAnsi="黑体" w:cs="黑体"/>
          <w:noProof/>
          <w:color w:val="2C3E50"/>
          <w:sz w:val="24"/>
          <w:shd w:val="clear" w:color="auto" w:fill="FFFFFF"/>
          <w:lang w:bidi="ar"/>
        </w:rPr>
        <w:drawing>
          <wp:inline distT="0" distB="0" distL="0" distR="0" wp14:anchorId="74962AC8" wp14:editId="3FF432EB">
            <wp:extent cx="4657725" cy="2009775"/>
            <wp:effectExtent l="0" t="0" r="9525" b="9525"/>
            <wp:docPr id="1912182283" name="图片 2" descr="图表, 折线图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182283" name="图片 2" descr="图表, 折线图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52CAE11E" w14:textId="3AE3398D" w:rsidR="005F0549" w:rsidRDefault="00B27B10" w:rsidP="00B00DB4">
      <w:pPr>
        <w:spacing w:before="103" w:line="256" w:lineRule="auto"/>
        <w:ind w:right="210" w:firstLine="420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14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B27B10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指数下跌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0.53%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6926.6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B27B10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主力合约下跌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0.56%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6960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点。经济数据上，美国去年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PPI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、核心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PPI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同比均上涨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3%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，而市场预期这两项数据均为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2.7%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，能源成本上涨成为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PPI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升温的主要推手。同时，受汽车销量反弹和假日购物季强劲增长的推动，美国去年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月零售销售环比增长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0.6%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，创去年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月以来最快增速。核心零售销售环比增长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0.5%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，好于市场预期的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0.4%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。通胀依旧具有一定粘性，而消费增速维持强劲也支撑美国经济。货币政策上，昨日，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FOMC</w:t>
      </w:r>
      <w:proofErr w:type="gramStart"/>
      <w:r w:rsidRPr="00B27B10">
        <w:rPr>
          <w:rFonts w:ascii="微软雅黑" w:eastAsia="微软雅黑" w:hAnsi="微软雅黑" w:cs="微软雅黑"/>
          <w:spacing w:val="7"/>
          <w:lang w:eastAsia="zh-CN"/>
        </w:rPr>
        <w:t>2026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年票委卡什卡利</w:t>
      </w:r>
      <w:proofErr w:type="gramEnd"/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明确主张，本月末的货币政策会议应维持利率不变；费城联储主席保尔森重申，如果通胀如预期持续回落、劳动力市场趋于稳定，美联储可能在今年晚些时候进一步下调利率。整体来看，通胀升温叠加美联储官员的鹰派言论都对美股产生负面影响</w:t>
      </w:r>
      <w:r w:rsidR="00592FCD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E7D9146" w14:textId="4B1DD6EB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42846D15" w:rsidR="007A477E" w:rsidRPr="00EE7376" w:rsidRDefault="00B27B10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A64EC5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6D5997CB" wp14:editId="33843F46">
            <wp:extent cx="5274310" cy="1563708"/>
            <wp:effectExtent l="0" t="0" r="2540" b="0"/>
            <wp:docPr id="3" name="图片 3" descr="C:\Users\Administrator\xwechat_files\wxid_vkxlzo0vqu7s22_6f5b\temp\InputTemp\9d546d26-7d7c-4ebd-9b45-1685241c9f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9d546d26-7d7c-4ebd-9b45-1685241c9ff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39342E58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25C81A49" w14:textId="498E9EFF" w:rsidR="00300AC1" w:rsidRDefault="00B27B10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14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指数下跌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0.55%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15333.04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期指主力合约下跌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0.68%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15295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。海外方面，美国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、核心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涨幅均较前值持平。通胀未能明显回落，市场对美联储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月份按兵不动的</w:t>
      </w:r>
      <w:proofErr w:type="gramStart"/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押注达</w:t>
      </w:r>
      <w:proofErr w:type="gramEnd"/>
      <w:r w:rsidRPr="00B27B10">
        <w:rPr>
          <w:rFonts w:ascii="微软雅黑" w:eastAsia="微软雅黑" w:hAnsi="微软雅黑" w:cs="微软雅黑"/>
          <w:spacing w:val="7"/>
          <w:lang w:eastAsia="zh-CN"/>
        </w:rPr>
        <w:t>98%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。国内方面，经济基本面，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月份我国出口增速较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月小幅回落，进口增速明显加快，贸易顺差虽较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月上升，但同比增速大幅回落。个股方面，已发布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年业绩预告及快报的公司中，有一半以上的上市公司</w:t>
      </w:r>
      <w:proofErr w:type="gramStart"/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净利超</w:t>
      </w:r>
      <w:proofErr w:type="gramEnd"/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一亿，近一半的公司业绩呈现增长，上市公司盈利情况仍保持良好势头。整体来看，目前，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股市场积极因素仍然较多，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年我国贸易顺差金额创出历史新高，净出口预计对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年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GDP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起到支撑。美联储降息预期下调，推动美元指数走强，但在出口企业结汇需求和经济复苏预期下，人民币仍处于升值通道，汇率维持强势支撑一季度</w:t>
      </w:r>
      <w:proofErr w:type="gramStart"/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宽货币</w:t>
      </w:r>
      <w:proofErr w:type="gramEnd"/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预期，股市向汇市逐步收敛。最后，由于今年春节时间节点相对靠后，市场已逐步开始在春节到来前提前交易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月初即将召开的两会政策预期，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股春季行情明显前置</w:t>
      </w:r>
      <w:r w:rsidR="00300AC1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11AC0A6A" w14:textId="740CAFFB" w:rsidR="009372C5" w:rsidRPr="00C07FA3" w:rsidRDefault="00115A1A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43A2C733" w:rsidR="00A10388" w:rsidRDefault="00B27B10" w:rsidP="00A10388">
      <w:pPr>
        <w:spacing w:before="120" w:line="190" w:lineRule="auto"/>
        <w:ind w:right="210" w:firstLine="448"/>
        <w:jc w:val="center"/>
        <w:rPr>
          <w:rFonts w:ascii="新宋体" w:eastAsia="新宋体" w:hAnsi="新宋体" w:hint="eastAsia"/>
          <w:lang w:eastAsia="zh-CN"/>
        </w:rPr>
      </w:pPr>
      <w:r w:rsidRPr="00A64EC5">
        <w:rPr>
          <w:rFonts w:ascii="宋体" w:eastAsia="宋体" w:hAnsi="宋体" w:cs="Times New Roman"/>
          <w:noProof/>
        </w:rPr>
        <w:drawing>
          <wp:inline distT="0" distB="0" distL="0" distR="0" wp14:anchorId="56C0D2F5" wp14:editId="5006E4CC">
            <wp:extent cx="5274310" cy="1562759"/>
            <wp:effectExtent l="0" t="0" r="2540" b="0"/>
            <wp:docPr id="1328604203" name="图片 1328604203" descr="C:\Users\Administrator\xwechat_files\wxid_vkxlzo0vqu7s22_6f5b\temp\InputTemp\1359d314-c3e5-4f53-8d37-68d3fc67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1359d314-c3e5-4f53-8d37-68d3fc6720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51EC0994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67273B32" w14:textId="649B71CF" w:rsidR="00AC6ADE" w:rsidRDefault="00B27B10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B27B10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铜震荡偏强，报收</w:t>
      </w:r>
      <w:r w:rsidRPr="00B27B10">
        <w:rPr>
          <w:rFonts w:ascii="微软雅黑" w:eastAsia="微软雅黑" w:hAnsi="微软雅黑" w:cs="微软雅黑"/>
          <w:spacing w:val="12"/>
          <w:lang w:eastAsia="zh-CN"/>
        </w:rPr>
        <w:t>6.0555</w:t>
      </w:r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B27B10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B27B10">
        <w:rPr>
          <w:rFonts w:ascii="微软雅黑" w:eastAsia="微软雅黑" w:hAnsi="微软雅黑" w:cs="微软雅黑"/>
          <w:spacing w:val="12"/>
          <w:lang w:eastAsia="zh-CN"/>
        </w:rPr>
        <w:t>+1.31%</w:t>
      </w:r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。国际方面，美联储褐皮书显示，在美联储的</w:t>
      </w:r>
      <w:r w:rsidRPr="00B27B10">
        <w:rPr>
          <w:rFonts w:ascii="微软雅黑" w:eastAsia="微软雅黑" w:hAnsi="微软雅黑" w:cs="微软雅黑"/>
          <w:spacing w:val="12"/>
          <w:lang w:eastAsia="zh-CN"/>
        </w:rPr>
        <w:t>12</w:t>
      </w:r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个辖区中，有八个辖区的整体经济活动呈小幅至温和增长，三个辖区报告没有变化，一个辖区报告小幅下降。相比前三个报告周期（当时多数辖区报告基本无变化），本次情况有所改善。大多数银行报告本周期消费者支出实现小幅至温和增长，这主要归功于假日购物季。国内方面，据海关统计，</w:t>
      </w:r>
      <w:r w:rsidRPr="00B27B10">
        <w:rPr>
          <w:rFonts w:ascii="微软雅黑" w:eastAsia="微软雅黑" w:hAnsi="微软雅黑" w:cs="微软雅黑"/>
          <w:spacing w:val="12"/>
          <w:lang w:eastAsia="zh-CN"/>
        </w:rPr>
        <w:t>2025</w:t>
      </w:r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年我国外贸进出口达</w:t>
      </w:r>
      <w:r w:rsidRPr="00B27B10">
        <w:rPr>
          <w:rFonts w:ascii="微软雅黑" w:eastAsia="微软雅黑" w:hAnsi="微软雅黑" w:cs="微软雅黑"/>
          <w:spacing w:val="12"/>
          <w:lang w:eastAsia="zh-CN"/>
        </w:rPr>
        <w:t>45.47</w:t>
      </w:r>
      <w:proofErr w:type="gramStart"/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万亿</w:t>
      </w:r>
      <w:proofErr w:type="gramEnd"/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元，同比增长</w:t>
      </w:r>
      <w:r w:rsidRPr="00B27B10">
        <w:rPr>
          <w:rFonts w:ascii="微软雅黑" w:eastAsia="微软雅黑" w:hAnsi="微软雅黑" w:cs="微软雅黑"/>
          <w:spacing w:val="12"/>
          <w:lang w:eastAsia="zh-CN"/>
        </w:rPr>
        <w:t>3.8%</w:t>
      </w:r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，连续</w:t>
      </w:r>
      <w:r w:rsidRPr="00B27B10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年保持增长。库存方面，</w:t>
      </w:r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lastRenderedPageBreak/>
        <w:t>截至</w:t>
      </w:r>
      <w:r w:rsidRPr="00B27B10">
        <w:rPr>
          <w:rFonts w:ascii="微软雅黑" w:eastAsia="微软雅黑" w:hAnsi="微软雅黑" w:cs="微软雅黑"/>
          <w:spacing w:val="12"/>
          <w:lang w:eastAsia="zh-CN"/>
        </w:rPr>
        <w:t>2026</w:t>
      </w:r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B27B10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B27B10">
        <w:rPr>
          <w:rFonts w:ascii="微软雅黑" w:eastAsia="微软雅黑" w:hAnsi="微软雅黑" w:cs="微软雅黑"/>
          <w:spacing w:val="12"/>
          <w:lang w:eastAsia="zh-CN"/>
        </w:rPr>
        <w:t>14</w:t>
      </w:r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B27B10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B27B10">
        <w:rPr>
          <w:rFonts w:ascii="微软雅黑" w:eastAsia="微软雅黑" w:hAnsi="微软雅黑" w:cs="微软雅黑"/>
          <w:spacing w:val="12"/>
          <w:lang w:eastAsia="zh-CN"/>
        </w:rPr>
        <w:t>533587</w:t>
      </w:r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B27B10">
        <w:rPr>
          <w:rFonts w:ascii="微软雅黑" w:eastAsia="微软雅黑" w:hAnsi="微软雅黑" w:cs="微软雅黑"/>
          <w:spacing w:val="12"/>
          <w:lang w:eastAsia="zh-CN"/>
        </w:rPr>
        <w:t>+4090</w:t>
      </w:r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B27B10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B27B10">
        <w:rPr>
          <w:rFonts w:ascii="微软雅黑" w:eastAsia="微软雅黑" w:hAnsi="微软雅黑" w:cs="微软雅黑"/>
          <w:spacing w:val="12"/>
          <w:lang w:eastAsia="zh-CN"/>
        </w:rPr>
        <w:t>141625</w:t>
      </w:r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B27B10">
        <w:rPr>
          <w:rFonts w:ascii="微软雅黑" w:eastAsia="微软雅黑" w:hAnsi="微软雅黑" w:cs="微软雅黑"/>
          <w:spacing w:val="12"/>
          <w:lang w:eastAsia="zh-CN"/>
        </w:rPr>
        <w:t>+75</w:t>
      </w:r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B27B10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B27B10">
        <w:rPr>
          <w:rFonts w:ascii="微软雅黑" w:eastAsia="微软雅黑" w:hAnsi="微软雅黑" w:cs="微软雅黑"/>
          <w:spacing w:val="12"/>
          <w:lang w:eastAsia="zh-CN"/>
        </w:rPr>
        <w:t>149339</w:t>
      </w:r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B27B10">
        <w:rPr>
          <w:rFonts w:ascii="微软雅黑" w:eastAsia="微软雅黑" w:hAnsi="微软雅黑" w:cs="微软雅黑"/>
          <w:spacing w:val="12"/>
          <w:lang w:eastAsia="zh-CN"/>
        </w:rPr>
        <w:t>+27212</w:t>
      </w:r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吨。美元美债方面，尽管零售销售</w:t>
      </w:r>
      <w:proofErr w:type="gramStart"/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数据超</w:t>
      </w:r>
      <w:proofErr w:type="gramEnd"/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预期，但围绕美联储独立性的政治不确定性仍挥之不去，美元指数</w:t>
      </w:r>
      <w:proofErr w:type="gramStart"/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最终收跌</w:t>
      </w:r>
      <w:proofErr w:type="gramEnd"/>
      <w:r w:rsidRPr="00B27B10">
        <w:rPr>
          <w:rFonts w:ascii="微软雅黑" w:eastAsia="微软雅黑" w:hAnsi="微软雅黑" w:cs="微软雅黑"/>
          <w:spacing w:val="12"/>
          <w:lang w:eastAsia="zh-CN"/>
        </w:rPr>
        <w:t>0.11%</w:t>
      </w:r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B27B10">
        <w:rPr>
          <w:rFonts w:ascii="微软雅黑" w:eastAsia="微软雅黑" w:hAnsi="微软雅黑" w:cs="微软雅黑"/>
          <w:spacing w:val="12"/>
          <w:lang w:eastAsia="zh-CN"/>
        </w:rPr>
        <w:t>99.07</w:t>
      </w:r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；基准的</w:t>
      </w:r>
      <w:proofErr w:type="gramStart"/>
      <w:r w:rsidRPr="00B27B10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收益率最终收报</w:t>
      </w:r>
      <w:r w:rsidRPr="00B27B10">
        <w:rPr>
          <w:rFonts w:ascii="微软雅黑" w:eastAsia="微软雅黑" w:hAnsi="微软雅黑" w:cs="微软雅黑"/>
          <w:spacing w:val="12"/>
          <w:lang w:eastAsia="zh-CN"/>
        </w:rPr>
        <w:t>4.136%</w:t>
      </w:r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B27B10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B27B10">
        <w:rPr>
          <w:rFonts w:ascii="微软雅黑" w:eastAsia="微软雅黑" w:hAnsi="微软雅黑" w:cs="微软雅黑"/>
          <w:spacing w:val="12"/>
          <w:lang w:eastAsia="zh-CN"/>
        </w:rPr>
        <w:t>3.520%</w:t>
      </w:r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B27B10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</w:t>
      </w:r>
      <w:r w:rsidR="00AC6ADE" w:rsidRPr="00AC6ADE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3AD3B72E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4F4ABEAA" w:rsidR="00A02266" w:rsidRDefault="00B27B10" w:rsidP="006B6996">
      <w:pPr>
        <w:spacing w:before="103" w:line="256" w:lineRule="auto"/>
        <w:ind w:right="210"/>
        <w:jc w:val="center"/>
      </w:pPr>
      <w:r>
        <w:rPr>
          <w:noProof/>
        </w:rPr>
        <w:drawing>
          <wp:inline distT="0" distB="0" distL="0" distR="0" wp14:anchorId="01815807" wp14:editId="5A1AB6F8">
            <wp:extent cx="5274310" cy="2879090"/>
            <wp:effectExtent l="0" t="0" r="2540" b="0"/>
            <wp:docPr id="1224382785" name="图片 122438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052F10DF" w14:textId="17342526" w:rsidR="00AC6ADE" w:rsidRDefault="00B27B10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隔夜，国际贵金属期货普遍收涨，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黄金期货涨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0.76%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4633.90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盎司，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白银期货涨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7.93%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93.19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盎司，在持续性的库存压力推动下，</w:t>
      </w:r>
      <w:proofErr w:type="gramStart"/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白银挤仓行情</w:t>
      </w:r>
      <w:proofErr w:type="gramEnd"/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持续上演，现货白银</w:t>
      </w:r>
      <w:proofErr w:type="gramStart"/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一度涨超</w:t>
      </w:r>
      <w:proofErr w:type="gramEnd"/>
      <w:r w:rsidRPr="00B27B10">
        <w:rPr>
          <w:rFonts w:ascii="微软雅黑" w:eastAsia="微软雅黑" w:hAnsi="微软雅黑" w:cs="微软雅黑"/>
          <w:spacing w:val="7"/>
          <w:lang w:eastAsia="zh-CN"/>
        </w:rPr>
        <w:t>7%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，历史首次站上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93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盎司关口。宏观数据方面，延迟公布的美国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2025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年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PPI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、核心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PPI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同比均上涨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3%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，而市场预期这两项数据均为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2.7%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，能源成本上涨成为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PPI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升温的主要推手。美司法部对鲍威尔启动刑事调查，市场对美联储独立性的担忧急剧升温，成为近期贵金属行情的助燃剂。前期公布的非农新增人数未达市场预期，失业率意外下降，市场对美联储于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月启动降息的概率预期已趋近于零，但市场普遍预期年内仍有至少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50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基点的降息空间。展望未来，</w:t>
      </w:r>
      <w:proofErr w:type="gramStart"/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近期美委地缘</w:t>
      </w:r>
      <w:proofErr w:type="gramEnd"/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局势升温、美联储独立性威胁叙事再起，提振避险需求，白银实物库存紧缺格局难以迅速缓解，显著放大价格弹性。美联储</w:t>
      </w:r>
      <w:proofErr w:type="gramStart"/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扩表计划</w:t>
      </w:r>
      <w:proofErr w:type="gramEnd"/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强化流动性宽松叙事，在流动性趋于宽松且降息预期延续稳固的背景下，贵金属中期看多逻辑尚未发生明显松动，中长期仍以逢低布局思路对待，短期注意回调风险。运行区间方面，伦敦</w:t>
      </w:r>
      <w:proofErr w:type="gramStart"/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金关注</w:t>
      </w:r>
      <w:proofErr w:type="gramEnd"/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上方阻力位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4650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盎司，下方支撑位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4300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盎司；伦敦</w:t>
      </w:r>
      <w:proofErr w:type="gramStart"/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银关注</w:t>
      </w:r>
      <w:proofErr w:type="gramEnd"/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上方阻力位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95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盎司，下方支撑位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70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B27B10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B27B10">
        <w:rPr>
          <w:rFonts w:ascii="微软雅黑" w:eastAsia="微软雅黑" w:hAnsi="微软雅黑" w:cs="微软雅黑" w:hint="eastAsia"/>
          <w:spacing w:val="7"/>
          <w:lang w:eastAsia="zh-CN"/>
        </w:rPr>
        <w:t>盎司</w:t>
      </w:r>
      <w:r w:rsidR="00AC6ADE" w:rsidRPr="00AC6ADE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AF3D94C" w14:textId="32EB3A79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517D6388" w:rsidR="007A477E" w:rsidRDefault="00B27B10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8C2C5F">
        <w:rPr>
          <w:rFonts w:ascii="黑体" w:eastAsia="黑体" w:hAnsi="黑体"/>
          <w:noProof/>
          <w:sz w:val="24"/>
          <w:lang w:eastAsia="zh"/>
        </w:rPr>
        <w:lastRenderedPageBreak/>
        <w:drawing>
          <wp:inline distT="0" distB="0" distL="0" distR="0" wp14:anchorId="52604773" wp14:editId="52A1F658">
            <wp:extent cx="4857750" cy="2162175"/>
            <wp:effectExtent l="0" t="0" r="0" b="9525"/>
            <wp:docPr id="640433675" name="图片 3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33675" name="图片 3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1FD03B79" w14:textId="77777777" w:rsidR="00E06483" w:rsidRDefault="00561AD6" w:rsidP="00E06483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  <w:bookmarkEnd w:id="1"/>
      <w:bookmarkEnd w:id="2"/>
    </w:p>
    <w:p w14:paraId="505E661F" w14:textId="77777777" w:rsidR="00B27B10" w:rsidRPr="00B27B10" w:rsidRDefault="00B27B10" w:rsidP="00B27B10">
      <w:pPr>
        <w:spacing w:before="103" w:line="256" w:lineRule="auto"/>
        <w:ind w:leftChars="200" w:left="420"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原糖期货周三下跌，盘中触及逾一周低点。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月原糖期货收跌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0.21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1.40%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14.68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50808A41" w14:textId="77777777" w:rsidR="00B27B10" w:rsidRPr="00B27B10" w:rsidRDefault="00B27B10" w:rsidP="00B27B10">
      <w:pPr>
        <w:spacing w:before="103" w:line="256" w:lineRule="auto"/>
        <w:ind w:leftChars="200" w:left="420"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国际方面，巴西航运机构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Williams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发布的数据显示，截至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1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7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日当周巴西港口等待装运食糖的船只数量为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44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艘，此前一周为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42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艘。港口等待装运的食糖数量为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158.23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万吨，此前一周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141.7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万吨。当周等待装运出口的食糖船只数量增加。另外泰国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榨季截至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1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7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日累计压榨甘蔗入榨量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1697.82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万吨，同比降幅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25.35%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；产糖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153.09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万吨，同比降幅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27.03%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；甘蔗含糖分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11.53%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，同比减少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0.08%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，产糖率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9.017%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，同比减少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0.209%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，甘蔗含糖分及产糖进度均同比下滑。</w:t>
      </w:r>
    </w:p>
    <w:p w14:paraId="35877978" w14:textId="366FDEC6" w:rsidR="00735484" w:rsidRDefault="00B27B10" w:rsidP="00B27B10">
      <w:pPr>
        <w:spacing w:before="103" w:line="256" w:lineRule="auto"/>
        <w:ind w:leftChars="200" w:left="420" w:right="210" w:firstLineChars="200" w:firstLine="44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15.80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14.0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</w:p>
    <w:p w14:paraId="2031B9D4" w14:textId="58CFC362" w:rsidR="00C24CC6" w:rsidRPr="00CF1235" w:rsidRDefault="004D5774" w:rsidP="00735484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01BAB485" w:rsidR="007A477E" w:rsidRPr="00786136" w:rsidRDefault="00B27B10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72ABF6E1" wp14:editId="5B791AD3">
            <wp:extent cx="5270500" cy="2182495"/>
            <wp:effectExtent l="0" t="0" r="6350" b="8255"/>
            <wp:docPr id="1926074844" name="图片 5" descr="QQ截图2026011508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1" descr="QQ截图2026011508110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3CDF7AF6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04AE3BE0" w14:textId="4903D82C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249CE24A" w14:textId="77777777" w:rsidR="00B27B10" w:rsidRPr="00B27B10" w:rsidRDefault="00B27B10" w:rsidP="00B27B10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棉花期货周三大体持稳，预计需求稳定和产量下降的月度供需报告抵消了抛售压力，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ICE 3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月棉花期货合约收涨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0.11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0.17%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64.99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分。</w:t>
      </w:r>
    </w:p>
    <w:p w14:paraId="31A1FFDC" w14:textId="77777777" w:rsidR="00B27B10" w:rsidRPr="00B27B10" w:rsidRDefault="00B27B10" w:rsidP="00B27B10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lastRenderedPageBreak/>
        <w:t>国际方面，据美国农业部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(USDA)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报告显示，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1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1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日止当周，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年度美国陆地棉出口销售净增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9.8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万包，较前周减少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27%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，较前四周均值减少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49%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年度美国陆地棉出口装运量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15.4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万包，较前周增加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9%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，较前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周平均水平增加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18%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。当周美国棉花出口签约量继续下降。</w:t>
      </w:r>
    </w:p>
    <w:p w14:paraId="15654938" w14:textId="2EE15FA2" w:rsidR="0034283D" w:rsidRPr="00AC6ADE" w:rsidRDefault="00B27B10" w:rsidP="00B27B10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70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58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B27B10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3</w:t>
      </w:r>
      <w:r w:rsidRPr="00B27B10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</w:t>
      </w:r>
      <w:r w:rsidR="00AC6ADE" w:rsidRPr="00AC6ADE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EFE1B2D" w:rsidR="00C24CC6" w:rsidRPr="00C24CC6" w:rsidRDefault="00F728F3" w:rsidP="0034283D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38EF7DE7" w:rsidR="00C24CC6" w:rsidRDefault="00B27B10" w:rsidP="00B44F00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07BC8F93" wp14:editId="7597CBFA">
            <wp:extent cx="5262245" cy="2165350"/>
            <wp:effectExtent l="0" t="0" r="0" b="6350"/>
            <wp:docPr id="917293641" name="图片 6" descr="QQ截图2026011508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" descr="QQ截图202601150811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lastRenderedPageBreak/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864F34" w14:textId="77777777" w:rsidR="00045D46" w:rsidRDefault="00045D46">
      <w:pPr>
        <w:ind w:right="210" w:firstLine="420"/>
      </w:pPr>
      <w:r>
        <w:separator/>
      </w:r>
    </w:p>
  </w:endnote>
  <w:endnote w:type="continuationSeparator" w:id="0">
    <w:p w14:paraId="482EEDF3" w14:textId="77777777" w:rsidR="00045D46" w:rsidRDefault="00045D46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211AB5" w14:textId="77777777" w:rsidR="00045D46" w:rsidRDefault="00045D46">
      <w:pPr>
        <w:ind w:right="210" w:firstLine="420"/>
      </w:pPr>
      <w:r>
        <w:separator/>
      </w:r>
    </w:p>
  </w:footnote>
  <w:footnote w:type="continuationSeparator" w:id="0">
    <w:p w14:paraId="522E58AF" w14:textId="77777777" w:rsidR="00045D46" w:rsidRDefault="00045D46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903944883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02AB6D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3AD0"/>
    <w:rsid w:val="00005C0C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2E7B"/>
    <w:rsid w:val="000241E1"/>
    <w:rsid w:val="000242B6"/>
    <w:rsid w:val="00024471"/>
    <w:rsid w:val="00024574"/>
    <w:rsid w:val="00030118"/>
    <w:rsid w:val="000334A3"/>
    <w:rsid w:val="00033BB5"/>
    <w:rsid w:val="000356EE"/>
    <w:rsid w:val="0003572B"/>
    <w:rsid w:val="00035942"/>
    <w:rsid w:val="0003640D"/>
    <w:rsid w:val="00041190"/>
    <w:rsid w:val="00043CB0"/>
    <w:rsid w:val="000447CB"/>
    <w:rsid w:val="0004521C"/>
    <w:rsid w:val="00045D46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3364"/>
    <w:rsid w:val="00064BC6"/>
    <w:rsid w:val="000667A6"/>
    <w:rsid w:val="00066869"/>
    <w:rsid w:val="00066E2D"/>
    <w:rsid w:val="00066FD8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6F6F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5513"/>
    <w:rsid w:val="00095FF2"/>
    <w:rsid w:val="0009722E"/>
    <w:rsid w:val="00097D7E"/>
    <w:rsid w:val="000A2EA5"/>
    <w:rsid w:val="000A43C7"/>
    <w:rsid w:val="000A4DC4"/>
    <w:rsid w:val="000A785F"/>
    <w:rsid w:val="000B0395"/>
    <w:rsid w:val="000B0AE3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78D"/>
    <w:rsid w:val="000C6C79"/>
    <w:rsid w:val="000D2226"/>
    <w:rsid w:val="000D4C2B"/>
    <w:rsid w:val="000D677A"/>
    <w:rsid w:val="000E107B"/>
    <w:rsid w:val="000E37BF"/>
    <w:rsid w:val="000F2E96"/>
    <w:rsid w:val="000F434E"/>
    <w:rsid w:val="000F5752"/>
    <w:rsid w:val="000F5A15"/>
    <w:rsid w:val="0010025C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13D"/>
    <w:rsid w:val="001113FA"/>
    <w:rsid w:val="001123C4"/>
    <w:rsid w:val="001136D4"/>
    <w:rsid w:val="00115A1A"/>
    <w:rsid w:val="0011713C"/>
    <w:rsid w:val="001175F7"/>
    <w:rsid w:val="00117635"/>
    <w:rsid w:val="001177BF"/>
    <w:rsid w:val="00121521"/>
    <w:rsid w:val="0012299F"/>
    <w:rsid w:val="00122DD8"/>
    <w:rsid w:val="001239E2"/>
    <w:rsid w:val="00123C21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5DCF"/>
    <w:rsid w:val="00136308"/>
    <w:rsid w:val="00141F2C"/>
    <w:rsid w:val="00142985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679DB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5881"/>
    <w:rsid w:val="00186A36"/>
    <w:rsid w:val="00186A80"/>
    <w:rsid w:val="00190A6D"/>
    <w:rsid w:val="00192306"/>
    <w:rsid w:val="00193408"/>
    <w:rsid w:val="0019366B"/>
    <w:rsid w:val="00196458"/>
    <w:rsid w:val="00196FAC"/>
    <w:rsid w:val="001979D9"/>
    <w:rsid w:val="00197B13"/>
    <w:rsid w:val="001A149F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0995"/>
    <w:rsid w:val="001B28F2"/>
    <w:rsid w:val="001B603B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7DB"/>
    <w:rsid w:val="001E4D77"/>
    <w:rsid w:val="001F0225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40F5"/>
    <w:rsid w:val="00214344"/>
    <w:rsid w:val="00216516"/>
    <w:rsid w:val="00216CCD"/>
    <w:rsid w:val="00216D52"/>
    <w:rsid w:val="00220006"/>
    <w:rsid w:val="00223327"/>
    <w:rsid w:val="0022448B"/>
    <w:rsid w:val="00225853"/>
    <w:rsid w:val="00225AD0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47332"/>
    <w:rsid w:val="002506E6"/>
    <w:rsid w:val="00250C2D"/>
    <w:rsid w:val="00252E31"/>
    <w:rsid w:val="002538FF"/>
    <w:rsid w:val="002549D7"/>
    <w:rsid w:val="002555E2"/>
    <w:rsid w:val="002557B6"/>
    <w:rsid w:val="00256A37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2EDC"/>
    <w:rsid w:val="002B4BF0"/>
    <w:rsid w:val="002B63EA"/>
    <w:rsid w:val="002B792C"/>
    <w:rsid w:val="002C0D5F"/>
    <w:rsid w:val="002C1327"/>
    <w:rsid w:val="002C1437"/>
    <w:rsid w:val="002C222F"/>
    <w:rsid w:val="002C3500"/>
    <w:rsid w:val="002C4D45"/>
    <w:rsid w:val="002C6D81"/>
    <w:rsid w:val="002D025F"/>
    <w:rsid w:val="002D3C2B"/>
    <w:rsid w:val="002D3F2E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3E70"/>
    <w:rsid w:val="002F5E03"/>
    <w:rsid w:val="0030025C"/>
    <w:rsid w:val="003008B4"/>
    <w:rsid w:val="00300AC1"/>
    <w:rsid w:val="00301C72"/>
    <w:rsid w:val="00301E8D"/>
    <w:rsid w:val="003020F8"/>
    <w:rsid w:val="00302F79"/>
    <w:rsid w:val="00303AE0"/>
    <w:rsid w:val="0030548E"/>
    <w:rsid w:val="00306B08"/>
    <w:rsid w:val="00306FFB"/>
    <w:rsid w:val="00307252"/>
    <w:rsid w:val="003101BB"/>
    <w:rsid w:val="003101C5"/>
    <w:rsid w:val="00311B06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79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283D"/>
    <w:rsid w:val="00343CC3"/>
    <w:rsid w:val="003458E8"/>
    <w:rsid w:val="00345B22"/>
    <w:rsid w:val="003476C9"/>
    <w:rsid w:val="00347E74"/>
    <w:rsid w:val="003514CC"/>
    <w:rsid w:val="0035249F"/>
    <w:rsid w:val="00352ECD"/>
    <w:rsid w:val="003541E5"/>
    <w:rsid w:val="00354223"/>
    <w:rsid w:val="0035643A"/>
    <w:rsid w:val="003574A5"/>
    <w:rsid w:val="00357C26"/>
    <w:rsid w:val="00357C71"/>
    <w:rsid w:val="0036147E"/>
    <w:rsid w:val="0036330E"/>
    <w:rsid w:val="00364B5D"/>
    <w:rsid w:val="00366941"/>
    <w:rsid w:val="00367A97"/>
    <w:rsid w:val="00367E46"/>
    <w:rsid w:val="003711C6"/>
    <w:rsid w:val="00371948"/>
    <w:rsid w:val="0037291B"/>
    <w:rsid w:val="0037311E"/>
    <w:rsid w:val="00376CF6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8C"/>
    <w:rsid w:val="003D7CB4"/>
    <w:rsid w:val="003E08AD"/>
    <w:rsid w:val="003E1480"/>
    <w:rsid w:val="003E226A"/>
    <w:rsid w:val="003E3292"/>
    <w:rsid w:val="003E36F9"/>
    <w:rsid w:val="003E5039"/>
    <w:rsid w:val="003E5B21"/>
    <w:rsid w:val="003E624E"/>
    <w:rsid w:val="003F0F5C"/>
    <w:rsid w:val="003F1B2F"/>
    <w:rsid w:val="003F26B1"/>
    <w:rsid w:val="003F2FC7"/>
    <w:rsid w:val="003F31AF"/>
    <w:rsid w:val="003F31E2"/>
    <w:rsid w:val="003F34C7"/>
    <w:rsid w:val="003F4B9C"/>
    <w:rsid w:val="003F584B"/>
    <w:rsid w:val="003F7560"/>
    <w:rsid w:val="0040071F"/>
    <w:rsid w:val="00400A1E"/>
    <w:rsid w:val="00400F5C"/>
    <w:rsid w:val="00404E16"/>
    <w:rsid w:val="00404E57"/>
    <w:rsid w:val="00404EFC"/>
    <w:rsid w:val="0040662E"/>
    <w:rsid w:val="0041107E"/>
    <w:rsid w:val="004114F2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275FD"/>
    <w:rsid w:val="004302E0"/>
    <w:rsid w:val="00430790"/>
    <w:rsid w:val="00431D98"/>
    <w:rsid w:val="0043483D"/>
    <w:rsid w:val="00434DFC"/>
    <w:rsid w:val="0043586E"/>
    <w:rsid w:val="00436FD5"/>
    <w:rsid w:val="0043741A"/>
    <w:rsid w:val="0044022E"/>
    <w:rsid w:val="00440543"/>
    <w:rsid w:val="00440E27"/>
    <w:rsid w:val="0044318F"/>
    <w:rsid w:val="0044483C"/>
    <w:rsid w:val="00445E85"/>
    <w:rsid w:val="00445FE3"/>
    <w:rsid w:val="00446576"/>
    <w:rsid w:val="0045019C"/>
    <w:rsid w:val="00451548"/>
    <w:rsid w:val="00451AE5"/>
    <w:rsid w:val="00454372"/>
    <w:rsid w:val="00457120"/>
    <w:rsid w:val="00461886"/>
    <w:rsid w:val="00462362"/>
    <w:rsid w:val="004633AA"/>
    <w:rsid w:val="00463708"/>
    <w:rsid w:val="00465155"/>
    <w:rsid w:val="00465848"/>
    <w:rsid w:val="00465CE4"/>
    <w:rsid w:val="00467234"/>
    <w:rsid w:val="004702E6"/>
    <w:rsid w:val="00470BA8"/>
    <w:rsid w:val="00472DE0"/>
    <w:rsid w:val="00472EEA"/>
    <w:rsid w:val="0047361A"/>
    <w:rsid w:val="004736D4"/>
    <w:rsid w:val="00474BF2"/>
    <w:rsid w:val="00475C38"/>
    <w:rsid w:val="00476EEA"/>
    <w:rsid w:val="004800A9"/>
    <w:rsid w:val="004811E4"/>
    <w:rsid w:val="00482063"/>
    <w:rsid w:val="00482C23"/>
    <w:rsid w:val="004830E1"/>
    <w:rsid w:val="0048312F"/>
    <w:rsid w:val="00484C55"/>
    <w:rsid w:val="0048502E"/>
    <w:rsid w:val="00485CF2"/>
    <w:rsid w:val="004869DD"/>
    <w:rsid w:val="004900A5"/>
    <w:rsid w:val="0049083B"/>
    <w:rsid w:val="00490F16"/>
    <w:rsid w:val="0049175A"/>
    <w:rsid w:val="004928C7"/>
    <w:rsid w:val="00493D30"/>
    <w:rsid w:val="0049409E"/>
    <w:rsid w:val="00494509"/>
    <w:rsid w:val="004A3E91"/>
    <w:rsid w:val="004A4391"/>
    <w:rsid w:val="004A56C8"/>
    <w:rsid w:val="004A576C"/>
    <w:rsid w:val="004A68CF"/>
    <w:rsid w:val="004A6D5F"/>
    <w:rsid w:val="004A6F01"/>
    <w:rsid w:val="004A70EA"/>
    <w:rsid w:val="004B08EE"/>
    <w:rsid w:val="004B1416"/>
    <w:rsid w:val="004B1974"/>
    <w:rsid w:val="004B236D"/>
    <w:rsid w:val="004B32C5"/>
    <w:rsid w:val="004B3C06"/>
    <w:rsid w:val="004B68EE"/>
    <w:rsid w:val="004B69FD"/>
    <w:rsid w:val="004B7439"/>
    <w:rsid w:val="004B7E6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BD4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1AE"/>
    <w:rsid w:val="0051489A"/>
    <w:rsid w:val="005152A7"/>
    <w:rsid w:val="00515B82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1B3A"/>
    <w:rsid w:val="005432AF"/>
    <w:rsid w:val="005436D4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77DBC"/>
    <w:rsid w:val="00583A38"/>
    <w:rsid w:val="00583B82"/>
    <w:rsid w:val="00587742"/>
    <w:rsid w:val="0059047A"/>
    <w:rsid w:val="00591EB6"/>
    <w:rsid w:val="00592FCD"/>
    <w:rsid w:val="005930AF"/>
    <w:rsid w:val="0059328D"/>
    <w:rsid w:val="00593490"/>
    <w:rsid w:val="00594946"/>
    <w:rsid w:val="00595285"/>
    <w:rsid w:val="00595DB3"/>
    <w:rsid w:val="00595EF2"/>
    <w:rsid w:val="00596CB5"/>
    <w:rsid w:val="005970B0"/>
    <w:rsid w:val="00597406"/>
    <w:rsid w:val="00597AD4"/>
    <w:rsid w:val="005A2897"/>
    <w:rsid w:val="005A2EAE"/>
    <w:rsid w:val="005A34DB"/>
    <w:rsid w:val="005A4147"/>
    <w:rsid w:val="005A4E86"/>
    <w:rsid w:val="005A6DDA"/>
    <w:rsid w:val="005A76DF"/>
    <w:rsid w:val="005B0C7C"/>
    <w:rsid w:val="005B0E08"/>
    <w:rsid w:val="005B1F3A"/>
    <w:rsid w:val="005B30EF"/>
    <w:rsid w:val="005B39DF"/>
    <w:rsid w:val="005B6116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471C"/>
    <w:rsid w:val="005D48AD"/>
    <w:rsid w:val="005D5C2D"/>
    <w:rsid w:val="005D5DCE"/>
    <w:rsid w:val="005D61F5"/>
    <w:rsid w:val="005D627E"/>
    <w:rsid w:val="005E12E7"/>
    <w:rsid w:val="005E2060"/>
    <w:rsid w:val="005E38C6"/>
    <w:rsid w:val="005E5863"/>
    <w:rsid w:val="005E5DC2"/>
    <w:rsid w:val="005E5F4F"/>
    <w:rsid w:val="005E6517"/>
    <w:rsid w:val="005F0549"/>
    <w:rsid w:val="005F1057"/>
    <w:rsid w:val="005F1EB2"/>
    <w:rsid w:val="005F4937"/>
    <w:rsid w:val="005F4A09"/>
    <w:rsid w:val="005F5D93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074B6"/>
    <w:rsid w:val="00610DBF"/>
    <w:rsid w:val="00611654"/>
    <w:rsid w:val="006122BA"/>
    <w:rsid w:val="00612C22"/>
    <w:rsid w:val="00612E0D"/>
    <w:rsid w:val="00613E55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3C9E"/>
    <w:rsid w:val="00644943"/>
    <w:rsid w:val="00644A9F"/>
    <w:rsid w:val="00644AEE"/>
    <w:rsid w:val="00646C5A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5DE"/>
    <w:rsid w:val="00664DC3"/>
    <w:rsid w:val="00665186"/>
    <w:rsid w:val="00666346"/>
    <w:rsid w:val="006669F0"/>
    <w:rsid w:val="00666A9D"/>
    <w:rsid w:val="00670777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C29"/>
    <w:rsid w:val="00696F64"/>
    <w:rsid w:val="006A2397"/>
    <w:rsid w:val="006A4071"/>
    <w:rsid w:val="006A40E9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4BA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2D5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7E6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55D3"/>
    <w:rsid w:val="007163AA"/>
    <w:rsid w:val="00716BE4"/>
    <w:rsid w:val="007174BA"/>
    <w:rsid w:val="0072039A"/>
    <w:rsid w:val="007229F6"/>
    <w:rsid w:val="00723697"/>
    <w:rsid w:val="007237B9"/>
    <w:rsid w:val="007238CB"/>
    <w:rsid w:val="00725283"/>
    <w:rsid w:val="00725B26"/>
    <w:rsid w:val="00726161"/>
    <w:rsid w:val="00727595"/>
    <w:rsid w:val="00727F7F"/>
    <w:rsid w:val="007300C9"/>
    <w:rsid w:val="00730A9C"/>
    <w:rsid w:val="007317D2"/>
    <w:rsid w:val="007344DF"/>
    <w:rsid w:val="0073476B"/>
    <w:rsid w:val="007347E9"/>
    <w:rsid w:val="00734E5E"/>
    <w:rsid w:val="00735484"/>
    <w:rsid w:val="00735F21"/>
    <w:rsid w:val="00735FB6"/>
    <w:rsid w:val="00741116"/>
    <w:rsid w:val="00743FF4"/>
    <w:rsid w:val="007444C0"/>
    <w:rsid w:val="00744BF0"/>
    <w:rsid w:val="007469FD"/>
    <w:rsid w:val="00752CA2"/>
    <w:rsid w:val="00752F35"/>
    <w:rsid w:val="00753237"/>
    <w:rsid w:val="007532B5"/>
    <w:rsid w:val="0075620D"/>
    <w:rsid w:val="007563E6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449D"/>
    <w:rsid w:val="00774769"/>
    <w:rsid w:val="00776B33"/>
    <w:rsid w:val="00776CBE"/>
    <w:rsid w:val="0077702D"/>
    <w:rsid w:val="00777A80"/>
    <w:rsid w:val="00777AE8"/>
    <w:rsid w:val="00777F4A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359D"/>
    <w:rsid w:val="00796EE5"/>
    <w:rsid w:val="007A20C4"/>
    <w:rsid w:val="007A287B"/>
    <w:rsid w:val="007A477E"/>
    <w:rsid w:val="007A4D8D"/>
    <w:rsid w:val="007A612E"/>
    <w:rsid w:val="007A6B14"/>
    <w:rsid w:val="007A70F5"/>
    <w:rsid w:val="007A7159"/>
    <w:rsid w:val="007A768E"/>
    <w:rsid w:val="007A7903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24A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5D32"/>
    <w:rsid w:val="00807BA2"/>
    <w:rsid w:val="00810407"/>
    <w:rsid w:val="008118B4"/>
    <w:rsid w:val="0081211E"/>
    <w:rsid w:val="00812277"/>
    <w:rsid w:val="00812AAB"/>
    <w:rsid w:val="00812B1A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1C6B"/>
    <w:rsid w:val="00851CF1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76FA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324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2070"/>
    <w:rsid w:val="0091320F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92"/>
    <w:rsid w:val="009274EF"/>
    <w:rsid w:val="0093187B"/>
    <w:rsid w:val="00932887"/>
    <w:rsid w:val="00933125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23F4"/>
    <w:rsid w:val="00984CAE"/>
    <w:rsid w:val="00984E4F"/>
    <w:rsid w:val="00985AA2"/>
    <w:rsid w:val="00990FC4"/>
    <w:rsid w:val="0099167A"/>
    <w:rsid w:val="00991880"/>
    <w:rsid w:val="00991ECD"/>
    <w:rsid w:val="00992791"/>
    <w:rsid w:val="00992C26"/>
    <w:rsid w:val="009938AC"/>
    <w:rsid w:val="00994508"/>
    <w:rsid w:val="00994F65"/>
    <w:rsid w:val="00994FB7"/>
    <w:rsid w:val="009956BF"/>
    <w:rsid w:val="00996C14"/>
    <w:rsid w:val="00996DB6"/>
    <w:rsid w:val="00996E2D"/>
    <w:rsid w:val="00997519"/>
    <w:rsid w:val="0099782C"/>
    <w:rsid w:val="00997D12"/>
    <w:rsid w:val="009A09DF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3EEB"/>
    <w:rsid w:val="009E549E"/>
    <w:rsid w:val="009E65A5"/>
    <w:rsid w:val="009E6AFF"/>
    <w:rsid w:val="009E77F1"/>
    <w:rsid w:val="009E7AF6"/>
    <w:rsid w:val="009F01CD"/>
    <w:rsid w:val="009F2B4A"/>
    <w:rsid w:val="009F3538"/>
    <w:rsid w:val="009F3905"/>
    <w:rsid w:val="009F5BE1"/>
    <w:rsid w:val="009F64F4"/>
    <w:rsid w:val="009F72B2"/>
    <w:rsid w:val="00A006BA"/>
    <w:rsid w:val="00A00AD0"/>
    <w:rsid w:val="00A02266"/>
    <w:rsid w:val="00A03585"/>
    <w:rsid w:val="00A03F1D"/>
    <w:rsid w:val="00A04FEB"/>
    <w:rsid w:val="00A050DD"/>
    <w:rsid w:val="00A05824"/>
    <w:rsid w:val="00A065C3"/>
    <w:rsid w:val="00A07E34"/>
    <w:rsid w:val="00A10388"/>
    <w:rsid w:val="00A110CA"/>
    <w:rsid w:val="00A11E1B"/>
    <w:rsid w:val="00A1375F"/>
    <w:rsid w:val="00A165BA"/>
    <w:rsid w:val="00A16D5D"/>
    <w:rsid w:val="00A17B09"/>
    <w:rsid w:val="00A209AB"/>
    <w:rsid w:val="00A20D1F"/>
    <w:rsid w:val="00A22B03"/>
    <w:rsid w:val="00A23E6E"/>
    <w:rsid w:val="00A24227"/>
    <w:rsid w:val="00A24C21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DFF"/>
    <w:rsid w:val="00A42F59"/>
    <w:rsid w:val="00A43364"/>
    <w:rsid w:val="00A437D3"/>
    <w:rsid w:val="00A43800"/>
    <w:rsid w:val="00A44D88"/>
    <w:rsid w:val="00A45141"/>
    <w:rsid w:val="00A4621D"/>
    <w:rsid w:val="00A46F70"/>
    <w:rsid w:val="00A4741C"/>
    <w:rsid w:val="00A4791F"/>
    <w:rsid w:val="00A50521"/>
    <w:rsid w:val="00A50DED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2DE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77701"/>
    <w:rsid w:val="00A80F5B"/>
    <w:rsid w:val="00A8188E"/>
    <w:rsid w:val="00A81EB1"/>
    <w:rsid w:val="00A82150"/>
    <w:rsid w:val="00A82521"/>
    <w:rsid w:val="00A829AA"/>
    <w:rsid w:val="00A82B73"/>
    <w:rsid w:val="00A83217"/>
    <w:rsid w:val="00A83ABE"/>
    <w:rsid w:val="00A85056"/>
    <w:rsid w:val="00A86787"/>
    <w:rsid w:val="00A86B50"/>
    <w:rsid w:val="00A87A67"/>
    <w:rsid w:val="00A93902"/>
    <w:rsid w:val="00A94558"/>
    <w:rsid w:val="00A96D73"/>
    <w:rsid w:val="00A97EED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5CDC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490E"/>
    <w:rsid w:val="00AC5554"/>
    <w:rsid w:val="00AC579C"/>
    <w:rsid w:val="00AC6ADE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073C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5DCA"/>
    <w:rsid w:val="00B264DC"/>
    <w:rsid w:val="00B27B10"/>
    <w:rsid w:val="00B27BBB"/>
    <w:rsid w:val="00B30EA5"/>
    <w:rsid w:val="00B31119"/>
    <w:rsid w:val="00B33953"/>
    <w:rsid w:val="00B40FE9"/>
    <w:rsid w:val="00B41942"/>
    <w:rsid w:val="00B425CB"/>
    <w:rsid w:val="00B43C4B"/>
    <w:rsid w:val="00B43E0D"/>
    <w:rsid w:val="00B44F00"/>
    <w:rsid w:val="00B45E78"/>
    <w:rsid w:val="00B46791"/>
    <w:rsid w:val="00B4699D"/>
    <w:rsid w:val="00B46FCD"/>
    <w:rsid w:val="00B54085"/>
    <w:rsid w:val="00B54643"/>
    <w:rsid w:val="00B54B31"/>
    <w:rsid w:val="00B55A09"/>
    <w:rsid w:val="00B55B24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17B"/>
    <w:rsid w:val="00B742BD"/>
    <w:rsid w:val="00B75125"/>
    <w:rsid w:val="00B7686B"/>
    <w:rsid w:val="00B76B63"/>
    <w:rsid w:val="00B80C16"/>
    <w:rsid w:val="00B81E5A"/>
    <w:rsid w:val="00B82C1C"/>
    <w:rsid w:val="00B839F2"/>
    <w:rsid w:val="00B83B79"/>
    <w:rsid w:val="00B84211"/>
    <w:rsid w:val="00B8630D"/>
    <w:rsid w:val="00B87BFB"/>
    <w:rsid w:val="00B91BEA"/>
    <w:rsid w:val="00B9377A"/>
    <w:rsid w:val="00B94077"/>
    <w:rsid w:val="00B940AE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0FD"/>
    <w:rsid w:val="00BC411C"/>
    <w:rsid w:val="00BC5393"/>
    <w:rsid w:val="00BC57CD"/>
    <w:rsid w:val="00BC57FE"/>
    <w:rsid w:val="00BC6DF7"/>
    <w:rsid w:val="00BC77C3"/>
    <w:rsid w:val="00BC7997"/>
    <w:rsid w:val="00BD0EAB"/>
    <w:rsid w:val="00BD2291"/>
    <w:rsid w:val="00BD2646"/>
    <w:rsid w:val="00BD368B"/>
    <w:rsid w:val="00BD501D"/>
    <w:rsid w:val="00BD55A4"/>
    <w:rsid w:val="00BD5B2D"/>
    <w:rsid w:val="00BD69C9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2830"/>
    <w:rsid w:val="00BE3B20"/>
    <w:rsid w:val="00BE48CA"/>
    <w:rsid w:val="00BE52E6"/>
    <w:rsid w:val="00BF061C"/>
    <w:rsid w:val="00BF223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0FED"/>
    <w:rsid w:val="00C21B42"/>
    <w:rsid w:val="00C24CB6"/>
    <w:rsid w:val="00C24CC6"/>
    <w:rsid w:val="00C26566"/>
    <w:rsid w:val="00C26DB4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215B"/>
    <w:rsid w:val="00C84189"/>
    <w:rsid w:val="00C85A54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4926"/>
    <w:rsid w:val="00CC4FBA"/>
    <w:rsid w:val="00CC5040"/>
    <w:rsid w:val="00CC59E1"/>
    <w:rsid w:val="00CD04AA"/>
    <w:rsid w:val="00CD0E30"/>
    <w:rsid w:val="00CD1285"/>
    <w:rsid w:val="00CD1967"/>
    <w:rsid w:val="00CD2562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6532"/>
    <w:rsid w:val="00CE72AE"/>
    <w:rsid w:val="00CE768D"/>
    <w:rsid w:val="00CF0201"/>
    <w:rsid w:val="00CF028C"/>
    <w:rsid w:val="00CF04F8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357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4CF4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703"/>
    <w:rsid w:val="00D27AA3"/>
    <w:rsid w:val="00D27E91"/>
    <w:rsid w:val="00D310D8"/>
    <w:rsid w:val="00D316DC"/>
    <w:rsid w:val="00D347B5"/>
    <w:rsid w:val="00D348C5"/>
    <w:rsid w:val="00D34EFB"/>
    <w:rsid w:val="00D34F1E"/>
    <w:rsid w:val="00D36381"/>
    <w:rsid w:val="00D372FB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4A08"/>
    <w:rsid w:val="00D47264"/>
    <w:rsid w:val="00D51464"/>
    <w:rsid w:val="00D51553"/>
    <w:rsid w:val="00D519DA"/>
    <w:rsid w:val="00D52744"/>
    <w:rsid w:val="00D528AD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77F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68CB"/>
    <w:rsid w:val="00D87064"/>
    <w:rsid w:val="00D87184"/>
    <w:rsid w:val="00D87402"/>
    <w:rsid w:val="00D87994"/>
    <w:rsid w:val="00D90EA7"/>
    <w:rsid w:val="00D9207A"/>
    <w:rsid w:val="00D932FC"/>
    <w:rsid w:val="00D94129"/>
    <w:rsid w:val="00D94376"/>
    <w:rsid w:val="00D94C3C"/>
    <w:rsid w:val="00D958FD"/>
    <w:rsid w:val="00D95C94"/>
    <w:rsid w:val="00D962FD"/>
    <w:rsid w:val="00D963D1"/>
    <w:rsid w:val="00D96E36"/>
    <w:rsid w:val="00D96EBE"/>
    <w:rsid w:val="00D979B0"/>
    <w:rsid w:val="00DA500C"/>
    <w:rsid w:val="00DA5348"/>
    <w:rsid w:val="00DA5516"/>
    <w:rsid w:val="00DA6DDB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2A87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3"/>
    <w:rsid w:val="00DF44E8"/>
    <w:rsid w:val="00DF50AC"/>
    <w:rsid w:val="00DF6375"/>
    <w:rsid w:val="00DF6BC4"/>
    <w:rsid w:val="00DF756D"/>
    <w:rsid w:val="00DF79AE"/>
    <w:rsid w:val="00E000C8"/>
    <w:rsid w:val="00E023B4"/>
    <w:rsid w:val="00E02C64"/>
    <w:rsid w:val="00E04786"/>
    <w:rsid w:val="00E05075"/>
    <w:rsid w:val="00E052EB"/>
    <w:rsid w:val="00E061A5"/>
    <w:rsid w:val="00E06483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28B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D02"/>
    <w:rsid w:val="00E56235"/>
    <w:rsid w:val="00E578A1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E71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94E"/>
    <w:rsid w:val="00EB3985"/>
    <w:rsid w:val="00EB3A25"/>
    <w:rsid w:val="00EB6ED9"/>
    <w:rsid w:val="00EB7560"/>
    <w:rsid w:val="00EC00A4"/>
    <w:rsid w:val="00EC1B80"/>
    <w:rsid w:val="00EC2E03"/>
    <w:rsid w:val="00EC2F5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D41"/>
    <w:rsid w:val="00EE7E90"/>
    <w:rsid w:val="00EF097E"/>
    <w:rsid w:val="00EF0BA0"/>
    <w:rsid w:val="00EF11E4"/>
    <w:rsid w:val="00EF3320"/>
    <w:rsid w:val="00EF4C72"/>
    <w:rsid w:val="00EF4DC8"/>
    <w:rsid w:val="00EF5144"/>
    <w:rsid w:val="00EF55A3"/>
    <w:rsid w:val="00EF5DB2"/>
    <w:rsid w:val="00EF699B"/>
    <w:rsid w:val="00F01C2A"/>
    <w:rsid w:val="00F0435B"/>
    <w:rsid w:val="00F04C10"/>
    <w:rsid w:val="00F04D03"/>
    <w:rsid w:val="00F07275"/>
    <w:rsid w:val="00F1090A"/>
    <w:rsid w:val="00F10F4B"/>
    <w:rsid w:val="00F11034"/>
    <w:rsid w:val="00F114A7"/>
    <w:rsid w:val="00F13913"/>
    <w:rsid w:val="00F13BE5"/>
    <w:rsid w:val="00F15E85"/>
    <w:rsid w:val="00F17CFC"/>
    <w:rsid w:val="00F22797"/>
    <w:rsid w:val="00F230F9"/>
    <w:rsid w:val="00F23139"/>
    <w:rsid w:val="00F25C8D"/>
    <w:rsid w:val="00F25DD4"/>
    <w:rsid w:val="00F26190"/>
    <w:rsid w:val="00F26828"/>
    <w:rsid w:val="00F27DA4"/>
    <w:rsid w:val="00F30B84"/>
    <w:rsid w:val="00F31ABF"/>
    <w:rsid w:val="00F330C4"/>
    <w:rsid w:val="00F338BB"/>
    <w:rsid w:val="00F338D7"/>
    <w:rsid w:val="00F340C1"/>
    <w:rsid w:val="00F344E9"/>
    <w:rsid w:val="00F35962"/>
    <w:rsid w:val="00F3674E"/>
    <w:rsid w:val="00F37895"/>
    <w:rsid w:val="00F37B2C"/>
    <w:rsid w:val="00F40EB7"/>
    <w:rsid w:val="00F42B6B"/>
    <w:rsid w:val="00F45C72"/>
    <w:rsid w:val="00F47E7E"/>
    <w:rsid w:val="00F50711"/>
    <w:rsid w:val="00F50A0A"/>
    <w:rsid w:val="00F51117"/>
    <w:rsid w:val="00F524AB"/>
    <w:rsid w:val="00F526B3"/>
    <w:rsid w:val="00F52C06"/>
    <w:rsid w:val="00F54538"/>
    <w:rsid w:val="00F545CF"/>
    <w:rsid w:val="00F55781"/>
    <w:rsid w:val="00F5781B"/>
    <w:rsid w:val="00F61894"/>
    <w:rsid w:val="00F66A99"/>
    <w:rsid w:val="00F674C2"/>
    <w:rsid w:val="00F7041A"/>
    <w:rsid w:val="00F711F1"/>
    <w:rsid w:val="00F728F3"/>
    <w:rsid w:val="00F7434E"/>
    <w:rsid w:val="00F746D6"/>
    <w:rsid w:val="00F75128"/>
    <w:rsid w:val="00F764A9"/>
    <w:rsid w:val="00F76D0D"/>
    <w:rsid w:val="00F80428"/>
    <w:rsid w:val="00F80C87"/>
    <w:rsid w:val="00F80D7F"/>
    <w:rsid w:val="00F83CC4"/>
    <w:rsid w:val="00F86514"/>
    <w:rsid w:val="00F90154"/>
    <w:rsid w:val="00F9381E"/>
    <w:rsid w:val="00F948BD"/>
    <w:rsid w:val="00F95495"/>
    <w:rsid w:val="00F9621D"/>
    <w:rsid w:val="00F96282"/>
    <w:rsid w:val="00FA0009"/>
    <w:rsid w:val="00FA03AB"/>
    <w:rsid w:val="00FA05EE"/>
    <w:rsid w:val="00FA188D"/>
    <w:rsid w:val="00FA3094"/>
    <w:rsid w:val="00FA4922"/>
    <w:rsid w:val="00FA63FA"/>
    <w:rsid w:val="00FA7A35"/>
    <w:rsid w:val="00FB1336"/>
    <w:rsid w:val="00FB235B"/>
    <w:rsid w:val="00FB260A"/>
    <w:rsid w:val="00FB2769"/>
    <w:rsid w:val="00FB2CD1"/>
    <w:rsid w:val="00FC4600"/>
    <w:rsid w:val="00FC4D96"/>
    <w:rsid w:val="00FC4DBB"/>
    <w:rsid w:val="00FC53B5"/>
    <w:rsid w:val="00FC56DE"/>
    <w:rsid w:val="00FC5810"/>
    <w:rsid w:val="00FC60F3"/>
    <w:rsid w:val="00FC6E52"/>
    <w:rsid w:val="00FC700D"/>
    <w:rsid w:val="00FD2154"/>
    <w:rsid w:val="00FD34B2"/>
    <w:rsid w:val="00FD48D6"/>
    <w:rsid w:val="00FD4DE9"/>
    <w:rsid w:val="00FD6CDC"/>
    <w:rsid w:val="00FD7967"/>
    <w:rsid w:val="00FD7B76"/>
    <w:rsid w:val="00FE1F8F"/>
    <w:rsid w:val="00FE509B"/>
    <w:rsid w:val="00FE5A7E"/>
    <w:rsid w:val="00FE6B6B"/>
    <w:rsid w:val="00FE6D98"/>
    <w:rsid w:val="00FE7F24"/>
    <w:rsid w:val="00FF00E4"/>
    <w:rsid w:val="00FF0B70"/>
    <w:rsid w:val="00FF1877"/>
    <w:rsid w:val="00FF3750"/>
    <w:rsid w:val="00FF3A02"/>
    <w:rsid w:val="00FF4602"/>
    <w:rsid w:val="00FF49E8"/>
    <w:rsid w:val="00FF547C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777F4A"/>
    <w:pPr>
      <w:spacing w:before="230" w:line="191" w:lineRule="auto"/>
      <w:ind w:right="210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811</Words>
  <Characters>4626</Characters>
  <Application>Microsoft Office Word</Application>
  <DocSecurity>0</DocSecurity>
  <Lines>38</Lines>
  <Paragraphs>10</Paragraphs>
  <ScaleCrop>false</ScaleCrop>
  <Company/>
  <LinksUpToDate>false</LinksUpToDate>
  <CharactersWithSpaces>5427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2</cp:revision>
  <cp:lastPrinted>2025-10-24T01:06:00Z</cp:lastPrinted>
  <dcterms:created xsi:type="dcterms:W3CDTF">2026-01-15T01:05:00Z</dcterms:created>
  <dcterms:modified xsi:type="dcterms:W3CDTF">2026-01-15T01:05:00Z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