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3AC95DA2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CF04F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4401B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3D9E9E38" w:rsidR="00904B93" w:rsidRPr="00E578A1" w:rsidRDefault="004401B9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美国三大股指小幅收涨，道指涨</w:t>
      </w:r>
      <w:r w:rsidRPr="004401B9">
        <w:rPr>
          <w:rFonts w:ascii="微软雅黑" w:eastAsia="微软雅黑" w:hAnsi="微软雅黑" w:cs="微软雅黑"/>
          <w:spacing w:val="12"/>
          <w:lang w:eastAsia="zh-CN"/>
        </w:rPr>
        <w:t>0.6%</w:t>
      </w: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401B9">
        <w:rPr>
          <w:rFonts w:ascii="微软雅黑" w:eastAsia="微软雅黑" w:hAnsi="微软雅黑" w:cs="微软雅黑"/>
          <w:spacing w:val="12"/>
          <w:lang w:eastAsia="zh-CN"/>
        </w:rPr>
        <w:t>49442.44</w:t>
      </w: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4401B9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4401B9">
        <w:rPr>
          <w:rFonts w:ascii="微软雅黑" w:eastAsia="微软雅黑" w:hAnsi="微软雅黑" w:cs="微软雅黑"/>
          <w:spacing w:val="12"/>
          <w:lang w:eastAsia="zh-CN"/>
        </w:rPr>
        <w:t>0.26%</w:t>
      </w: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401B9">
        <w:rPr>
          <w:rFonts w:ascii="微软雅黑" w:eastAsia="微软雅黑" w:hAnsi="微软雅黑" w:cs="微软雅黑"/>
          <w:spacing w:val="12"/>
          <w:lang w:eastAsia="zh-CN"/>
        </w:rPr>
        <w:t>6944.47</w:t>
      </w: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4401B9">
        <w:rPr>
          <w:rFonts w:ascii="微软雅黑" w:eastAsia="微软雅黑" w:hAnsi="微软雅黑" w:cs="微软雅黑"/>
          <w:spacing w:val="12"/>
          <w:lang w:eastAsia="zh-CN"/>
        </w:rPr>
        <w:t>0.25%</w:t>
      </w: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4401B9">
        <w:rPr>
          <w:rFonts w:ascii="微软雅黑" w:eastAsia="微软雅黑" w:hAnsi="微软雅黑" w:cs="微软雅黑"/>
          <w:spacing w:val="12"/>
          <w:lang w:eastAsia="zh-CN"/>
        </w:rPr>
        <w:t>23530.02</w:t>
      </w: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343CC3" w:rsidRPr="00343CC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美元指数涨0.28%报99.35，非美货币涨跌不一，欧元兑美元跌0.30%报1.1610，英镑兑美元跌0.46%报1.3385，美元兑日元涨0.10%报158.6220，美元兑</w:t>
      </w:r>
      <w:proofErr w:type="gramStart"/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瑞郎涨</w:t>
      </w:r>
      <w:proofErr w:type="gramEnd"/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0.39%报0.8033，离岸人民币对美元上涨83.0个基点报6.9631。</w:t>
      </w:r>
      <w:proofErr w:type="gramStart"/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4.38%，报59.17美元/桶；布伦</w:t>
      </w:r>
      <w:proofErr w:type="gramStart"/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4401B9">
        <w:rPr>
          <w:rFonts w:ascii="微软雅黑" w:eastAsia="微软雅黑" w:hAnsi="微软雅黑" w:cs="微软雅黑" w:hint="eastAsia"/>
          <w:spacing w:val="12"/>
          <w:lang w:eastAsia="zh-CN"/>
        </w:rPr>
        <w:t>原油主力合约跌3.98%，报63.87美元/桶。COMEX黄金期货跌0.33%报4620.50美元/盎司，COMEX白银期货涨0.90%报92.21美元/盎司。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343CC3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0.67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</w:t>
      </w:r>
      <w:r w:rsidR="00744BF0" w:rsidRPr="00744BF0">
        <w:rPr>
          <w:rFonts w:ascii="微软雅黑" w:eastAsia="微软雅黑" w:hAnsi="微软雅黑" w:cs="微软雅黑"/>
          <w:spacing w:val="12"/>
          <w:lang w:eastAsia="zh-CN"/>
        </w:rPr>
        <w:t>14.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59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0.57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</w:t>
      </w:r>
      <w:r w:rsidR="00744BF0" w:rsidRPr="00744BF0">
        <w:rPr>
          <w:rFonts w:ascii="微软雅黑" w:eastAsia="微软雅黑" w:hAnsi="微软雅黑" w:cs="微软雅黑"/>
          <w:spacing w:val="12"/>
          <w:lang w:eastAsia="zh-CN"/>
        </w:rPr>
        <w:t>64.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62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169AF4D1" w:rsidR="00557736" w:rsidRPr="0022448B" w:rsidRDefault="004401B9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5F17ED96" wp14:editId="0B5F983E">
            <wp:extent cx="6285684" cy="3716544"/>
            <wp:effectExtent l="0" t="0" r="1270" b="0"/>
            <wp:docPr id="20721905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92" cy="3719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096B71AD" w:rsidR="0079359D" w:rsidRPr="00343CC3" w:rsidRDefault="0079359D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9359D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【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消息人士透露，美国总统特朗普向其国家安全团队表示，他希望任何对伊朗的军事行动均为“快速、决定性打击”，而不是一场持续数周或数月的持久战。据悉，美军“亚伯拉罕·林肯”号航空母舰打击群正调往中东地区，预计需要约一周时间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078F981" w14:textId="77777777" w:rsidR="004401B9" w:rsidRDefault="008E1CCA" w:rsidP="004401B9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表示，尽管美国司法部威胁要对美联储主席鲍威尔展开刑事调查，但他目前并无解雇鲍威尔的计划。特朗普倾向于在前美联储理事凯文·沃什和国家经济委员会主任凯文·哈塞特之间选择下一任美联储主席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F233AB7" w14:textId="3C087BD7" w:rsidR="008E1CCA" w:rsidRPr="00343CC3" w:rsidRDefault="004401B9" w:rsidP="004401B9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美国白宫发布声明称，美国将从</w:t>
      </w:r>
      <w:r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1</w:t>
      </w:r>
      <w:r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15</w:t>
      </w:r>
      <w:r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日起对部分进口半导体、半导体制造设备和衍生品加征</w:t>
      </w:r>
      <w:r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25%</w:t>
      </w:r>
      <w:r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进口从价关税。英伟达</w:t>
      </w:r>
      <w:r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H200</w:t>
      </w:r>
      <w:r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芯片和超威半导体</w:t>
      </w:r>
      <w:r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MI325X</w:t>
      </w:r>
      <w:r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均在此次加征关税范围内。用于数据中心、研发、维修和公共部门等领域的半导体产品不在此次加征关税范围之内。</w:t>
      </w: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68CD6517" w:rsidR="00B76B63" w:rsidRPr="00343CC3" w:rsidRDefault="00B76B63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保尔森表示，倾向于在下次会议上维持利率不变；对通胀前景不太担忧；可能倾向于在今年晚些时候温和降息；认为利率仍然足够高，略高于既不刺激也不减缓经济增长的中性水平。美联储施密德表示，倾向于维持货币政策适度从紧；降息可能会加剧通胀，且对就业的帮助不大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89E1F67" w14:textId="77BCD1D8" w:rsidR="001679DB" w:rsidRPr="00343CC3" w:rsidRDefault="001679D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美国上周初请失业金人数下降</w:t>
      </w:r>
      <w:r w:rsidR="004401B9"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9000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人至</w:t>
      </w:r>
      <w:r w:rsidR="004401B9"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19.8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万人，显著低于市场预期</w:t>
      </w:r>
      <w:r w:rsidR="004401B9"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21.5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万人，为去年</w:t>
      </w:r>
      <w:r w:rsidR="004401B9"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月以来最低水平。四周移动平均值降至</w:t>
      </w:r>
      <w:r w:rsidR="004401B9" w:rsidRPr="004401B9">
        <w:rPr>
          <w:rFonts w:ascii="微软雅黑" w:eastAsia="微软雅黑" w:hAnsi="微软雅黑" w:cs="微软雅黑"/>
          <w:color w:val="auto"/>
          <w:spacing w:val="4"/>
          <w:lang w:eastAsia="zh-CN"/>
        </w:rPr>
        <w:t>20.5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万，创两年新低。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FBF621D" w14:textId="6B3040C2" w:rsidR="00300AC1" w:rsidRPr="00744BF0" w:rsidRDefault="00744BF0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4401B9" w:rsidRPr="004401B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知情人士透露，尽管日本央行在本月政策会议上可能维持利率不变，但汇率因素或将促使其重新评估加息时点，甚至可能被迫提前行动。日本央行官员认为，日元疲软对物价的影响力正在增强。</w:t>
      </w: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E5070E4" w14:textId="77777777" w:rsidR="00343CC3" w:rsidRDefault="00343CC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4401B9" w:rsidRPr="008E3E9D" w14:paraId="385383E5" w14:textId="77777777" w:rsidTr="005970B0">
        <w:trPr>
          <w:trHeight w:val="620"/>
        </w:trPr>
        <w:tc>
          <w:tcPr>
            <w:tcW w:w="1701" w:type="dxa"/>
          </w:tcPr>
          <w:bookmarkEnd w:id="0"/>
          <w:p w14:paraId="47473FD0" w14:textId="6F0D6F88" w:rsidR="004401B9" w:rsidRPr="005F5D93" w:rsidRDefault="004401B9" w:rsidP="004401B9">
            <w:pPr>
              <w:pStyle w:val="TableText"/>
              <w:rPr>
                <w:rFonts w:hint="eastAsia"/>
                <w:lang w:eastAsia="zh-CN"/>
              </w:rPr>
            </w:pPr>
            <w:r w:rsidRPr="00582493">
              <w:t>2026/1/16</w:t>
            </w:r>
          </w:p>
        </w:tc>
        <w:tc>
          <w:tcPr>
            <w:tcW w:w="1314" w:type="dxa"/>
          </w:tcPr>
          <w:p w14:paraId="1367F811" w14:textId="328B36B5" w:rsidR="004401B9" w:rsidRPr="005F5D93" w:rsidRDefault="004401B9" w:rsidP="004401B9">
            <w:pPr>
              <w:pStyle w:val="TableText"/>
              <w:rPr>
                <w:rFonts w:hint="eastAsia"/>
                <w:lang w:eastAsia="zh-CN"/>
              </w:rPr>
            </w:pPr>
            <w:r w:rsidRPr="00C20FED">
              <w:rPr>
                <w:lang w:eastAsia="zh-CN"/>
              </w:rPr>
              <w:t>15:00</w:t>
            </w:r>
          </w:p>
        </w:tc>
        <w:tc>
          <w:tcPr>
            <w:tcW w:w="6344" w:type="dxa"/>
          </w:tcPr>
          <w:p w14:paraId="16A44E10" w14:textId="15B6B09E" w:rsidR="004401B9" w:rsidRPr="005F5D93" w:rsidRDefault="004401B9" w:rsidP="004401B9">
            <w:pPr>
              <w:pStyle w:val="TableText"/>
              <w:rPr>
                <w:rFonts w:hint="eastAsia"/>
                <w:lang w:eastAsia="zh-CN"/>
              </w:rPr>
            </w:pPr>
            <w:r w:rsidRPr="004401B9">
              <w:rPr>
                <w:rFonts w:hint="eastAsia"/>
                <w:lang w:eastAsia="zh-CN"/>
              </w:rPr>
              <w:t>德国</w:t>
            </w:r>
            <w:r w:rsidRPr="004401B9">
              <w:rPr>
                <w:lang w:eastAsia="zh-CN"/>
              </w:rPr>
              <w:t xml:space="preserve"> 2025 </w:t>
            </w:r>
            <w:r w:rsidRPr="004401B9">
              <w:rPr>
                <w:rFonts w:hint="eastAsia"/>
                <w:lang w:eastAsia="zh-CN"/>
              </w:rPr>
              <w:t>年</w:t>
            </w:r>
            <w:r w:rsidRPr="004401B9">
              <w:rPr>
                <w:lang w:eastAsia="zh-CN"/>
              </w:rPr>
              <w:t xml:space="preserve"> 12 </w:t>
            </w:r>
            <w:r w:rsidRPr="004401B9">
              <w:rPr>
                <w:rFonts w:hint="eastAsia"/>
                <w:lang w:eastAsia="zh-CN"/>
              </w:rPr>
              <w:t>月</w:t>
            </w:r>
            <w:r w:rsidRPr="004401B9">
              <w:rPr>
                <w:lang w:eastAsia="zh-CN"/>
              </w:rPr>
              <w:t xml:space="preserve"> CPI</w:t>
            </w:r>
          </w:p>
        </w:tc>
      </w:tr>
      <w:tr w:rsidR="004401B9" w:rsidRPr="008E3E9D" w14:paraId="0B8F007B" w14:textId="77777777" w:rsidTr="005970B0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578B7D75" w:rsidR="004401B9" w:rsidRDefault="004401B9" w:rsidP="004401B9">
            <w:pPr>
              <w:pStyle w:val="TableText"/>
              <w:rPr>
                <w:rFonts w:hint="eastAsia"/>
              </w:rPr>
            </w:pPr>
            <w:r w:rsidRPr="00582493">
              <w:t>2026/1/16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2D1EAA4C" w:rsidR="004401B9" w:rsidRDefault="004401B9" w:rsidP="004401B9">
            <w:pPr>
              <w:pStyle w:val="TableText"/>
              <w:rPr>
                <w:rFonts w:hint="eastAsia"/>
                <w:lang w:eastAsia="zh-CN"/>
              </w:rPr>
            </w:pPr>
            <w:r w:rsidRPr="004401B9">
              <w:t>22:15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7DC7A366" w:rsidR="004401B9" w:rsidRPr="004F059A" w:rsidRDefault="004401B9" w:rsidP="004401B9">
            <w:pPr>
              <w:pStyle w:val="TableText"/>
              <w:rPr>
                <w:rFonts w:hint="eastAsia"/>
                <w:lang w:eastAsia="zh-CN"/>
              </w:rPr>
            </w:pPr>
            <w:r w:rsidRPr="004401B9">
              <w:rPr>
                <w:rFonts w:hint="eastAsia"/>
                <w:lang w:eastAsia="zh-CN"/>
              </w:rPr>
              <w:t>美国</w:t>
            </w:r>
            <w:r w:rsidRPr="004401B9">
              <w:rPr>
                <w:lang w:eastAsia="zh-CN"/>
              </w:rPr>
              <w:t xml:space="preserve"> 2025 </w:t>
            </w:r>
            <w:r w:rsidRPr="004401B9">
              <w:rPr>
                <w:rFonts w:hint="eastAsia"/>
                <w:lang w:eastAsia="zh-CN"/>
              </w:rPr>
              <w:t>年</w:t>
            </w:r>
            <w:r w:rsidRPr="004401B9">
              <w:rPr>
                <w:lang w:eastAsia="zh-CN"/>
              </w:rPr>
              <w:t xml:space="preserve"> 12 </w:t>
            </w:r>
            <w:r w:rsidRPr="004401B9">
              <w:rPr>
                <w:rFonts w:hint="eastAsia"/>
                <w:lang w:eastAsia="zh-CN"/>
              </w:rPr>
              <w:t>月工业产出</w:t>
            </w:r>
          </w:p>
        </w:tc>
      </w:tr>
      <w:tr w:rsidR="004401B9" w:rsidRPr="008E3E9D" w14:paraId="3ACD78FB" w14:textId="77777777" w:rsidTr="005970B0">
        <w:trPr>
          <w:trHeight w:val="620"/>
        </w:trPr>
        <w:tc>
          <w:tcPr>
            <w:tcW w:w="1701" w:type="dxa"/>
          </w:tcPr>
          <w:p w14:paraId="6F7161F0" w14:textId="71E8475D" w:rsidR="004401B9" w:rsidRPr="002703B8" w:rsidRDefault="004401B9" w:rsidP="004401B9">
            <w:pPr>
              <w:pStyle w:val="TableText"/>
              <w:rPr>
                <w:rFonts w:hint="eastAsia"/>
              </w:rPr>
            </w:pPr>
            <w:r w:rsidRPr="00582493">
              <w:t>2026/1/16</w:t>
            </w:r>
          </w:p>
        </w:tc>
        <w:tc>
          <w:tcPr>
            <w:tcW w:w="1314" w:type="dxa"/>
          </w:tcPr>
          <w:p w14:paraId="6BC73776" w14:textId="3903A628" w:rsidR="004401B9" w:rsidRPr="0043741A" w:rsidRDefault="004401B9" w:rsidP="004401B9">
            <w:pPr>
              <w:pStyle w:val="TableText"/>
              <w:rPr>
                <w:rFonts w:hint="eastAsia"/>
                <w:lang w:eastAsia="zh-CN"/>
              </w:rPr>
            </w:pPr>
            <w:r w:rsidRPr="004401B9">
              <w:t>23:00</w:t>
            </w:r>
          </w:p>
        </w:tc>
        <w:tc>
          <w:tcPr>
            <w:tcW w:w="6344" w:type="dxa"/>
          </w:tcPr>
          <w:p w14:paraId="54A78CB2" w14:textId="7D6CDF39" w:rsidR="004401B9" w:rsidRPr="0043741A" w:rsidRDefault="004401B9" w:rsidP="004401B9">
            <w:pPr>
              <w:pStyle w:val="TableText"/>
              <w:rPr>
                <w:rFonts w:hint="eastAsia"/>
                <w:lang w:eastAsia="zh-CN"/>
              </w:rPr>
            </w:pPr>
            <w:r w:rsidRPr="004401B9">
              <w:rPr>
                <w:rFonts w:hint="eastAsia"/>
                <w:lang w:eastAsia="zh-CN"/>
              </w:rPr>
              <w:t>美国</w:t>
            </w:r>
            <w:r w:rsidRPr="004401B9">
              <w:rPr>
                <w:lang w:eastAsia="zh-CN"/>
              </w:rPr>
              <w:t xml:space="preserve"> 1 </w:t>
            </w:r>
            <w:r w:rsidRPr="004401B9">
              <w:rPr>
                <w:rFonts w:hint="eastAsia"/>
                <w:lang w:eastAsia="zh-CN"/>
              </w:rPr>
              <w:t>月</w:t>
            </w:r>
            <w:r w:rsidRPr="004401B9">
              <w:rPr>
                <w:lang w:eastAsia="zh-CN"/>
              </w:rPr>
              <w:t xml:space="preserve"> NAHB </w:t>
            </w:r>
            <w:r w:rsidRPr="004401B9">
              <w:rPr>
                <w:rFonts w:hint="eastAsia"/>
                <w:lang w:eastAsia="zh-CN"/>
              </w:rPr>
              <w:t>房产市场指数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4F6977B6" w14:textId="77777777" w:rsidR="00353385" w:rsidRPr="00353385" w:rsidRDefault="00353385" w:rsidP="0035338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0.28%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99.35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，非美货币涨跌不一，欧元兑美元跌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0.30%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1.1610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1.3385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0.10%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158.6220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C226FDD" w14:textId="77777777" w:rsidR="00353385" w:rsidRPr="00353385" w:rsidRDefault="00353385" w:rsidP="0035338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关税局势再度升温，美国白宫发布声明称，美国将从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日起对部分进口半导体、半导体制造设备和衍生品加征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25%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进口从价关税，但用于数据中心、研发、维修和公共部门等领域的半导体产品不在此次加征关税范围之内，市场反应相对温和。美国上周初请失业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显著低于市场预期，为去年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以来最低水平，四周移动平均值创两年新低，劳动力市场仍延续较强韧性。美联储施密德释放鹰派信号，倾向于维持货币政策适度从紧；降息可能会加剧通胀，且对就业的帮助不大。美联储保尔森则表示，倾向于在下次会议上维持利率不变；对通胀前景不太担忧，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内部立场持续分化。近期地缘局势升温，边际抬升市场避险需求，叠加经济数据小幅强于预期，对美元形成潜在支撑，但美联储独立性担忧削弱投资者信心，多空博弈加剧或使美元区间震荡运行为主。</w:t>
      </w:r>
    </w:p>
    <w:p w14:paraId="502379A4" w14:textId="702A3697" w:rsidR="002760F0" w:rsidRPr="002760F0" w:rsidRDefault="00353385" w:rsidP="00353385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欧洲央行管委会成员称市场对今年加息的预期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"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不切实际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"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。欧洲央行在去年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月维持政策利率不变，同时上调了部分增长与通胀预期，这强化了市场对利率将在较长时期内保持不变的预期。欧元区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月整体通胀率放缓至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2.0%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，已回归欧洲央行设定的目标水平。日本央行维持鹰派加息立场，以抑制物价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持续高涨的风险。尽管日本央行行长植田和男表示通胀将接近目标水平，但超预期的财政扩张计划或加剧通胀反弹风险。利差层面的边际收敛或对欧元中长期形成温和支撑，日元在套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息交易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以及财政担忧影响下短期内或延续震荡格局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1BC7A2F" w:rsidR="007A477E" w:rsidRDefault="00353385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63B18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46A84633" wp14:editId="4099E64C">
            <wp:extent cx="4781550" cy="2219325"/>
            <wp:effectExtent l="0" t="0" r="0" b="9525"/>
            <wp:docPr id="407388445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88445" name="图片 1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2CAE11E" w14:textId="580CF028" w:rsidR="005F0549" w:rsidRDefault="00353385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353385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0.26%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6944.47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353385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0.34%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6983.5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点。经济数据上，美国去年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、核心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同比涨幅均超预期，能源成本上涨成为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升温的主要推手。同时，受汽车销量反弹和假日购物季强劲增长的推动，美国去年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月零售销售创去年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月以来最快增速。核心零售销售环比增长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0.5%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，好于市场预期的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。通胀依旧具有一定粘性，而消费增速维持强劲也支撑美国经济。货币政策上，美联储保尔森表示，倾向于在下次会议上维持利率不变；对通胀前景不太担忧；可能倾向于在今年晚些时候温和降息；认为利率仍然足够高，略高于既不刺激也不减缓经济增长的中性水平。近期美联储官员对于降息的态度均较为谨慎。个股方面，高盛、摩根士丹利乐观的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财报推动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银行股上涨，同时台积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电持续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增长的业绩也为芯片股提供有力拉动。整体来看，银行股与芯片股走高为美股从前两日的下跌中反弹提供动能，后续还需密切关注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财报动向</w:t>
      </w:r>
      <w:proofErr w:type="gramEnd"/>
      <w:r w:rsidR="00592FC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4B1DD6EB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6A3F7AE7" w:rsidR="007A477E" w:rsidRPr="00EE7376" w:rsidRDefault="00353385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32C75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205AE256" wp14:editId="5664C891">
            <wp:extent cx="5274310" cy="1557881"/>
            <wp:effectExtent l="0" t="0" r="2540" b="4445"/>
            <wp:docPr id="2" name="图片 2" descr="C:\Users\Administrator\xwechat_files\wxid_vkxlzo0vqu7s22_6f5b\temp\InputTemp\60f82aea-fcbc-4688-b263-ec1b353257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60f82aea-fcbc-4688-b263-ec1b353257d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C81A49" w14:textId="5B37D4D0" w:rsidR="00300AC1" w:rsidRDefault="00353385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截至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15339.74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0.03%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15290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。海外方面，美国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、核心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涨幅均较前值持平。通胀未能明显回落，市场对美联储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月份按兵不动的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押注达</w:t>
      </w:r>
      <w:proofErr w:type="gramEnd"/>
      <w:r w:rsidRPr="00353385">
        <w:rPr>
          <w:rFonts w:ascii="微软雅黑" w:eastAsia="微软雅黑" w:hAnsi="微软雅黑" w:cs="微软雅黑"/>
          <w:spacing w:val="7"/>
          <w:lang w:eastAsia="zh-CN"/>
        </w:rPr>
        <w:t>98%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月份我国出口增速较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月小幅回落，进口增速明显加快，贸易顺差虽较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月上升，但同比增速大幅回落。个股方面，已发布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年业绩预告及快报的公司中，有一半以上的上市公司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净利超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一亿，近一半的公司业绩呈现增长，上市公司盈利情况仍保持良好势头。消息面，沪深北交易所提高融资保证金比例对市场短期有降温效果，但对于春季行情的持续演绎或整体影响较小。整体来看，目前，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股市场积极因素仍然较多，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年我国贸易顺差金额创出历史新高，净出口预计对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起到支撑。美联储降息预期下调，推动美元指数走强，但在出口企业结汇需求和经济复苏预期下，人民币仍处于升值通道，汇率维持强势支撑一季度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宽货币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预期，股市向汇市逐步收敛。最后，由于今年春节时间节点相对靠后，市场已逐步开始在春节到来前提前交易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月初即将召开的两会政策预期，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股春季行情明显前置</w:t>
      </w:r>
      <w:r w:rsidR="00300AC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740CAFFB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650C83F0" w:rsidR="00A10388" w:rsidRDefault="00353385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F32C75">
        <w:rPr>
          <w:rFonts w:ascii="宋体" w:eastAsia="宋体" w:hAnsi="宋体" w:cs="Times New Roman"/>
          <w:noProof/>
        </w:rPr>
        <w:drawing>
          <wp:inline distT="0" distB="0" distL="0" distR="0" wp14:anchorId="2C2E8B9E" wp14:editId="65FA8247">
            <wp:extent cx="5274310" cy="1570117"/>
            <wp:effectExtent l="0" t="0" r="2540" b="0"/>
            <wp:docPr id="640098768" name="图片 640098768" descr="C:\Users\Administrator\xwechat_files\wxid_vkxlzo0vqu7s22_6f5b\temp\InputTemp\dcb38f8c-62f9-48f8-bb2c-111e8c568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dcb38f8c-62f9-48f8-bb2c-111e8c568e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7CAF8DAA" w:rsidR="00AC6ADE" w:rsidRDefault="00353385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5.9915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-1.06%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古尔斯比：鉴于有充分迹象显示就业市场稳定，央行应将重点放在降低通胀上。博斯蒂克：通胀过高，需要保持紧缩政策。保尔森：支持在下次会议上维持利率不变。施密德：货币政策目前并不十分紧缩，目前几乎看不到降息的理由。戴利：政策处于“良好位置”，调整应谨慎。国内方面，央行推出八项举措加大结构性货币政策工具支持力度，包括下调各类结构性货币政策工具利率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0.25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个百分点、</w:t>
      </w:r>
      <w:proofErr w:type="gramStart"/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商用房</w:t>
      </w:r>
      <w:proofErr w:type="gramEnd"/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购房贷款最低首付比下调至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30%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等。库存方面，截至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15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538717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+5130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141125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-500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162717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+13378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</w:t>
      </w:r>
      <w:proofErr w:type="gramStart"/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初请失业金人数</w:t>
      </w:r>
      <w:proofErr w:type="gramEnd"/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意外下降，这增强了美联储将在数月内按兵不动的预期，美元指数延续日内强势，最终收涨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99.35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353385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4.1780%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353385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53385">
        <w:rPr>
          <w:rFonts w:ascii="微软雅黑" w:eastAsia="微软雅黑" w:hAnsi="微软雅黑" w:cs="微软雅黑"/>
          <w:spacing w:val="12"/>
          <w:lang w:eastAsia="zh-CN"/>
        </w:rPr>
        <w:t>3.5750%</w:t>
      </w:r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353385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AB4D1FF" w:rsidR="00A02266" w:rsidRDefault="00353385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45E906C4" wp14:editId="17B572F5">
            <wp:extent cx="5274310" cy="2879090"/>
            <wp:effectExtent l="0" t="0" r="2540" b="0"/>
            <wp:docPr id="301534566" name="图片 301534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052F10DF" w14:textId="3A24BAA3" w:rsidR="00AC6ADE" w:rsidRDefault="00353385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隔夜，国际贵金属期货收盘涨跌不一，白银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价格续创历史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新高。关税局势再度升温，美国将从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日起对部分进口半导体、半导体制造设备和衍生品加征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25%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进口从价关税，但用于数据中心等领域的半导体产品不在此次加征关税范围之内，市场反应相对温和，短期内有助于边际抬升避险溢价。宏观数据方面，美国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、核心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同比均上涨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，市场预期这两项数据均为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2.7%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，能源成本上涨成为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升温的主要推手，前期公布的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数据验证了通胀趋于缓和的态势。美国司法部拟对美联储主席鲍威尔开启刑事调查，但特朗普表示目前并无解雇鲍威尔的计划，市场担忧情绪有所缓解。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 xml:space="preserve">12 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月非农新增就业不及预期、美劳动力市场降温的迹象，促使交易员继续消化年内三次降息、首次或在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 xml:space="preserve"> 5 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月前落地的概率。展望未来，近期全球地缘局势升温、美联储独立性威胁叙事再起，提振避险需求，白银实物库存紧缺格局难以迅速缓解，显著放大价格弹性。美联储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扩表计划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强化流动性宽松叙事，在流动性趋于宽松且降息预期延续稳固的背景下，贵金属中期看多逻辑尚未发生明显松动，中长期仍以逢低布局思路对待，短期注意回调风险。运行区间方面，伦敦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金关注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4650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4300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银关注</w:t>
      </w:r>
      <w:proofErr w:type="gramEnd"/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95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70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353385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F3D94C" w14:textId="32EB3A79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1A293248" w:rsidR="007A477E" w:rsidRDefault="00353385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663B18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397AC2FB" wp14:editId="3596F452">
            <wp:extent cx="4848225" cy="2085975"/>
            <wp:effectExtent l="0" t="0" r="9525" b="9525"/>
            <wp:docPr id="1918568909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68909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10921EB1" w14:textId="77777777" w:rsidR="00353385" w:rsidRPr="00353385" w:rsidRDefault="00353385" w:rsidP="00353385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原糖期货周四延续跌势，因印度糖产量增长。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0.11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0.70%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14.57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50B01609" w14:textId="77777777" w:rsidR="00353385" w:rsidRPr="00353385" w:rsidRDefault="00353385" w:rsidP="00353385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日当周巴西港口等待装运食糖的船只数量为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44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42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158.23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141.7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万吨。当周等待装运出口的食糖船只数量增加。另外泰国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榨季截至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日累计压榨甘蔗入榨量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1697.82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万吨，同比降幅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25.35%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；产糖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153.09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万吨，同比降幅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27.03%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；甘蔗含糖分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11.53%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，同比减少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0.08%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，产糖率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9.017%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，同比减少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0.209%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，甘蔗含糖分及产糖进度均同比下滑。</w:t>
      </w:r>
    </w:p>
    <w:p w14:paraId="73F420A0" w14:textId="77777777" w:rsidR="00353385" w:rsidRDefault="00353385" w:rsidP="00353385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15.80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14.0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</w:p>
    <w:p w14:paraId="2031B9D4" w14:textId="5271D48E" w:rsidR="00C24CC6" w:rsidRPr="00CF1235" w:rsidRDefault="004D5774" w:rsidP="00353385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21B2685E" w:rsidR="007A477E" w:rsidRPr="00786136" w:rsidRDefault="00353385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1662CCC" wp14:editId="3E2D2BEA">
            <wp:extent cx="5263515" cy="2162810"/>
            <wp:effectExtent l="0" t="0" r="0" b="8890"/>
            <wp:docPr id="400354980" name="图片 5" descr="QQ截图2026011608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 descr="QQ截图202601160805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5A813A8C" w14:textId="77777777" w:rsidR="00353385" w:rsidRPr="00353385" w:rsidRDefault="00353385" w:rsidP="0035338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棉花期货周四下跌，受美元走强和需求疑虑打压，但出口销售报告强劲提供支撑，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0.28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0.43%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64.71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2AAFF862" w14:textId="77777777" w:rsidR="00353385" w:rsidRPr="00353385" w:rsidRDefault="00353385" w:rsidP="0035338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9.8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27%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49%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15.4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9%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周平均水平增加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18%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。当周美国棉花出口签约量继续下降。</w:t>
      </w:r>
    </w:p>
    <w:p w14:paraId="15654938" w14:textId="3BD8942E" w:rsidR="0034283D" w:rsidRPr="00AC6ADE" w:rsidRDefault="00353385" w:rsidP="0035338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58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35338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35338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1964B0D1" w:rsidR="00C24CC6" w:rsidRDefault="00353385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0830BB4A" wp14:editId="69CB7AA6">
            <wp:extent cx="5263515" cy="2162810"/>
            <wp:effectExtent l="0" t="0" r="0" b="8890"/>
            <wp:docPr id="1436822510" name="图片 6" descr="QQ截图2026011608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 descr="QQ截图202601160805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DB8CC" w14:textId="77777777" w:rsidR="00D309AC" w:rsidRDefault="00D309AC">
      <w:pPr>
        <w:ind w:right="210" w:firstLine="420"/>
      </w:pPr>
      <w:r>
        <w:separator/>
      </w:r>
    </w:p>
  </w:endnote>
  <w:endnote w:type="continuationSeparator" w:id="0">
    <w:p w14:paraId="0D5BEB1F" w14:textId="77777777" w:rsidR="00D309AC" w:rsidRDefault="00D309AC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05C00" w14:textId="77777777" w:rsidR="00D309AC" w:rsidRDefault="00D309AC">
      <w:pPr>
        <w:ind w:right="210" w:firstLine="420"/>
      </w:pPr>
      <w:r>
        <w:separator/>
      </w:r>
    </w:p>
  </w:footnote>
  <w:footnote w:type="continuationSeparator" w:id="0">
    <w:p w14:paraId="3EF82B63" w14:textId="77777777" w:rsidR="00D309AC" w:rsidRDefault="00D309AC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77F4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771</Words>
  <Characters>4397</Characters>
  <Application>Microsoft Office Word</Application>
  <DocSecurity>0</DocSecurity>
  <Lines>36</Lines>
  <Paragraphs>10</Paragraphs>
  <ScaleCrop>false</ScaleCrop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2026-01-16T01:12:00Z</dcterms:created>
  <dcterms:modified xsi:type="dcterms:W3CDTF">2026-01-16T01:12:00Z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