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672F7C">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7708C01"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C74CBC">
        <w:t>1</w:t>
      </w:r>
      <w:r>
        <w:rPr>
          <w:rFonts w:hint="eastAsia"/>
        </w:rPr>
        <w:t>月</w:t>
      </w:r>
      <w:r w:rsidR="009E2048">
        <w:t>30</w:t>
      </w:r>
      <w:r>
        <w:rPr>
          <w:rFonts w:hint="eastAsia"/>
        </w:rPr>
        <w:t>日）</w:t>
      </w:r>
      <w:r>
        <w:t>美元兑人民币中间价</w:t>
      </w:r>
      <w:r>
        <w:rPr>
          <w:rFonts w:ascii="宋体" w:hAnsi="宋体" w:cs="宋体"/>
        </w:rPr>
        <w:t>报</w:t>
      </w:r>
      <w:r w:rsidR="002D37D1">
        <w:rPr>
          <w:rFonts w:ascii="宋体" w:hAnsi="宋体" w:cs="宋体"/>
        </w:rPr>
        <w:t>6.9</w:t>
      </w:r>
      <w:r w:rsidR="00BC1938">
        <w:rPr>
          <w:rFonts w:ascii="宋体" w:hAnsi="宋体" w:cs="宋体"/>
        </w:rPr>
        <w:t>678</w:t>
      </w:r>
      <w:r>
        <w:rPr>
          <w:rFonts w:ascii="宋体" w:hAnsi="宋体" w:cs="宋体"/>
        </w:rPr>
        <w:t>，</w:t>
      </w:r>
      <w:r w:rsidR="00A70BD1">
        <w:rPr>
          <w:rFonts w:ascii="宋体" w:hAnsi="宋体" w:cs="宋体" w:hint="eastAsia"/>
        </w:rPr>
        <w:t>调</w:t>
      </w:r>
      <w:r w:rsidR="002D37D1">
        <w:rPr>
          <w:rFonts w:ascii="宋体" w:hAnsi="宋体" w:cs="宋体" w:hint="eastAsia"/>
        </w:rPr>
        <w:t>降9</w:t>
      </w:r>
      <w:r w:rsidR="00BC1938">
        <w:rPr>
          <w:rFonts w:ascii="宋体" w:hAnsi="宋体" w:cs="宋体"/>
        </w:rPr>
        <w:t>3</w:t>
      </w:r>
      <w:r>
        <w:rPr>
          <w:rFonts w:ascii="宋体" w:hAnsi="宋体" w:cs="宋体" w:hint="eastAsia"/>
        </w:rPr>
        <w:t>基点，上周累计调</w:t>
      </w:r>
      <w:r w:rsidR="00503735">
        <w:rPr>
          <w:rFonts w:ascii="宋体" w:hAnsi="宋体" w:cs="宋体" w:hint="eastAsia"/>
        </w:rPr>
        <w:t>降</w:t>
      </w:r>
      <w:r w:rsidR="00BC1938">
        <w:rPr>
          <w:rFonts w:ascii="宋体" w:hAnsi="宋体" w:cs="宋体" w:hint="eastAsia"/>
        </w:rPr>
        <w:t>2</w:t>
      </w:r>
      <w:r w:rsidR="00BC1938">
        <w:rPr>
          <w:rFonts w:ascii="宋体" w:hAnsi="宋体" w:cs="宋体"/>
        </w:rPr>
        <w:t>51</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FB6956">
        <w:rPr>
          <w:rFonts w:ascii="宋体" w:hAnsi="宋体" w:hint="eastAsia"/>
        </w:rPr>
        <w:t>跌</w:t>
      </w:r>
      <w:r w:rsidR="004D1771">
        <w:rPr>
          <w:rFonts w:ascii="宋体" w:hAnsi="宋体" w:hint="eastAsia"/>
        </w:rPr>
        <w:t>0</w:t>
      </w:r>
      <w:r w:rsidR="00FB6956">
        <w:rPr>
          <w:rFonts w:ascii="宋体" w:hAnsi="宋体"/>
        </w:rPr>
        <w:t>.</w:t>
      </w:r>
      <w:r w:rsidR="00BC1938">
        <w:rPr>
          <w:rFonts w:ascii="宋体" w:hAnsi="宋体"/>
        </w:rPr>
        <w:t>11</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490A4C">
        <w:rPr>
          <w:rFonts w:ascii="宋体" w:hAnsi="宋体" w:hint="eastAsia"/>
        </w:rPr>
        <w:t>跌</w:t>
      </w:r>
      <w:r w:rsidR="004D1771">
        <w:rPr>
          <w:rFonts w:ascii="宋体" w:hAnsi="宋体" w:hint="eastAsia"/>
        </w:rPr>
        <w:t>0</w:t>
      </w:r>
      <w:r w:rsidR="004D1771">
        <w:rPr>
          <w:rFonts w:ascii="宋体" w:hAnsi="宋体"/>
        </w:rPr>
        <w:t>.</w:t>
      </w:r>
      <w:r w:rsidR="002D37D1">
        <w:rPr>
          <w:rFonts w:ascii="宋体" w:hAnsi="宋体"/>
        </w:rPr>
        <w:t>0</w:t>
      </w:r>
      <w:r w:rsidR="00BC1938">
        <w:rPr>
          <w:rFonts w:ascii="宋体" w:hAnsi="宋体"/>
        </w:rPr>
        <w:t>4</w:t>
      </w:r>
      <w:r w:rsidR="007844B4" w:rsidRPr="00AA5ABE">
        <w:rPr>
          <w:rFonts w:ascii="宋体" w:hAnsi="宋体"/>
        </w:rPr>
        <w:t>%</w:t>
      </w:r>
      <w:r w:rsidRPr="00AA5ABE">
        <w:rPr>
          <w:rFonts w:ascii="宋体" w:hAnsi="宋体" w:hint="eastAsia"/>
        </w:rPr>
        <w:t>。</w:t>
      </w:r>
    </w:p>
    <w:p w14:paraId="2A8620FC" w14:textId="53BA2D42" w:rsidR="00CA7296" w:rsidRDefault="00CA7296" w:rsidP="00CA7296">
      <w:pPr>
        <w:spacing w:line="312" w:lineRule="auto"/>
        <w:ind w:firstLine="420"/>
      </w:pPr>
      <w:r>
        <w:rPr>
          <w:rFonts w:ascii="宋体" w:hAnsi="宋体" w:cs="宋体" w:hint="eastAsia"/>
        </w:rPr>
        <w:t>美元兑在岸人民币</w:t>
      </w:r>
      <w:r>
        <w:t>收报</w:t>
      </w:r>
      <w:r w:rsidR="003A699C">
        <w:t>6.9</w:t>
      </w:r>
      <w:r w:rsidR="00BC1938">
        <w:t>486</w:t>
      </w:r>
      <w:r>
        <w:t>，</w:t>
      </w:r>
      <w:r>
        <w:rPr>
          <w:rFonts w:hint="eastAsia"/>
        </w:rPr>
        <w:t>美元兑离岸人民币收报</w:t>
      </w:r>
      <w:r w:rsidR="003A699C">
        <w:t>6.9</w:t>
      </w:r>
      <w:r w:rsidR="00BC1938">
        <w:t>589</w:t>
      </w:r>
      <w:r>
        <w:rPr>
          <w:rFonts w:hint="eastAsia"/>
        </w:rPr>
        <w:t>，在当周</w:t>
      </w:r>
      <w:r>
        <w:t>分别</w:t>
      </w:r>
      <w:r w:rsidR="00503735">
        <w:rPr>
          <w:rFonts w:hint="eastAsia"/>
        </w:rPr>
        <w:t>下</w:t>
      </w:r>
      <w:r w:rsidR="00F76960">
        <w:rPr>
          <w:rFonts w:hint="eastAsia"/>
        </w:rPr>
        <w:t>调</w:t>
      </w:r>
      <w:r w:rsidR="00BC1938">
        <w:rPr>
          <w:rFonts w:hint="eastAsia"/>
        </w:rPr>
        <w:t>1</w:t>
      </w:r>
      <w:r w:rsidR="00BC1938">
        <w:t>56</w:t>
      </w:r>
      <w:r>
        <w:t>和</w:t>
      </w:r>
      <w:r w:rsidR="00BC1938">
        <w:rPr>
          <w:rFonts w:hint="eastAsia"/>
        </w:rPr>
        <w:t>上</w:t>
      </w:r>
      <w:r w:rsidR="003576ED">
        <w:rPr>
          <w:rFonts w:hint="eastAsia"/>
        </w:rPr>
        <w:t>调</w:t>
      </w:r>
      <w:r w:rsidR="00BC1938">
        <w:rPr>
          <w:rFonts w:hint="eastAsia"/>
        </w:rPr>
        <w:t>1</w:t>
      </w:r>
      <w:r w:rsidR="00BC1938">
        <w:t>02</w:t>
      </w:r>
      <w:r>
        <w:rPr>
          <w:rFonts w:hint="eastAsia"/>
        </w:rPr>
        <w:t>个基点</w:t>
      </w:r>
      <w:r>
        <w:t>。欧元兑人民币报</w:t>
      </w:r>
      <w:r w:rsidR="00F64EF4">
        <w:t>8</w:t>
      </w:r>
      <w:r w:rsidR="00905A62">
        <w:t>.</w:t>
      </w:r>
      <w:r w:rsidR="00BC1938">
        <w:t>2821</w:t>
      </w:r>
      <w:r>
        <w:t>、英镑兑人民币报</w:t>
      </w:r>
      <w:r w:rsidR="00C66DB1">
        <w:t>9</w:t>
      </w:r>
      <w:r w:rsidR="002D37D1">
        <w:t>.</w:t>
      </w:r>
      <w:r w:rsidR="00BC1938">
        <w:t>5559</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BC1938">
        <w:t>5113</w:t>
      </w:r>
      <w:r w:rsidR="000959E1">
        <w:rPr>
          <w:rFonts w:hint="eastAsia"/>
        </w:rPr>
        <w:t>、</w:t>
      </w:r>
      <w:r>
        <w:t>澳元兑人民币报</w:t>
      </w:r>
      <w:r>
        <w:t>4</w:t>
      </w:r>
      <w:r w:rsidR="006B50D4">
        <w:t>.</w:t>
      </w:r>
      <w:r w:rsidR="00BC1938">
        <w:t>8590</w:t>
      </w:r>
      <w:r>
        <w:rPr>
          <w:rFonts w:hint="eastAsia"/>
        </w:rPr>
        <w:t>，在当</w:t>
      </w:r>
      <w:r>
        <w:t>周分别</w:t>
      </w:r>
      <w:r w:rsidR="002D37D1">
        <w:rPr>
          <w:rFonts w:hint="eastAsia"/>
        </w:rPr>
        <w:t>升</w:t>
      </w:r>
      <w:r w:rsidR="00BC1938">
        <w:t>1064</w:t>
      </w:r>
      <w:r>
        <w:t>、</w:t>
      </w:r>
      <w:r w:rsidR="002D37D1">
        <w:rPr>
          <w:rFonts w:hint="eastAsia"/>
        </w:rPr>
        <w:t>升</w:t>
      </w:r>
      <w:r w:rsidR="00BC1938">
        <w:t>1345</w:t>
      </w:r>
      <w:r>
        <w:rPr>
          <w:rFonts w:hint="eastAsia"/>
        </w:rPr>
        <w:t>、</w:t>
      </w:r>
      <w:r w:rsidR="002D37D1">
        <w:rPr>
          <w:rFonts w:hint="eastAsia"/>
        </w:rPr>
        <w:t>升</w:t>
      </w:r>
      <w:r w:rsidR="00BC1938">
        <w:rPr>
          <w:rFonts w:hint="eastAsia"/>
        </w:rPr>
        <w:t>6</w:t>
      </w:r>
      <w:r w:rsidR="00BC1938">
        <w:t>64</w:t>
      </w:r>
      <w:r>
        <w:t>和</w:t>
      </w:r>
      <w:r w:rsidR="00DA54C3">
        <w:rPr>
          <w:rFonts w:hint="eastAsia"/>
        </w:rPr>
        <w:t>升</w:t>
      </w:r>
      <w:r w:rsidR="002D37D1">
        <w:t>9</w:t>
      </w:r>
      <w:r w:rsidR="00BC1938">
        <w:t>56</w:t>
      </w:r>
      <w:r>
        <w:rPr>
          <w:rFonts w:hint="eastAsia"/>
        </w:rPr>
        <w:t>个基点</w:t>
      </w:r>
      <w:r>
        <w:t>。</w:t>
      </w:r>
    </w:p>
    <w:p w14:paraId="76AC2601" w14:textId="5EE3F019" w:rsidR="00CA7296" w:rsidRDefault="007E1257" w:rsidP="00CA7296">
      <w:pPr>
        <w:spacing w:line="312" w:lineRule="auto"/>
        <w:ind w:firstLine="420"/>
      </w:pPr>
      <w:r>
        <w:rPr>
          <w:rFonts w:hint="eastAsia"/>
        </w:rPr>
        <w:t>上周</w:t>
      </w:r>
      <w:r w:rsidRPr="007E1257">
        <w:rPr>
          <w:rFonts w:hint="eastAsia"/>
        </w:rPr>
        <w:t>央行公开市场累计进行了</w:t>
      </w:r>
      <w:r w:rsidR="002148D1" w:rsidRPr="002148D1">
        <w:rPr>
          <w:rFonts w:hint="eastAsia"/>
        </w:rPr>
        <w:t>17615</w:t>
      </w:r>
      <w:r w:rsidR="002148D1" w:rsidRPr="002148D1">
        <w:rPr>
          <w:rFonts w:hint="eastAsia"/>
        </w:rPr>
        <w:t>亿元</w:t>
      </w:r>
      <w:r w:rsidR="002148D1" w:rsidRPr="002148D1">
        <w:rPr>
          <w:rFonts w:hint="eastAsia"/>
        </w:rPr>
        <w:t>7</w:t>
      </w:r>
      <w:r w:rsidR="002148D1" w:rsidRPr="002148D1">
        <w:rPr>
          <w:rFonts w:hint="eastAsia"/>
        </w:rPr>
        <w:t>天期逆回购操作，</w:t>
      </w:r>
      <w:r w:rsidR="002148D1">
        <w:rPr>
          <w:rFonts w:hint="eastAsia"/>
        </w:rPr>
        <w:t>当</w:t>
      </w:r>
      <w:r w:rsidR="002148D1" w:rsidRPr="002148D1">
        <w:rPr>
          <w:rFonts w:hint="eastAsia"/>
        </w:rPr>
        <w:t>周央行公开市场有</w:t>
      </w:r>
      <w:r w:rsidR="002148D1" w:rsidRPr="002148D1">
        <w:rPr>
          <w:rFonts w:hint="eastAsia"/>
        </w:rPr>
        <w:t>11810</w:t>
      </w:r>
      <w:r w:rsidR="002148D1" w:rsidRPr="002148D1">
        <w:rPr>
          <w:rFonts w:hint="eastAsia"/>
        </w:rPr>
        <w:t>亿元逆回购和</w:t>
      </w:r>
      <w:r w:rsidR="002148D1" w:rsidRPr="002148D1">
        <w:rPr>
          <w:rFonts w:hint="eastAsia"/>
        </w:rPr>
        <w:t>2000</w:t>
      </w:r>
      <w:r w:rsidR="002148D1" w:rsidRPr="002148D1">
        <w:rPr>
          <w:rFonts w:hint="eastAsia"/>
        </w:rPr>
        <w:t>亿元</w:t>
      </w:r>
      <w:r w:rsidR="002148D1" w:rsidRPr="002148D1">
        <w:rPr>
          <w:rFonts w:hint="eastAsia"/>
        </w:rPr>
        <w:t>MLF</w:t>
      </w:r>
      <w:r w:rsidR="002148D1" w:rsidRPr="002148D1">
        <w:rPr>
          <w:rFonts w:hint="eastAsia"/>
        </w:rPr>
        <w:t>到期，因此净投放</w:t>
      </w:r>
      <w:r w:rsidR="002148D1" w:rsidRPr="002148D1">
        <w:rPr>
          <w:rFonts w:hint="eastAsia"/>
        </w:rPr>
        <w:t>3245</w:t>
      </w:r>
      <w:r w:rsidR="002148D1" w:rsidRPr="002148D1">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0AA404DD"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673887" w:rsidRPr="00673887">
        <w:rPr>
          <w:rFonts w:ascii="宋体" w:hAnsi="宋体" w:hint="eastAsia"/>
        </w:rPr>
        <w:t>中英签署四项经贸成果文件，从三方面进一步深化中英经贸关系。一是开展“出口中国”合作。二是启动商谈服务贸易协定可行性研究，并深化创意产业、专业服务、金融服务、医疗健康等领域合作。三是加强中英经贸联委会工作。</w:t>
      </w:r>
    </w:p>
    <w:p w14:paraId="3316BE34" w14:textId="387E60AF" w:rsidR="00785749" w:rsidRPr="0011314B" w:rsidRDefault="00CA7296" w:rsidP="0011314B">
      <w:pPr>
        <w:spacing w:line="312" w:lineRule="auto"/>
        <w:ind w:firstLine="420"/>
        <w:rPr>
          <w:rFonts w:ascii="宋体" w:hAnsi="宋体"/>
        </w:rPr>
      </w:pPr>
      <w:r w:rsidRPr="0086476E">
        <w:rPr>
          <w:rFonts w:ascii="宋体" w:hAnsi="宋体" w:hint="eastAsia"/>
        </w:rPr>
        <w:t>2、</w:t>
      </w:r>
      <w:r w:rsidR="00673887" w:rsidRPr="00673887">
        <w:rPr>
          <w:rFonts w:ascii="宋体" w:hAnsi="宋体" w:hint="eastAsia"/>
        </w:rPr>
        <w:t>《求是》杂志发表习近平总书记重要文章</w:t>
      </w:r>
      <w:r w:rsidR="00673887">
        <w:rPr>
          <w:rFonts w:ascii="宋体" w:hAnsi="宋体" w:hint="eastAsia"/>
        </w:rPr>
        <w:t>。</w:t>
      </w:r>
      <w:r w:rsidR="00673887" w:rsidRPr="00673887">
        <w:rPr>
          <w:rFonts w:ascii="宋体" w:hAnsi="宋体" w:hint="eastAsia"/>
        </w:rPr>
        <w:t>文章指出，金融强国应当基于强大的经济基础，具有领先世界的经济实力、科技实力和综合国力，同时具备一系列关键核心金融要素。一是拥有强大的货币，在国际贸易投资和外汇市场广泛使用，具有全球储备货币地位。二是拥有强大的中央银行，有能力做好货币政策调控和宏观审慎管理、及时有效防范化解系统性风险。三是拥有强大的金融机构，运营效率高，抗风险能力强，门类齐全，具有全球布局能力和国际竞争力。四是拥有强大的国际金融中心，能够吸引全球投资者，影响国际定价体系。五是拥有强大的金融监管，金融法治健全，在国际金融规则制定中拥有强大话语权和影响力。六是拥有强大的金融人才队伍。</w:t>
      </w:r>
    </w:p>
    <w:p w14:paraId="0E3CF4D4" w14:textId="0540AFF2"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673887" w:rsidRPr="00673887">
        <w:rPr>
          <w:rFonts w:ascii="宋体" w:hAnsi="宋体" w:hint="eastAsia"/>
        </w:rPr>
        <w:t>美国总统特朗普正式提名前美联储理事凯文·沃什为下任美联储主席，接替将于5月结束任期的鲍威尔。这一提名还需获得参议院批准。不过，参议院民主党领袖舒默、共和</w:t>
      </w:r>
      <w:r w:rsidR="00673887" w:rsidRPr="00673887">
        <w:rPr>
          <w:rFonts w:ascii="宋体" w:hAnsi="宋体" w:hint="eastAsia"/>
        </w:rPr>
        <w:lastRenderedPageBreak/>
        <w:t>党参议员蒂利斯已表示，将阻止对沃什的提名，除非撤销针对鲍威尔的调查。民主党参议员沃伦也表示，沃什并非美联储主席的理想人选。在美联储任职期间，沃什持鹰派货币政策立场，但近年转向支持特朗普的关税政策及加快降息立场。</w:t>
      </w:r>
    </w:p>
    <w:p w14:paraId="630B9579" w14:textId="7C4D2FD6" w:rsidR="00BC01B8" w:rsidRPr="00F44D25" w:rsidRDefault="00BC01B8" w:rsidP="001F0839">
      <w:pPr>
        <w:spacing w:line="312" w:lineRule="auto"/>
        <w:ind w:firstLine="420"/>
        <w:rPr>
          <w:rFonts w:ascii="宋体" w:hAnsi="宋体"/>
        </w:rPr>
      </w:pPr>
      <w:r w:rsidRPr="0086476E">
        <w:rPr>
          <w:rFonts w:ascii="宋体" w:hAnsi="宋体" w:hint="eastAsia"/>
        </w:rPr>
        <w:t>4、</w:t>
      </w:r>
      <w:r w:rsidR="00C428EA" w:rsidRPr="00C428EA">
        <w:rPr>
          <w:rFonts w:ascii="宋体" w:hAnsi="宋体" w:hint="eastAsia"/>
        </w:rPr>
        <w:t>美国总统特朗普表示，美国与委内瑞拉两国领导层的关系非常好，双方将“分享”石油收益。在谈及古巴时，特朗普称古方可能会来寻求同美国谈判，双方会就此达成协议。特朗普指出，关于格陵兰岛的谈判已经启动，谈判基本达成一致，并最终会达成协议。特朗普还表示，伊朗正“严肃地”与美国对话，他希望能达成双方都能接受的协议。</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7DEFE1F3" w:rsidR="00CA7296" w:rsidRDefault="00BC1938"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76BC2E25" wp14:editId="401B4EF1">
            <wp:extent cx="3657600" cy="2168044"/>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4755" cy="2178213"/>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331BDBEF" w:rsidR="00CA7296" w:rsidRDefault="00BC1938" w:rsidP="00CA7296">
      <w:pPr>
        <w:spacing w:line="360" w:lineRule="auto"/>
        <w:jc w:val="center"/>
        <w:rPr>
          <w:rFonts w:ascii="宋体" w:hAnsi="宋体"/>
          <w:sz w:val="18"/>
          <w:szCs w:val="18"/>
        </w:rPr>
      </w:pPr>
      <w:r>
        <w:rPr>
          <w:noProof/>
        </w:rPr>
        <w:drawing>
          <wp:inline distT="0" distB="0" distL="0" distR="0" wp14:anchorId="4ED1341E" wp14:editId="53401CF1">
            <wp:extent cx="4829175" cy="276517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7604" cy="2775729"/>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D8452CE" w:rsidR="00CA7296" w:rsidRPr="00AB4AA6" w:rsidRDefault="00BC1938" w:rsidP="00AB4AA6">
      <w:pPr>
        <w:jc w:val="center"/>
      </w:pPr>
      <w:r>
        <w:rPr>
          <w:noProof/>
        </w:rPr>
        <w:drawing>
          <wp:inline distT="0" distB="0" distL="0" distR="0" wp14:anchorId="386980E1" wp14:editId="287D442D">
            <wp:extent cx="3629025" cy="21528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9290" cy="2164833"/>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69934961" w:rsidR="00CA7296" w:rsidRDefault="00BC1938" w:rsidP="00CA7296">
      <w:pPr>
        <w:jc w:val="center"/>
      </w:pPr>
      <w:r>
        <w:rPr>
          <w:noProof/>
        </w:rPr>
        <w:drawing>
          <wp:inline distT="0" distB="0" distL="0" distR="0" wp14:anchorId="5272FA0F" wp14:editId="285E42E2">
            <wp:extent cx="4743450" cy="27103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2615" cy="2721331"/>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165E576" w:rsidR="00CA7296" w:rsidRDefault="00BC1938" w:rsidP="00CA7296">
      <w:pPr>
        <w:jc w:val="center"/>
      </w:pPr>
      <w:r>
        <w:rPr>
          <w:noProof/>
        </w:rPr>
        <w:drawing>
          <wp:inline distT="0" distB="0" distL="0" distR="0" wp14:anchorId="4D20C253" wp14:editId="202C301F">
            <wp:extent cx="3333750" cy="1955991"/>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73161" cy="1979114"/>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5A3EDD1E">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21A8BA0" w14:textId="56A2DD65" w:rsidR="00592071" w:rsidRDefault="00457B41" w:rsidP="003A699C">
      <w:pPr>
        <w:spacing w:line="312" w:lineRule="auto"/>
        <w:ind w:firstLine="420"/>
        <w:rPr>
          <w:rFonts w:ascii="宋体" w:hAnsi="宋体" w:cs="宋体"/>
        </w:rPr>
      </w:pPr>
      <w:r w:rsidRPr="00457B41">
        <w:rPr>
          <w:rFonts w:ascii="宋体" w:hAnsi="宋体" w:cs="宋体" w:hint="eastAsia"/>
        </w:rPr>
        <w:t>最新数据显示，美国2025年第三季度GDP创下近两年来最快增速，11月核心PCE物价指数同比上涨2.8%，受前期美政府停摆影响，数据存在较强滞后性。美国上周初请失业金人数延续下行态势，虽表观非农就业新增数据呈现较强的降温趋势，但失业金申领人数的下滑暗示裁员率维持低位，劳动力市场需求依然延续韧性。本月美联储于FOMC议息会议如期维持利率按兵不动，会议声明指出，经济活动保持稳健扩张，就业增长温和，失业率初现企稳，通胀仍略高于目标，今年3月降息概率小幅有所降低，市场定价较预期更为鹰派的美联储政策立场。</w:t>
      </w:r>
      <w:bookmarkStart w:id="0" w:name="_GoBack"/>
      <w:bookmarkEnd w:id="0"/>
    </w:p>
    <w:p w14:paraId="16FCB4C1" w14:textId="7EFCB146" w:rsidR="00F954EA" w:rsidRPr="00AA5ABE" w:rsidRDefault="00457B41" w:rsidP="003A699C">
      <w:pPr>
        <w:spacing w:line="312" w:lineRule="auto"/>
        <w:ind w:firstLine="420"/>
        <w:rPr>
          <w:rFonts w:ascii="宋体" w:hAnsi="宋体"/>
        </w:rPr>
      </w:pPr>
      <w:r w:rsidRPr="00457B41">
        <w:rPr>
          <w:rFonts w:ascii="宋体" w:hAnsi="宋体" w:cs="宋体" w:hint="eastAsia"/>
        </w:rPr>
        <w:t>国内端，2025年我国GDP同比增长5%，经济预期目标圆满实现，三产表现亮眼，同时2025年全年企业利润同比增长0.6%，扭转了连续三年的下降态势；而1月我国制造业PMI录得49.3，转升为降，其中新订单指数由50.8降至49.2，新出口订单指数亦下滑1.2个百分点至47.8，内外需共同面临阶段性复苏压力。在此背景下，人民币汇率短期内料以稳为主。</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6701" w14:textId="77777777" w:rsidR="00672F7C" w:rsidRDefault="00672F7C" w:rsidP="00127060">
      <w:r>
        <w:separator/>
      </w:r>
    </w:p>
  </w:endnote>
  <w:endnote w:type="continuationSeparator" w:id="0">
    <w:p w14:paraId="79BC4088" w14:textId="77777777" w:rsidR="00672F7C" w:rsidRDefault="00672F7C"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EC186" w14:textId="77777777" w:rsidR="00672F7C" w:rsidRDefault="00672F7C" w:rsidP="00127060">
      <w:r>
        <w:separator/>
      </w:r>
    </w:p>
  </w:footnote>
  <w:footnote w:type="continuationSeparator" w:id="0">
    <w:p w14:paraId="7EA7B8C7" w14:textId="77777777" w:rsidR="00672F7C" w:rsidRDefault="00672F7C"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D138F"/>
    <w:rsid w:val="000D41B5"/>
    <w:rsid w:val="000D41E0"/>
    <w:rsid w:val="000D4E7F"/>
    <w:rsid w:val="000D5473"/>
    <w:rsid w:val="000D59E5"/>
    <w:rsid w:val="000E6617"/>
    <w:rsid w:val="000F156E"/>
    <w:rsid w:val="000F6721"/>
    <w:rsid w:val="000F6A0B"/>
    <w:rsid w:val="000F72AD"/>
    <w:rsid w:val="00100296"/>
    <w:rsid w:val="00112C39"/>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57B41"/>
    <w:rsid w:val="00462568"/>
    <w:rsid w:val="00464902"/>
    <w:rsid w:val="00472C1A"/>
    <w:rsid w:val="0048255E"/>
    <w:rsid w:val="00482C6C"/>
    <w:rsid w:val="004855D9"/>
    <w:rsid w:val="00490A4C"/>
    <w:rsid w:val="00495814"/>
    <w:rsid w:val="004A483B"/>
    <w:rsid w:val="004A5DEA"/>
    <w:rsid w:val="004A618A"/>
    <w:rsid w:val="004B1822"/>
    <w:rsid w:val="004B3117"/>
    <w:rsid w:val="004B4636"/>
    <w:rsid w:val="004B569D"/>
    <w:rsid w:val="004B688C"/>
    <w:rsid w:val="004B6B0F"/>
    <w:rsid w:val="004C0BD3"/>
    <w:rsid w:val="004C131F"/>
    <w:rsid w:val="004C243D"/>
    <w:rsid w:val="004D1771"/>
    <w:rsid w:val="004D283C"/>
    <w:rsid w:val="004D75A9"/>
    <w:rsid w:val="004E10A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71EBF"/>
    <w:rsid w:val="00574E1F"/>
    <w:rsid w:val="00583AD9"/>
    <w:rsid w:val="00585144"/>
    <w:rsid w:val="00592071"/>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606"/>
    <w:rsid w:val="00655FE4"/>
    <w:rsid w:val="006603DF"/>
    <w:rsid w:val="0066318A"/>
    <w:rsid w:val="00671429"/>
    <w:rsid w:val="00671C9F"/>
    <w:rsid w:val="00672F7C"/>
    <w:rsid w:val="00673887"/>
    <w:rsid w:val="00673FAC"/>
    <w:rsid w:val="00676B9B"/>
    <w:rsid w:val="006938C5"/>
    <w:rsid w:val="00695DD5"/>
    <w:rsid w:val="006A2C2A"/>
    <w:rsid w:val="006A35D1"/>
    <w:rsid w:val="006A3F5D"/>
    <w:rsid w:val="006A584F"/>
    <w:rsid w:val="006B4178"/>
    <w:rsid w:val="006B50D4"/>
    <w:rsid w:val="006B685C"/>
    <w:rsid w:val="006C158F"/>
    <w:rsid w:val="006C1898"/>
    <w:rsid w:val="006D339B"/>
    <w:rsid w:val="006E2C2D"/>
    <w:rsid w:val="006E5C84"/>
    <w:rsid w:val="006E7ABA"/>
    <w:rsid w:val="006F53BF"/>
    <w:rsid w:val="006F54F0"/>
    <w:rsid w:val="006F775F"/>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2D32"/>
    <w:rsid w:val="00852FAF"/>
    <w:rsid w:val="00853402"/>
    <w:rsid w:val="00854449"/>
    <w:rsid w:val="008575F1"/>
    <w:rsid w:val="0086476E"/>
    <w:rsid w:val="008663E7"/>
    <w:rsid w:val="0087172E"/>
    <w:rsid w:val="00871BD0"/>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342B"/>
    <w:rsid w:val="00DC373F"/>
    <w:rsid w:val="00DD3375"/>
    <w:rsid w:val="00DE437F"/>
    <w:rsid w:val="00DE5BCE"/>
    <w:rsid w:val="00DF74BC"/>
    <w:rsid w:val="00E0471F"/>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46055</c:v>
                </c:pt>
                <c:pt idx="1">
                  <c:v>46052</c:v>
                </c:pt>
                <c:pt idx="2">
                  <c:v>46051</c:v>
                </c:pt>
                <c:pt idx="3">
                  <c:v>46050</c:v>
                </c:pt>
                <c:pt idx="4">
                  <c:v>46049</c:v>
                </c:pt>
                <c:pt idx="5">
                  <c:v>46048</c:v>
                </c:pt>
              </c:numCache>
            </c:numRef>
          </c:cat>
          <c:val>
            <c:numRef>
              <c:f>价差!$D$7:$D$12</c:f>
              <c:numCache>
                <c:formatCode>0.0000_ </c:formatCode>
                <c:ptCount val="6"/>
                <c:pt idx="0">
                  <c:v>9.9000000000000199E-3</c:v>
                </c:pt>
                <c:pt idx="1">
                  <c:v>-1.0299999999999976E-2</c:v>
                </c:pt>
                <c:pt idx="2">
                  <c:v>-2.2000000000002018E-3</c:v>
                </c:pt>
                <c:pt idx="3">
                  <c:v>1.9000000000000128E-3</c:v>
                </c:pt>
                <c:pt idx="4">
                  <c:v>2.4000000000000021E-2</c:v>
                </c:pt>
                <c:pt idx="5">
                  <c:v>8.0000000000000071E-3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46055</c:v>
                </c:pt>
                <c:pt idx="1">
                  <c:v>46052</c:v>
                </c:pt>
                <c:pt idx="2">
                  <c:v>46051</c:v>
                </c:pt>
                <c:pt idx="3">
                  <c:v>46050</c:v>
                </c:pt>
                <c:pt idx="4">
                  <c:v>46049</c:v>
                </c:pt>
                <c:pt idx="5">
                  <c:v>46048</c:v>
                </c:pt>
              </c:numCache>
            </c:numRef>
          </c:cat>
          <c:val>
            <c:numRef>
              <c:f>价差!$B$7:$B$12</c:f>
              <c:numCache>
                <c:formatCode>0.0000</c:formatCode>
                <c:ptCount val="6"/>
                <c:pt idx="0">
                  <c:v>6.9512999999999998</c:v>
                </c:pt>
                <c:pt idx="1">
                  <c:v>6.9485999999999999</c:v>
                </c:pt>
                <c:pt idx="2">
                  <c:v>6.9459999999999997</c:v>
                </c:pt>
                <c:pt idx="3">
                  <c:v>6.9452999999999996</c:v>
                </c:pt>
                <c:pt idx="4">
                  <c:v>6.9576000000000002</c:v>
                </c:pt>
                <c:pt idx="5">
                  <c:v>6.9572000000000003</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46055</c:v>
                </c:pt>
                <c:pt idx="1">
                  <c:v>46052</c:v>
                </c:pt>
                <c:pt idx="2">
                  <c:v>46051</c:v>
                </c:pt>
                <c:pt idx="3">
                  <c:v>46050</c:v>
                </c:pt>
                <c:pt idx="4">
                  <c:v>46049</c:v>
                </c:pt>
                <c:pt idx="5">
                  <c:v>46048</c:v>
                </c:pt>
              </c:numCache>
            </c:numRef>
          </c:cat>
          <c:val>
            <c:numRef>
              <c:f>价差!$C$7:$C$12</c:f>
              <c:numCache>
                <c:formatCode>0.0000</c:formatCode>
                <c:ptCount val="6"/>
                <c:pt idx="0">
                  <c:v>6.9413999999999998</c:v>
                </c:pt>
                <c:pt idx="1">
                  <c:v>6.9588999999999999</c:v>
                </c:pt>
                <c:pt idx="2">
                  <c:v>6.9481999999999999</c:v>
                </c:pt>
                <c:pt idx="3">
                  <c:v>6.9433999999999996</c:v>
                </c:pt>
                <c:pt idx="4">
                  <c:v>6.9336000000000002</c:v>
                </c:pt>
                <c:pt idx="5">
                  <c:v>6.9492000000000003</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171C-177D-499D-87C5-80B00420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2026-01-27T01:31:00Z</dcterms:created>
  <dcterms:modified xsi:type="dcterms:W3CDTF">2026-02-03T00:59:00Z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