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hint="eastAsia"/>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20217C83"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1A149F">
        <w:rPr>
          <w:rFonts w:ascii="微软雅黑" w:eastAsia="微软雅黑" w:hAnsi="微软雅黑" w:cs="微软雅黑" w:hint="eastAsia"/>
          <w:b/>
          <w:bCs/>
          <w:color w:val="005D97"/>
          <w:spacing w:val="-22"/>
          <w:sz w:val="48"/>
          <w:szCs w:val="48"/>
          <w:lang w:eastAsia="zh-CN"/>
        </w:rPr>
        <w:t>6</w:t>
      </w:r>
      <w:r>
        <w:rPr>
          <w:rFonts w:ascii="微软雅黑" w:eastAsia="微软雅黑" w:hAnsi="微软雅黑" w:cs="微软雅黑"/>
          <w:b/>
          <w:bCs/>
          <w:color w:val="005D97"/>
          <w:spacing w:val="-22"/>
          <w:sz w:val="48"/>
          <w:szCs w:val="48"/>
          <w:lang w:eastAsia="zh-CN"/>
        </w:rPr>
        <w:t>年</w:t>
      </w:r>
      <w:r w:rsidR="00212DDB">
        <w:rPr>
          <w:rFonts w:ascii="微软雅黑" w:eastAsia="微软雅黑" w:hAnsi="微软雅黑" w:cs="微软雅黑" w:hint="eastAsia"/>
          <w:b/>
          <w:bCs/>
          <w:color w:val="005D97"/>
          <w:spacing w:val="-22"/>
          <w:sz w:val="48"/>
          <w:szCs w:val="48"/>
          <w:lang w:eastAsia="zh-CN"/>
        </w:rPr>
        <w:t>2</w:t>
      </w:r>
      <w:r>
        <w:rPr>
          <w:rFonts w:ascii="微软雅黑" w:eastAsia="微软雅黑" w:hAnsi="微软雅黑" w:cs="微软雅黑"/>
          <w:b/>
          <w:bCs/>
          <w:color w:val="005D97"/>
          <w:spacing w:val="-22"/>
          <w:sz w:val="48"/>
          <w:szCs w:val="48"/>
          <w:lang w:eastAsia="zh-CN"/>
        </w:rPr>
        <w:t>月</w:t>
      </w:r>
      <w:r w:rsidR="0022310E">
        <w:rPr>
          <w:rFonts w:ascii="微软雅黑" w:eastAsia="微软雅黑" w:hAnsi="微软雅黑" w:cs="微软雅黑" w:hint="eastAsia"/>
          <w:b/>
          <w:bCs/>
          <w:color w:val="005D97"/>
          <w:spacing w:val="-22"/>
          <w:sz w:val="48"/>
          <w:szCs w:val="48"/>
          <w:lang w:eastAsia="zh-CN"/>
        </w:rPr>
        <w:t>4</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hint="eastAsia"/>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4FDFF77C" w14:textId="4E654C2B" w:rsidR="00904B93" w:rsidRPr="00E578A1" w:rsidRDefault="0022310E" w:rsidP="00E578A1">
      <w:pPr>
        <w:ind w:firstLineChars="200" w:firstLine="468"/>
        <w:rPr>
          <w:rFonts w:ascii="微软雅黑" w:eastAsia="微软雅黑" w:hAnsi="微软雅黑" w:cs="微软雅黑" w:hint="eastAsia"/>
          <w:spacing w:val="12"/>
          <w:lang w:eastAsia="zh-CN"/>
        </w:rPr>
      </w:pPr>
      <w:r w:rsidRPr="00642D7D">
        <w:rPr>
          <w:rFonts w:ascii="微软雅黑" w:eastAsia="微软雅黑" w:hAnsi="微软雅黑" w:cs="微软雅黑" w:hint="eastAsia"/>
          <w:spacing w:val="12"/>
          <w:lang w:eastAsia="zh-CN"/>
        </w:rPr>
        <w:t>美</w:t>
      </w:r>
      <w:r w:rsidRPr="0022310E">
        <w:rPr>
          <w:rFonts w:ascii="微软雅黑" w:eastAsia="微软雅黑" w:hAnsi="微软雅黑" w:cs="微软雅黑" w:hint="eastAsia"/>
          <w:spacing w:val="12"/>
          <w:lang w:eastAsia="zh-CN"/>
        </w:rPr>
        <w:t>国三大股指全线收跌，道指跌0.34%报49240.99点，</w:t>
      </w:r>
      <w:proofErr w:type="gramStart"/>
      <w:r w:rsidRPr="0022310E">
        <w:rPr>
          <w:rFonts w:ascii="微软雅黑" w:eastAsia="微软雅黑" w:hAnsi="微软雅黑" w:cs="微软雅黑" w:hint="eastAsia"/>
          <w:spacing w:val="12"/>
          <w:lang w:eastAsia="zh-CN"/>
        </w:rPr>
        <w:t>标普</w:t>
      </w:r>
      <w:proofErr w:type="gramEnd"/>
      <w:r w:rsidRPr="0022310E">
        <w:rPr>
          <w:rFonts w:ascii="微软雅黑" w:eastAsia="微软雅黑" w:hAnsi="微软雅黑" w:cs="微软雅黑" w:hint="eastAsia"/>
          <w:spacing w:val="12"/>
          <w:lang w:eastAsia="zh-CN"/>
        </w:rPr>
        <w:t>500指数跌0.84%报6917.81点，</w:t>
      </w:r>
      <w:proofErr w:type="gramStart"/>
      <w:r w:rsidRPr="0022310E">
        <w:rPr>
          <w:rFonts w:ascii="微软雅黑" w:eastAsia="微软雅黑" w:hAnsi="微软雅黑" w:cs="微软雅黑" w:hint="eastAsia"/>
          <w:spacing w:val="12"/>
          <w:lang w:eastAsia="zh-CN"/>
        </w:rPr>
        <w:t>纳指跌</w:t>
      </w:r>
      <w:proofErr w:type="gramEnd"/>
      <w:r w:rsidRPr="0022310E">
        <w:rPr>
          <w:rFonts w:ascii="微软雅黑" w:eastAsia="微软雅黑" w:hAnsi="微软雅黑" w:cs="微软雅黑" w:hint="eastAsia"/>
          <w:spacing w:val="12"/>
          <w:lang w:eastAsia="zh-CN"/>
        </w:rPr>
        <w:t>1.43%报23255.19点。美元指数跌0.22%报97.39，非美货币多数上涨，欧元兑美元涨0.25%报1.1819，英镑兑美元涨0.22%报1.3697，澳元兑美元涨1.08%报0.7022，美元兑日元涨0.12%报155.7890，离岸人民币对美元上涨64.0个基点报6.9350。</w:t>
      </w:r>
      <w:proofErr w:type="gramStart"/>
      <w:r w:rsidRPr="0022310E">
        <w:rPr>
          <w:rFonts w:ascii="微软雅黑" w:eastAsia="微软雅黑" w:hAnsi="微软雅黑" w:cs="微软雅黑" w:hint="eastAsia"/>
          <w:spacing w:val="12"/>
          <w:lang w:eastAsia="zh-CN"/>
        </w:rPr>
        <w:t>美油主力</w:t>
      </w:r>
      <w:proofErr w:type="gramEnd"/>
      <w:r w:rsidRPr="0022310E">
        <w:rPr>
          <w:rFonts w:ascii="微软雅黑" w:eastAsia="微软雅黑" w:hAnsi="微软雅黑" w:cs="微软雅黑" w:hint="eastAsia"/>
          <w:spacing w:val="12"/>
          <w:lang w:eastAsia="zh-CN"/>
        </w:rPr>
        <w:t>合约收涨2.83%，报63.9美元/桶；</w:t>
      </w:r>
      <w:proofErr w:type="gramStart"/>
      <w:r w:rsidRPr="0022310E">
        <w:rPr>
          <w:rFonts w:ascii="微软雅黑" w:eastAsia="微软雅黑" w:hAnsi="微软雅黑" w:cs="微软雅黑" w:hint="eastAsia"/>
          <w:spacing w:val="12"/>
          <w:lang w:eastAsia="zh-CN"/>
        </w:rPr>
        <w:t>布油主力</w:t>
      </w:r>
      <w:proofErr w:type="gramEnd"/>
      <w:r w:rsidRPr="0022310E">
        <w:rPr>
          <w:rFonts w:ascii="微软雅黑" w:eastAsia="微软雅黑" w:hAnsi="微软雅黑" w:cs="微软雅黑" w:hint="eastAsia"/>
          <w:spacing w:val="12"/>
          <w:lang w:eastAsia="zh-CN"/>
        </w:rPr>
        <w:t>合约涨2.55%，报67.99美元/桶。国际贵金属期货普遍收涨，COMEX黄金期货涨6.83%报4970.50美元/盎司，COMEX白银期货涨10.27%报84.92美元/盎司。</w:t>
      </w:r>
      <w:r w:rsidR="00E578A1" w:rsidRPr="00777F4A">
        <w:rPr>
          <w:rFonts w:ascii="微软雅黑" w:eastAsia="微软雅黑" w:hAnsi="微软雅黑" w:cs="微软雅黑"/>
          <w:spacing w:val="12"/>
          <w:lang w:eastAsia="zh-CN"/>
        </w:rPr>
        <w:t>ICE</w:t>
      </w:r>
      <w:r w:rsidR="00E578A1" w:rsidRPr="00777F4A">
        <w:rPr>
          <w:rFonts w:ascii="微软雅黑" w:eastAsia="微软雅黑" w:hAnsi="微软雅黑" w:cs="微软雅黑" w:hint="eastAsia"/>
          <w:spacing w:val="12"/>
          <w:lang w:eastAsia="zh-CN"/>
        </w:rPr>
        <w:t>原糖主力合约</w:t>
      </w:r>
      <w:r w:rsidRPr="0022310E">
        <w:rPr>
          <w:rFonts w:ascii="微软雅黑" w:eastAsia="微软雅黑" w:hAnsi="微软雅黑" w:cs="微软雅黑" w:hint="eastAsia"/>
          <w:spacing w:val="12"/>
          <w:lang w:eastAsia="zh-CN"/>
        </w:rPr>
        <w:t>涨</w:t>
      </w:r>
      <w:r>
        <w:rPr>
          <w:rFonts w:ascii="微软雅黑" w:eastAsia="微软雅黑" w:hAnsi="微软雅黑" w:cs="微软雅黑" w:hint="eastAsia"/>
          <w:spacing w:val="12"/>
          <w:lang w:eastAsia="zh-CN"/>
        </w:rPr>
        <w:t>2.59</w:t>
      </w:r>
      <w:r w:rsidR="00212DDB">
        <w:rPr>
          <w:rFonts w:ascii="微软雅黑" w:eastAsia="微软雅黑" w:hAnsi="微软雅黑" w:cs="微软雅黑" w:hint="eastAsia"/>
          <w:spacing w:val="12"/>
          <w:lang w:eastAsia="zh-CN"/>
        </w:rPr>
        <w:t>%</w:t>
      </w:r>
      <w:r w:rsidR="00E578A1" w:rsidRPr="00777F4A">
        <w:rPr>
          <w:rFonts w:ascii="微软雅黑" w:eastAsia="微软雅黑" w:hAnsi="微软雅黑" w:cs="微软雅黑" w:hint="eastAsia"/>
          <w:spacing w:val="12"/>
          <w:lang w:eastAsia="zh-CN"/>
        </w:rPr>
        <w:t>报</w:t>
      </w:r>
      <w:r w:rsidR="00035E17" w:rsidRPr="00035E17">
        <w:rPr>
          <w:rFonts w:ascii="微软雅黑" w:eastAsia="微软雅黑" w:hAnsi="微软雅黑" w:cs="微软雅黑"/>
          <w:spacing w:val="12"/>
          <w:lang w:eastAsia="zh-CN"/>
        </w:rPr>
        <w:t>14.</w:t>
      </w:r>
      <w:r>
        <w:rPr>
          <w:rFonts w:ascii="微软雅黑" w:eastAsia="微软雅黑" w:hAnsi="微软雅黑" w:cs="微软雅黑" w:hint="eastAsia"/>
          <w:spacing w:val="12"/>
          <w:lang w:eastAsia="zh-CN"/>
        </w:rPr>
        <w:t>63</w:t>
      </w:r>
      <w:r w:rsidR="00E578A1" w:rsidRPr="00777F4A">
        <w:rPr>
          <w:rFonts w:ascii="微软雅黑" w:eastAsia="微软雅黑" w:hAnsi="微软雅黑" w:cs="微软雅黑" w:hint="eastAsia"/>
          <w:spacing w:val="12"/>
          <w:lang w:eastAsia="zh-CN"/>
        </w:rPr>
        <w:t>美分</w:t>
      </w:r>
      <w:r w:rsidR="00E578A1" w:rsidRPr="00777F4A">
        <w:rPr>
          <w:rFonts w:ascii="微软雅黑" w:eastAsia="微软雅黑" w:hAnsi="微软雅黑" w:cs="微软雅黑"/>
          <w:spacing w:val="12"/>
          <w:lang w:eastAsia="zh-CN"/>
        </w:rPr>
        <w:t>/</w:t>
      </w:r>
      <w:r w:rsidR="00E578A1" w:rsidRPr="00777F4A">
        <w:rPr>
          <w:rFonts w:ascii="微软雅黑" w:eastAsia="微软雅黑" w:hAnsi="微软雅黑" w:cs="微软雅黑" w:hint="eastAsia"/>
          <w:spacing w:val="12"/>
          <w:lang w:eastAsia="zh-CN"/>
        </w:rPr>
        <w:t>磅，</w:t>
      </w:r>
      <w:r w:rsidR="00E578A1" w:rsidRPr="00777F4A">
        <w:rPr>
          <w:rFonts w:ascii="微软雅黑" w:eastAsia="微软雅黑" w:hAnsi="微软雅黑" w:cs="微软雅黑"/>
          <w:spacing w:val="12"/>
          <w:lang w:eastAsia="zh-CN"/>
        </w:rPr>
        <w:t>ICE</w:t>
      </w:r>
      <w:r w:rsidR="00E578A1" w:rsidRPr="00777F4A">
        <w:rPr>
          <w:rFonts w:ascii="微软雅黑" w:eastAsia="微软雅黑" w:hAnsi="微软雅黑" w:cs="微软雅黑" w:hint="eastAsia"/>
          <w:spacing w:val="12"/>
          <w:lang w:eastAsia="zh-CN"/>
        </w:rPr>
        <w:t>棉花主力合约</w:t>
      </w:r>
      <w:r w:rsidR="00DA61DC">
        <w:rPr>
          <w:rFonts w:ascii="微软雅黑" w:eastAsia="微软雅黑" w:hAnsi="微软雅黑" w:cs="微软雅黑" w:hint="eastAsia"/>
          <w:spacing w:val="12"/>
          <w:lang w:eastAsia="zh-CN"/>
        </w:rPr>
        <w:t>跌</w:t>
      </w:r>
      <w:r w:rsidR="00212DDB">
        <w:rPr>
          <w:rFonts w:ascii="微软雅黑" w:eastAsia="微软雅黑" w:hAnsi="微软雅黑" w:cs="微软雅黑" w:hint="eastAsia"/>
          <w:spacing w:val="12"/>
          <w:lang w:eastAsia="zh-CN"/>
        </w:rPr>
        <w:t>0.59</w:t>
      </w:r>
      <w:r w:rsidR="00E578A1" w:rsidRPr="00777F4A">
        <w:rPr>
          <w:rFonts w:ascii="微软雅黑" w:eastAsia="微软雅黑" w:hAnsi="微软雅黑" w:cs="微软雅黑" w:hint="eastAsia"/>
          <w:spacing w:val="12"/>
          <w:lang w:eastAsia="zh-CN"/>
        </w:rPr>
        <w:t>%报</w:t>
      </w:r>
      <w:r w:rsidR="00035E17" w:rsidRPr="00035E17">
        <w:rPr>
          <w:rFonts w:ascii="微软雅黑" w:eastAsia="微软雅黑" w:hAnsi="微软雅黑" w:cs="微软雅黑"/>
          <w:spacing w:val="12"/>
          <w:lang w:eastAsia="zh-CN"/>
        </w:rPr>
        <w:t>6</w:t>
      </w:r>
      <w:r w:rsidR="00212DDB">
        <w:rPr>
          <w:rFonts w:ascii="微软雅黑" w:eastAsia="微软雅黑" w:hAnsi="微软雅黑" w:cs="微软雅黑" w:hint="eastAsia"/>
          <w:spacing w:val="12"/>
          <w:lang w:eastAsia="zh-CN"/>
        </w:rPr>
        <w:t>2.</w:t>
      </w:r>
      <w:r>
        <w:rPr>
          <w:rFonts w:ascii="微软雅黑" w:eastAsia="微软雅黑" w:hAnsi="微软雅黑" w:cs="微软雅黑" w:hint="eastAsia"/>
          <w:spacing w:val="12"/>
          <w:lang w:eastAsia="zh-CN"/>
        </w:rPr>
        <w:t>3</w:t>
      </w:r>
      <w:r w:rsidR="00212DDB">
        <w:rPr>
          <w:rFonts w:ascii="微软雅黑" w:eastAsia="微软雅黑" w:hAnsi="微软雅黑" w:cs="微软雅黑" w:hint="eastAsia"/>
          <w:spacing w:val="12"/>
          <w:lang w:eastAsia="zh-CN"/>
        </w:rPr>
        <w:t>0</w:t>
      </w:r>
      <w:r w:rsidR="00E578A1" w:rsidRPr="00777F4A">
        <w:rPr>
          <w:rFonts w:ascii="微软雅黑" w:eastAsia="微软雅黑" w:hAnsi="微软雅黑" w:cs="微软雅黑"/>
          <w:spacing w:val="12"/>
          <w:lang w:eastAsia="zh-CN"/>
        </w:rPr>
        <w:t>/</w:t>
      </w:r>
      <w:r w:rsidR="00E578A1" w:rsidRPr="00777F4A">
        <w:rPr>
          <w:rFonts w:ascii="微软雅黑" w:eastAsia="微软雅黑" w:hAnsi="微软雅黑" w:cs="微软雅黑" w:hint="eastAsia"/>
          <w:spacing w:val="12"/>
          <w:lang w:eastAsia="zh-CN"/>
        </w:rPr>
        <w:t>磅</w:t>
      </w:r>
      <w:r w:rsidR="00E578A1" w:rsidRPr="00C24CC6">
        <w:rPr>
          <w:rFonts w:ascii="微软雅黑" w:eastAsia="微软雅黑" w:hAnsi="微软雅黑" w:cs="微软雅黑" w:hint="eastAsia"/>
          <w:spacing w:val="12"/>
          <w:lang w:eastAsia="zh-CN"/>
        </w:rPr>
        <w:t>。</w:t>
      </w:r>
    </w:p>
    <w:p w14:paraId="5FC9821C" w14:textId="29BAB574" w:rsidR="007A7903" w:rsidRDefault="00115A1A" w:rsidP="00557736">
      <w:pPr>
        <w:spacing w:before="103" w:line="257" w:lineRule="auto"/>
        <w:ind w:left="210"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67BC4C5B" w:rsidR="00557736" w:rsidRPr="0022448B" w:rsidRDefault="0022310E" w:rsidP="002C222F">
      <w:pPr>
        <w:spacing w:before="103" w:line="257" w:lineRule="auto"/>
        <w:ind w:left="210" w:right="210" w:firstLineChars="200" w:firstLine="420"/>
        <w:jc w:val="center"/>
        <w:rPr>
          <w:rFonts w:ascii="微软雅黑" w:eastAsia="微软雅黑" w:hAnsi="微软雅黑" w:cs="微软雅黑" w:hint="eastAsia"/>
          <w:spacing w:val="12"/>
          <w:lang w:eastAsia="zh-CN"/>
        </w:rPr>
      </w:pPr>
      <w:r>
        <w:rPr>
          <w:rFonts w:ascii="微软雅黑" w:eastAsia="微软雅黑" w:hAnsi="微软雅黑" w:cs="微软雅黑" w:hint="eastAsia"/>
          <w:noProof/>
          <w:spacing w:val="12"/>
          <w:lang w:eastAsia="zh-CN"/>
        </w:rPr>
        <w:drawing>
          <wp:inline distT="0" distB="0" distL="0" distR="0" wp14:anchorId="382C6F3D" wp14:editId="04D8D213">
            <wp:extent cx="5980790" cy="3532265"/>
            <wp:effectExtent l="0" t="0" r="1270" b="0"/>
            <wp:docPr id="191809663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86861" cy="3535850"/>
                    </a:xfrm>
                    <a:prstGeom prst="rect">
                      <a:avLst/>
                    </a:prstGeom>
                    <a:noFill/>
                  </pic:spPr>
                </pic:pic>
              </a:graphicData>
            </a:graphic>
          </wp:inline>
        </w:drawing>
      </w:r>
    </w:p>
    <w:p w14:paraId="15502052" w14:textId="31919441" w:rsidR="00761650" w:rsidRDefault="00115A1A" w:rsidP="00761650">
      <w:pPr>
        <w:spacing w:before="103" w:line="257" w:lineRule="auto"/>
        <w:ind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hint="eastAsia"/>
          <w:spacing w:val="12"/>
          <w:lang w:eastAsia="zh-CN"/>
        </w:rPr>
        <w:t>资料来源：公开资料整理、瑞达国际</w:t>
      </w:r>
    </w:p>
    <w:p w14:paraId="38F150F7" w14:textId="77777777" w:rsidR="0049175A" w:rsidRDefault="0049175A" w:rsidP="00761650">
      <w:pPr>
        <w:spacing w:before="103" w:line="257" w:lineRule="auto"/>
        <w:ind w:right="210" w:firstLineChars="200" w:firstLine="468"/>
        <w:jc w:val="both"/>
        <w:rPr>
          <w:rFonts w:ascii="微软雅黑" w:eastAsia="微软雅黑" w:hAnsi="微软雅黑" w:cs="微软雅黑" w:hint="eastAsia"/>
          <w:spacing w:val="12"/>
          <w:lang w:eastAsia="zh-CN"/>
        </w:rPr>
      </w:pPr>
    </w:p>
    <w:p w14:paraId="502C7302" w14:textId="5AB22FE9" w:rsidR="008E1CCA" w:rsidRPr="008E1CCA" w:rsidRDefault="00115A1A" w:rsidP="008E1CCA">
      <w:pPr>
        <w:pStyle w:val="aa"/>
        <w:numPr>
          <w:ilvl w:val="0"/>
          <w:numId w:val="6"/>
        </w:numPr>
        <w:spacing w:before="120" w:line="190" w:lineRule="auto"/>
        <w:ind w:right="210" w:firstLineChars="0"/>
        <w:rPr>
          <w:rFonts w:ascii="微软雅黑" w:eastAsia="微软雅黑" w:hAnsi="微软雅黑" w:cs="微软雅黑" w:hint="eastAsia"/>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1CF4C8CE" w14:textId="4020E0C6" w:rsidR="0079359D" w:rsidRPr="00343CC3" w:rsidRDefault="0079359D" w:rsidP="001F0225">
      <w:pPr>
        <w:spacing w:before="102"/>
        <w:ind w:right="210"/>
        <w:jc w:val="both"/>
        <w:rPr>
          <w:rFonts w:ascii="微软雅黑" w:eastAsia="微软雅黑" w:hAnsi="微软雅黑" w:cs="微软雅黑" w:hint="eastAsia"/>
          <w:color w:val="auto"/>
          <w:spacing w:val="4"/>
          <w:lang w:eastAsia="zh-CN"/>
        </w:rPr>
      </w:pPr>
      <w:r w:rsidRPr="0079359D">
        <w:rPr>
          <w:rFonts w:ascii="微软雅黑" w:eastAsia="微软雅黑" w:hAnsi="微软雅黑" w:cs="宋体" w:hint="eastAsia"/>
          <w:color w:val="auto"/>
          <w:spacing w:val="4"/>
          <w:lang w:eastAsia="zh-CN"/>
        </w:rPr>
        <w:t>【</w:t>
      </w:r>
      <w:r w:rsidR="0022310E" w:rsidRPr="0022310E">
        <w:rPr>
          <w:rFonts w:ascii="微软雅黑" w:eastAsia="微软雅黑" w:hAnsi="微软雅黑" w:cs="微软雅黑" w:hint="eastAsia"/>
          <w:color w:val="auto"/>
          <w:spacing w:val="4"/>
          <w:lang w:eastAsia="zh-CN"/>
        </w:rPr>
        <w:t>美国白宫方面表示，本周晚些时候与伊朗的会谈仍将按计划进行。此前，有知情人士透露，伊朗希望将原定于</w:t>
      </w:r>
      <w:r w:rsidR="0022310E" w:rsidRPr="0022310E">
        <w:rPr>
          <w:rFonts w:ascii="微软雅黑" w:eastAsia="微软雅黑" w:hAnsi="微软雅黑" w:cs="微软雅黑"/>
          <w:color w:val="auto"/>
          <w:spacing w:val="4"/>
          <w:lang w:eastAsia="zh-CN"/>
        </w:rPr>
        <w:t>2</w:t>
      </w:r>
      <w:r w:rsidR="0022310E" w:rsidRPr="0022310E">
        <w:rPr>
          <w:rFonts w:ascii="微软雅黑" w:eastAsia="微软雅黑" w:hAnsi="微软雅黑" w:cs="微软雅黑" w:hint="eastAsia"/>
          <w:color w:val="auto"/>
          <w:spacing w:val="4"/>
          <w:lang w:eastAsia="zh-CN"/>
        </w:rPr>
        <w:t>月</w:t>
      </w:r>
      <w:r w:rsidR="0022310E" w:rsidRPr="0022310E">
        <w:rPr>
          <w:rFonts w:ascii="微软雅黑" w:eastAsia="微软雅黑" w:hAnsi="微软雅黑" w:cs="微软雅黑"/>
          <w:color w:val="auto"/>
          <w:spacing w:val="4"/>
          <w:lang w:eastAsia="zh-CN"/>
        </w:rPr>
        <w:t>6</w:t>
      </w:r>
      <w:r w:rsidR="0022310E" w:rsidRPr="0022310E">
        <w:rPr>
          <w:rFonts w:ascii="微软雅黑" w:eastAsia="微软雅黑" w:hAnsi="微软雅黑" w:cs="微软雅黑" w:hint="eastAsia"/>
          <w:color w:val="auto"/>
          <w:spacing w:val="4"/>
          <w:lang w:eastAsia="zh-CN"/>
        </w:rPr>
        <w:t>日与美国举行的会谈从土耳其伊斯坦布尔移至阿曼，并以双边形式举行。目前伊朗方面尚未就此</w:t>
      </w:r>
      <w:proofErr w:type="gramStart"/>
      <w:r w:rsidR="0022310E" w:rsidRPr="0022310E">
        <w:rPr>
          <w:rFonts w:ascii="微软雅黑" w:eastAsia="微软雅黑" w:hAnsi="微软雅黑" w:cs="微软雅黑" w:hint="eastAsia"/>
          <w:color w:val="auto"/>
          <w:spacing w:val="4"/>
          <w:lang w:eastAsia="zh-CN"/>
        </w:rPr>
        <w:t>作出</w:t>
      </w:r>
      <w:proofErr w:type="gramEnd"/>
      <w:r w:rsidR="0022310E" w:rsidRPr="0022310E">
        <w:rPr>
          <w:rFonts w:ascii="微软雅黑" w:eastAsia="微软雅黑" w:hAnsi="微软雅黑" w:cs="微软雅黑" w:hint="eastAsia"/>
          <w:color w:val="auto"/>
          <w:spacing w:val="4"/>
          <w:lang w:eastAsia="zh-CN"/>
        </w:rPr>
        <w:t>回应。</w:t>
      </w:r>
      <w:r w:rsidRPr="00343CC3">
        <w:rPr>
          <w:rFonts w:ascii="微软雅黑" w:eastAsia="微软雅黑" w:hAnsi="微软雅黑" w:cs="微软雅黑" w:hint="eastAsia"/>
          <w:color w:val="auto"/>
          <w:spacing w:val="4"/>
          <w:lang w:eastAsia="zh-CN"/>
        </w:rPr>
        <w:t>】</w:t>
      </w:r>
    </w:p>
    <w:p w14:paraId="65DD1E10" w14:textId="125F8B76" w:rsidR="00DA61DC" w:rsidRDefault="008E1CCA" w:rsidP="00DA61DC">
      <w:pPr>
        <w:spacing w:before="102" w:line="257" w:lineRule="auto"/>
        <w:ind w:right="210"/>
        <w:jc w:val="both"/>
        <w:rPr>
          <w:rFonts w:ascii="微软雅黑" w:eastAsia="微软雅黑" w:hAnsi="微软雅黑" w:cs="微软雅黑" w:hint="eastAsia"/>
          <w:color w:val="auto"/>
          <w:spacing w:val="4"/>
          <w:lang w:eastAsia="zh-CN"/>
        </w:rPr>
      </w:pPr>
      <w:r w:rsidRPr="00343CC3">
        <w:rPr>
          <w:rFonts w:ascii="微软雅黑" w:eastAsia="微软雅黑" w:hAnsi="微软雅黑" w:cs="微软雅黑" w:hint="eastAsia"/>
          <w:color w:val="auto"/>
          <w:spacing w:val="4"/>
          <w:lang w:eastAsia="zh-CN"/>
        </w:rPr>
        <w:t>【</w:t>
      </w:r>
      <w:r w:rsidR="0022310E" w:rsidRPr="0022310E">
        <w:rPr>
          <w:rFonts w:ascii="微软雅黑" w:eastAsia="微软雅黑" w:hAnsi="微软雅黑" w:cs="微软雅黑" w:hint="eastAsia"/>
          <w:color w:val="auto"/>
          <w:spacing w:val="4"/>
          <w:lang w:eastAsia="zh-CN"/>
        </w:rPr>
        <w:t>美联储理事米兰表示，美联储今年需要降息不止100个基点，很期待凯文·沃什担任美联储主席后的表现。不过，里士满联储主席巴金强调，在通胀尚未完全回落至目标之前，货币政策仍需保持谨慎，以确保劳动力市场的稳定。</w:t>
      </w:r>
      <w:r w:rsidRPr="00343CC3">
        <w:rPr>
          <w:rFonts w:ascii="微软雅黑" w:eastAsia="微软雅黑" w:hAnsi="微软雅黑" w:cs="微软雅黑" w:hint="eastAsia"/>
          <w:color w:val="auto"/>
          <w:spacing w:val="4"/>
          <w:lang w:eastAsia="zh-CN"/>
        </w:rPr>
        <w:t>】</w:t>
      </w:r>
    </w:p>
    <w:p w14:paraId="5CE73758" w14:textId="0D3A17F7" w:rsidR="005D31CD" w:rsidRDefault="005D31CD" w:rsidP="00DA61DC">
      <w:pPr>
        <w:spacing w:before="102" w:line="257" w:lineRule="auto"/>
        <w:ind w:right="210"/>
        <w:jc w:val="both"/>
        <w:rPr>
          <w:rFonts w:ascii="微软雅黑" w:eastAsia="微软雅黑" w:hAnsi="微软雅黑" w:cs="微软雅黑" w:hint="eastAsia"/>
          <w:color w:val="auto"/>
          <w:spacing w:val="4"/>
          <w:lang w:eastAsia="zh-CN"/>
        </w:rPr>
      </w:pPr>
      <w:r w:rsidRPr="00744BF0">
        <w:rPr>
          <w:rFonts w:ascii="微软雅黑" w:eastAsia="微软雅黑" w:hAnsi="微软雅黑" w:cs="微软雅黑" w:hint="eastAsia"/>
          <w:color w:val="auto"/>
          <w:spacing w:val="4"/>
          <w:lang w:eastAsia="zh-CN"/>
        </w:rPr>
        <w:t>【</w:t>
      </w:r>
      <w:r w:rsidR="0022310E" w:rsidRPr="0022310E">
        <w:rPr>
          <w:rFonts w:ascii="微软雅黑" w:eastAsia="微软雅黑" w:hAnsi="微软雅黑" w:cs="微软雅黑" w:hint="eastAsia"/>
          <w:color w:val="auto"/>
          <w:spacing w:val="4"/>
          <w:lang w:eastAsia="zh-CN"/>
        </w:rPr>
        <w:t>美国总统特朗普签署政府拨款法案，结束政府部分“停摆”。此前，美国国会众议院投票通过联邦政府多个部门本财年剩余时间拨款法案，从1月31日开始的联邦政府部分“停摆”僵局得以化解。</w:t>
      </w:r>
      <w:r w:rsidRPr="00744BF0">
        <w:rPr>
          <w:rFonts w:ascii="微软雅黑" w:eastAsia="微软雅黑" w:hAnsi="微软雅黑" w:cs="微软雅黑" w:hint="eastAsia"/>
          <w:color w:val="auto"/>
          <w:spacing w:val="4"/>
          <w:lang w:eastAsia="zh-CN"/>
        </w:rPr>
        <w:t>】</w:t>
      </w:r>
    </w:p>
    <w:p w14:paraId="02EC1D91" w14:textId="77777777" w:rsidR="00212DDB" w:rsidRDefault="00212DDB" w:rsidP="00A209AB">
      <w:pPr>
        <w:spacing w:before="102" w:line="257" w:lineRule="auto"/>
        <w:ind w:right="210"/>
        <w:jc w:val="both"/>
        <w:rPr>
          <w:rFonts w:ascii="微软雅黑" w:eastAsia="微软雅黑" w:hAnsi="微软雅黑" w:cs="微软雅黑" w:hint="eastAsia"/>
          <w:color w:val="auto"/>
          <w:spacing w:val="4"/>
          <w:lang w:eastAsia="zh-CN"/>
        </w:rPr>
      </w:pPr>
    </w:p>
    <w:p w14:paraId="71525625" w14:textId="73580A99" w:rsidR="009372C5" w:rsidRDefault="00115A1A" w:rsidP="00DF6375">
      <w:pPr>
        <w:spacing w:before="120" w:line="190" w:lineRule="auto"/>
        <w:ind w:rightChars="100" w:right="210" w:firstLine="560"/>
        <w:rPr>
          <w:rFonts w:ascii="微软雅黑" w:eastAsia="微软雅黑" w:hAnsi="微软雅黑" w:cs="微软雅黑" w:hint="eastAsia"/>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14344">
        <w:trPr>
          <w:trHeight w:val="620"/>
        </w:trPr>
        <w:tc>
          <w:tcPr>
            <w:tcW w:w="2865" w:type="dxa"/>
            <w:shd w:val="clear" w:color="auto" w:fill="3D85C1"/>
          </w:tcPr>
          <w:p w14:paraId="7EBFD075" w14:textId="77777777" w:rsidR="009372C5" w:rsidRDefault="00115A1A" w:rsidP="00777F4A">
            <w:pPr>
              <w:pStyle w:val="TableText"/>
              <w:rPr>
                <w:rFonts w:hint="eastAsia"/>
              </w:rPr>
            </w:pPr>
            <w:bookmarkStart w:id="0" w:name="_Hlk185920439"/>
            <w:proofErr w:type="spellStart"/>
            <w:r>
              <w:t>时间</w:t>
            </w:r>
            <w:proofErr w:type="spellEnd"/>
          </w:p>
        </w:tc>
        <w:tc>
          <w:tcPr>
            <w:tcW w:w="6524" w:type="dxa"/>
            <w:shd w:val="clear" w:color="auto" w:fill="3D85C1"/>
          </w:tcPr>
          <w:p w14:paraId="1FAD24FF" w14:textId="77777777" w:rsidR="009372C5" w:rsidRDefault="00115A1A" w:rsidP="00777F4A">
            <w:pPr>
              <w:pStyle w:val="TableText"/>
              <w:rPr>
                <w:rFonts w:hint="eastAsia"/>
              </w:rPr>
            </w:pPr>
            <w:proofErr w:type="spellStart"/>
            <w:r>
              <w:t>数据</w:t>
            </w:r>
            <w:proofErr w:type="spellEnd"/>
            <w:r>
              <w:t>/</w:t>
            </w:r>
            <w:proofErr w:type="spellStart"/>
            <w:r>
              <w:t>事件</w:t>
            </w:r>
            <w:proofErr w:type="spellEnd"/>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CellMar>
          <w:left w:w="108" w:type="dxa"/>
          <w:right w:w="108" w:type="dxa"/>
        </w:tblCellMar>
        <w:tblLook w:val="04A0" w:firstRow="1" w:lastRow="0" w:firstColumn="1" w:lastColumn="0" w:noHBand="0" w:noVBand="1"/>
      </w:tblPr>
      <w:tblGrid>
        <w:gridCol w:w="1701"/>
        <w:gridCol w:w="1314"/>
        <w:gridCol w:w="6344"/>
      </w:tblGrid>
      <w:tr w:rsidR="0022310E" w:rsidRPr="008E3E9D" w14:paraId="7DA151AE" w14:textId="77777777" w:rsidTr="005970B0">
        <w:trPr>
          <w:trHeight w:val="620"/>
        </w:trPr>
        <w:tc>
          <w:tcPr>
            <w:tcW w:w="1701" w:type="dxa"/>
          </w:tcPr>
          <w:bookmarkEnd w:id="0"/>
          <w:p w14:paraId="27107280" w14:textId="49E30647" w:rsidR="0022310E" w:rsidRPr="002703B8" w:rsidRDefault="0022310E" w:rsidP="0022310E">
            <w:pPr>
              <w:pStyle w:val="TableText"/>
              <w:rPr>
                <w:rFonts w:hint="eastAsia"/>
                <w:lang w:eastAsia="zh-CN"/>
              </w:rPr>
            </w:pPr>
            <w:r w:rsidRPr="004615FA">
              <w:t>2026/2/4</w:t>
            </w:r>
          </w:p>
        </w:tc>
        <w:tc>
          <w:tcPr>
            <w:tcW w:w="1314" w:type="dxa"/>
          </w:tcPr>
          <w:p w14:paraId="3D056FF1" w14:textId="7FA9BC50" w:rsidR="0022310E" w:rsidRPr="0043741A" w:rsidRDefault="0022310E" w:rsidP="0022310E">
            <w:pPr>
              <w:pStyle w:val="TableText"/>
              <w:rPr>
                <w:rFonts w:hint="eastAsia"/>
                <w:lang w:eastAsia="zh-CN"/>
              </w:rPr>
            </w:pPr>
            <w:r w:rsidRPr="0022310E">
              <w:rPr>
                <w:lang w:eastAsia="zh-CN"/>
              </w:rPr>
              <w:t>17:00</w:t>
            </w:r>
          </w:p>
        </w:tc>
        <w:tc>
          <w:tcPr>
            <w:tcW w:w="6344" w:type="dxa"/>
          </w:tcPr>
          <w:p w14:paraId="14A4496B" w14:textId="0AFDC747" w:rsidR="0022310E" w:rsidRPr="0043741A" w:rsidRDefault="0022310E" w:rsidP="0022310E">
            <w:pPr>
              <w:pStyle w:val="TableText"/>
              <w:ind w:firstLineChars="300" w:firstLine="588"/>
              <w:rPr>
                <w:rFonts w:hint="eastAsia"/>
                <w:lang w:eastAsia="zh-CN"/>
              </w:rPr>
            </w:pPr>
            <w:r w:rsidRPr="0022310E">
              <w:rPr>
                <w:lang w:eastAsia="zh-CN"/>
              </w:rPr>
              <w:t>欧元区 1 月服务业 PMI 终值</w:t>
            </w:r>
          </w:p>
        </w:tc>
      </w:tr>
      <w:tr w:rsidR="0022310E" w:rsidRPr="008E3E9D" w14:paraId="385383E5" w14:textId="77777777" w:rsidTr="00402DC8">
        <w:trPr>
          <w:trHeight w:val="620"/>
        </w:trPr>
        <w:tc>
          <w:tcPr>
            <w:tcW w:w="1701" w:type="dxa"/>
            <w:shd w:val="clear" w:color="auto" w:fill="DAE3F4" w:themeFill="accent1" w:themeFillTint="33"/>
          </w:tcPr>
          <w:p w14:paraId="47473FD0" w14:textId="0925694D" w:rsidR="0022310E" w:rsidRPr="005F5D93" w:rsidRDefault="0022310E" w:rsidP="0022310E">
            <w:pPr>
              <w:pStyle w:val="TableText"/>
              <w:rPr>
                <w:rFonts w:hint="eastAsia"/>
                <w:lang w:eastAsia="zh-CN"/>
              </w:rPr>
            </w:pPr>
            <w:r w:rsidRPr="004615FA">
              <w:t>2026/2/4</w:t>
            </w:r>
          </w:p>
        </w:tc>
        <w:tc>
          <w:tcPr>
            <w:tcW w:w="1314" w:type="dxa"/>
            <w:shd w:val="clear" w:color="auto" w:fill="DAE3F4" w:themeFill="accent1" w:themeFillTint="33"/>
          </w:tcPr>
          <w:p w14:paraId="1367F811" w14:textId="0EC9C554" w:rsidR="0022310E" w:rsidRPr="005F5D93" w:rsidRDefault="0022310E" w:rsidP="0022310E">
            <w:pPr>
              <w:pStyle w:val="TableText"/>
              <w:rPr>
                <w:rFonts w:hint="eastAsia"/>
                <w:lang w:eastAsia="zh-CN"/>
              </w:rPr>
            </w:pPr>
            <w:r w:rsidRPr="0022310E">
              <w:t>18:00</w:t>
            </w:r>
          </w:p>
        </w:tc>
        <w:tc>
          <w:tcPr>
            <w:tcW w:w="6344" w:type="dxa"/>
            <w:shd w:val="clear" w:color="auto" w:fill="DAE3F4" w:themeFill="accent1" w:themeFillTint="33"/>
          </w:tcPr>
          <w:p w14:paraId="16A44E10" w14:textId="1BAED4AD" w:rsidR="0022310E" w:rsidRPr="005F5D93" w:rsidRDefault="0022310E" w:rsidP="0022310E">
            <w:pPr>
              <w:pStyle w:val="TableText"/>
              <w:rPr>
                <w:rFonts w:hint="eastAsia"/>
                <w:lang w:eastAsia="zh-CN"/>
              </w:rPr>
            </w:pPr>
            <w:r w:rsidRPr="0022310E">
              <w:rPr>
                <w:lang w:eastAsia="zh-CN"/>
              </w:rPr>
              <w:t>欧元区 1 月 CPI、2025 年 12 月 PPI</w:t>
            </w:r>
          </w:p>
        </w:tc>
      </w:tr>
      <w:tr w:rsidR="0022310E" w:rsidRPr="008E3E9D" w14:paraId="0B8F007B" w14:textId="77777777" w:rsidTr="0022310E">
        <w:trPr>
          <w:trHeight w:val="652"/>
        </w:trPr>
        <w:tc>
          <w:tcPr>
            <w:tcW w:w="1701" w:type="dxa"/>
          </w:tcPr>
          <w:p w14:paraId="35B7D90B" w14:textId="73FF26B1" w:rsidR="0022310E" w:rsidRDefault="0022310E" w:rsidP="0022310E">
            <w:pPr>
              <w:pStyle w:val="TableText"/>
              <w:rPr>
                <w:rFonts w:hint="eastAsia"/>
              </w:rPr>
            </w:pPr>
            <w:r w:rsidRPr="004615FA">
              <w:t>2026/2/4</w:t>
            </w:r>
          </w:p>
        </w:tc>
        <w:tc>
          <w:tcPr>
            <w:tcW w:w="1314" w:type="dxa"/>
          </w:tcPr>
          <w:p w14:paraId="690E5A9A" w14:textId="40E6DDCE" w:rsidR="0022310E" w:rsidRDefault="0022310E" w:rsidP="0022310E">
            <w:pPr>
              <w:pStyle w:val="TableText"/>
              <w:rPr>
                <w:rFonts w:hint="eastAsia"/>
                <w:lang w:eastAsia="zh-CN"/>
              </w:rPr>
            </w:pPr>
            <w:r w:rsidRPr="0022310E">
              <w:t>21:15</w:t>
            </w:r>
          </w:p>
        </w:tc>
        <w:tc>
          <w:tcPr>
            <w:tcW w:w="6344" w:type="dxa"/>
          </w:tcPr>
          <w:p w14:paraId="66B6BD74" w14:textId="15962281" w:rsidR="0022310E" w:rsidRPr="004F059A" w:rsidRDefault="0022310E" w:rsidP="0022310E">
            <w:pPr>
              <w:pStyle w:val="TableText"/>
              <w:rPr>
                <w:rFonts w:hint="eastAsia"/>
                <w:lang w:eastAsia="zh-CN"/>
              </w:rPr>
            </w:pPr>
            <w:r w:rsidRPr="0022310E">
              <w:rPr>
                <w:lang w:eastAsia="zh-CN"/>
              </w:rPr>
              <w:t>美国 1 月 ADP 就业人数</w:t>
            </w:r>
          </w:p>
        </w:tc>
      </w:tr>
      <w:tr w:rsidR="0022310E" w:rsidRPr="008E3E9D" w14:paraId="43419012" w14:textId="77777777" w:rsidTr="00402DC8">
        <w:trPr>
          <w:trHeight w:val="620"/>
        </w:trPr>
        <w:tc>
          <w:tcPr>
            <w:tcW w:w="1701" w:type="dxa"/>
            <w:shd w:val="clear" w:color="auto" w:fill="DAE3F4" w:themeFill="accent1" w:themeFillTint="33"/>
          </w:tcPr>
          <w:p w14:paraId="4ABE9951" w14:textId="77777777" w:rsidR="0022310E" w:rsidRPr="00765415" w:rsidRDefault="0022310E" w:rsidP="0022310E">
            <w:pPr>
              <w:pStyle w:val="TableText"/>
            </w:pPr>
            <w:r w:rsidRPr="004615FA">
              <w:t>2026/2/4</w:t>
            </w:r>
          </w:p>
        </w:tc>
        <w:tc>
          <w:tcPr>
            <w:tcW w:w="1314" w:type="dxa"/>
            <w:shd w:val="clear" w:color="auto" w:fill="DAE3F4" w:themeFill="accent1" w:themeFillTint="33"/>
          </w:tcPr>
          <w:p w14:paraId="0D0CA17B" w14:textId="77777777" w:rsidR="0022310E" w:rsidRPr="0080461F" w:rsidRDefault="0022310E" w:rsidP="0022310E">
            <w:pPr>
              <w:pStyle w:val="TableText"/>
            </w:pPr>
            <w:r w:rsidRPr="0080461F">
              <w:t>23:00</w:t>
            </w:r>
          </w:p>
        </w:tc>
        <w:tc>
          <w:tcPr>
            <w:tcW w:w="6344" w:type="dxa"/>
            <w:shd w:val="clear" w:color="auto" w:fill="DAE3F4" w:themeFill="accent1" w:themeFillTint="33"/>
          </w:tcPr>
          <w:p w14:paraId="389B921F" w14:textId="77777777" w:rsidR="0022310E" w:rsidRPr="0022310E" w:rsidRDefault="0022310E" w:rsidP="0022310E">
            <w:pPr>
              <w:pStyle w:val="TableText"/>
              <w:rPr>
                <w:lang w:eastAsia="zh-CN"/>
              </w:rPr>
            </w:pPr>
            <w:r w:rsidRPr="0022310E">
              <w:rPr>
                <w:lang w:eastAsia="zh-CN"/>
              </w:rPr>
              <w:t>美国 1 月 ISM 非制造业 PMI</w:t>
            </w:r>
          </w:p>
        </w:tc>
      </w:tr>
    </w:tbl>
    <w:p w14:paraId="61DAEED5" w14:textId="77777777" w:rsidR="00904B93" w:rsidRPr="00C742BA" w:rsidRDefault="00904B93" w:rsidP="006E4A37">
      <w:pPr>
        <w:spacing w:before="102" w:line="257" w:lineRule="auto"/>
        <w:ind w:right="210"/>
        <w:jc w:val="both"/>
        <w:rPr>
          <w:rFonts w:ascii="微软雅黑" w:eastAsia="微软雅黑" w:hAnsi="微软雅黑" w:cs="微软雅黑" w:hint="eastAsia"/>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hint="eastAsia"/>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美元指数</w:t>
      </w:r>
    </w:p>
    <w:p w14:paraId="63A5E773" w14:textId="77777777" w:rsidR="0022310E" w:rsidRPr="0022310E" w:rsidRDefault="0022310E" w:rsidP="0022310E">
      <w:pPr>
        <w:spacing w:before="103" w:line="256" w:lineRule="auto"/>
        <w:ind w:right="210" w:firstLineChars="200" w:firstLine="448"/>
        <w:rPr>
          <w:rFonts w:ascii="微软雅黑" w:eastAsia="微软雅黑" w:hAnsi="微软雅黑" w:cs="微软雅黑"/>
          <w:spacing w:val="7"/>
          <w:lang w:eastAsia="zh-CN"/>
        </w:rPr>
      </w:pPr>
      <w:r w:rsidRPr="0022310E">
        <w:rPr>
          <w:rFonts w:ascii="微软雅黑" w:eastAsia="微软雅黑" w:hAnsi="微软雅黑" w:cs="微软雅黑" w:hint="eastAsia"/>
          <w:spacing w:val="7"/>
          <w:lang w:eastAsia="zh-CN"/>
        </w:rPr>
        <w:t>隔夜，美元指数跌</w:t>
      </w:r>
      <w:r w:rsidRPr="0022310E">
        <w:rPr>
          <w:rFonts w:ascii="微软雅黑" w:eastAsia="微软雅黑" w:hAnsi="微软雅黑" w:cs="微软雅黑"/>
          <w:spacing w:val="7"/>
          <w:lang w:eastAsia="zh-CN"/>
        </w:rPr>
        <w:t>0.22%</w:t>
      </w:r>
      <w:r w:rsidRPr="0022310E">
        <w:rPr>
          <w:rFonts w:ascii="微软雅黑" w:eastAsia="微软雅黑" w:hAnsi="微软雅黑" w:cs="微软雅黑" w:hint="eastAsia"/>
          <w:spacing w:val="7"/>
          <w:lang w:eastAsia="zh-CN"/>
        </w:rPr>
        <w:t>报</w:t>
      </w:r>
      <w:r w:rsidRPr="0022310E">
        <w:rPr>
          <w:rFonts w:ascii="微软雅黑" w:eastAsia="微软雅黑" w:hAnsi="微软雅黑" w:cs="微软雅黑"/>
          <w:spacing w:val="7"/>
          <w:lang w:eastAsia="zh-CN"/>
        </w:rPr>
        <w:t>97.39</w:t>
      </w:r>
      <w:r w:rsidRPr="0022310E">
        <w:rPr>
          <w:rFonts w:ascii="微软雅黑" w:eastAsia="微软雅黑" w:hAnsi="微软雅黑" w:cs="微软雅黑" w:hint="eastAsia"/>
          <w:spacing w:val="7"/>
          <w:lang w:eastAsia="zh-CN"/>
        </w:rPr>
        <w:t>，非美货币多数上涨，欧元兑美元涨</w:t>
      </w:r>
      <w:r w:rsidRPr="0022310E">
        <w:rPr>
          <w:rFonts w:ascii="微软雅黑" w:eastAsia="微软雅黑" w:hAnsi="微软雅黑" w:cs="微软雅黑"/>
          <w:spacing w:val="7"/>
          <w:lang w:eastAsia="zh-CN"/>
        </w:rPr>
        <w:t>0.25%</w:t>
      </w:r>
      <w:r w:rsidRPr="0022310E">
        <w:rPr>
          <w:rFonts w:ascii="微软雅黑" w:eastAsia="微软雅黑" w:hAnsi="微软雅黑" w:cs="微软雅黑" w:hint="eastAsia"/>
          <w:spacing w:val="7"/>
          <w:lang w:eastAsia="zh-CN"/>
        </w:rPr>
        <w:t>报</w:t>
      </w:r>
      <w:r w:rsidRPr="0022310E">
        <w:rPr>
          <w:rFonts w:ascii="微软雅黑" w:eastAsia="微软雅黑" w:hAnsi="微软雅黑" w:cs="微软雅黑"/>
          <w:spacing w:val="7"/>
          <w:lang w:eastAsia="zh-CN"/>
        </w:rPr>
        <w:t>1.1819</w:t>
      </w:r>
      <w:r w:rsidRPr="0022310E">
        <w:rPr>
          <w:rFonts w:ascii="微软雅黑" w:eastAsia="微软雅黑" w:hAnsi="微软雅黑" w:cs="微软雅黑" w:hint="eastAsia"/>
          <w:spacing w:val="7"/>
          <w:lang w:eastAsia="zh-CN"/>
        </w:rPr>
        <w:t>，英镑兑美元涨</w:t>
      </w:r>
      <w:r w:rsidRPr="0022310E">
        <w:rPr>
          <w:rFonts w:ascii="微软雅黑" w:eastAsia="微软雅黑" w:hAnsi="微软雅黑" w:cs="微软雅黑"/>
          <w:spacing w:val="7"/>
          <w:lang w:eastAsia="zh-CN"/>
        </w:rPr>
        <w:t>0.22%</w:t>
      </w:r>
      <w:r w:rsidRPr="0022310E">
        <w:rPr>
          <w:rFonts w:ascii="微软雅黑" w:eastAsia="微软雅黑" w:hAnsi="微软雅黑" w:cs="微软雅黑" w:hint="eastAsia"/>
          <w:spacing w:val="7"/>
          <w:lang w:eastAsia="zh-CN"/>
        </w:rPr>
        <w:t>报</w:t>
      </w:r>
      <w:r w:rsidRPr="0022310E">
        <w:rPr>
          <w:rFonts w:ascii="微软雅黑" w:eastAsia="微软雅黑" w:hAnsi="微软雅黑" w:cs="微软雅黑"/>
          <w:spacing w:val="7"/>
          <w:lang w:eastAsia="zh-CN"/>
        </w:rPr>
        <w:t>1.3697</w:t>
      </w:r>
      <w:r w:rsidRPr="0022310E">
        <w:rPr>
          <w:rFonts w:ascii="微软雅黑" w:eastAsia="微软雅黑" w:hAnsi="微软雅黑" w:cs="微软雅黑" w:hint="eastAsia"/>
          <w:spacing w:val="7"/>
          <w:lang w:eastAsia="zh-CN"/>
        </w:rPr>
        <w:t>，美元兑日元涨</w:t>
      </w:r>
      <w:r w:rsidRPr="0022310E">
        <w:rPr>
          <w:rFonts w:ascii="微软雅黑" w:eastAsia="微软雅黑" w:hAnsi="微软雅黑" w:cs="微软雅黑"/>
          <w:spacing w:val="7"/>
          <w:lang w:eastAsia="zh-CN"/>
        </w:rPr>
        <w:t>0.12%</w:t>
      </w:r>
      <w:r w:rsidRPr="0022310E">
        <w:rPr>
          <w:rFonts w:ascii="微软雅黑" w:eastAsia="微软雅黑" w:hAnsi="微软雅黑" w:cs="微软雅黑" w:hint="eastAsia"/>
          <w:spacing w:val="7"/>
          <w:lang w:eastAsia="zh-CN"/>
        </w:rPr>
        <w:t>报</w:t>
      </w:r>
      <w:r w:rsidRPr="0022310E">
        <w:rPr>
          <w:rFonts w:ascii="微软雅黑" w:eastAsia="微软雅黑" w:hAnsi="微软雅黑" w:cs="微软雅黑"/>
          <w:spacing w:val="7"/>
          <w:lang w:eastAsia="zh-CN"/>
        </w:rPr>
        <w:t>155.7890</w:t>
      </w:r>
      <w:r w:rsidRPr="0022310E">
        <w:rPr>
          <w:rFonts w:ascii="微软雅黑" w:eastAsia="微软雅黑" w:hAnsi="微软雅黑" w:cs="微软雅黑" w:hint="eastAsia"/>
          <w:spacing w:val="7"/>
          <w:lang w:eastAsia="zh-CN"/>
        </w:rPr>
        <w:t>。</w:t>
      </w:r>
    </w:p>
    <w:p w14:paraId="6EAD11EC" w14:textId="77777777" w:rsidR="0022310E" w:rsidRPr="0022310E" w:rsidRDefault="0022310E" w:rsidP="0022310E">
      <w:pPr>
        <w:spacing w:before="103" w:line="256" w:lineRule="auto"/>
        <w:ind w:right="210" w:firstLineChars="200" w:firstLine="448"/>
        <w:rPr>
          <w:rFonts w:ascii="微软雅黑" w:eastAsia="微软雅黑" w:hAnsi="微软雅黑" w:cs="微软雅黑"/>
          <w:spacing w:val="7"/>
          <w:lang w:eastAsia="zh-CN"/>
        </w:rPr>
      </w:pPr>
      <w:r w:rsidRPr="0022310E">
        <w:rPr>
          <w:rFonts w:ascii="微软雅黑" w:eastAsia="微软雅黑" w:hAnsi="微软雅黑" w:cs="微软雅黑" w:hint="eastAsia"/>
          <w:spacing w:val="7"/>
          <w:lang w:eastAsia="zh-CN"/>
        </w:rPr>
        <w:t>宏观数据方面，</w:t>
      </w:r>
      <w:proofErr w:type="gramStart"/>
      <w:r w:rsidRPr="0022310E">
        <w:rPr>
          <w:rFonts w:ascii="微软雅黑" w:eastAsia="微软雅黑" w:hAnsi="微软雅黑" w:cs="微软雅黑" w:hint="eastAsia"/>
          <w:spacing w:val="7"/>
          <w:lang w:eastAsia="zh-CN"/>
        </w:rPr>
        <w:t>此前公布</w:t>
      </w:r>
      <w:proofErr w:type="gramEnd"/>
      <w:r w:rsidRPr="0022310E">
        <w:rPr>
          <w:rFonts w:ascii="微软雅黑" w:eastAsia="微软雅黑" w:hAnsi="微软雅黑" w:cs="微软雅黑" w:hint="eastAsia"/>
          <w:spacing w:val="7"/>
          <w:lang w:eastAsia="zh-CN"/>
        </w:rPr>
        <w:t>的美国</w:t>
      </w:r>
      <w:r w:rsidRPr="0022310E">
        <w:rPr>
          <w:rFonts w:ascii="微软雅黑" w:eastAsia="微软雅黑" w:hAnsi="微软雅黑" w:cs="微软雅黑"/>
          <w:spacing w:val="7"/>
          <w:lang w:eastAsia="zh-CN"/>
        </w:rPr>
        <w:t>ISM</w:t>
      </w:r>
      <w:r w:rsidRPr="0022310E">
        <w:rPr>
          <w:rFonts w:ascii="微软雅黑" w:eastAsia="微软雅黑" w:hAnsi="微软雅黑" w:cs="微软雅黑" w:hint="eastAsia"/>
          <w:spacing w:val="7"/>
          <w:lang w:eastAsia="zh-CN"/>
        </w:rPr>
        <w:t>制造业指数大幅超出市场预期，录得</w:t>
      </w:r>
      <w:r w:rsidRPr="0022310E">
        <w:rPr>
          <w:rFonts w:ascii="微软雅黑" w:eastAsia="微软雅黑" w:hAnsi="微软雅黑" w:cs="微软雅黑"/>
          <w:spacing w:val="7"/>
          <w:lang w:eastAsia="zh-CN"/>
        </w:rPr>
        <w:t>12</w:t>
      </w:r>
      <w:r w:rsidRPr="0022310E">
        <w:rPr>
          <w:rFonts w:ascii="微软雅黑" w:eastAsia="微软雅黑" w:hAnsi="微软雅黑" w:cs="微软雅黑" w:hint="eastAsia"/>
          <w:spacing w:val="7"/>
          <w:lang w:eastAsia="zh-CN"/>
        </w:rPr>
        <w:t>个月以来首次扩张，主要得益于新订单、就业、供应商交货等分项指标的改善，尽管就业与库存仍处于收缩区间。尽管市场对于沃什政策立场解读为“鹰派”，但在特朗普中期选举压力以及沃什过往展现的政策弹性背景下，美联储宽松路径大概率将延续，下半年重启降息的隐含概率维持稳固。美政府表示或于周二前结束美国联邦政府部分停摆，但因部分政府部门停摆，</w:t>
      </w:r>
      <w:r w:rsidRPr="0022310E">
        <w:rPr>
          <w:rFonts w:ascii="微软雅黑" w:eastAsia="微软雅黑" w:hAnsi="微软雅黑" w:cs="微软雅黑"/>
          <w:spacing w:val="7"/>
          <w:lang w:eastAsia="zh-CN"/>
        </w:rPr>
        <w:t>1</w:t>
      </w:r>
      <w:r w:rsidRPr="0022310E">
        <w:rPr>
          <w:rFonts w:ascii="微软雅黑" w:eastAsia="微软雅黑" w:hAnsi="微软雅黑" w:cs="微软雅黑" w:hint="eastAsia"/>
          <w:spacing w:val="7"/>
          <w:lang w:eastAsia="zh-CN"/>
        </w:rPr>
        <w:t>月非农就业报告料将延迟公布。短期来看，市场一定程度上或开始计价由沃什提名事件所推动的鹰派政策预期，美元或存在边际支撑。当前围绕全球地缘局势升温、美国财政问题持久化等宏观叙事，经济数据韧性以及降息预期之间的交织影响，或成为后续美元走势的核心变量，美元指数中期或继续以区间震荡运行为主。</w:t>
      </w:r>
    </w:p>
    <w:p w14:paraId="502379A4" w14:textId="00958133" w:rsidR="002760F0" w:rsidRPr="002760F0" w:rsidRDefault="0022310E" w:rsidP="0022310E">
      <w:pPr>
        <w:spacing w:before="103" w:line="256" w:lineRule="auto"/>
        <w:ind w:right="210" w:firstLineChars="200" w:firstLine="448"/>
        <w:rPr>
          <w:rFonts w:ascii="微软雅黑" w:eastAsia="微软雅黑" w:hAnsi="微软雅黑" w:cs="微软雅黑" w:hint="eastAsia"/>
          <w:spacing w:val="7"/>
          <w:lang w:eastAsia="zh-CN"/>
        </w:rPr>
      </w:pPr>
      <w:r w:rsidRPr="0022310E">
        <w:rPr>
          <w:rFonts w:ascii="微软雅黑" w:eastAsia="微软雅黑" w:hAnsi="微软雅黑" w:cs="微软雅黑" w:hint="eastAsia"/>
          <w:spacing w:val="7"/>
          <w:lang w:eastAsia="zh-CN"/>
        </w:rPr>
        <w:t>近期美元的反弹态势对欧元及日元形成较强压制。欧洲央行官员近期表示，欧元持续走强可能促使央行重启降息，</w:t>
      </w:r>
      <w:r w:rsidRPr="0022310E">
        <w:rPr>
          <w:rFonts w:ascii="微软雅黑" w:eastAsia="微软雅黑" w:hAnsi="微软雅黑" w:cs="微软雅黑"/>
          <w:spacing w:val="7"/>
          <w:lang w:eastAsia="zh-CN"/>
        </w:rPr>
        <w:t>7</w:t>
      </w:r>
      <w:r w:rsidRPr="0022310E">
        <w:rPr>
          <w:rFonts w:ascii="微软雅黑" w:eastAsia="微软雅黑" w:hAnsi="微软雅黑" w:cs="微软雅黑" w:hint="eastAsia"/>
          <w:spacing w:val="7"/>
          <w:lang w:eastAsia="zh-CN"/>
        </w:rPr>
        <w:t>月降息概率有所提振，本周议</w:t>
      </w:r>
      <w:proofErr w:type="gramStart"/>
      <w:r w:rsidRPr="0022310E">
        <w:rPr>
          <w:rFonts w:ascii="微软雅黑" w:eastAsia="微软雅黑" w:hAnsi="微软雅黑" w:cs="微软雅黑" w:hint="eastAsia"/>
          <w:spacing w:val="7"/>
          <w:lang w:eastAsia="zh-CN"/>
        </w:rPr>
        <w:t>息会议料</w:t>
      </w:r>
      <w:proofErr w:type="gramEnd"/>
      <w:r w:rsidRPr="0022310E">
        <w:rPr>
          <w:rFonts w:ascii="微软雅黑" w:eastAsia="微软雅黑" w:hAnsi="微软雅黑" w:cs="微软雅黑" w:hint="eastAsia"/>
          <w:spacing w:val="7"/>
          <w:lang w:eastAsia="zh-CN"/>
        </w:rPr>
        <w:t>将延续利率按兵不动。日本国内</w:t>
      </w:r>
      <w:r w:rsidRPr="0022310E">
        <w:rPr>
          <w:rFonts w:ascii="微软雅黑" w:eastAsia="微软雅黑" w:hAnsi="微软雅黑" w:cs="微软雅黑"/>
          <w:spacing w:val="7"/>
          <w:lang w:eastAsia="zh-CN"/>
        </w:rPr>
        <w:t>CPI</w:t>
      </w:r>
      <w:r w:rsidRPr="0022310E">
        <w:rPr>
          <w:rFonts w:ascii="微软雅黑" w:eastAsia="微软雅黑" w:hAnsi="微软雅黑" w:cs="微软雅黑" w:hint="eastAsia"/>
          <w:spacing w:val="7"/>
          <w:lang w:eastAsia="zh-CN"/>
        </w:rPr>
        <w:t>高位小幅回落，失业率维持于</w:t>
      </w:r>
      <w:r w:rsidRPr="0022310E">
        <w:rPr>
          <w:rFonts w:ascii="微软雅黑" w:eastAsia="微软雅黑" w:hAnsi="微软雅黑" w:cs="微软雅黑"/>
          <w:spacing w:val="7"/>
          <w:lang w:eastAsia="zh-CN"/>
        </w:rPr>
        <w:t>2.6%</w:t>
      </w:r>
      <w:r w:rsidRPr="0022310E">
        <w:rPr>
          <w:rFonts w:ascii="微软雅黑" w:eastAsia="微软雅黑" w:hAnsi="微软雅黑" w:cs="微软雅黑" w:hint="eastAsia"/>
          <w:spacing w:val="7"/>
          <w:lang w:eastAsia="zh-CN"/>
        </w:rPr>
        <w:t>水平。日本央行行长近期指出，企业四月涨价幅度将是讨论潜在加息的关键因素，整体延续鹰派立场。利差层面的边际收敛或对欧元中长期形成温和支撑，日元在套</w:t>
      </w:r>
      <w:proofErr w:type="gramStart"/>
      <w:r w:rsidRPr="0022310E">
        <w:rPr>
          <w:rFonts w:ascii="微软雅黑" w:eastAsia="微软雅黑" w:hAnsi="微软雅黑" w:cs="微软雅黑" w:hint="eastAsia"/>
          <w:spacing w:val="7"/>
          <w:lang w:eastAsia="zh-CN"/>
        </w:rPr>
        <w:t>息交易</w:t>
      </w:r>
      <w:proofErr w:type="gramEnd"/>
      <w:r w:rsidRPr="0022310E">
        <w:rPr>
          <w:rFonts w:ascii="微软雅黑" w:eastAsia="微软雅黑" w:hAnsi="微软雅黑" w:cs="微软雅黑" w:hint="eastAsia"/>
          <w:spacing w:val="7"/>
          <w:lang w:eastAsia="zh-CN"/>
        </w:rPr>
        <w:t>以及财政担忧影响下短期内或延续震荡格局</w:t>
      </w:r>
      <w:r w:rsidR="00AC6ADE" w:rsidRPr="00AC6ADE">
        <w:rPr>
          <w:rFonts w:ascii="微软雅黑" w:eastAsia="微软雅黑" w:hAnsi="微软雅黑" w:cs="微软雅黑" w:hint="eastAsia"/>
          <w:spacing w:val="7"/>
          <w:lang w:eastAsia="zh-CN"/>
        </w:rPr>
        <w:t>。</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hint="eastAsia"/>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1A5C4B2F" w:rsidR="007A477E" w:rsidRDefault="0022310E" w:rsidP="002B2EDC">
      <w:pPr>
        <w:spacing w:before="120" w:line="190" w:lineRule="auto"/>
        <w:ind w:right="210" w:firstLineChars="200" w:firstLine="480"/>
        <w:jc w:val="center"/>
        <w:rPr>
          <w:rFonts w:ascii="微软雅黑" w:eastAsia="微软雅黑" w:hAnsi="微软雅黑" w:cs="微软雅黑" w:hint="eastAsia"/>
          <w:spacing w:val="7"/>
          <w:lang w:eastAsia="zh-CN"/>
        </w:rPr>
      </w:pPr>
      <w:r w:rsidRPr="00973FDC">
        <w:rPr>
          <w:rFonts w:ascii="黑体" w:eastAsia="黑体" w:hAnsi="黑体" w:cs="黑体"/>
          <w:noProof/>
          <w:color w:val="2C3E50"/>
          <w:sz w:val="24"/>
          <w:shd w:val="clear" w:color="auto" w:fill="FFFFFF"/>
          <w:lang w:bidi="ar"/>
        </w:rPr>
        <w:lastRenderedPageBreak/>
        <w:drawing>
          <wp:inline distT="0" distB="0" distL="0" distR="0" wp14:anchorId="61BD0CE9" wp14:editId="2CA52162">
            <wp:extent cx="4791075" cy="2181225"/>
            <wp:effectExtent l="0" t="0" r="9525" b="9525"/>
            <wp:docPr id="1245080365" name="图片 1"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080365" name="图片 1" descr="图表, 直方图&#10;&#10;AI 生成的内容可能不正确。"/>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91075" cy="2181225"/>
                    </a:xfrm>
                    <a:prstGeom prst="rect">
                      <a:avLst/>
                    </a:prstGeom>
                    <a:noFill/>
                    <a:ln>
                      <a:noFill/>
                    </a:ln>
                  </pic:spPr>
                </pic:pic>
              </a:graphicData>
            </a:graphic>
          </wp:inline>
        </w:drawing>
      </w:r>
    </w:p>
    <w:p w14:paraId="7DEA6408" w14:textId="3C177D34" w:rsidR="00C56663" w:rsidRDefault="00115A1A" w:rsidP="00767F30">
      <w:pPr>
        <w:spacing w:before="120" w:line="190" w:lineRule="auto"/>
        <w:ind w:right="210" w:firstLineChars="200" w:firstLine="448"/>
        <w:jc w:val="both"/>
        <w:rPr>
          <w:rFonts w:ascii="微软雅黑" w:eastAsia="微软雅黑" w:hAnsi="微软雅黑" w:cs="微软雅黑" w:hint="eastAsia"/>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hint="eastAsia"/>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b/>
          <w:bCs/>
          <w:spacing w:val="12"/>
          <w:lang w:eastAsia="zh-CN"/>
        </w:rPr>
        <w:t>S&amp;P500</w:t>
      </w:r>
    </w:p>
    <w:p w14:paraId="223EE196" w14:textId="758C772F" w:rsidR="00A42B48" w:rsidRDefault="0022310E" w:rsidP="00B00DB4">
      <w:pPr>
        <w:spacing w:before="103" w:line="256" w:lineRule="auto"/>
        <w:ind w:right="210" w:firstLine="420"/>
        <w:rPr>
          <w:rFonts w:ascii="微软雅黑" w:eastAsia="微软雅黑" w:hAnsi="微软雅黑" w:cs="微软雅黑" w:hint="eastAsia"/>
          <w:spacing w:val="7"/>
          <w:lang w:eastAsia="zh-CN"/>
        </w:rPr>
      </w:pPr>
      <w:r w:rsidRPr="0022310E">
        <w:rPr>
          <w:rFonts w:ascii="微软雅黑" w:eastAsia="微软雅黑" w:hAnsi="微软雅黑" w:cs="微软雅黑" w:hint="eastAsia"/>
          <w:spacing w:val="7"/>
          <w:lang w:eastAsia="zh-CN"/>
        </w:rPr>
        <w:t>截至</w:t>
      </w:r>
      <w:r w:rsidRPr="0022310E">
        <w:rPr>
          <w:rFonts w:ascii="微软雅黑" w:eastAsia="微软雅黑" w:hAnsi="微软雅黑" w:cs="微软雅黑"/>
          <w:spacing w:val="7"/>
          <w:lang w:eastAsia="zh-CN"/>
        </w:rPr>
        <w:t>2</w:t>
      </w:r>
      <w:r w:rsidRPr="0022310E">
        <w:rPr>
          <w:rFonts w:ascii="微软雅黑" w:eastAsia="微软雅黑" w:hAnsi="微软雅黑" w:cs="微软雅黑" w:hint="eastAsia"/>
          <w:spacing w:val="7"/>
          <w:lang w:eastAsia="zh-CN"/>
        </w:rPr>
        <w:t>月</w:t>
      </w:r>
      <w:r w:rsidRPr="0022310E">
        <w:rPr>
          <w:rFonts w:ascii="微软雅黑" w:eastAsia="微软雅黑" w:hAnsi="微软雅黑" w:cs="微软雅黑"/>
          <w:spacing w:val="7"/>
          <w:lang w:eastAsia="zh-CN"/>
        </w:rPr>
        <w:t>3</w:t>
      </w:r>
      <w:r w:rsidRPr="0022310E">
        <w:rPr>
          <w:rFonts w:ascii="微软雅黑" w:eastAsia="微软雅黑" w:hAnsi="微软雅黑" w:cs="微软雅黑" w:hint="eastAsia"/>
          <w:spacing w:val="7"/>
          <w:lang w:eastAsia="zh-CN"/>
        </w:rPr>
        <w:t>日，</w:t>
      </w:r>
      <w:proofErr w:type="gramStart"/>
      <w:r w:rsidRPr="0022310E">
        <w:rPr>
          <w:rFonts w:ascii="微软雅黑" w:eastAsia="微软雅黑" w:hAnsi="微软雅黑" w:cs="微软雅黑" w:hint="eastAsia"/>
          <w:spacing w:val="7"/>
          <w:lang w:eastAsia="zh-CN"/>
        </w:rPr>
        <w:t>标普</w:t>
      </w:r>
      <w:proofErr w:type="gramEnd"/>
      <w:r w:rsidRPr="0022310E">
        <w:rPr>
          <w:rFonts w:ascii="微软雅黑" w:eastAsia="微软雅黑" w:hAnsi="微软雅黑" w:cs="微软雅黑"/>
          <w:spacing w:val="7"/>
          <w:lang w:eastAsia="zh-CN"/>
        </w:rPr>
        <w:t>500</w:t>
      </w:r>
      <w:r w:rsidRPr="0022310E">
        <w:rPr>
          <w:rFonts w:ascii="微软雅黑" w:eastAsia="微软雅黑" w:hAnsi="微软雅黑" w:cs="微软雅黑" w:hint="eastAsia"/>
          <w:spacing w:val="7"/>
          <w:lang w:eastAsia="zh-CN"/>
        </w:rPr>
        <w:t>指数下跌</w:t>
      </w:r>
      <w:r w:rsidRPr="0022310E">
        <w:rPr>
          <w:rFonts w:ascii="微软雅黑" w:eastAsia="微软雅黑" w:hAnsi="微软雅黑" w:cs="微软雅黑"/>
          <w:spacing w:val="7"/>
          <w:lang w:eastAsia="zh-CN"/>
        </w:rPr>
        <w:t>0.84%</w:t>
      </w:r>
      <w:r w:rsidRPr="0022310E">
        <w:rPr>
          <w:rFonts w:ascii="微软雅黑" w:eastAsia="微软雅黑" w:hAnsi="微软雅黑" w:cs="微软雅黑" w:hint="eastAsia"/>
          <w:spacing w:val="7"/>
          <w:lang w:eastAsia="zh-CN"/>
        </w:rPr>
        <w:t>至</w:t>
      </w:r>
      <w:r w:rsidRPr="0022310E">
        <w:rPr>
          <w:rFonts w:ascii="微软雅黑" w:eastAsia="微软雅黑" w:hAnsi="微软雅黑" w:cs="微软雅黑"/>
          <w:spacing w:val="7"/>
          <w:lang w:eastAsia="zh-CN"/>
        </w:rPr>
        <w:t>6917.81</w:t>
      </w:r>
      <w:r w:rsidRPr="0022310E">
        <w:rPr>
          <w:rFonts w:ascii="微软雅黑" w:eastAsia="微软雅黑" w:hAnsi="微软雅黑" w:cs="微软雅黑" w:hint="eastAsia"/>
          <w:spacing w:val="7"/>
          <w:lang w:eastAsia="zh-CN"/>
        </w:rPr>
        <w:t>点；</w:t>
      </w:r>
      <w:proofErr w:type="gramStart"/>
      <w:r w:rsidRPr="0022310E">
        <w:rPr>
          <w:rFonts w:ascii="微软雅黑" w:eastAsia="微软雅黑" w:hAnsi="微软雅黑" w:cs="微软雅黑" w:hint="eastAsia"/>
          <w:spacing w:val="7"/>
          <w:lang w:eastAsia="zh-CN"/>
        </w:rPr>
        <w:t>迷你标普</w:t>
      </w:r>
      <w:proofErr w:type="gramEnd"/>
      <w:r w:rsidRPr="0022310E">
        <w:rPr>
          <w:rFonts w:ascii="微软雅黑" w:eastAsia="微软雅黑" w:hAnsi="微软雅黑" w:cs="微软雅黑"/>
          <w:spacing w:val="7"/>
          <w:lang w:eastAsia="zh-CN"/>
        </w:rPr>
        <w:t>500</w:t>
      </w:r>
      <w:r w:rsidRPr="0022310E">
        <w:rPr>
          <w:rFonts w:ascii="微软雅黑" w:eastAsia="微软雅黑" w:hAnsi="微软雅黑" w:cs="微软雅黑" w:hint="eastAsia"/>
          <w:spacing w:val="7"/>
          <w:lang w:eastAsia="zh-CN"/>
        </w:rPr>
        <w:t>主力合约下跌</w:t>
      </w:r>
      <w:r w:rsidRPr="0022310E">
        <w:rPr>
          <w:rFonts w:ascii="微软雅黑" w:eastAsia="微软雅黑" w:hAnsi="微软雅黑" w:cs="微软雅黑"/>
          <w:spacing w:val="7"/>
          <w:lang w:eastAsia="zh-CN"/>
        </w:rPr>
        <w:t>0.92%</w:t>
      </w:r>
      <w:r w:rsidRPr="0022310E">
        <w:rPr>
          <w:rFonts w:ascii="微软雅黑" w:eastAsia="微软雅黑" w:hAnsi="微软雅黑" w:cs="微软雅黑" w:hint="eastAsia"/>
          <w:spacing w:val="7"/>
          <w:lang w:eastAsia="zh-CN"/>
        </w:rPr>
        <w:t>至</w:t>
      </w:r>
      <w:r w:rsidRPr="0022310E">
        <w:rPr>
          <w:rFonts w:ascii="微软雅黑" w:eastAsia="微软雅黑" w:hAnsi="微软雅黑" w:cs="微软雅黑"/>
          <w:spacing w:val="7"/>
          <w:lang w:eastAsia="zh-CN"/>
        </w:rPr>
        <w:t>6938.75</w:t>
      </w:r>
      <w:r w:rsidRPr="0022310E">
        <w:rPr>
          <w:rFonts w:ascii="微软雅黑" w:eastAsia="微软雅黑" w:hAnsi="微软雅黑" w:cs="微软雅黑" w:hint="eastAsia"/>
          <w:spacing w:val="7"/>
          <w:lang w:eastAsia="zh-CN"/>
        </w:rPr>
        <w:t>点。货币政策层面，美国总统特朗普正式提名前美联储理事凯文·沃什为</w:t>
      </w:r>
      <w:proofErr w:type="gramStart"/>
      <w:r w:rsidRPr="0022310E">
        <w:rPr>
          <w:rFonts w:ascii="微软雅黑" w:eastAsia="微软雅黑" w:hAnsi="微软雅黑" w:cs="微软雅黑" w:hint="eastAsia"/>
          <w:spacing w:val="7"/>
          <w:lang w:eastAsia="zh-CN"/>
        </w:rPr>
        <w:t>下任美</w:t>
      </w:r>
      <w:proofErr w:type="gramEnd"/>
      <w:r w:rsidRPr="0022310E">
        <w:rPr>
          <w:rFonts w:ascii="微软雅黑" w:eastAsia="微软雅黑" w:hAnsi="微软雅黑" w:cs="微软雅黑" w:hint="eastAsia"/>
          <w:spacing w:val="7"/>
          <w:lang w:eastAsia="zh-CN"/>
        </w:rPr>
        <w:t>联储主席，接替将于</w:t>
      </w:r>
      <w:r w:rsidRPr="0022310E">
        <w:rPr>
          <w:rFonts w:ascii="微软雅黑" w:eastAsia="微软雅黑" w:hAnsi="微软雅黑" w:cs="微软雅黑"/>
          <w:spacing w:val="7"/>
          <w:lang w:eastAsia="zh-CN"/>
        </w:rPr>
        <w:t>5</w:t>
      </w:r>
      <w:r w:rsidRPr="0022310E">
        <w:rPr>
          <w:rFonts w:ascii="微软雅黑" w:eastAsia="微软雅黑" w:hAnsi="微软雅黑" w:cs="微软雅黑" w:hint="eastAsia"/>
          <w:spacing w:val="7"/>
          <w:lang w:eastAsia="zh-CN"/>
        </w:rPr>
        <w:t>月结束任期的鲍威尔。在担任美联储理事期间，沃什以强调关注通胀风险的鹰派立场闻名，特朗普提名沃什带动市场对货币政策将维持鹰派的预期。个股方面，市场担忧人工智能将加剧软件制造商的竞争压力，隔夜美股科技股大幅走弱，</w:t>
      </w:r>
      <w:proofErr w:type="gramStart"/>
      <w:r w:rsidRPr="0022310E">
        <w:rPr>
          <w:rFonts w:ascii="微软雅黑" w:eastAsia="微软雅黑" w:hAnsi="微软雅黑" w:cs="微软雅黑" w:hint="eastAsia"/>
          <w:spacing w:val="7"/>
          <w:lang w:eastAsia="zh-CN"/>
        </w:rPr>
        <w:t>英伟达</w:t>
      </w:r>
      <w:proofErr w:type="gramEnd"/>
      <w:r w:rsidRPr="0022310E">
        <w:rPr>
          <w:rFonts w:ascii="微软雅黑" w:eastAsia="微软雅黑" w:hAnsi="微软雅黑" w:cs="微软雅黑" w:hint="eastAsia"/>
          <w:spacing w:val="7"/>
          <w:lang w:eastAsia="zh-CN"/>
        </w:rPr>
        <w:t>与微软均下跌近</w:t>
      </w:r>
      <w:r w:rsidRPr="0022310E">
        <w:rPr>
          <w:rFonts w:ascii="微软雅黑" w:eastAsia="微软雅黑" w:hAnsi="微软雅黑" w:cs="微软雅黑"/>
          <w:spacing w:val="7"/>
          <w:lang w:eastAsia="zh-CN"/>
        </w:rPr>
        <w:t>3%</w:t>
      </w:r>
      <w:r w:rsidRPr="0022310E">
        <w:rPr>
          <w:rFonts w:ascii="微软雅黑" w:eastAsia="微软雅黑" w:hAnsi="微软雅黑" w:cs="微软雅黑" w:hint="eastAsia"/>
          <w:spacing w:val="7"/>
          <w:lang w:eastAsia="zh-CN"/>
        </w:rPr>
        <w:t>。整体来看，对人工智能股票盈利的担忧和美</w:t>
      </w:r>
      <w:proofErr w:type="gramStart"/>
      <w:r w:rsidRPr="0022310E">
        <w:rPr>
          <w:rFonts w:ascii="微软雅黑" w:eastAsia="微软雅黑" w:hAnsi="微软雅黑" w:cs="微软雅黑" w:hint="eastAsia"/>
          <w:spacing w:val="7"/>
          <w:lang w:eastAsia="zh-CN"/>
        </w:rPr>
        <w:t>联储转鹰的</w:t>
      </w:r>
      <w:proofErr w:type="gramEnd"/>
      <w:r w:rsidRPr="0022310E">
        <w:rPr>
          <w:rFonts w:ascii="微软雅黑" w:eastAsia="微软雅黑" w:hAnsi="微软雅黑" w:cs="微软雅黑" w:hint="eastAsia"/>
          <w:spacing w:val="7"/>
          <w:lang w:eastAsia="zh-CN"/>
        </w:rPr>
        <w:t>预期驱使美股下跌</w:t>
      </w:r>
      <w:r w:rsidR="00A42B48" w:rsidRPr="00A42B48">
        <w:rPr>
          <w:rFonts w:ascii="微软雅黑" w:eastAsia="微软雅黑" w:hAnsi="微软雅黑" w:cs="微软雅黑"/>
          <w:spacing w:val="7"/>
          <w:lang w:eastAsia="zh-CN"/>
        </w:rPr>
        <w:t>。</w:t>
      </w:r>
    </w:p>
    <w:p w14:paraId="3E7D9146" w14:textId="03C7C78B" w:rsidR="00FF1877" w:rsidRPr="00B00DB4" w:rsidRDefault="00115A1A" w:rsidP="00B00DB4">
      <w:pPr>
        <w:spacing w:before="103" w:line="256" w:lineRule="auto"/>
        <w:ind w:right="210" w:firstLine="420"/>
        <w:rPr>
          <w:rFonts w:ascii="新宋体" w:eastAsia="新宋体" w:hAnsi="新宋体" w:hint="eastAsia"/>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5EFDE2E2" w:rsidR="007A477E" w:rsidRPr="00EE7376" w:rsidRDefault="0022310E" w:rsidP="006B6996">
      <w:pPr>
        <w:spacing w:before="103" w:line="256" w:lineRule="auto"/>
        <w:ind w:right="210" w:firstLine="420"/>
        <w:jc w:val="center"/>
        <w:rPr>
          <w:rFonts w:ascii="微软雅黑" w:eastAsia="微软雅黑" w:hAnsi="微软雅黑" w:cs="微软雅黑" w:hint="eastAsia"/>
          <w:spacing w:val="7"/>
          <w:lang w:eastAsia="zh-CN"/>
        </w:rPr>
      </w:pPr>
      <w:r w:rsidRPr="008A1DB2">
        <w:rPr>
          <w:rFonts w:ascii="Helvetica" w:hAnsi="Helvetica" w:cs="Helvetica"/>
          <w:noProof/>
          <w:shd w:val="clear" w:color="auto" w:fill="FFFFFF"/>
        </w:rPr>
        <w:drawing>
          <wp:inline distT="0" distB="0" distL="0" distR="0" wp14:anchorId="4CF5EB6A" wp14:editId="50465E92">
            <wp:extent cx="5274310" cy="1561452"/>
            <wp:effectExtent l="0" t="0" r="2540" b="1270"/>
            <wp:docPr id="3" name="图片 3" descr="C:\Users\Administrator\xwechat_files\wxid_vkxlzo0vqu7s22_6f5b\temp\InputTemp\7c4d0fe3-b536-4d03-9b94-3e5f403077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xwechat_files\wxid_vkxlzo0vqu7s22_6f5b\temp\InputTemp\7c4d0fe3-b536-4d03-9b94-3e5f40307769.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561452"/>
                    </a:xfrm>
                    <a:prstGeom prst="rect">
                      <a:avLst/>
                    </a:prstGeom>
                    <a:noFill/>
                    <a:ln>
                      <a:noFill/>
                    </a:ln>
                  </pic:spPr>
                </pic:pic>
              </a:graphicData>
            </a:graphic>
          </wp:inline>
        </w:drawing>
      </w:r>
    </w:p>
    <w:p w14:paraId="11BC8174" w14:textId="327A6CA2" w:rsidR="00FE5A7E" w:rsidRDefault="00115A1A" w:rsidP="005122B0">
      <w:pPr>
        <w:spacing w:before="120" w:line="190" w:lineRule="auto"/>
        <w:ind w:right="210" w:firstLine="448"/>
        <w:jc w:val="both"/>
        <w:rPr>
          <w:rFonts w:ascii="微软雅黑" w:eastAsia="微软雅黑" w:hAnsi="微软雅黑" w:cs="微软雅黑" w:hint="eastAsia"/>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14:paraId="168B4DB1" w14:textId="39342E58" w:rsidR="001A581E" w:rsidRPr="005122B0" w:rsidRDefault="001A581E" w:rsidP="005122B0">
      <w:pPr>
        <w:spacing w:before="120" w:line="190" w:lineRule="auto"/>
        <w:ind w:right="210" w:firstLine="448"/>
        <w:jc w:val="both"/>
        <w:rPr>
          <w:rFonts w:ascii="微软雅黑" w:eastAsia="微软雅黑" w:hAnsi="微软雅黑" w:cs="微软雅黑" w:hint="eastAsia"/>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hint="eastAsia"/>
          <w:b/>
          <w:bCs/>
          <w:spacing w:val="12"/>
          <w:lang w:eastAsia="zh-CN"/>
        </w:rPr>
      </w:pPr>
      <w:r w:rsidRPr="00EE7376">
        <w:rPr>
          <w:rFonts w:ascii="微软雅黑" w:eastAsia="微软雅黑" w:hAnsi="微软雅黑" w:cs="微软雅黑" w:hint="eastAsia"/>
          <w:b/>
          <w:bCs/>
          <w:spacing w:val="12"/>
          <w:lang w:eastAsia="zh-CN"/>
        </w:rPr>
        <w:t>富时中国A50</w:t>
      </w:r>
    </w:p>
    <w:p w14:paraId="4F3A1F18" w14:textId="42FB0F68" w:rsidR="00A42B48" w:rsidRDefault="0022310E" w:rsidP="000511AA">
      <w:pPr>
        <w:spacing w:before="103" w:line="256" w:lineRule="auto"/>
        <w:ind w:right="210" w:firstLine="420"/>
        <w:jc w:val="both"/>
        <w:rPr>
          <w:rFonts w:ascii="微软雅黑" w:eastAsia="微软雅黑" w:hAnsi="微软雅黑" w:cs="微软雅黑" w:hint="eastAsia"/>
          <w:spacing w:val="7"/>
          <w:lang w:eastAsia="zh-CN"/>
        </w:rPr>
      </w:pPr>
      <w:r w:rsidRPr="0022310E">
        <w:rPr>
          <w:rFonts w:ascii="微软雅黑" w:eastAsia="微软雅黑" w:hAnsi="微软雅黑" w:cs="微软雅黑" w:hint="eastAsia"/>
          <w:spacing w:val="7"/>
          <w:lang w:eastAsia="zh-CN"/>
        </w:rPr>
        <w:t>截至</w:t>
      </w:r>
      <w:r w:rsidRPr="0022310E">
        <w:rPr>
          <w:rFonts w:ascii="微软雅黑" w:eastAsia="微软雅黑" w:hAnsi="微软雅黑" w:cs="微软雅黑"/>
          <w:spacing w:val="7"/>
          <w:lang w:eastAsia="zh-CN"/>
        </w:rPr>
        <w:t>2</w:t>
      </w:r>
      <w:r w:rsidRPr="0022310E">
        <w:rPr>
          <w:rFonts w:ascii="微软雅黑" w:eastAsia="微软雅黑" w:hAnsi="微软雅黑" w:cs="微软雅黑" w:hint="eastAsia"/>
          <w:spacing w:val="7"/>
          <w:lang w:eastAsia="zh-CN"/>
        </w:rPr>
        <w:t>月</w:t>
      </w:r>
      <w:r w:rsidRPr="0022310E">
        <w:rPr>
          <w:rFonts w:ascii="微软雅黑" w:eastAsia="微软雅黑" w:hAnsi="微软雅黑" w:cs="微软雅黑"/>
          <w:spacing w:val="7"/>
          <w:lang w:eastAsia="zh-CN"/>
        </w:rPr>
        <w:t>3</w:t>
      </w:r>
      <w:r w:rsidRPr="0022310E">
        <w:rPr>
          <w:rFonts w:ascii="微软雅黑" w:eastAsia="微软雅黑" w:hAnsi="微软雅黑" w:cs="微软雅黑" w:hint="eastAsia"/>
          <w:spacing w:val="7"/>
          <w:lang w:eastAsia="zh-CN"/>
        </w:rPr>
        <w:t>日，富时中国</w:t>
      </w:r>
      <w:r w:rsidRPr="0022310E">
        <w:rPr>
          <w:rFonts w:ascii="微软雅黑" w:eastAsia="微软雅黑" w:hAnsi="微软雅黑" w:cs="微软雅黑"/>
          <w:spacing w:val="7"/>
          <w:lang w:eastAsia="zh-CN"/>
        </w:rPr>
        <w:t>A50</w:t>
      </w:r>
      <w:r w:rsidRPr="0022310E">
        <w:rPr>
          <w:rFonts w:ascii="微软雅黑" w:eastAsia="微软雅黑" w:hAnsi="微软雅黑" w:cs="微软雅黑" w:hint="eastAsia"/>
          <w:spacing w:val="7"/>
          <w:lang w:eastAsia="zh-CN"/>
        </w:rPr>
        <w:t>指数上涨</w:t>
      </w:r>
      <w:r w:rsidRPr="0022310E">
        <w:rPr>
          <w:rFonts w:ascii="微软雅黑" w:eastAsia="微软雅黑" w:hAnsi="微软雅黑" w:cs="微软雅黑"/>
          <w:spacing w:val="7"/>
          <w:lang w:eastAsia="zh-CN"/>
        </w:rPr>
        <w:t>0.18%</w:t>
      </w:r>
      <w:r w:rsidRPr="0022310E">
        <w:rPr>
          <w:rFonts w:ascii="微软雅黑" w:eastAsia="微软雅黑" w:hAnsi="微软雅黑" w:cs="微软雅黑" w:hint="eastAsia"/>
          <w:spacing w:val="7"/>
          <w:lang w:eastAsia="zh-CN"/>
        </w:rPr>
        <w:t>至</w:t>
      </w:r>
      <w:r w:rsidRPr="0022310E">
        <w:rPr>
          <w:rFonts w:ascii="微软雅黑" w:eastAsia="微软雅黑" w:hAnsi="微软雅黑" w:cs="微软雅黑"/>
          <w:spacing w:val="7"/>
          <w:lang w:eastAsia="zh-CN"/>
        </w:rPr>
        <w:t>14791.34</w:t>
      </w:r>
      <w:r w:rsidRPr="0022310E">
        <w:rPr>
          <w:rFonts w:ascii="微软雅黑" w:eastAsia="微软雅黑" w:hAnsi="微软雅黑" w:cs="微软雅黑" w:hint="eastAsia"/>
          <w:spacing w:val="7"/>
          <w:lang w:eastAsia="zh-CN"/>
        </w:rPr>
        <w:t>；新交所富时</w:t>
      </w:r>
      <w:r w:rsidRPr="0022310E">
        <w:rPr>
          <w:rFonts w:ascii="微软雅黑" w:eastAsia="微软雅黑" w:hAnsi="微软雅黑" w:cs="微软雅黑"/>
          <w:spacing w:val="7"/>
          <w:lang w:eastAsia="zh-CN"/>
        </w:rPr>
        <w:t>A50</w:t>
      </w:r>
      <w:r w:rsidRPr="0022310E">
        <w:rPr>
          <w:rFonts w:ascii="微软雅黑" w:eastAsia="微软雅黑" w:hAnsi="微软雅黑" w:cs="微软雅黑" w:hint="eastAsia"/>
          <w:spacing w:val="7"/>
          <w:lang w:eastAsia="zh-CN"/>
        </w:rPr>
        <w:t>期指主力合约下跌</w:t>
      </w:r>
      <w:r w:rsidRPr="0022310E">
        <w:rPr>
          <w:rFonts w:ascii="微软雅黑" w:eastAsia="微软雅黑" w:hAnsi="微软雅黑" w:cs="微软雅黑"/>
          <w:spacing w:val="7"/>
          <w:lang w:eastAsia="zh-CN"/>
        </w:rPr>
        <w:t>0.18%</w:t>
      </w:r>
      <w:r w:rsidRPr="0022310E">
        <w:rPr>
          <w:rFonts w:ascii="微软雅黑" w:eastAsia="微软雅黑" w:hAnsi="微软雅黑" w:cs="微软雅黑" w:hint="eastAsia"/>
          <w:spacing w:val="7"/>
          <w:lang w:eastAsia="zh-CN"/>
        </w:rPr>
        <w:t>至</w:t>
      </w:r>
      <w:r w:rsidRPr="0022310E">
        <w:rPr>
          <w:rFonts w:ascii="微软雅黑" w:eastAsia="微软雅黑" w:hAnsi="微软雅黑" w:cs="微软雅黑"/>
          <w:spacing w:val="7"/>
          <w:lang w:eastAsia="zh-CN"/>
        </w:rPr>
        <w:t>14744</w:t>
      </w:r>
      <w:r w:rsidRPr="0022310E">
        <w:rPr>
          <w:rFonts w:ascii="微软雅黑" w:eastAsia="微软雅黑" w:hAnsi="微软雅黑" w:cs="微软雅黑" w:hint="eastAsia"/>
          <w:spacing w:val="7"/>
          <w:lang w:eastAsia="zh-CN"/>
        </w:rPr>
        <w:t>。国内方面，经济基本面，</w:t>
      </w:r>
      <w:r w:rsidRPr="0022310E">
        <w:rPr>
          <w:rFonts w:ascii="微软雅黑" w:eastAsia="微软雅黑" w:hAnsi="微软雅黑" w:cs="微软雅黑"/>
          <w:spacing w:val="7"/>
          <w:lang w:eastAsia="zh-CN"/>
        </w:rPr>
        <w:t>1</w:t>
      </w:r>
      <w:r w:rsidRPr="0022310E">
        <w:rPr>
          <w:rFonts w:ascii="微软雅黑" w:eastAsia="微软雅黑" w:hAnsi="微软雅黑" w:cs="微软雅黑" w:hint="eastAsia"/>
          <w:spacing w:val="7"/>
          <w:lang w:eastAsia="zh-CN"/>
        </w:rPr>
        <w:t>月官方制造业</w:t>
      </w:r>
      <w:r w:rsidRPr="0022310E">
        <w:rPr>
          <w:rFonts w:ascii="微软雅黑" w:eastAsia="微软雅黑" w:hAnsi="微软雅黑" w:cs="微软雅黑"/>
          <w:spacing w:val="7"/>
          <w:lang w:eastAsia="zh-CN"/>
        </w:rPr>
        <w:t>PMI</w:t>
      </w:r>
      <w:r w:rsidRPr="0022310E">
        <w:rPr>
          <w:rFonts w:ascii="微软雅黑" w:eastAsia="微软雅黑" w:hAnsi="微软雅黑" w:cs="微软雅黑" w:hint="eastAsia"/>
          <w:spacing w:val="7"/>
          <w:lang w:eastAsia="zh-CN"/>
        </w:rPr>
        <w:t>为</w:t>
      </w:r>
      <w:r w:rsidRPr="0022310E">
        <w:rPr>
          <w:rFonts w:ascii="微软雅黑" w:eastAsia="微软雅黑" w:hAnsi="微软雅黑" w:cs="微软雅黑"/>
          <w:spacing w:val="7"/>
          <w:lang w:eastAsia="zh-CN"/>
        </w:rPr>
        <w:t>49.3%</w:t>
      </w:r>
      <w:r w:rsidRPr="0022310E">
        <w:rPr>
          <w:rFonts w:ascii="微软雅黑" w:eastAsia="微软雅黑" w:hAnsi="微软雅黑" w:cs="微软雅黑" w:hint="eastAsia"/>
          <w:spacing w:val="7"/>
          <w:lang w:eastAsia="zh-CN"/>
        </w:rPr>
        <w:t>，环比下降</w:t>
      </w:r>
      <w:r w:rsidRPr="0022310E">
        <w:rPr>
          <w:rFonts w:ascii="微软雅黑" w:eastAsia="微软雅黑" w:hAnsi="微软雅黑" w:cs="微软雅黑"/>
          <w:spacing w:val="7"/>
          <w:lang w:eastAsia="zh-CN"/>
        </w:rPr>
        <w:t>0.8</w:t>
      </w:r>
      <w:r w:rsidRPr="0022310E">
        <w:rPr>
          <w:rFonts w:ascii="微软雅黑" w:eastAsia="微软雅黑" w:hAnsi="微软雅黑" w:cs="微软雅黑" w:hint="eastAsia"/>
          <w:spacing w:val="7"/>
          <w:lang w:eastAsia="zh-CN"/>
        </w:rPr>
        <w:t>个百分点；非制造业</w:t>
      </w:r>
      <w:r w:rsidRPr="0022310E">
        <w:rPr>
          <w:rFonts w:ascii="微软雅黑" w:eastAsia="微软雅黑" w:hAnsi="微软雅黑" w:cs="微软雅黑"/>
          <w:spacing w:val="7"/>
          <w:lang w:eastAsia="zh-CN"/>
        </w:rPr>
        <w:t>PMI</w:t>
      </w:r>
      <w:r w:rsidRPr="0022310E">
        <w:rPr>
          <w:rFonts w:ascii="微软雅黑" w:eastAsia="微软雅黑" w:hAnsi="微软雅黑" w:cs="微软雅黑" w:hint="eastAsia"/>
          <w:spacing w:val="7"/>
          <w:lang w:eastAsia="zh-CN"/>
        </w:rPr>
        <w:t>为</w:t>
      </w:r>
      <w:r w:rsidRPr="0022310E">
        <w:rPr>
          <w:rFonts w:ascii="微软雅黑" w:eastAsia="微软雅黑" w:hAnsi="微软雅黑" w:cs="微软雅黑"/>
          <w:spacing w:val="7"/>
          <w:lang w:eastAsia="zh-CN"/>
        </w:rPr>
        <w:t>49.4%</w:t>
      </w:r>
      <w:r w:rsidRPr="0022310E">
        <w:rPr>
          <w:rFonts w:ascii="微软雅黑" w:eastAsia="微软雅黑" w:hAnsi="微软雅黑" w:cs="微软雅黑" w:hint="eastAsia"/>
          <w:spacing w:val="7"/>
          <w:lang w:eastAsia="zh-CN"/>
        </w:rPr>
        <w:t>，下降</w:t>
      </w:r>
      <w:r w:rsidRPr="0022310E">
        <w:rPr>
          <w:rFonts w:ascii="微软雅黑" w:eastAsia="微软雅黑" w:hAnsi="微软雅黑" w:cs="微软雅黑"/>
          <w:spacing w:val="7"/>
          <w:lang w:eastAsia="zh-CN"/>
        </w:rPr>
        <w:t>0.8</w:t>
      </w:r>
      <w:r w:rsidRPr="0022310E">
        <w:rPr>
          <w:rFonts w:ascii="微软雅黑" w:eastAsia="微软雅黑" w:hAnsi="微软雅黑" w:cs="微软雅黑" w:hint="eastAsia"/>
          <w:spacing w:val="7"/>
          <w:lang w:eastAsia="zh-CN"/>
        </w:rPr>
        <w:t>个百分点；综合</w:t>
      </w:r>
      <w:r w:rsidRPr="0022310E">
        <w:rPr>
          <w:rFonts w:ascii="微软雅黑" w:eastAsia="微软雅黑" w:hAnsi="微软雅黑" w:cs="微软雅黑"/>
          <w:spacing w:val="7"/>
          <w:lang w:eastAsia="zh-CN"/>
        </w:rPr>
        <w:t>PMI</w:t>
      </w:r>
      <w:r w:rsidRPr="0022310E">
        <w:rPr>
          <w:rFonts w:ascii="微软雅黑" w:eastAsia="微软雅黑" w:hAnsi="微软雅黑" w:cs="微软雅黑" w:hint="eastAsia"/>
          <w:spacing w:val="7"/>
          <w:lang w:eastAsia="zh-CN"/>
        </w:rPr>
        <w:t>产出指数为</w:t>
      </w:r>
      <w:r w:rsidRPr="0022310E">
        <w:rPr>
          <w:rFonts w:ascii="微软雅黑" w:eastAsia="微软雅黑" w:hAnsi="微软雅黑" w:cs="微软雅黑"/>
          <w:spacing w:val="7"/>
          <w:lang w:eastAsia="zh-CN"/>
        </w:rPr>
        <w:t>49.8%</w:t>
      </w:r>
      <w:r w:rsidRPr="0022310E">
        <w:rPr>
          <w:rFonts w:ascii="微软雅黑" w:eastAsia="微软雅黑" w:hAnsi="微软雅黑" w:cs="微软雅黑" w:hint="eastAsia"/>
          <w:spacing w:val="7"/>
          <w:lang w:eastAsia="zh-CN"/>
        </w:rPr>
        <w:t>，下降</w:t>
      </w:r>
      <w:r w:rsidRPr="0022310E">
        <w:rPr>
          <w:rFonts w:ascii="微软雅黑" w:eastAsia="微软雅黑" w:hAnsi="微软雅黑" w:cs="微软雅黑"/>
          <w:spacing w:val="7"/>
          <w:lang w:eastAsia="zh-CN"/>
        </w:rPr>
        <w:t>0.9</w:t>
      </w:r>
      <w:r w:rsidRPr="0022310E">
        <w:rPr>
          <w:rFonts w:ascii="微软雅黑" w:eastAsia="微软雅黑" w:hAnsi="微软雅黑" w:cs="微软雅黑" w:hint="eastAsia"/>
          <w:spacing w:val="7"/>
          <w:lang w:eastAsia="zh-CN"/>
        </w:rPr>
        <w:t>个百分点。三大</w:t>
      </w:r>
      <w:r w:rsidRPr="0022310E">
        <w:rPr>
          <w:rFonts w:ascii="微软雅黑" w:eastAsia="微软雅黑" w:hAnsi="微软雅黑" w:cs="微软雅黑"/>
          <w:spacing w:val="7"/>
          <w:lang w:eastAsia="zh-CN"/>
        </w:rPr>
        <w:t>PMI</w:t>
      </w:r>
      <w:r w:rsidRPr="0022310E">
        <w:rPr>
          <w:rFonts w:ascii="微软雅黑" w:eastAsia="微软雅黑" w:hAnsi="微软雅黑" w:cs="微软雅黑" w:hint="eastAsia"/>
          <w:spacing w:val="7"/>
          <w:lang w:eastAsia="zh-CN"/>
        </w:rPr>
        <w:t>指数均回落至收缩区间。个股方面，已发布</w:t>
      </w:r>
      <w:r w:rsidRPr="0022310E">
        <w:rPr>
          <w:rFonts w:ascii="微软雅黑" w:eastAsia="微软雅黑" w:hAnsi="微软雅黑" w:cs="微软雅黑"/>
          <w:spacing w:val="7"/>
          <w:lang w:eastAsia="zh-CN"/>
        </w:rPr>
        <w:t>2025</w:t>
      </w:r>
      <w:r w:rsidRPr="0022310E">
        <w:rPr>
          <w:rFonts w:ascii="微软雅黑" w:eastAsia="微软雅黑" w:hAnsi="微软雅黑" w:cs="微软雅黑" w:hint="eastAsia"/>
          <w:spacing w:val="7"/>
          <w:lang w:eastAsia="zh-CN"/>
        </w:rPr>
        <w:t>年业绩预告的公司中，仅有略多于三分之一的公司预喜，但值得注意的是</w:t>
      </w:r>
      <w:proofErr w:type="gramStart"/>
      <w:r w:rsidRPr="0022310E">
        <w:rPr>
          <w:rFonts w:ascii="微软雅黑" w:eastAsia="微软雅黑" w:hAnsi="微软雅黑" w:cs="微软雅黑" w:hint="eastAsia"/>
          <w:spacing w:val="7"/>
          <w:lang w:eastAsia="zh-CN"/>
        </w:rPr>
        <w:t>利润预喜的</w:t>
      </w:r>
      <w:proofErr w:type="gramEnd"/>
      <w:r w:rsidRPr="0022310E">
        <w:rPr>
          <w:rFonts w:ascii="微软雅黑" w:eastAsia="微软雅黑" w:hAnsi="微软雅黑" w:cs="微软雅黑" w:hint="eastAsia"/>
          <w:spacing w:val="7"/>
          <w:lang w:eastAsia="zh-CN"/>
        </w:rPr>
        <w:t>公司多数集中在人工智能等高技术产业。整体来看，在经过</w:t>
      </w:r>
      <w:r w:rsidRPr="0022310E">
        <w:rPr>
          <w:rFonts w:ascii="微软雅黑" w:eastAsia="微软雅黑" w:hAnsi="微软雅黑" w:cs="微软雅黑"/>
          <w:spacing w:val="7"/>
          <w:lang w:eastAsia="zh-CN"/>
        </w:rPr>
        <w:t>1</w:t>
      </w:r>
      <w:r w:rsidRPr="0022310E">
        <w:rPr>
          <w:rFonts w:ascii="微软雅黑" w:eastAsia="微软雅黑" w:hAnsi="微软雅黑" w:cs="微软雅黑" w:hint="eastAsia"/>
          <w:spacing w:val="7"/>
          <w:lang w:eastAsia="zh-CN"/>
        </w:rPr>
        <w:t>月中上旬的持续拉涨后，市场对成长板块的追</w:t>
      </w:r>
      <w:proofErr w:type="gramStart"/>
      <w:r w:rsidRPr="0022310E">
        <w:rPr>
          <w:rFonts w:ascii="微软雅黑" w:eastAsia="微软雅黑" w:hAnsi="微软雅黑" w:cs="微软雅黑" w:hint="eastAsia"/>
          <w:spacing w:val="7"/>
          <w:lang w:eastAsia="zh-CN"/>
        </w:rPr>
        <w:t>涨情绪</w:t>
      </w:r>
      <w:proofErr w:type="gramEnd"/>
      <w:r w:rsidRPr="0022310E">
        <w:rPr>
          <w:rFonts w:ascii="微软雅黑" w:eastAsia="微软雅黑" w:hAnsi="微软雅黑" w:cs="微软雅黑" w:hint="eastAsia"/>
          <w:spacing w:val="7"/>
          <w:lang w:eastAsia="zh-CN"/>
        </w:rPr>
        <w:t>明显降温，加上春节假期逐渐临近，成长板块出现获利回吐，市场向价值风格倾斜。</w:t>
      </w:r>
      <w:r w:rsidRPr="0022310E">
        <w:rPr>
          <w:rFonts w:ascii="微软雅黑" w:eastAsia="微软雅黑" w:hAnsi="微软雅黑" w:cs="微软雅黑" w:hint="eastAsia"/>
          <w:spacing w:val="7"/>
          <w:lang w:eastAsia="zh-CN"/>
        </w:rPr>
        <w:lastRenderedPageBreak/>
        <w:t>同时，</w:t>
      </w:r>
      <w:r w:rsidRPr="0022310E">
        <w:rPr>
          <w:rFonts w:ascii="微软雅黑" w:eastAsia="微软雅黑" w:hAnsi="微软雅黑" w:cs="微软雅黑"/>
          <w:spacing w:val="7"/>
          <w:lang w:eastAsia="zh-CN"/>
        </w:rPr>
        <w:t>1</w:t>
      </w:r>
      <w:r w:rsidRPr="0022310E">
        <w:rPr>
          <w:rFonts w:ascii="微软雅黑" w:eastAsia="微软雅黑" w:hAnsi="微软雅黑" w:cs="微软雅黑" w:hint="eastAsia"/>
          <w:spacing w:val="7"/>
          <w:lang w:eastAsia="zh-CN"/>
        </w:rPr>
        <w:t>月份</w:t>
      </w:r>
      <w:r w:rsidRPr="0022310E">
        <w:rPr>
          <w:rFonts w:ascii="微软雅黑" w:eastAsia="微软雅黑" w:hAnsi="微软雅黑" w:cs="微软雅黑"/>
          <w:spacing w:val="7"/>
          <w:lang w:eastAsia="zh-CN"/>
        </w:rPr>
        <w:t>PMI</w:t>
      </w:r>
      <w:r w:rsidRPr="0022310E">
        <w:rPr>
          <w:rFonts w:ascii="微软雅黑" w:eastAsia="微软雅黑" w:hAnsi="微软雅黑" w:cs="微软雅黑" w:hint="eastAsia"/>
          <w:spacing w:val="7"/>
          <w:lang w:eastAsia="zh-CN"/>
        </w:rPr>
        <w:t>回落也对市场情绪产生负面影响。最后，新任美联储主席上任对市场带来的流动性冲击预期仍是当前不可忽视的风险</w:t>
      </w:r>
      <w:r w:rsidR="00A42B48" w:rsidRPr="00A42B48">
        <w:rPr>
          <w:rFonts w:ascii="微软雅黑" w:eastAsia="微软雅黑" w:hAnsi="微软雅黑" w:cs="微软雅黑"/>
          <w:spacing w:val="7"/>
          <w:lang w:eastAsia="zh-CN"/>
        </w:rPr>
        <w:t>。</w:t>
      </w:r>
      <w:r w:rsidR="00A42B48">
        <w:rPr>
          <w:rFonts w:ascii="微软雅黑" w:eastAsia="微软雅黑" w:hAnsi="微软雅黑" w:cs="微软雅黑" w:hint="eastAsia"/>
          <w:spacing w:val="7"/>
          <w:lang w:eastAsia="zh-CN"/>
        </w:rPr>
        <w:t xml:space="preserve"> </w:t>
      </w:r>
    </w:p>
    <w:p w14:paraId="11AC0A6A" w14:textId="656ADA00" w:rsidR="009372C5" w:rsidRPr="00C07FA3" w:rsidRDefault="00A42B48" w:rsidP="000511AA">
      <w:pPr>
        <w:spacing w:before="103" w:line="256" w:lineRule="auto"/>
        <w:ind w:right="210" w:firstLine="420"/>
        <w:jc w:val="both"/>
        <w:rPr>
          <w:rFonts w:ascii="微软雅黑" w:eastAsia="微软雅黑" w:hAnsi="微软雅黑" w:cs="微软雅黑" w:hint="eastAsia"/>
          <w:spacing w:val="12"/>
          <w:lang w:eastAsia="zh-CN"/>
        </w:rPr>
      </w:pPr>
      <w:r>
        <w:rPr>
          <w:rFonts w:ascii="微软雅黑" w:eastAsia="微软雅黑" w:hAnsi="微软雅黑" w:cs="微软雅黑" w:hint="eastAsia"/>
          <w:spacing w:val="7"/>
          <w:lang w:eastAsia="zh-CN"/>
        </w:rPr>
        <w:t xml:space="preserve">  </w:t>
      </w:r>
      <w:r w:rsidR="00115A1A"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00115A1A" w:rsidRPr="00C07FA3">
        <w:rPr>
          <w:rFonts w:ascii="微软雅黑" w:eastAsia="微软雅黑" w:hAnsi="微软雅黑" w:cs="微软雅黑" w:hint="eastAsia"/>
          <w:spacing w:val="7"/>
          <w:lang w:eastAsia="zh-CN"/>
        </w:rPr>
        <w:t>：富时中国A50走势图</w:t>
      </w:r>
    </w:p>
    <w:p w14:paraId="67385332" w14:textId="5898D616" w:rsidR="00A10388" w:rsidRDefault="0022310E" w:rsidP="00A10388">
      <w:pPr>
        <w:spacing w:before="120" w:line="190" w:lineRule="auto"/>
        <w:ind w:right="210" w:firstLine="448"/>
        <w:jc w:val="center"/>
        <w:rPr>
          <w:rFonts w:ascii="新宋体" w:eastAsia="新宋体" w:hAnsi="新宋体" w:hint="eastAsia"/>
          <w:lang w:eastAsia="zh-CN"/>
        </w:rPr>
      </w:pPr>
      <w:r w:rsidRPr="006400A0">
        <w:rPr>
          <w:rFonts w:ascii="宋体" w:eastAsia="宋体" w:hAnsi="宋体" w:cs="Times New Roman"/>
          <w:noProof/>
        </w:rPr>
        <w:drawing>
          <wp:inline distT="0" distB="0" distL="0" distR="0" wp14:anchorId="7A59F68F" wp14:editId="3837D07F">
            <wp:extent cx="5274310" cy="1564659"/>
            <wp:effectExtent l="0" t="0" r="2540" b="0"/>
            <wp:docPr id="1292847052" name="图片 1292847052" descr="C:\Users\Administrator\xwechat_files\wxid_vkxlzo0vqu7s22_6f5b\temp\InputTemp\814bc7da-03da-490c-a5ae-29c2c268e6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xwechat_files\wxid_vkxlzo0vqu7s22_6f5b\temp\InputTemp\814bc7da-03da-490c-a5ae-29c2c268e6ae.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564659"/>
                    </a:xfrm>
                    <a:prstGeom prst="rect">
                      <a:avLst/>
                    </a:prstGeom>
                    <a:noFill/>
                    <a:ln>
                      <a:noFill/>
                    </a:ln>
                  </pic:spPr>
                </pic:pic>
              </a:graphicData>
            </a:graphic>
          </wp:inline>
        </w:drawing>
      </w:r>
    </w:p>
    <w:p w14:paraId="0F993890" w14:textId="51EC0994" w:rsidR="00205476" w:rsidRDefault="00115A1A" w:rsidP="00205476">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hint="eastAsia"/>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铜</w:t>
      </w:r>
    </w:p>
    <w:p w14:paraId="67273B32" w14:textId="397D38CD" w:rsidR="00AC6ADE" w:rsidRDefault="0022310E" w:rsidP="00F51117">
      <w:pPr>
        <w:spacing w:before="103" w:line="256" w:lineRule="auto"/>
        <w:ind w:right="210" w:firstLine="448"/>
        <w:jc w:val="both"/>
        <w:rPr>
          <w:rFonts w:ascii="微软雅黑" w:eastAsia="微软雅黑" w:hAnsi="微软雅黑" w:cs="微软雅黑" w:hint="eastAsia"/>
          <w:spacing w:val="12"/>
          <w:lang w:eastAsia="zh-CN"/>
        </w:rPr>
      </w:pPr>
      <w:r w:rsidRPr="0022310E">
        <w:rPr>
          <w:rFonts w:ascii="微软雅黑" w:eastAsia="微软雅黑" w:hAnsi="微软雅黑" w:cs="微软雅黑" w:hint="eastAsia"/>
          <w:spacing w:val="12"/>
          <w:lang w:eastAsia="zh-CN"/>
        </w:rPr>
        <w:t>隔夜</w:t>
      </w:r>
      <w:r w:rsidRPr="0022310E">
        <w:rPr>
          <w:rFonts w:ascii="微软雅黑" w:eastAsia="微软雅黑" w:hAnsi="微软雅黑" w:cs="微软雅黑"/>
          <w:spacing w:val="12"/>
          <w:lang w:eastAsia="zh-CN"/>
        </w:rPr>
        <w:t>COMEX</w:t>
      </w:r>
      <w:proofErr w:type="gramStart"/>
      <w:r w:rsidRPr="0022310E">
        <w:rPr>
          <w:rFonts w:ascii="微软雅黑" w:eastAsia="微软雅黑" w:hAnsi="微软雅黑" w:cs="微软雅黑" w:hint="eastAsia"/>
          <w:spacing w:val="12"/>
          <w:lang w:eastAsia="zh-CN"/>
        </w:rPr>
        <w:t>铜先跌</w:t>
      </w:r>
      <w:proofErr w:type="gramEnd"/>
      <w:r w:rsidRPr="0022310E">
        <w:rPr>
          <w:rFonts w:ascii="微软雅黑" w:eastAsia="微软雅黑" w:hAnsi="微软雅黑" w:cs="微软雅黑" w:hint="eastAsia"/>
          <w:spacing w:val="12"/>
          <w:lang w:eastAsia="zh-CN"/>
        </w:rPr>
        <w:t>后升，报收</w:t>
      </w:r>
      <w:r w:rsidRPr="0022310E">
        <w:rPr>
          <w:rFonts w:ascii="微软雅黑" w:eastAsia="微软雅黑" w:hAnsi="微软雅黑" w:cs="微软雅黑"/>
          <w:spacing w:val="12"/>
          <w:lang w:eastAsia="zh-CN"/>
        </w:rPr>
        <w:t>5.8325</w:t>
      </w:r>
      <w:r w:rsidRPr="0022310E">
        <w:rPr>
          <w:rFonts w:ascii="微软雅黑" w:eastAsia="微软雅黑" w:hAnsi="微软雅黑" w:cs="微软雅黑" w:hint="eastAsia"/>
          <w:spacing w:val="12"/>
          <w:lang w:eastAsia="zh-CN"/>
        </w:rPr>
        <w:t>元</w:t>
      </w:r>
      <w:r w:rsidRPr="0022310E">
        <w:rPr>
          <w:rFonts w:ascii="微软雅黑" w:eastAsia="微软雅黑" w:hAnsi="微软雅黑" w:cs="微软雅黑"/>
          <w:spacing w:val="12"/>
          <w:lang w:eastAsia="zh-CN"/>
        </w:rPr>
        <w:t>/</w:t>
      </w:r>
      <w:r w:rsidRPr="0022310E">
        <w:rPr>
          <w:rFonts w:ascii="微软雅黑" w:eastAsia="微软雅黑" w:hAnsi="微软雅黑" w:cs="微软雅黑" w:hint="eastAsia"/>
          <w:spacing w:val="12"/>
          <w:lang w:eastAsia="zh-CN"/>
        </w:rPr>
        <w:t>磅，涨跌幅</w:t>
      </w:r>
      <w:r w:rsidRPr="0022310E">
        <w:rPr>
          <w:rFonts w:ascii="微软雅黑" w:eastAsia="微软雅黑" w:hAnsi="微软雅黑" w:cs="微软雅黑"/>
          <w:spacing w:val="12"/>
          <w:lang w:eastAsia="zh-CN"/>
        </w:rPr>
        <w:t>-1.54%</w:t>
      </w:r>
      <w:r w:rsidRPr="0022310E">
        <w:rPr>
          <w:rFonts w:ascii="微软雅黑" w:eastAsia="微软雅黑" w:hAnsi="微软雅黑" w:cs="微软雅黑" w:hint="eastAsia"/>
          <w:spacing w:val="12"/>
          <w:lang w:eastAsia="zh-CN"/>
        </w:rPr>
        <w:t>。国际方面，美联储巴尔金：降息措施支撑就业市场，抗通胀任务仍待完成最后一步；理事米兰：今年需降息略高于一个百分点；对金属市场价格波动不作过多解读；从长期来看，希望美联储资产负债表规模更小。国内方面，中国有色工业协会段绍甫：研究将贸易量大、容易变现的铜精矿纳入储备范围。库存方面，截至</w:t>
      </w:r>
      <w:r w:rsidRPr="0022310E">
        <w:rPr>
          <w:rFonts w:ascii="微软雅黑" w:eastAsia="微软雅黑" w:hAnsi="微软雅黑" w:cs="微软雅黑"/>
          <w:spacing w:val="12"/>
          <w:lang w:eastAsia="zh-CN"/>
        </w:rPr>
        <w:t>2026</w:t>
      </w:r>
      <w:r w:rsidRPr="0022310E">
        <w:rPr>
          <w:rFonts w:ascii="微软雅黑" w:eastAsia="微软雅黑" w:hAnsi="微软雅黑" w:cs="微软雅黑" w:hint="eastAsia"/>
          <w:spacing w:val="12"/>
          <w:lang w:eastAsia="zh-CN"/>
        </w:rPr>
        <w:t>年</w:t>
      </w:r>
      <w:r w:rsidRPr="0022310E">
        <w:rPr>
          <w:rFonts w:ascii="微软雅黑" w:eastAsia="微软雅黑" w:hAnsi="微软雅黑" w:cs="微软雅黑"/>
          <w:spacing w:val="12"/>
          <w:lang w:eastAsia="zh-CN"/>
        </w:rPr>
        <w:t>2</w:t>
      </w:r>
      <w:r w:rsidRPr="0022310E">
        <w:rPr>
          <w:rFonts w:ascii="微软雅黑" w:eastAsia="微软雅黑" w:hAnsi="微软雅黑" w:cs="微软雅黑" w:hint="eastAsia"/>
          <w:spacing w:val="12"/>
          <w:lang w:eastAsia="zh-CN"/>
        </w:rPr>
        <w:t>月</w:t>
      </w:r>
      <w:r w:rsidRPr="0022310E">
        <w:rPr>
          <w:rFonts w:ascii="微软雅黑" w:eastAsia="微软雅黑" w:hAnsi="微软雅黑" w:cs="微软雅黑"/>
          <w:spacing w:val="12"/>
          <w:lang w:eastAsia="zh-CN"/>
        </w:rPr>
        <w:t>3</w:t>
      </w:r>
      <w:r w:rsidRPr="0022310E">
        <w:rPr>
          <w:rFonts w:ascii="微软雅黑" w:eastAsia="微软雅黑" w:hAnsi="微软雅黑" w:cs="微软雅黑" w:hint="eastAsia"/>
          <w:spacing w:val="12"/>
          <w:lang w:eastAsia="zh-CN"/>
        </w:rPr>
        <w:t>日，</w:t>
      </w:r>
      <w:r w:rsidRPr="0022310E">
        <w:rPr>
          <w:rFonts w:ascii="微软雅黑" w:eastAsia="微软雅黑" w:hAnsi="微软雅黑" w:cs="微软雅黑"/>
          <w:spacing w:val="12"/>
          <w:lang w:eastAsia="zh-CN"/>
        </w:rPr>
        <w:t>COMEX</w:t>
      </w:r>
      <w:r w:rsidRPr="0022310E">
        <w:rPr>
          <w:rFonts w:ascii="微软雅黑" w:eastAsia="微软雅黑" w:hAnsi="微软雅黑" w:cs="微软雅黑" w:hint="eastAsia"/>
          <w:spacing w:val="12"/>
          <w:lang w:eastAsia="zh-CN"/>
        </w:rPr>
        <w:t>铜库存为</w:t>
      </w:r>
      <w:r w:rsidRPr="0022310E">
        <w:rPr>
          <w:rFonts w:ascii="微软雅黑" w:eastAsia="微软雅黑" w:hAnsi="微软雅黑" w:cs="微软雅黑"/>
          <w:spacing w:val="12"/>
          <w:lang w:eastAsia="zh-CN"/>
        </w:rPr>
        <w:t>582292</w:t>
      </w:r>
      <w:r w:rsidRPr="0022310E">
        <w:rPr>
          <w:rFonts w:ascii="微软雅黑" w:eastAsia="微软雅黑" w:hAnsi="微软雅黑" w:cs="微软雅黑" w:hint="eastAsia"/>
          <w:spacing w:val="12"/>
          <w:lang w:eastAsia="zh-CN"/>
        </w:rPr>
        <w:t>短吨，环比</w:t>
      </w:r>
      <w:r w:rsidRPr="0022310E">
        <w:rPr>
          <w:rFonts w:ascii="微软雅黑" w:eastAsia="微软雅黑" w:hAnsi="微软雅黑" w:cs="微软雅黑"/>
          <w:spacing w:val="12"/>
          <w:lang w:eastAsia="zh-CN"/>
        </w:rPr>
        <w:t>+2518</w:t>
      </w:r>
      <w:r w:rsidRPr="0022310E">
        <w:rPr>
          <w:rFonts w:ascii="微软雅黑" w:eastAsia="微软雅黑" w:hAnsi="微软雅黑" w:cs="微软雅黑" w:hint="eastAsia"/>
          <w:spacing w:val="12"/>
          <w:lang w:eastAsia="zh-CN"/>
        </w:rPr>
        <w:t>短吨；</w:t>
      </w:r>
      <w:r w:rsidRPr="0022310E">
        <w:rPr>
          <w:rFonts w:ascii="微软雅黑" w:eastAsia="微软雅黑" w:hAnsi="微软雅黑" w:cs="微软雅黑"/>
          <w:spacing w:val="12"/>
          <w:lang w:eastAsia="zh-CN"/>
        </w:rPr>
        <w:t>LME</w:t>
      </w:r>
      <w:r w:rsidRPr="0022310E">
        <w:rPr>
          <w:rFonts w:ascii="微软雅黑" w:eastAsia="微软雅黑" w:hAnsi="微软雅黑" w:cs="微软雅黑" w:hint="eastAsia"/>
          <w:spacing w:val="12"/>
          <w:lang w:eastAsia="zh-CN"/>
        </w:rPr>
        <w:t>铜库存为</w:t>
      </w:r>
      <w:r w:rsidRPr="0022310E">
        <w:rPr>
          <w:rFonts w:ascii="微软雅黑" w:eastAsia="微软雅黑" w:hAnsi="微软雅黑" w:cs="微软雅黑"/>
          <w:spacing w:val="12"/>
          <w:lang w:eastAsia="zh-CN"/>
        </w:rPr>
        <w:t>176125</w:t>
      </w:r>
      <w:r w:rsidRPr="0022310E">
        <w:rPr>
          <w:rFonts w:ascii="微软雅黑" w:eastAsia="微软雅黑" w:hAnsi="微软雅黑" w:cs="微软雅黑" w:hint="eastAsia"/>
          <w:spacing w:val="12"/>
          <w:lang w:eastAsia="zh-CN"/>
        </w:rPr>
        <w:t>吨，环比</w:t>
      </w:r>
      <w:r w:rsidRPr="0022310E">
        <w:rPr>
          <w:rFonts w:ascii="微软雅黑" w:eastAsia="微软雅黑" w:hAnsi="微软雅黑" w:cs="微软雅黑"/>
          <w:spacing w:val="12"/>
          <w:lang w:eastAsia="zh-CN"/>
        </w:rPr>
        <w:t>+1450</w:t>
      </w:r>
      <w:r w:rsidRPr="0022310E">
        <w:rPr>
          <w:rFonts w:ascii="微软雅黑" w:eastAsia="微软雅黑" w:hAnsi="微软雅黑" w:cs="微软雅黑" w:hint="eastAsia"/>
          <w:spacing w:val="12"/>
          <w:lang w:eastAsia="zh-CN"/>
        </w:rPr>
        <w:t>吨；</w:t>
      </w:r>
      <w:r w:rsidRPr="0022310E">
        <w:rPr>
          <w:rFonts w:ascii="微软雅黑" w:eastAsia="微软雅黑" w:hAnsi="微软雅黑" w:cs="微软雅黑"/>
          <w:spacing w:val="12"/>
          <w:lang w:eastAsia="zh-CN"/>
        </w:rPr>
        <w:t>SHFE</w:t>
      </w:r>
      <w:r w:rsidRPr="0022310E">
        <w:rPr>
          <w:rFonts w:ascii="微软雅黑" w:eastAsia="微软雅黑" w:hAnsi="微软雅黑" w:cs="微软雅黑" w:hint="eastAsia"/>
          <w:spacing w:val="12"/>
          <w:lang w:eastAsia="zh-CN"/>
        </w:rPr>
        <w:t>每日仓单</w:t>
      </w:r>
      <w:r w:rsidRPr="0022310E">
        <w:rPr>
          <w:rFonts w:ascii="微软雅黑" w:eastAsia="微软雅黑" w:hAnsi="微软雅黑" w:cs="微软雅黑"/>
          <w:spacing w:val="12"/>
          <w:lang w:eastAsia="zh-CN"/>
        </w:rPr>
        <w:t>159021</w:t>
      </w:r>
      <w:r w:rsidRPr="0022310E">
        <w:rPr>
          <w:rFonts w:ascii="微软雅黑" w:eastAsia="微软雅黑" w:hAnsi="微软雅黑" w:cs="微软雅黑" w:hint="eastAsia"/>
          <w:spacing w:val="12"/>
          <w:lang w:eastAsia="zh-CN"/>
        </w:rPr>
        <w:t>吨，环比</w:t>
      </w:r>
      <w:r w:rsidRPr="0022310E">
        <w:rPr>
          <w:rFonts w:ascii="微软雅黑" w:eastAsia="微软雅黑" w:hAnsi="微软雅黑" w:cs="微软雅黑"/>
          <w:spacing w:val="12"/>
          <w:lang w:eastAsia="zh-CN"/>
        </w:rPr>
        <w:t>+494</w:t>
      </w:r>
      <w:r w:rsidRPr="0022310E">
        <w:rPr>
          <w:rFonts w:ascii="微软雅黑" w:eastAsia="微软雅黑" w:hAnsi="微软雅黑" w:cs="微软雅黑" w:hint="eastAsia"/>
          <w:spacing w:val="12"/>
          <w:lang w:eastAsia="zh-CN"/>
        </w:rPr>
        <w:t>吨。美元美债方面，美元指数震荡下行，盘中虽有反弹，但随后迅速回</w:t>
      </w:r>
      <w:proofErr w:type="gramStart"/>
      <w:r w:rsidRPr="0022310E">
        <w:rPr>
          <w:rFonts w:ascii="微软雅黑" w:eastAsia="微软雅黑" w:hAnsi="微软雅黑" w:cs="微软雅黑" w:hint="eastAsia"/>
          <w:spacing w:val="12"/>
          <w:lang w:eastAsia="zh-CN"/>
        </w:rPr>
        <w:t>吐全部</w:t>
      </w:r>
      <w:proofErr w:type="gramEnd"/>
      <w:r w:rsidRPr="0022310E">
        <w:rPr>
          <w:rFonts w:ascii="微软雅黑" w:eastAsia="微软雅黑" w:hAnsi="微软雅黑" w:cs="微软雅黑" w:hint="eastAsia"/>
          <w:spacing w:val="12"/>
          <w:lang w:eastAsia="zh-CN"/>
        </w:rPr>
        <w:t>涨幅，</w:t>
      </w:r>
      <w:proofErr w:type="gramStart"/>
      <w:r w:rsidRPr="0022310E">
        <w:rPr>
          <w:rFonts w:ascii="微软雅黑" w:eastAsia="微软雅黑" w:hAnsi="微软雅黑" w:cs="微软雅黑" w:hint="eastAsia"/>
          <w:spacing w:val="12"/>
          <w:lang w:eastAsia="zh-CN"/>
        </w:rPr>
        <w:t>最终收跌</w:t>
      </w:r>
      <w:proofErr w:type="gramEnd"/>
      <w:r w:rsidRPr="0022310E">
        <w:rPr>
          <w:rFonts w:ascii="微软雅黑" w:eastAsia="微软雅黑" w:hAnsi="微软雅黑" w:cs="微软雅黑"/>
          <w:spacing w:val="12"/>
          <w:lang w:eastAsia="zh-CN"/>
        </w:rPr>
        <w:t>0.23%</w:t>
      </w:r>
      <w:r w:rsidRPr="0022310E">
        <w:rPr>
          <w:rFonts w:ascii="微软雅黑" w:eastAsia="微软雅黑" w:hAnsi="微软雅黑" w:cs="微软雅黑" w:hint="eastAsia"/>
          <w:spacing w:val="12"/>
          <w:lang w:eastAsia="zh-CN"/>
        </w:rPr>
        <w:t>，报</w:t>
      </w:r>
      <w:r w:rsidRPr="0022310E">
        <w:rPr>
          <w:rFonts w:ascii="微软雅黑" w:eastAsia="微软雅黑" w:hAnsi="微软雅黑" w:cs="微软雅黑"/>
          <w:spacing w:val="12"/>
          <w:lang w:eastAsia="zh-CN"/>
        </w:rPr>
        <w:t>97.39</w:t>
      </w:r>
      <w:r w:rsidRPr="0022310E">
        <w:rPr>
          <w:rFonts w:ascii="微软雅黑" w:eastAsia="微软雅黑" w:hAnsi="微软雅黑" w:cs="微软雅黑" w:hint="eastAsia"/>
          <w:spacing w:val="12"/>
          <w:lang w:eastAsia="zh-CN"/>
        </w:rPr>
        <w:t>；基准的</w:t>
      </w:r>
      <w:proofErr w:type="gramStart"/>
      <w:r w:rsidRPr="0022310E">
        <w:rPr>
          <w:rFonts w:ascii="微软雅黑" w:eastAsia="微软雅黑" w:hAnsi="微软雅黑" w:cs="微软雅黑"/>
          <w:spacing w:val="12"/>
          <w:lang w:eastAsia="zh-CN"/>
        </w:rPr>
        <w:t>10</w:t>
      </w:r>
      <w:r w:rsidRPr="0022310E">
        <w:rPr>
          <w:rFonts w:ascii="微软雅黑" w:eastAsia="微软雅黑" w:hAnsi="微软雅黑" w:cs="微软雅黑" w:hint="eastAsia"/>
          <w:spacing w:val="12"/>
          <w:lang w:eastAsia="zh-CN"/>
        </w:rPr>
        <w:t>年期美债</w:t>
      </w:r>
      <w:proofErr w:type="gramEnd"/>
      <w:r w:rsidRPr="0022310E">
        <w:rPr>
          <w:rFonts w:ascii="微软雅黑" w:eastAsia="微软雅黑" w:hAnsi="微软雅黑" w:cs="微软雅黑" w:hint="eastAsia"/>
          <w:spacing w:val="12"/>
          <w:lang w:eastAsia="zh-CN"/>
        </w:rPr>
        <w:t>收益率收报</w:t>
      </w:r>
      <w:r w:rsidRPr="0022310E">
        <w:rPr>
          <w:rFonts w:ascii="微软雅黑" w:eastAsia="微软雅黑" w:hAnsi="微软雅黑" w:cs="微软雅黑"/>
          <w:spacing w:val="12"/>
          <w:lang w:eastAsia="zh-CN"/>
        </w:rPr>
        <w:t>4.267%</w:t>
      </w:r>
      <w:r w:rsidRPr="0022310E">
        <w:rPr>
          <w:rFonts w:ascii="微软雅黑" w:eastAsia="微软雅黑" w:hAnsi="微软雅黑" w:cs="微软雅黑" w:hint="eastAsia"/>
          <w:spacing w:val="12"/>
          <w:lang w:eastAsia="zh-CN"/>
        </w:rPr>
        <w:t>，对美联储政策利率敏感的</w:t>
      </w:r>
      <w:proofErr w:type="gramStart"/>
      <w:r w:rsidRPr="0022310E">
        <w:rPr>
          <w:rFonts w:ascii="微软雅黑" w:eastAsia="微软雅黑" w:hAnsi="微软雅黑" w:cs="微软雅黑"/>
          <w:spacing w:val="12"/>
          <w:lang w:eastAsia="zh-CN"/>
        </w:rPr>
        <w:t>2</w:t>
      </w:r>
      <w:r w:rsidRPr="0022310E">
        <w:rPr>
          <w:rFonts w:ascii="微软雅黑" w:eastAsia="微软雅黑" w:hAnsi="微软雅黑" w:cs="微软雅黑" w:hint="eastAsia"/>
          <w:spacing w:val="12"/>
          <w:lang w:eastAsia="zh-CN"/>
        </w:rPr>
        <w:t>年期美债</w:t>
      </w:r>
      <w:proofErr w:type="gramEnd"/>
      <w:r w:rsidRPr="0022310E">
        <w:rPr>
          <w:rFonts w:ascii="微软雅黑" w:eastAsia="微软雅黑" w:hAnsi="微软雅黑" w:cs="微软雅黑" w:hint="eastAsia"/>
          <w:spacing w:val="12"/>
          <w:lang w:eastAsia="zh-CN"/>
        </w:rPr>
        <w:t>收益率收报</w:t>
      </w:r>
      <w:r w:rsidRPr="0022310E">
        <w:rPr>
          <w:rFonts w:ascii="微软雅黑" w:eastAsia="微软雅黑" w:hAnsi="微软雅黑" w:cs="微软雅黑"/>
          <w:spacing w:val="12"/>
          <w:lang w:eastAsia="zh-CN"/>
        </w:rPr>
        <w:t>3.578%</w:t>
      </w:r>
      <w:r w:rsidRPr="0022310E">
        <w:rPr>
          <w:rFonts w:ascii="微软雅黑" w:eastAsia="微软雅黑" w:hAnsi="微软雅黑" w:cs="微软雅黑" w:hint="eastAsia"/>
          <w:spacing w:val="12"/>
          <w:lang w:eastAsia="zh-CN"/>
        </w:rPr>
        <w:t>。操作建议，</w:t>
      </w:r>
      <w:proofErr w:type="gramStart"/>
      <w:r w:rsidRPr="0022310E">
        <w:rPr>
          <w:rFonts w:ascii="微软雅黑" w:eastAsia="微软雅黑" w:hAnsi="微软雅黑" w:cs="微软雅黑" w:hint="eastAsia"/>
          <w:spacing w:val="12"/>
          <w:lang w:eastAsia="zh-CN"/>
        </w:rPr>
        <w:t>纽</w:t>
      </w:r>
      <w:proofErr w:type="gramEnd"/>
      <w:r w:rsidRPr="0022310E">
        <w:rPr>
          <w:rFonts w:ascii="微软雅黑" w:eastAsia="微软雅黑" w:hAnsi="微软雅黑" w:cs="微软雅黑" w:hint="eastAsia"/>
          <w:spacing w:val="12"/>
          <w:lang w:eastAsia="zh-CN"/>
        </w:rPr>
        <w:t>铜主力合约轻仓逢低短多交易，仅供参考</w:t>
      </w:r>
      <w:r w:rsidR="00AC6ADE" w:rsidRPr="00AC6ADE">
        <w:rPr>
          <w:rFonts w:ascii="微软雅黑" w:eastAsia="微软雅黑" w:hAnsi="微软雅黑" w:cs="微软雅黑" w:hint="eastAsia"/>
          <w:spacing w:val="12"/>
          <w:lang w:eastAsia="zh-CN"/>
        </w:rPr>
        <w:t>。</w:t>
      </w:r>
    </w:p>
    <w:p w14:paraId="18E9CDAF" w14:textId="3AD3B72E" w:rsidR="00F51117" w:rsidRPr="00F51117" w:rsidRDefault="00115A1A" w:rsidP="00F51117">
      <w:pPr>
        <w:spacing w:before="103" w:line="256" w:lineRule="auto"/>
        <w:ind w:right="210" w:firstLine="448"/>
        <w:jc w:val="both"/>
        <w:rPr>
          <w:rFonts w:ascii="微软雅黑" w:eastAsia="微软雅黑" w:hAnsi="微软雅黑" w:cs="微软雅黑" w:hint="eastAsia"/>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w:t>
      </w:r>
      <w:proofErr w:type="gramStart"/>
      <w:r>
        <w:rPr>
          <w:rFonts w:ascii="微软雅黑" w:eastAsia="微软雅黑" w:hAnsi="微软雅黑" w:cs="微软雅黑" w:hint="eastAsia"/>
          <w:spacing w:val="7"/>
          <w:lang w:eastAsia="zh-CN"/>
        </w:rPr>
        <w:t>铜日线</w:t>
      </w:r>
      <w:proofErr w:type="gramEnd"/>
      <w:r>
        <w:rPr>
          <w:rFonts w:ascii="微软雅黑" w:eastAsia="微软雅黑" w:hAnsi="微软雅黑" w:cs="微软雅黑" w:hint="eastAsia"/>
          <w:spacing w:val="7"/>
          <w:lang w:eastAsia="zh-CN"/>
        </w:rPr>
        <w:t>走势图</w:t>
      </w:r>
    </w:p>
    <w:p w14:paraId="44011355" w14:textId="270ABD64" w:rsidR="00A02266" w:rsidRDefault="00E942DC" w:rsidP="006B6996">
      <w:pPr>
        <w:spacing w:before="103" w:line="256" w:lineRule="auto"/>
        <w:ind w:right="210"/>
        <w:jc w:val="center"/>
      </w:pPr>
      <w:r>
        <w:rPr>
          <w:noProof/>
        </w:rPr>
        <w:drawing>
          <wp:inline distT="0" distB="0" distL="0" distR="0" wp14:anchorId="621064F1" wp14:editId="29FD538F">
            <wp:extent cx="5273040" cy="2453489"/>
            <wp:effectExtent l="0" t="0" r="3810" b="4445"/>
            <wp:docPr id="1816716862" name="图片 1816716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85850" cy="2459449"/>
                    </a:xfrm>
                    <a:prstGeom prst="rect">
                      <a:avLst/>
                    </a:prstGeom>
                  </pic:spPr>
                </pic:pic>
              </a:graphicData>
            </a:graphic>
          </wp:inline>
        </w:drawing>
      </w:r>
    </w:p>
    <w:p w14:paraId="7E3F135E" w14:textId="5D0A6E1C" w:rsidR="00E85F1D" w:rsidRDefault="00115A1A" w:rsidP="007147B2">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hint="eastAsia"/>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hint="eastAsia"/>
          <w:spacing w:val="7"/>
          <w:lang w:eastAsia="zh-CN"/>
        </w:rPr>
      </w:pPr>
      <w:r>
        <w:rPr>
          <w:rFonts w:ascii="微软雅黑" w:eastAsia="微软雅黑" w:hAnsi="微软雅黑" w:cs="微软雅黑" w:hint="eastAsia"/>
          <w:b/>
          <w:bCs/>
          <w:spacing w:val="12"/>
          <w:lang w:eastAsia="zh-CN"/>
        </w:rPr>
        <w:t>黄金</w:t>
      </w:r>
    </w:p>
    <w:p w14:paraId="78E09620" w14:textId="3A6918C3" w:rsidR="003E540D" w:rsidRPr="00E942DC" w:rsidRDefault="00E942DC" w:rsidP="00B00DB4">
      <w:pPr>
        <w:spacing w:before="103" w:line="256" w:lineRule="auto"/>
        <w:ind w:right="210" w:firstLine="468"/>
        <w:jc w:val="both"/>
        <w:rPr>
          <w:rFonts w:ascii="微软雅黑" w:eastAsia="微软雅黑" w:hAnsi="微软雅黑" w:cs="微软雅黑" w:hint="eastAsia"/>
          <w:noProof/>
          <w:spacing w:val="7"/>
          <w:lang w:eastAsia="zh-CN"/>
        </w:rPr>
      </w:pPr>
      <w:r w:rsidRPr="00E942DC">
        <w:rPr>
          <w:rFonts w:ascii="微软雅黑" w:eastAsia="微软雅黑" w:hAnsi="微软雅黑" w:cs="微软雅黑"/>
          <w:noProof/>
          <w:spacing w:val="7"/>
          <w:lang w:eastAsia="zh-CN"/>
        </w:rPr>
        <w:lastRenderedPageBreak/>
        <w:t>隔夜，国际贵金属普遍收涨，</w:t>
      </w:r>
      <w:r w:rsidRPr="00E942DC">
        <w:rPr>
          <w:rFonts w:ascii="微软雅黑" w:eastAsia="微软雅黑" w:hAnsi="微软雅黑" w:cs="微软雅黑" w:hint="eastAsia"/>
          <w:noProof/>
          <w:spacing w:val="7"/>
          <w:lang w:eastAsia="zh-CN"/>
        </w:rPr>
        <w:t>伦敦金涨6.13%报4946.67美元/盎司，伦敦银涨7.53%报85.21美元/盎司；</w:t>
      </w:r>
      <w:r w:rsidRPr="00E942DC">
        <w:rPr>
          <w:rFonts w:ascii="微软雅黑" w:eastAsia="微软雅黑" w:hAnsi="微软雅黑" w:cs="微软雅黑"/>
          <w:noProof/>
          <w:spacing w:val="7"/>
          <w:lang w:eastAsia="zh-CN"/>
        </w:rPr>
        <w:t>COMEX黄金期货涨6.83%报4970.50美元/盎司，COMEX白银期货涨10.27%报84.92美元/盎司</w:t>
      </w:r>
      <w:r w:rsidRPr="00E942DC">
        <w:rPr>
          <w:rFonts w:ascii="微软雅黑" w:eastAsia="微软雅黑" w:hAnsi="微软雅黑" w:cs="微软雅黑" w:hint="eastAsia"/>
          <w:noProof/>
          <w:spacing w:val="7"/>
          <w:lang w:eastAsia="zh-CN"/>
        </w:rPr>
        <w:t>，外盘黄金现货市场贴水，白银现货市场升水</w:t>
      </w:r>
      <w:r w:rsidRPr="00E942DC">
        <w:rPr>
          <w:rFonts w:ascii="微软雅黑" w:eastAsia="微软雅黑" w:hAnsi="微软雅黑" w:cs="微软雅黑"/>
          <w:noProof/>
          <w:spacing w:val="7"/>
          <w:lang w:eastAsia="zh-CN"/>
        </w:rPr>
        <w:t>。</w:t>
      </w:r>
      <w:r w:rsidRPr="00E942DC">
        <w:rPr>
          <w:rFonts w:ascii="微软雅黑" w:eastAsia="微软雅黑" w:hAnsi="微软雅黑" w:cs="微软雅黑" w:hint="eastAsia"/>
          <w:noProof/>
          <w:spacing w:val="7"/>
          <w:lang w:eastAsia="zh-CN"/>
        </w:rPr>
        <w:t>宏观数据方面，前期公布的</w:t>
      </w:r>
      <w:r w:rsidRPr="00E942DC">
        <w:rPr>
          <w:rFonts w:ascii="微软雅黑" w:eastAsia="微软雅黑" w:hAnsi="微软雅黑" w:cs="微软雅黑"/>
          <w:noProof/>
          <w:spacing w:val="7"/>
          <w:lang w:eastAsia="zh-CN"/>
        </w:rPr>
        <w:t>美国1月ISM制造业PMI大幅超出市场预期，美经济“硬着陆”风险降低，边际提振市场情绪。尽管市场对于沃什政策立场解读普遍偏鹰，但在特朗普中期选举压力以及沃什过往展现的政策弹性背景下，美联储宽松路径大概率将延续，利率期货显示，下半年重启降息的隐含概率维持稳固。前期由白银主导的贵金属“抛物线式”上涨行情积累大量的获利盘以及投机头寸，进而引发了以获利了结为主导的抛售压力扩散。受情绪面影响，短期内市场波动或维持高位。中期来看，沃什当选美联储主席对利率政策路径的实际影响或相对有限，伴随市场情绪趋于平缓，贵金属市场或重回宏观和基本面主导的定价框架。在通胀和就业数据趋于平缓的基准假设下，美联储将延续数据依赖的政策路径。若通胀及就业数据降温态势延续，新任美联储主席或对利率路径进行动态调整并进行适度降息，中期宽松预期支撑下，贵金属市场逢低布局逻辑依然成立。区间方面，关注伦敦金价下方支撑位：4600美元/盎司，伦敦银价下方支撑位：70美元/盎司</w:t>
      </w:r>
      <w:r w:rsidR="003E540D" w:rsidRPr="00E942DC">
        <w:rPr>
          <w:rFonts w:ascii="微软雅黑" w:eastAsia="微软雅黑" w:hAnsi="微软雅黑" w:cs="微软雅黑" w:hint="eastAsia"/>
          <w:noProof/>
          <w:spacing w:val="7"/>
          <w:lang w:eastAsia="zh-CN"/>
        </w:rPr>
        <w:t>。</w:t>
      </w:r>
    </w:p>
    <w:p w14:paraId="6AF3D94C" w14:textId="4E3C42EE" w:rsidR="009372C5" w:rsidRPr="00B00DB4" w:rsidRDefault="00115A1A" w:rsidP="00B00DB4">
      <w:pPr>
        <w:spacing w:before="103" w:line="256" w:lineRule="auto"/>
        <w:ind w:right="210" w:firstLine="468"/>
        <w:jc w:val="both"/>
        <w:rPr>
          <w:rFonts w:ascii="微软雅黑" w:eastAsia="微软雅黑" w:hAnsi="微软雅黑" w:cs="微软雅黑" w:hint="eastAsia"/>
          <w:spacing w:val="7"/>
          <w:lang w:eastAsia="zh-CN"/>
        </w:rPr>
      </w:pPr>
      <w:r w:rsidRPr="009B4F28">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51D6592C" w:rsidR="007A477E" w:rsidRDefault="00647A80" w:rsidP="007347E9">
      <w:pPr>
        <w:spacing w:before="103" w:line="256" w:lineRule="auto"/>
        <w:ind w:right="210" w:firstLine="480"/>
        <w:jc w:val="center"/>
        <w:rPr>
          <w:rFonts w:ascii="微软雅黑" w:eastAsia="微软雅黑" w:hAnsi="微软雅黑" w:cs="微软雅黑" w:hint="eastAsia"/>
          <w:spacing w:val="12"/>
          <w:sz w:val="24"/>
          <w:szCs w:val="24"/>
          <w:lang w:eastAsia="zh-CN"/>
        </w:rPr>
      </w:pPr>
      <w:r w:rsidRPr="00334DC6">
        <w:rPr>
          <w:rFonts w:ascii="黑体" w:eastAsia="黑体" w:hAnsi="黑体"/>
          <w:noProof/>
          <w:sz w:val="24"/>
          <w:lang w:eastAsia="zh"/>
        </w:rPr>
        <w:drawing>
          <wp:inline distT="0" distB="0" distL="0" distR="0" wp14:anchorId="2727D609" wp14:editId="3E4AE412">
            <wp:extent cx="4791075" cy="2339975"/>
            <wp:effectExtent l="0" t="0" r="9525" b="3175"/>
            <wp:docPr id="282798992" name="图片 2"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798992" name="图片 2" descr="图表, 直方图&#10;&#10;AI 生成的内容可能不正确。"/>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91075" cy="2339975"/>
                    </a:xfrm>
                    <a:prstGeom prst="rect">
                      <a:avLst/>
                    </a:prstGeom>
                    <a:noFill/>
                    <a:ln>
                      <a:noFill/>
                    </a:ln>
                  </pic:spPr>
                </pic:pic>
              </a:graphicData>
            </a:graphic>
          </wp:inline>
        </w:drawing>
      </w:r>
    </w:p>
    <w:p w14:paraId="5FD6CF71" w14:textId="5BC1ED6B" w:rsidR="000B0395" w:rsidRPr="00EC2E03" w:rsidRDefault="00115A1A" w:rsidP="00EC2E03">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14:paraId="288DE71B" w14:textId="77777777" w:rsidR="000B0395" w:rsidRDefault="000B0395" w:rsidP="00561AD6">
      <w:pPr>
        <w:spacing w:before="120" w:line="190" w:lineRule="auto"/>
        <w:ind w:right="210"/>
        <w:jc w:val="both"/>
        <w:rPr>
          <w:rFonts w:ascii="微软雅黑" w:eastAsia="微软雅黑" w:hAnsi="微软雅黑" w:cs="微软雅黑" w:hint="eastAsia"/>
          <w:b/>
          <w:bCs/>
          <w:spacing w:val="12"/>
          <w:lang w:eastAsia="zh-CN"/>
        </w:rPr>
      </w:pPr>
    </w:p>
    <w:p w14:paraId="1FD03B79" w14:textId="77777777" w:rsidR="00E06483" w:rsidRDefault="00561AD6" w:rsidP="00E06483">
      <w:pPr>
        <w:spacing w:before="120" w:line="190"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ICE</w:t>
      </w:r>
      <w:bookmarkStart w:id="1" w:name="OLE_LINK3"/>
      <w:bookmarkStart w:id="2" w:name="OLE_LINK4"/>
      <w:r w:rsidR="00A87A67">
        <w:rPr>
          <w:rFonts w:ascii="微软雅黑" w:eastAsia="微软雅黑" w:hAnsi="微软雅黑" w:cs="微软雅黑" w:hint="eastAsia"/>
          <w:b/>
          <w:bCs/>
          <w:spacing w:val="12"/>
          <w:lang w:eastAsia="zh-CN"/>
        </w:rPr>
        <w:t>原糖</w:t>
      </w:r>
      <w:bookmarkEnd w:id="1"/>
      <w:bookmarkEnd w:id="2"/>
    </w:p>
    <w:p w14:paraId="7DBEA23F" w14:textId="77777777" w:rsidR="00E942DC" w:rsidRPr="00E942DC" w:rsidRDefault="00E942DC" w:rsidP="00E942DC">
      <w:pPr>
        <w:spacing w:before="103" w:line="256" w:lineRule="auto"/>
        <w:ind w:right="210" w:firstLine="468"/>
        <w:jc w:val="both"/>
        <w:rPr>
          <w:rFonts w:ascii="微软雅黑" w:eastAsia="微软雅黑" w:hAnsi="微软雅黑" w:cs="微软雅黑"/>
          <w:noProof/>
          <w:spacing w:val="7"/>
          <w:lang w:eastAsia="zh-CN"/>
        </w:rPr>
      </w:pPr>
      <w:r w:rsidRPr="00E942DC">
        <w:rPr>
          <w:rFonts w:ascii="微软雅黑" w:eastAsia="微软雅黑" w:hAnsi="微软雅黑" w:cs="微软雅黑" w:hint="eastAsia"/>
          <w:noProof/>
          <w:spacing w:val="7"/>
          <w:lang w:eastAsia="zh-CN"/>
        </w:rPr>
        <w:t>洲际交易所</w:t>
      </w:r>
      <w:r w:rsidRPr="00E942DC">
        <w:rPr>
          <w:rFonts w:ascii="微软雅黑" w:eastAsia="微软雅黑" w:hAnsi="微软雅黑" w:cs="微软雅黑"/>
          <w:noProof/>
          <w:spacing w:val="7"/>
          <w:lang w:eastAsia="zh-CN"/>
        </w:rPr>
        <w:t>(ICE)</w:t>
      </w:r>
      <w:r w:rsidRPr="00E942DC">
        <w:rPr>
          <w:rFonts w:ascii="微软雅黑" w:eastAsia="微软雅黑" w:hAnsi="微软雅黑" w:cs="微软雅黑" w:hint="eastAsia"/>
          <w:noProof/>
          <w:spacing w:val="7"/>
          <w:lang w:eastAsia="zh-CN"/>
        </w:rPr>
        <w:t>原糖期货周二上涨逾</w:t>
      </w:r>
      <w:r w:rsidRPr="00E942DC">
        <w:rPr>
          <w:rFonts w:ascii="微软雅黑" w:eastAsia="微软雅黑" w:hAnsi="微软雅黑" w:cs="微软雅黑"/>
          <w:noProof/>
          <w:spacing w:val="7"/>
          <w:lang w:eastAsia="zh-CN"/>
        </w:rPr>
        <w:t>2%</w:t>
      </w:r>
      <w:r w:rsidRPr="00E942DC">
        <w:rPr>
          <w:rFonts w:ascii="微软雅黑" w:eastAsia="微软雅黑" w:hAnsi="微软雅黑" w:cs="微软雅黑" w:hint="eastAsia"/>
          <w:noProof/>
          <w:spacing w:val="7"/>
          <w:lang w:eastAsia="zh-CN"/>
        </w:rPr>
        <w:t>，因有迹象显示后期供应过剩规模料缩减。</w:t>
      </w:r>
      <w:r w:rsidRPr="00E942DC">
        <w:rPr>
          <w:rFonts w:ascii="微软雅黑" w:eastAsia="微软雅黑" w:hAnsi="微软雅黑" w:cs="微软雅黑"/>
          <w:noProof/>
          <w:spacing w:val="7"/>
          <w:lang w:eastAsia="zh-CN"/>
        </w:rPr>
        <w:t>ICE</w:t>
      </w:r>
      <w:r w:rsidRPr="00E942DC">
        <w:rPr>
          <w:rFonts w:ascii="微软雅黑" w:eastAsia="微软雅黑" w:hAnsi="微软雅黑" w:cs="微软雅黑" w:hint="eastAsia"/>
          <w:noProof/>
          <w:spacing w:val="7"/>
          <w:lang w:eastAsia="zh-CN"/>
        </w:rPr>
        <w:t>交投最活跃的</w:t>
      </w:r>
      <w:r w:rsidRPr="00E942DC">
        <w:rPr>
          <w:rFonts w:ascii="微软雅黑" w:eastAsia="微软雅黑" w:hAnsi="微软雅黑" w:cs="微软雅黑"/>
          <w:noProof/>
          <w:spacing w:val="7"/>
          <w:lang w:eastAsia="zh-CN"/>
        </w:rPr>
        <w:t>3</w:t>
      </w:r>
      <w:r w:rsidRPr="00E942DC">
        <w:rPr>
          <w:rFonts w:ascii="微软雅黑" w:eastAsia="微软雅黑" w:hAnsi="微软雅黑" w:cs="微软雅黑" w:hint="eastAsia"/>
          <w:noProof/>
          <w:spacing w:val="7"/>
          <w:lang w:eastAsia="zh-CN"/>
        </w:rPr>
        <w:t>月原糖期货收涨</w:t>
      </w:r>
      <w:r w:rsidRPr="00E942DC">
        <w:rPr>
          <w:rFonts w:ascii="微软雅黑" w:eastAsia="微软雅黑" w:hAnsi="微软雅黑" w:cs="微软雅黑"/>
          <w:noProof/>
          <w:spacing w:val="7"/>
          <w:lang w:eastAsia="zh-CN"/>
        </w:rPr>
        <w:t>0.37</w:t>
      </w:r>
      <w:r w:rsidRPr="00E942DC">
        <w:rPr>
          <w:rFonts w:ascii="微软雅黑" w:eastAsia="微软雅黑" w:hAnsi="微软雅黑" w:cs="微软雅黑" w:hint="eastAsia"/>
          <w:noProof/>
          <w:spacing w:val="7"/>
          <w:lang w:eastAsia="zh-CN"/>
        </w:rPr>
        <w:t>美分或</w:t>
      </w:r>
      <w:r w:rsidRPr="00E942DC">
        <w:rPr>
          <w:rFonts w:ascii="微软雅黑" w:eastAsia="微软雅黑" w:hAnsi="微软雅黑" w:cs="微软雅黑"/>
          <w:noProof/>
          <w:spacing w:val="7"/>
          <w:lang w:eastAsia="zh-CN"/>
        </w:rPr>
        <w:t>2.60%</w:t>
      </w:r>
      <w:r w:rsidRPr="00E942DC">
        <w:rPr>
          <w:rFonts w:ascii="微软雅黑" w:eastAsia="微软雅黑" w:hAnsi="微软雅黑" w:cs="微软雅黑" w:hint="eastAsia"/>
          <w:noProof/>
          <w:spacing w:val="7"/>
          <w:lang w:eastAsia="zh-CN"/>
        </w:rPr>
        <w:t>，结算价报每磅</w:t>
      </w:r>
      <w:r w:rsidRPr="00E942DC">
        <w:rPr>
          <w:rFonts w:ascii="微软雅黑" w:eastAsia="微软雅黑" w:hAnsi="微软雅黑" w:cs="微软雅黑"/>
          <w:noProof/>
          <w:spacing w:val="7"/>
          <w:lang w:eastAsia="zh-CN"/>
        </w:rPr>
        <w:t>14.63</w:t>
      </w:r>
      <w:r w:rsidRPr="00E942DC">
        <w:rPr>
          <w:rFonts w:ascii="微软雅黑" w:eastAsia="微软雅黑" w:hAnsi="微软雅黑" w:cs="微软雅黑" w:hint="eastAsia"/>
          <w:noProof/>
          <w:spacing w:val="7"/>
          <w:lang w:eastAsia="zh-CN"/>
        </w:rPr>
        <w:t>美分。</w:t>
      </w:r>
    </w:p>
    <w:p w14:paraId="15634B18" w14:textId="77777777" w:rsidR="00E942DC" w:rsidRPr="00E942DC" w:rsidRDefault="00E942DC" w:rsidP="00E942DC">
      <w:pPr>
        <w:spacing w:before="103" w:line="256" w:lineRule="auto"/>
        <w:ind w:right="210" w:firstLine="468"/>
        <w:jc w:val="both"/>
        <w:rPr>
          <w:rFonts w:ascii="微软雅黑" w:eastAsia="微软雅黑" w:hAnsi="微软雅黑" w:cs="微软雅黑"/>
          <w:noProof/>
          <w:spacing w:val="7"/>
          <w:lang w:eastAsia="zh-CN"/>
        </w:rPr>
      </w:pPr>
      <w:r w:rsidRPr="00E942DC">
        <w:rPr>
          <w:rFonts w:ascii="微软雅黑" w:eastAsia="微软雅黑" w:hAnsi="微软雅黑" w:cs="微软雅黑" w:hint="eastAsia"/>
          <w:noProof/>
          <w:spacing w:val="7"/>
          <w:lang w:eastAsia="zh-CN"/>
        </w:rPr>
        <w:t>国际方面，巴西航运机构</w:t>
      </w:r>
      <w:r w:rsidRPr="00E942DC">
        <w:rPr>
          <w:rFonts w:ascii="微软雅黑" w:eastAsia="微软雅黑" w:hAnsi="微软雅黑" w:cs="微软雅黑"/>
          <w:noProof/>
          <w:spacing w:val="7"/>
          <w:lang w:eastAsia="zh-CN"/>
        </w:rPr>
        <w:t>Williams</w:t>
      </w:r>
      <w:r w:rsidRPr="00E942DC">
        <w:rPr>
          <w:rFonts w:ascii="微软雅黑" w:eastAsia="微软雅黑" w:hAnsi="微软雅黑" w:cs="微软雅黑" w:hint="eastAsia"/>
          <w:noProof/>
          <w:spacing w:val="7"/>
          <w:lang w:eastAsia="zh-CN"/>
        </w:rPr>
        <w:t>发布的数据显示，截至</w:t>
      </w:r>
      <w:r w:rsidRPr="00E942DC">
        <w:rPr>
          <w:rFonts w:ascii="微软雅黑" w:eastAsia="微软雅黑" w:hAnsi="微软雅黑" w:cs="微软雅黑"/>
          <w:noProof/>
          <w:spacing w:val="7"/>
          <w:lang w:eastAsia="zh-CN"/>
        </w:rPr>
        <w:t>1</w:t>
      </w:r>
      <w:r w:rsidRPr="00E942DC">
        <w:rPr>
          <w:rFonts w:ascii="微软雅黑" w:eastAsia="微软雅黑" w:hAnsi="微软雅黑" w:cs="微软雅黑" w:hint="eastAsia"/>
          <w:noProof/>
          <w:spacing w:val="7"/>
          <w:lang w:eastAsia="zh-CN"/>
        </w:rPr>
        <w:t>月</w:t>
      </w:r>
      <w:r w:rsidRPr="00E942DC">
        <w:rPr>
          <w:rFonts w:ascii="微软雅黑" w:eastAsia="微软雅黑" w:hAnsi="微软雅黑" w:cs="微软雅黑"/>
          <w:noProof/>
          <w:spacing w:val="7"/>
          <w:lang w:eastAsia="zh-CN"/>
        </w:rPr>
        <w:t>28</w:t>
      </w:r>
      <w:r w:rsidRPr="00E942DC">
        <w:rPr>
          <w:rFonts w:ascii="微软雅黑" w:eastAsia="微软雅黑" w:hAnsi="微软雅黑" w:cs="微软雅黑" w:hint="eastAsia"/>
          <w:noProof/>
          <w:spacing w:val="7"/>
          <w:lang w:eastAsia="zh-CN"/>
        </w:rPr>
        <w:t>日当周巴西港口等待装运食糖的船只数量为</w:t>
      </w:r>
      <w:r w:rsidRPr="00E942DC">
        <w:rPr>
          <w:rFonts w:ascii="微软雅黑" w:eastAsia="微软雅黑" w:hAnsi="微软雅黑" w:cs="微软雅黑"/>
          <w:noProof/>
          <w:spacing w:val="7"/>
          <w:lang w:eastAsia="zh-CN"/>
        </w:rPr>
        <w:t>54</w:t>
      </w:r>
      <w:r w:rsidRPr="00E942DC">
        <w:rPr>
          <w:rFonts w:ascii="微软雅黑" w:eastAsia="微软雅黑" w:hAnsi="微软雅黑" w:cs="微软雅黑" w:hint="eastAsia"/>
          <w:noProof/>
          <w:spacing w:val="7"/>
          <w:lang w:eastAsia="zh-CN"/>
        </w:rPr>
        <w:t>艘，此前一周为</w:t>
      </w:r>
      <w:r w:rsidRPr="00E942DC">
        <w:rPr>
          <w:rFonts w:ascii="微软雅黑" w:eastAsia="微软雅黑" w:hAnsi="微软雅黑" w:cs="微软雅黑"/>
          <w:noProof/>
          <w:spacing w:val="7"/>
          <w:lang w:eastAsia="zh-CN"/>
        </w:rPr>
        <w:t>51</w:t>
      </w:r>
      <w:r w:rsidRPr="00E942DC">
        <w:rPr>
          <w:rFonts w:ascii="微软雅黑" w:eastAsia="微软雅黑" w:hAnsi="微软雅黑" w:cs="微软雅黑" w:hint="eastAsia"/>
          <w:noProof/>
          <w:spacing w:val="7"/>
          <w:lang w:eastAsia="zh-CN"/>
        </w:rPr>
        <w:t>艘。港口等待装运的食糖数量为</w:t>
      </w:r>
      <w:r w:rsidRPr="00E942DC">
        <w:rPr>
          <w:rFonts w:ascii="微软雅黑" w:eastAsia="微软雅黑" w:hAnsi="微软雅黑" w:cs="微软雅黑"/>
          <w:noProof/>
          <w:spacing w:val="7"/>
          <w:lang w:eastAsia="zh-CN"/>
        </w:rPr>
        <w:t>178.26</w:t>
      </w:r>
      <w:r w:rsidRPr="00E942DC">
        <w:rPr>
          <w:rFonts w:ascii="微软雅黑" w:eastAsia="微软雅黑" w:hAnsi="微软雅黑" w:cs="微软雅黑" w:hint="eastAsia"/>
          <w:noProof/>
          <w:spacing w:val="7"/>
          <w:lang w:eastAsia="zh-CN"/>
        </w:rPr>
        <w:t>万吨，此前一周</w:t>
      </w:r>
      <w:r w:rsidRPr="00E942DC">
        <w:rPr>
          <w:rFonts w:ascii="微软雅黑" w:eastAsia="微软雅黑" w:hAnsi="微软雅黑" w:cs="微软雅黑"/>
          <w:noProof/>
          <w:spacing w:val="7"/>
          <w:lang w:eastAsia="zh-CN"/>
        </w:rPr>
        <w:t>178.16</w:t>
      </w:r>
      <w:r w:rsidRPr="00E942DC">
        <w:rPr>
          <w:rFonts w:ascii="微软雅黑" w:eastAsia="微软雅黑" w:hAnsi="微软雅黑" w:cs="微软雅黑" w:hint="eastAsia"/>
          <w:noProof/>
          <w:spacing w:val="7"/>
          <w:lang w:eastAsia="zh-CN"/>
        </w:rPr>
        <w:t>万吨。当周等待装运出口的食糖船只数量增加。</w:t>
      </w:r>
    </w:p>
    <w:p w14:paraId="3F44DEBC" w14:textId="1D44831B" w:rsidR="00C27A84" w:rsidRDefault="00E942DC" w:rsidP="00E942DC">
      <w:pPr>
        <w:spacing w:before="103" w:line="256" w:lineRule="auto"/>
        <w:ind w:right="210" w:firstLine="468"/>
        <w:jc w:val="both"/>
        <w:rPr>
          <w:rFonts w:ascii="微软雅黑" w:eastAsia="微软雅黑" w:hAnsi="微软雅黑" w:cs="微软雅黑" w:hint="eastAsia"/>
          <w:noProof/>
          <w:spacing w:val="7"/>
          <w:lang w:eastAsia="zh-CN"/>
        </w:rPr>
      </w:pPr>
      <w:r w:rsidRPr="00E942DC">
        <w:rPr>
          <w:rFonts w:ascii="微软雅黑" w:eastAsia="微软雅黑" w:hAnsi="微软雅黑" w:cs="微软雅黑" w:hint="eastAsia"/>
          <w:noProof/>
          <w:spacing w:val="7"/>
          <w:lang w:eastAsia="zh-CN"/>
        </w:rPr>
        <w:t>美糖主力价格关注上方压力</w:t>
      </w:r>
      <w:r w:rsidRPr="00E942DC">
        <w:rPr>
          <w:rFonts w:ascii="微软雅黑" w:eastAsia="微软雅黑" w:hAnsi="微软雅黑" w:cs="微软雅黑"/>
          <w:noProof/>
          <w:spacing w:val="7"/>
          <w:lang w:eastAsia="zh-CN"/>
        </w:rPr>
        <w:t>15.80</w:t>
      </w:r>
      <w:r w:rsidRPr="00E942DC">
        <w:rPr>
          <w:rFonts w:ascii="微软雅黑" w:eastAsia="微软雅黑" w:hAnsi="微软雅黑" w:cs="微软雅黑" w:hint="eastAsia"/>
          <w:noProof/>
          <w:spacing w:val="7"/>
          <w:lang w:eastAsia="zh-CN"/>
        </w:rPr>
        <w:t>美分</w:t>
      </w:r>
      <w:r w:rsidRPr="00E942DC">
        <w:rPr>
          <w:rFonts w:ascii="微软雅黑" w:eastAsia="微软雅黑" w:hAnsi="微软雅黑" w:cs="微软雅黑"/>
          <w:noProof/>
          <w:spacing w:val="7"/>
          <w:lang w:eastAsia="zh-CN"/>
        </w:rPr>
        <w:t>/</w:t>
      </w:r>
      <w:r w:rsidRPr="00E942DC">
        <w:rPr>
          <w:rFonts w:ascii="微软雅黑" w:eastAsia="微软雅黑" w:hAnsi="微软雅黑" w:cs="微软雅黑" w:hint="eastAsia"/>
          <w:noProof/>
          <w:spacing w:val="7"/>
          <w:lang w:eastAsia="zh-CN"/>
        </w:rPr>
        <w:t>磅，下方支撑</w:t>
      </w:r>
      <w:r w:rsidRPr="00E942DC">
        <w:rPr>
          <w:rFonts w:ascii="微软雅黑" w:eastAsia="微软雅黑" w:hAnsi="微软雅黑" w:cs="微软雅黑"/>
          <w:noProof/>
          <w:spacing w:val="7"/>
          <w:lang w:eastAsia="zh-CN"/>
        </w:rPr>
        <w:t>14.0</w:t>
      </w:r>
      <w:r w:rsidRPr="00E942DC">
        <w:rPr>
          <w:rFonts w:ascii="微软雅黑" w:eastAsia="微软雅黑" w:hAnsi="微软雅黑" w:cs="微软雅黑" w:hint="eastAsia"/>
          <w:noProof/>
          <w:spacing w:val="7"/>
          <w:lang w:eastAsia="zh-CN"/>
        </w:rPr>
        <w:t>美分</w:t>
      </w:r>
      <w:r w:rsidRPr="00E942DC">
        <w:rPr>
          <w:rFonts w:ascii="微软雅黑" w:eastAsia="微软雅黑" w:hAnsi="微软雅黑" w:cs="微软雅黑"/>
          <w:noProof/>
          <w:spacing w:val="7"/>
          <w:lang w:eastAsia="zh-CN"/>
        </w:rPr>
        <w:t>/</w:t>
      </w:r>
      <w:r w:rsidRPr="00E942DC">
        <w:rPr>
          <w:rFonts w:ascii="微软雅黑" w:eastAsia="微软雅黑" w:hAnsi="微软雅黑" w:cs="微软雅黑" w:hint="eastAsia"/>
          <w:noProof/>
          <w:spacing w:val="7"/>
          <w:lang w:eastAsia="zh-CN"/>
        </w:rPr>
        <w:t>磅。建议</w:t>
      </w:r>
      <w:r w:rsidRPr="00E942DC">
        <w:rPr>
          <w:rFonts w:ascii="微软雅黑" w:eastAsia="微软雅黑" w:hAnsi="微软雅黑" w:cs="微软雅黑"/>
          <w:noProof/>
          <w:spacing w:val="7"/>
          <w:lang w:eastAsia="zh-CN"/>
        </w:rPr>
        <w:t>3</w:t>
      </w:r>
      <w:r w:rsidRPr="00E942DC">
        <w:rPr>
          <w:rFonts w:ascii="微软雅黑" w:eastAsia="微软雅黑" w:hAnsi="微软雅黑" w:cs="微软雅黑" w:hint="eastAsia"/>
          <w:noProof/>
          <w:spacing w:val="7"/>
          <w:lang w:eastAsia="zh-CN"/>
        </w:rPr>
        <w:t>月</w:t>
      </w:r>
      <w:r w:rsidRPr="00E942DC">
        <w:rPr>
          <w:rFonts w:ascii="微软雅黑" w:eastAsia="微软雅黑" w:hAnsi="微软雅黑" w:cs="微软雅黑"/>
          <w:noProof/>
          <w:spacing w:val="7"/>
          <w:lang w:eastAsia="zh-CN"/>
        </w:rPr>
        <w:t xml:space="preserve"> ICE </w:t>
      </w:r>
      <w:r w:rsidRPr="00E942DC">
        <w:rPr>
          <w:rFonts w:ascii="微软雅黑" w:eastAsia="微软雅黑" w:hAnsi="微软雅黑" w:cs="微软雅黑" w:hint="eastAsia"/>
          <w:noProof/>
          <w:spacing w:val="7"/>
          <w:lang w:eastAsia="zh-CN"/>
        </w:rPr>
        <w:t>期糖短期观望</w:t>
      </w:r>
      <w:r w:rsidR="0071516F">
        <w:rPr>
          <w:rFonts w:ascii="微软雅黑" w:eastAsia="微软雅黑" w:hAnsi="微软雅黑" w:cs="微软雅黑" w:hint="eastAsia"/>
          <w:noProof/>
          <w:spacing w:val="7"/>
          <w:lang w:eastAsia="zh-CN"/>
        </w:rPr>
        <w:t>。</w:t>
      </w:r>
    </w:p>
    <w:p w14:paraId="2031B9D4" w14:textId="058AF77B" w:rsidR="00C24CC6" w:rsidRPr="00CF1235" w:rsidRDefault="004D5774" w:rsidP="00C27A84">
      <w:pPr>
        <w:spacing w:before="103" w:line="256" w:lineRule="auto"/>
        <w:ind w:leftChars="200" w:left="420" w:right="210"/>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表6：</w:t>
      </w:r>
      <w:r w:rsidR="00C24CC6" w:rsidRPr="00C24CC6">
        <w:rPr>
          <w:rFonts w:ascii="微软雅黑" w:eastAsia="微软雅黑" w:hAnsi="微软雅黑" w:cs="微软雅黑"/>
          <w:noProof/>
          <w:spacing w:val="7"/>
          <w:lang w:eastAsia="zh-CN"/>
        </w:rPr>
        <w:t>ICE</w:t>
      </w:r>
      <w:r w:rsidR="00A87A67" w:rsidRPr="00F83CC4">
        <w:rPr>
          <w:rFonts w:ascii="微软雅黑" w:eastAsia="微软雅黑" w:hAnsi="微软雅黑" w:cs="微软雅黑" w:hint="eastAsia"/>
          <w:noProof/>
          <w:spacing w:val="7"/>
          <w:lang w:eastAsia="zh-CN"/>
        </w:rPr>
        <w:t>原糖</w:t>
      </w:r>
      <w:r w:rsidR="00C24CC6" w:rsidRPr="00C24CC6">
        <w:rPr>
          <w:rFonts w:ascii="微软雅黑" w:eastAsia="微软雅黑" w:hAnsi="微软雅黑" w:cs="微软雅黑" w:hint="eastAsia"/>
          <w:noProof/>
          <w:spacing w:val="7"/>
          <w:lang w:eastAsia="zh-CN"/>
        </w:rPr>
        <w:t>主力合约价格走势图</w:t>
      </w:r>
    </w:p>
    <w:p w14:paraId="573B1218" w14:textId="64275B30" w:rsidR="007A477E" w:rsidRPr="00786136" w:rsidRDefault="00647A80" w:rsidP="007A477E">
      <w:pPr>
        <w:spacing w:before="103" w:line="256" w:lineRule="auto"/>
        <w:ind w:right="210"/>
        <w:jc w:val="center"/>
        <w:rPr>
          <w:rFonts w:ascii="微软雅黑" w:eastAsia="微软雅黑" w:hAnsi="微软雅黑" w:cs="微软雅黑" w:hint="eastAsia"/>
          <w:spacing w:val="7"/>
          <w:lang w:eastAsia="zh-CN"/>
        </w:rPr>
      </w:pPr>
      <w:r>
        <w:rPr>
          <w:rFonts w:eastAsia="宋体" w:hint="eastAsia"/>
          <w:noProof/>
          <w:lang w:eastAsia="zh-CN"/>
        </w:rPr>
        <w:lastRenderedPageBreak/>
        <w:drawing>
          <wp:inline distT="0" distB="0" distL="0" distR="0" wp14:anchorId="76C64503" wp14:editId="2821EAC2">
            <wp:extent cx="5255895" cy="2194560"/>
            <wp:effectExtent l="0" t="0" r="1905" b="0"/>
            <wp:docPr id="574306321" name="图片 5" descr="QQ截图2026020308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0" descr="QQ截图202602030815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55895" cy="2194560"/>
                    </a:xfrm>
                    <a:prstGeom prst="rect">
                      <a:avLst/>
                    </a:prstGeom>
                    <a:noFill/>
                    <a:ln>
                      <a:noFill/>
                    </a:ln>
                  </pic:spPr>
                </pic:pic>
              </a:graphicData>
            </a:graphic>
          </wp:inline>
        </w:drawing>
      </w:r>
    </w:p>
    <w:p w14:paraId="09F4430E" w14:textId="3CDF7AF6"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资料来源：Wind、瑞达国际</w:t>
      </w:r>
    </w:p>
    <w:p w14:paraId="5991C925" w14:textId="77777777" w:rsidR="00C1433E" w:rsidRPr="00C1433E" w:rsidRDefault="00C1433E" w:rsidP="007A477E">
      <w:pPr>
        <w:spacing w:before="103" w:line="256" w:lineRule="auto"/>
        <w:ind w:right="210"/>
        <w:jc w:val="center"/>
        <w:rPr>
          <w:rFonts w:ascii="微软雅黑" w:eastAsia="微软雅黑" w:hAnsi="微软雅黑" w:cs="微软雅黑" w:hint="eastAsia"/>
          <w:spacing w:val="7"/>
          <w:lang w:eastAsia="zh-CN"/>
        </w:rPr>
      </w:pPr>
    </w:p>
    <w:p w14:paraId="04AE3BE0" w14:textId="4903D82C" w:rsidR="00DF6BC4" w:rsidRPr="00DF6BC4" w:rsidRDefault="00561AD6" w:rsidP="00DF6BC4">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b/>
          <w:bCs/>
          <w:spacing w:val="12"/>
          <w:lang w:eastAsia="zh-CN"/>
        </w:rPr>
        <w:t>ICE</w:t>
      </w:r>
      <w:r w:rsidR="00A87A67" w:rsidRPr="00622C8F">
        <w:rPr>
          <w:rFonts w:ascii="微软雅黑" w:eastAsia="微软雅黑" w:hAnsi="微软雅黑" w:cs="微软雅黑" w:hint="eastAsia"/>
          <w:b/>
          <w:bCs/>
          <w:spacing w:val="12"/>
          <w:lang w:eastAsia="zh-CN"/>
        </w:rPr>
        <w:t>棉花</w:t>
      </w:r>
    </w:p>
    <w:p w14:paraId="608119AA" w14:textId="77777777" w:rsidR="00E942DC" w:rsidRPr="00E942DC" w:rsidRDefault="00E942DC" w:rsidP="00E942DC">
      <w:pPr>
        <w:spacing w:before="103" w:line="256" w:lineRule="auto"/>
        <w:ind w:right="210" w:firstLine="468"/>
        <w:jc w:val="both"/>
        <w:rPr>
          <w:rFonts w:ascii="微软雅黑" w:eastAsia="微软雅黑" w:hAnsi="微软雅黑" w:cs="微软雅黑"/>
          <w:noProof/>
          <w:spacing w:val="7"/>
          <w:lang w:eastAsia="zh-CN"/>
        </w:rPr>
      </w:pPr>
      <w:r w:rsidRPr="00E942DC">
        <w:rPr>
          <w:rFonts w:ascii="微软雅黑" w:eastAsia="微软雅黑" w:hAnsi="微软雅黑" w:cs="微软雅黑" w:hint="eastAsia"/>
          <w:noProof/>
          <w:spacing w:val="7"/>
          <w:lang w:eastAsia="zh-CN"/>
        </w:rPr>
        <w:t>洲际交易所</w:t>
      </w:r>
      <w:r w:rsidRPr="00E942DC">
        <w:rPr>
          <w:rFonts w:ascii="微软雅黑" w:eastAsia="微软雅黑" w:hAnsi="微软雅黑" w:cs="微软雅黑"/>
          <w:noProof/>
          <w:spacing w:val="7"/>
          <w:lang w:eastAsia="zh-CN"/>
        </w:rPr>
        <w:t>(ICE)</w:t>
      </w:r>
      <w:r w:rsidRPr="00E942DC">
        <w:rPr>
          <w:rFonts w:ascii="微软雅黑" w:eastAsia="微软雅黑" w:hAnsi="微软雅黑" w:cs="微软雅黑" w:hint="eastAsia"/>
          <w:noProof/>
          <w:spacing w:val="7"/>
          <w:lang w:eastAsia="zh-CN"/>
        </w:rPr>
        <w:t>棉花期货周二下跌，但跌幅受限，受美元下跌支撑，同时市场焦点转向即将公布的数据指引，</w:t>
      </w:r>
      <w:r w:rsidRPr="00E942DC">
        <w:rPr>
          <w:rFonts w:ascii="微软雅黑" w:eastAsia="微软雅黑" w:hAnsi="微软雅黑" w:cs="微软雅黑"/>
          <w:noProof/>
          <w:spacing w:val="7"/>
          <w:lang w:eastAsia="zh-CN"/>
        </w:rPr>
        <w:t>ICE 3</w:t>
      </w:r>
      <w:r w:rsidRPr="00E942DC">
        <w:rPr>
          <w:rFonts w:ascii="微软雅黑" w:eastAsia="微软雅黑" w:hAnsi="微软雅黑" w:cs="微软雅黑" w:hint="eastAsia"/>
          <w:noProof/>
          <w:spacing w:val="7"/>
          <w:lang w:eastAsia="zh-CN"/>
        </w:rPr>
        <w:t>月棉花期货合约收跌</w:t>
      </w:r>
      <w:r w:rsidRPr="00E942DC">
        <w:rPr>
          <w:rFonts w:ascii="微软雅黑" w:eastAsia="微软雅黑" w:hAnsi="微软雅黑" w:cs="微软雅黑"/>
          <w:noProof/>
          <w:spacing w:val="7"/>
          <w:lang w:eastAsia="zh-CN"/>
        </w:rPr>
        <w:t>0.50</w:t>
      </w:r>
      <w:r w:rsidRPr="00E942DC">
        <w:rPr>
          <w:rFonts w:ascii="微软雅黑" w:eastAsia="微软雅黑" w:hAnsi="微软雅黑" w:cs="微软雅黑" w:hint="eastAsia"/>
          <w:noProof/>
          <w:spacing w:val="7"/>
          <w:lang w:eastAsia="zh-CN"/>
        </w:rPr>
        <w:t>美分，或</w:t>
      </w:r>
      <w:r w:rsidRPr="00E942DC">
        <w:rPr>
          <w:rFonts w:ascii="微软雅黑" w:eastAsia="微软雅黑" w:hAnsi="微软雅黑" w:cs="微软雅黑"/>
          <w:noProof/>
          <w:spacing w:val="7"/>
          <w:lang w:eastAsia="zh-CN"/>
        </w:rPr>
        <w:t>0.80%</w:t>
      </w:r>
      <w:r w:rsidRPr="00E942DC">
        <w:rPr>
          <w:rFonts w:ascii="微软雅黑" w:eastAsia="微软雅黑" w:hAnsi="微软雅黑" w:cs="微软雅黑" w:hint="eastAsia"/>
          <w:noProof/>
          <w:spacing w:val="7"/>
          <w:lang w:eastAsia="zh-CN"/>
        </w:rPr>
        <w:t>，结算价报每磅</w:t>
      </w:r>
      <w:r w:rsidRPr="00E942DC">
        <w:rPr>
          <w:rFonts w:ascii="微软雅黑" w:eastAsia="微软雅黑" w:hAnsi="微软雅黑" w:cs="微软雅黑"/>
          <w:noProof/>
          <w:spacing w:val="7"/>
          <w:lang w:eastAsia="zh-CN"/>
        </w:rPr>
        <w:t>62.31</w:t>
      </w:r>
      <w:r w:rsidRPr="00E942DC">
        <w:rPr>
          <w:rFonts w:ascii="微软雅黑" w:eastAsia="微软雅黑" w:hAnsi="微软雅黑" w:cs="微软雅黑" w:hint="eastAsia"/>
          <w:noProof/>
          <w:spacing w:val="7"/>
          <w:lang w:eastAsia="zh-CN"/>
        </w:rPr>
        <w:t>分。</w:t>
      </w:r>
    </w:p>
    <w:p w14:paraId="53C268BF" w14:textId="77777777" w:rsidR="00E942DC" w:rsidRPr="00E942DC" w:rsidRDefault="00E942DC" w:rsidP="00E942DC">
      <w:pPr>
        <w:spacing w:before="103" w:line="256" w:lineRule="auto"/>
        <w:ind w:right="210" w:firstLine="468"/>
        <w:jc w:val="both"/>
        <w:rPr>
          <w:rFonts w:ascii="微软雅黑" w:eastAsia="微软雅黑" w:hAnsi="微软雅黑" w:cs="微软雅黑"/>
          <w:noProof/>
          <w:spacing w:val="7"/>
          <w:lang w:eastAsia="zh-CN"/>
        </w:rPr>
      </w:pPr>
      <w:r w:rsidRPr="00E942DC">
        <w:rPr>
          <w:rFonts w:ascii="微软雅黑" w:eastAsia="微软雅黑" w:hAnsi="微软雅黑" w:cs="微软雅黑" w:hint="eastAsia"/>
          <w:noProof/>
          <w:spacing w:val="7"/>
          <w:lang w:eastAsia="zh-CN"/>
        </w:rPr>
        <w:t>国际方面，据美国农业部</w:t>
      </w:r>
      <w:r w:rsidRPr="00E942DC">
        <w:rPr>
          <w:rFonts w:ascii="微软雅黑" w:eastAsia="微软雅黑" w:hAnsi="微软雅黑" w:cs="微软雅黑"/>
          <w:noProof/>
          <w:spacing w:val="7"/>
          <w:lang w:eastAsia="zh-CN"/>
        </w:rPr>
        <w:t>(USDA)</w:t>
      </w:r>
      <w:r w:rsidRPr="00E942DC">
        <w:rPr>
          <w:rFonts w:ascii="微软雅黑" w:eastAsia="微软雅黑" w:hAnsi="微软雅黑" w:cs="微软雅黑" w:hint="eastAsia"/>
          <w:noProof/>
          <w:spacing w:val="7"/>
          <w:lang w:eastAsia="zh-CN"/>
        </w:rPr>
        <w:t>报告显示，</w:t>
      </w:r>
      <w:r w:rsidRPr="00E942DC">
        <w:rPr>
          <w:rFonts w:ascii="微软雅黑" w:eastAsia="微软雅黑" w:hAnsi="微软雅黑" w:cs="微软雅黑"/>
          <w:noProof/>
          <w:spacing w:val="7"/>
          <w:lang w:eastAsia="zh-CN"/>
        </w:rPr>
        <w:t>1</w:t>
      </w:r>
      <w:r w:rsidRPr="00E942DC">
        <w:rPr>
          <w:rFonts w:ascii="微软雅黑" w:eastAsia="微软雅黑" w:hAnsi="微软雅黑" w:cs="微软雅黑" w:hint="eastAsia"/>
          <w:noProof/>
          <w:spacing w:val="7"/>
          <w:lang w:eastAsia="zh-CN"/>
        </w:rPr>
        <w:t>月</w:t>
      </w:r>
      <w:r w:rsidRPr="00E942DC">
        <w:rPr>
          <w:rFonts w:ascii="微软雅黑" w:eastAsia="微软雅黑" w:hAnsi="微软雅黑" w:cs="微软雅黑"/>
          <w:noProof/>
          <w:spacing w:val="7"/>
          <w:lang w:eastAsia="zh-CN"/>
        </w:rPr>
        <w:t>22</w:t>
      </w:r>
      <w:r w:rsidRPr="00E942DC">
        <w:rPr>
          <w:rFonts w:ascii="微软雅黑" w:eastAsia="微软雅黑" w:hAnsi="微软雅黑" w:cs="微软雅黑" w:hint="eastAsia"/>
          <w:noProof/>
          <w:spacing w:val="7"/>
          <w:lang w:eastAsia="zh-CN"/>
        </w:rPr>
        <w:t>日止当周，</w:t>
      </w:r>
      <w:r w:rsidRPr="00E942DC">
        <w:rPr>
          <w:rFonts w:ascii="微软雅黑" w:eastAsia="微软雅黑" w:hAnsi="微软雅黑" w:cs="微软雅黑"/>
          <w:noProof/>
          <w:spacing w:val="7"/>
          <w:lang w:eastAsia="zh-CN"/>
        </w:rPr>
        <w:t>2025/26</w:t>
      </w:r>
      <w:r w:rsidRPr="00E942DC">
        <w:rPr>
          <w:rFonts w:ascii="微软雅黑" w:eastAsia="微软雅黑" w:hAnsi="微软雅黑" w:cs="微软雅黑" w:hint="eastAsia"/>
          <w:noProof/>
          <w:spacing w:val="7"/>
          <w:lang w:eastAsia="zh-CN"/>
        </w:rPr>
        <w:t>年度美国陆地棉出口销售净增</w:t>
      </w:r>
      <w:r w:rsidRPr="00E942DC">
        <w:rPr>
          <w:rFonts w:ascii="微软雅黑" w:eastAsia="微软雅黑" w:hAnsi="微软雅黑" w:cs="微软雅黑"/>
          <w:noProof/>
          <w:spacing w:val="7"/>
          <w:lang w:eastAsia="zh-CN"/>
        </w:rPr>
        <w:t>20.37</w:t>
      </w:r>
      <w:r w:rsidRPr="00E942DC">
        <w:rPr>
          <w:rFonts w:ascii="微软雅黑" w:eastAsia="微软雅黑" w:hAnsi="微软雅黑" w:cs="微软雅黑" w:hint="eastAsia"/>
          <w:noProof/>
          <w:spacing w:val="7"/>
          <w:lang w:eastAsia="zh-CN"/>
        </w:rPr>
        <w:t>万包，较前周减少</w:t>
      </w:r>
      <w:r w:rsidRPr="00E942DC">
        <w:rPr>
          <w:rFonts w:ascii="微软雅黑" w:eastAsia="微软雅黑" w:hAnsi="微软雅黑" w:cs="微软雅黑"/>
          <w:noProof/>
          <w:spacing w:val="7"/>
          <w:lang w:eastAsia="zh-CN"/>
        </w:rPr>
        <w:t>51%</w:t>
      </w:r>
      <w:r w:rsidRPr="00E942DC">
        <w:rPr>
          <w:rFonts w:ascii="微软雅黑" w:eastAsia="微软雅黑" w:hAnsi="微软雅黑" w:cs="微软雅黑" w:hint="eastAsia"/>
          <w:noProof/>
          <w:spacing w:val="7"/>
          <w:lang w:eastAsia="zh-CN"/>
        </w:rPr>
        <w:t>，较前四周均值减少</w:t>
      </w:r>
      <w:r w:rsidRPr="00E942DC">
        <w:rPr>
          <w:rFonts w:ascii="微软雅黑" w:eastAsia="微软雅黑" w:hAnsi="微软雅黑" w:cs="微软雅黑"/>
          <w:noProof/>
          <w:spacing w:val="7"/>
          <w:lang w:eastAsia="zh-CN"/>
        </w:rPr>
        <w:t>17%</w:t>
      </w:r>
      <w:r w:rsidRPr="00E942DC">
        <w:rPr>
          <w:rFonts w:ascii="微软雅黑" w:eastAsia="微软雅黑" w:hAnsi="微软雅黑" w:cs="微软雅黑" w:hint="eastAsia"/>
          <w:noProof/>
          <w:spacing w:val="7"/>
          <w:lang w:eastAsia="zh-CN"/>
        </w:rPr>
        <w:t>。</w:t>
      </w:r>
      <w:r w:rsidRPr="00E942DC">
        <w:rPr>
          <w:rFonts w:ascii="微软雅黑" w:eastAsia="微软雅黑" w:hAnsi="微软雅黑" w:cs="微软雅黑"/>
          <w:noProof/>
          <w:spacing w:val="7"/>
          <w:lang w:eastAsia="zh-CN"/>
        </w:rPr>
        <w:t>2025/26</w:t>
      </w:r>
      <w:r w:rsidRPr="00E942DC">
        <w:rPr>
          <w:rFonts w:ascii="微软雅黑" w:eastAsia="微软雅黑" w:hAnsi="微软雅黑" w:cs="微软雅黑" w:hint="eastAsia"/>
          <w:noProof/>
          <w:spacing w:val="7"/>
          <w:lang w:eastAsia="zh-CN"/>
        </w:rPr>
        <w:t>年度美国陆地棉出口装运量</w:t>
      </w:r>
      <w:r w:rsidRPr="00E942DC">
        <w:rPr>
          <w:rFonts w:ascii="微软雅黑" w:eastAsia="微软雅黑" w:hAnsi="微软雅黑" w:cs="微软雅黑"/>
          <w:noProof/>
          <w:spacing w:val="7"/>
          <w:lang w:eastAsia="zh-CN"/>
        </w:rPr>
        <w:t>25.70</w:t>
      </w:r>
      <w:r w:rsidRPr="00E942DC">
        <w:rPr>
          <w:rFonts w:ascii="微软雅黑" w:eastAsia="微软雅黑" w:hAnsi="微软雅黑" w:cs="微软雅黑" w:hint="eastAsia"/>
          <w:noProof/>
          <w:spacing w:val="7"/>
          <w:lang w:eastAsia="zh-CN"/>
        </w:rPr>
        <w:t>万包，较前周增加</w:t>
      </w:r>
      <w:r w:rsidRPr="00E942DC">
        <w:rPr>
          <w:rFonts w:ascii="微软雅黑" w:eastAsia="微软雅黑" w:hAnsi="微软雅黑" w:cs="微软雅黑"/>
          <w:noProof/>
          <w:spacing w:val="7"/>
          <w:lang w:eastAsia="zh-CN"/>
        </w:rPr>
        <w:t>37%</w:t>
      </w:r>
      <w:r w:rsidRPr="00E942DC">
        <w:rPr>
          <w:rFonts w:ascii="微软雅黑" w:eastAsia="微软雅黑" w:hAnsi="微软雅黑" w:cs="微软雅黑" w:hint="eastAsia"/>
          <w:noProof/>
          <w:spacing w:val="7"/>
          <w:lang w:eastAsia="zh-CN"/>
        </w:rPr>
        <w:t>，较前</w:t>
      </w:r>
      <w:r w:rsidRPr="00E942DC">
        <w:rPr>
          <w:rFonts w:ascii="微软雅黑" w:eastAsia="微软雅黑" w:hAnsi="微软雅黑" w:cs="微软雅黑"/>
          <w:noProof/>
          <w:spacing w:val="7"/>
          <w:lang w:eastAsia="zh-CN"/>
        </w:rPr>
        <w:t>4</w:t>
      </w:r>
      <w:r w:rsidRPr="00E942DC">
        <w:rPr>
          <w:rFonts w:ascii="微软雅黑" w:eastAsia="微软雅黑" w:hAnsi="微软雅黑" w:cs="微软雅黑" w:hint="eastAsia"/>
          <w:noProof/>
          <w:spacing w:val="7"/>
          <w:lang w:eastAsia="zh-CN"/>
        </w:rPr>
        <w:t>周平均水平增加</w:t>
      </w:r>
      <w:r w:rsidRPr="00E942DC">
        <w:rPr>
          <w:rFonts w:ascii="微软雅黑" w:eastAsia="微软雅黑" w:hAnsi="微软雅黑" w:cs="微软雅黑"/>
          <w:noProof/>
          <w:spacing w:val="7"/>
          <w:lang w:eastAsia="zh-CN"/>
        </w:rPr>
        <w:t>61%</w:t>
      </w:r>
      <w:r w:rsidRPr="00E942DC">
        <w:rPr>
          <w:rFonts w:ascii="微软雅黑" w:eastAsia="微软雅黑" w:hAnsi="微软雅黑" w:cs="微软雅黑" w:hint="eastAsia"/>
          <w:noProof/>
          <w:spacing w:val="7"/>
          <w:lang w:eastAsia="zh-CN"/>
        </w:rPr>
        <w:t>。当周美国棉花出口签约量减少，但装运量增加。</w:t>
      </w:r>
    </w:p>
    <w:p w14:paraId="15654938" w14:textId="643946FE" w:rsidR="0034283D" w:rsidRPr="00AC6ADE" w:rsidRDefault="00E942DC" w:rsidP="00E942DC">
      <w:pPr>
        <w:spacing w:before="103" w:line="256" w:lineRule="auto"/>
        <w:ind w:right="210" w:firstLine="468"/>
        <w:jc w:val="both"/>
        <w:rPr>
          <w:rFonts w:ascii="微软雅黑" w:eastAsia="微软雅黑" w:hAnsi="微软雅黑" w:cs="微软雅黑" w:hint="eastAsia"/>
          <w:noProof/>
          <w:spacing w:val="7"/>
          <w:lang w:eastAsia="zh-CN"/>
        </w:rPr>
      </w:pPr>
      <w:r w:rsidRPr="00E942DC">
        <w:rPr>
          <w:rFonts w:ascii="微软雅黑" w:eastAsia="微软雅黑" w:hAnsi="微软雅黑" w:cs="微软雅黑" w:hint="eastAsia"/>
          <w:noProof/>
          <w:spacing w:val="7"/>
          <w:lang w:eastAsia="zh-CN"/>
        </w:rPr>
        <w:t>美棉主力价格关注上方压力</w:t>
      </w:r>
      <w:r w:rsidRPr="00E942DC">
        <w:rPr>
          <w:rFonts w:ascii="微软雅黑" w:eastAsia="微软雅黑" w:hAnsi="微软雅黑" w:cs="微软雅黑"/>
          <w:noProof/>
          <w:spacing w:val="7"/>
          <w:lang w:eastAsia="zh-CN"/>
        </w:rPr>
        <w:t>69</w:t>
      </w:r>
      <w:r w:rsidRPr="00E942DC">
        <w:rPr>
          <w:rFonts w:ascii="微软雅黑" w:eastAsia="微软雅黑" w:hAnsi="微软雅黑" w:cs="微软雅黑" w:hint="eastAsia"/>
          <w:noProof/>
          <w:spacing w:val="7"/>
          <w:lang w:eastAsia="zh-CN"/>
        </w:rPr>
        <w:t>美分</w:t>
      </w:r>
      <w:r w:rsidRPr="00E942DC">
        <w:rPr>
          <w:rFonts w:ascii="微软雅黑" w:eastAsia="微软雅黑" w:hAnsi="微软雅黑" w:cs="微软雅黑"/>
          <w:noProof/>
          <w:spacing w:val="7"/>
          <w:lang w:eastAsia="zh-CN"/>
        </w:rPr>
        <w:t>/</w:t>
      </w:r>
      <w:r w:rsidRPr="00E942DC">
        <w:rPr>
          <w:rFonts w:ascii="微软雅黑" w:eastAsia="微软雅黑" w:hAnsi="微软雅黑" w:cs="微软雅黑" w:hint="eastAsia"/>
          <w:noProof/>
          <w:spacing w:val="7"/>
          <w:lang w:eastAsia="zh-CN"/>
        </w:rPr>
        <w:t>磅，下方支撑</w:t>
      </w:r>
      <w:r w:rsidRPr="00E942DC">
        <w:rPr>
          <w:rFonts w:ascii="微软雅黑" w:eastAsia="微软雅黑" w:hAnsi="微软雅黑" w:cs="微软雅黑"/>
          <w:noProof/>
          <w:spacing w:val="7"/>
          <w:lang w:eastAsia="zh-CN"/>
        </w:rPr>
        <w:t>55</w:t>
      </w:r>
      <w:r w:rsidRPr="00E942DC">
        <w:rPr>
          <w:rFonts w:ascii="微软雅黑" w:eastAsia="微软雅黑" w:hAnsi="微软雅黑" w:cs="微软雅黑" w:hint="eastAsia"/>
          <w:noProof/>
          <w:spacing w:val="7"/>
          <w:lang w:eastAsia="zh-CN"/>
        </w:rPr>
        <w:t>美分</w:t>
      </w:r>
      <w:r w:rsidRPr="00E942DC">
        <w:rPr>
          <w:rFonts w:ascii="微软雅黑" w:eastAsia="微软雅黑" w:hAnsi="微软雅黑" w:cs="微软雅黑"/>
          <w:noProof/>
          <w:spacing w:val="7"/>
          <w:lang w:eastAsia="zh-CN"/>
        </w:rPr>
        <w:t>/</w:t>
      </w:r>
      <w:r w:rsidRPr="00E942DC">
        <w:rPr>
          <w:rFonts w:ascii="微软雅黑" w:eastAsia="微软雅黑" w:hAnsi="微软雅黑" w:cs="微软雅黑" w:hint="eastAsia"/>
          <w:noProof/>
          <w:spacing w:val="7"/>
          <w:lang w:eastAsia="zh-CN"/>
        </w:rPr>
        <w:t>磅。建议</w:t>
      </w:r>
      <w:r w:rsidRPr="00E942DC">
        <w:rPr>
          <w:rFonts w:ascii="微软雅黑" w:eastAsia="微软雅黑" w:hAnsi="微软雅黑" w:cs="微软雅黑"/>
          <w:noProof/>
          <w:spacing w:val="7"/>
          <w:lang w:eastAsia="zh-CN"/>
        </w:rPr>
        <w:t xml:space="preserve"> ICE 3</w:t>
      </w:r>
      <w:r w:rsidRPr="00E942DC">
        <w:rPr>
          <w:rFonts w:ascii="微软雅黑" w:eastAsia="微软雅黑" w:hAnsi="微软雅黑" w:cs="微软雅黑" w:hint="eastAsia"/>
          <w:noProof/>
          <w:spacing w:val="7"/>
          <w:lang w:eastAsia="zh-CN"/>
        </w:rPr>
        <w:t>月期棉短期暂时观望。</w:t>
      </w:r>
      <w:r w:rsidR="00AC6ADE" w:rsidRPr="00AC6ADE">
        <w:rPr>
          <w:rFonts w:ascii="微软雅黑" w:eastAsia="微软雅黑" w:hAnsi="微软雅黑" w:cs="微软雅黑" w:hint="eastAsia"/>
          <w:noProof/>
          <w:spacing w:val="7"/>
          <w:lang w:eastAsia="zh-CN"/>
        </w:rPr>
        <w:t>。</w:t>
      </w:r>
    </w:p>
    <w:p w14:paraId="7D3DBD43" w14:textId="1EFE1B2D" w:rsidR="00C24CC6" w:rsidRPr="00C24CC6" w:rsidRDefault="00F728F3" w:rsidP="0034283D">
      <w:pPr>
        <w:spacing w:before="103" w:line="256" w:lineRule="auto"/>
        <w:ind w:right="210" w:firstLine="468"/>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表7：</w:t>
      </w:r>
      <w:r w:rsidR="00C24CC6" w:rsidRPr="00C24CC6">
        <w:rPr>
          <w:rFonts w:ascii="微软雅黑" w:eastAsia="微软雅黑" w:hAnsi="微软雅黑" w:cs="微软雅黑"/>
          <w:noProof/>
          <w:spacing w:val="7"/>
          <w:lang w:eastAsia="zh-CN"/>
        </w:rPr>
        <w:t>ICE</w:t>
      </w:r>
      <w:r w:rsidR="00A87A67" w:rsidRPr="00622C8F">
        <w:rPr>
          <w:rFonts w:ascii="微软雅黑" w:eastAsia="微软雅黑" w:hAnsi="微软雅黑" w:cs="微软雅黑" w:hint="eastAsia"/>
          <w:noProof/>
          <w:spacing w:val="7"/>
          <w:lang w:eastAsia="zh-CN"/>
        </w:rPr>
        <w:t>美棉</w:t>
      </w:r>
      <w:r w:rsidR="00C24CC6" w:rsidRPr="00C24CC6">
        <w:rPr>
          <w:rFonts w:ascii="微软雅黑" w:eastAsia="微软雅黑" w:hAnsi="微软雅黑" w:cs="微软雅黑" w:hint="eastAsia"/>
          <w:noProof/>
          <w:spacing w:val="7"/>
          <w:lang w:eastAsia="zh-CN"/>
        </w:rPr>
        <w:t>主力合约价格走势图</w:t>
      </w:r>
    </w:p>
    <w:p w14:paraId="12721ACE" w14:textId="1D9D5A64" w:rsidR="00C24CC6" w:rsidRDefault="00E942DC" w:rsidP="00B44F00">
      <w:pPr>
        <w:spacing w:before="103" w:line="256" w:lineRule="auto"/>
        <w:ind w:right="210" w:firstLine="448"/>
        <w:jc w:val="center"/>
        <w:rPr>
          <w:rFonts w:ascii="微软雅黑" w:eastAsia="微软雅黑" w:hAnsi="微软雅黑" w:cs="微软雅黑" w:hint="eastAsia"/>
          <w:noProof/>
          <w:spacing w:val="7"/>
          <w:lang w:eastAsia="zh-CN"/>
        </w:rPr>
      </w:pPr>
      <w:r>
        <w:rPr>
          <w:rFonts w:eastAsia="宋体" w:hint="eastAsia"/>
          <w:noProof/>
          <w:lang w:eastAsia="zh-CN"/>
        </w:rPr>
        <w:drawing>
          <wp:inline distT="0" distB="0" distL="0" distR="0" wp14:anchorId="5F0051AE" wp14:editId="2E0B1993">
            <wp:extent cx="5262245" cy="2216785"/>
            <wp:effectExtent l="0" t="0" r="0" b="0"/>
            <wp:docPr id="16312620" name="图片 6" descr="QQ截图20260204080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3" descr="QQ截图2026020408073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62245" cy="2216785"/>
                    </a:xfrm>
                    <a:prstGeom prst="rect">
                      <a:avLst/>
                    </a:prstGeom>
                    <a:noFill/>
                    <a:ln>
                      <a:noFill/>
                    </a:ln>
                  </pic:spPr>
                </pic:pic>
              </a:graphicData>
            </a:graphic>
          </wp:inline>
        </w:drawing>
      </w:r>
    </w:p>
    <w:p w14:paraId="603C6A61" w14:textId="77777777"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资料来源：Wind、瑞达国际</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hint="eastAsia"/>
          <w:noProof/>
          <w:spacing w:val="7"/>
          <w:lang w:eastAsia="zh-CN"/>
        </w:rPr>
      </w:pPr>
    </w:p>
    <w:p w14:paraId="148BF074" w14:textId="17410838" w:rsidR="009372C5" w:rsidRDefault="00115A1A" w:rsidP="00605A16">
      <w:pPr>
        <w:spacing w:before="172" w:line="417" w:lineRule="exact"/>
        <w:ind w:right="210"/>
        <w:rPr>
          <w:rFonts w:ascii="微软雅黑" w:eastAsia="微软雅黑" w:hAnsi="微软雅黑" w:cs="微软雅黑" w:hint="eastAsia"/>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hint="eastAsia"/>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372"/>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lastRenderedPageBreak/>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hint="eastAsia"/>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hint="eastAsia"/>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13"/>
          <w:sz w:val="24"/>
          <w:szCs w:val="24"/>
        </w:rPr>
        <w:t>客服邮箱</w:t>
      </w:r>
      <w:proofErr w:type="spellEnd"/>
      <w:r>
        <w:rPr>
          <w:rFonts w:ascii="微软雅黑" w:eastAsia="微软雅黑" w:hAnsi="微软雅黑" w:cs="微软雅黑"/>
          <w:spacing w:val="13"/>
          <w:sz w:val="24"/>
          <w:szCs w:val="24"/>
        </w:rPr>
        <w:t xml:space="preserve">： </w:t>
      </w:r>
      <w:proofErr w:type="spellStart"/>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proofErr w:type="spellEnd"/>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proofErr w:type="spellEnd"/>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proofErr w:type="spellStart"/>
      <w:r>
        <w:rPr>
          <w:rFonts w:ascii="微软雅黑" w:eastAsia="微软雅黑" w:hAnsi="微软雅黑" w:cs="微软雅黑"/>
          <w:sz w:val="24"/>
          <w:szCs w:val="24"/>
        </w:rPr>
        <w:t>ruida</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hint="eastAsia"/>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4A919E" w14:textId="77777777" w:rsidR="0012497B" w:rsidRDefault="0012497B">
      <w:pPr>
        <w:ind w:right="210" w:firstLine="420"/>
      </w:pPr>
      <w:r>
        <w:separator/>
      </w:r>
    </w:p>
  </w:endnote>
  <w:endnote w:type="continuationSeparator" w:id="0">
    <w:p w14:paraId="05C7BED3" w14:textId="77777777" w:rsidR="0012497B" w:rsidRDefault="0012497B">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5D0277" w14:textId="77777777" w:rsidR="0012497B" w:rsidRDefault="0012497B">
      <w:pPr>
        <w:ind w:right="210" w:firstLine="420"/>
      </w:pPr>
      <w:r>
        <w:separator/>
      </w:r>
    </w:p>
  </w:footnote>
  <w:footnote w:type="continuationSeparator" w:id="0">
    <w:p w14:paraId="0F82024E" w14:textId="77777777" w:rsidR="0012497B" w:rsidRDefault="0012497B">
      <w:pPr>
        <w:ind w:right="210"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903944883"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402AB6D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16cid:durableId="1409352482">
    <w:abstractNumId w:val="5"/>
  </w:num>
  <w:num w:numId="2" w16cid:durableId="1929193406">
    <w:abstractNumId w:val="1"/>
  </w:num>
  <w:num w:numId="3" w16cid:durableId="1372152157">
    <w:abstractNumId w:val="2"/>
  </w:num>
  <w:num w:numId="4" w16cid:durableId="229921584">
    <w:abstractNumId w:val="0"/>
  </w:num>
  <w:num w:numId="5" w16cid:durableId="69162664">
    <w:abstractNumId w:val="4"/>
  </w:num>
  <w:num w:numId="6" w16cid:durableId="18962335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s>
  <w:rsids>
    <w:rsidRoot w:val="59DE62A0"/>
    <w:rsid w:val="00001596"/>
    <w:rsid w:val="00003AD0"/>
    <w:rsid w:val="00005C0C"/>
    <w:rsid w:val="00006743"/>
    <w:rsid w:val="000072D7"/>
    <w:rsid w:val="0000798B"/>
    <w:rsid w:val="00011EB4"/>
    <w:rsid w:val="00014D87"/>
    <w:rsid w:val="000159F9"/>
    <w:rsid w:val="0001628C"/>
    <w:rsid w:val="00017EDD"/>
    <w:rsid w:val="000204B8"/>
    <w:rsid w:val="00020747"/>
    <w:rsid w:val="00022E7B"/>
    <w:rsid w:val="000241E1"/>
    <w:rsid w:val="000242B6"/>
    <w:rsid w:val="00024471"/>
    <w:rsid w:val="00024574"/>
    <w:rsid w:val="00030118"/>
    <w:rsid w:val="000334A3"/>
    <w:rsid w:val="00033BB5"/>
    <w:rsid w:val="000356EE"/>
    <w:rsid w:val="0003572B"/>
    <w:rsid w:val="00035942"/>
    <w:rsid w:val="00035E17"/>
    <w:rsid w:val="0003640D"/>
    <w:rsid w:val="00041190"/>
    <w:rsid w:val="00043CB0"/>
    <w:rsid w:val="000447CB"/>
    <w:rsid w:val="0004521C"/>
    <w:rsid w:val="00045D46"/>
    <w:rsid w:val="0004662C"/>
    <w:rsid w:val="00046CE1"/>
    <w:rsid w:val="00050173"/>
    <w:rsid w:val="0005072F"/>
    <w:rsid w:val="000509AC"/>
    <w:rsid w:val="00050CFF"/>
    <w:rsid w:val="000511AA"/>
    <w:rsid w:val="00051B15"/>
    <w:rsid w:val="00053355"/>
    <w:rsid w:val="00054993"/>
    <w:rsid w:val="0005517D"/>
    <w:rsid w:val="00057525"/>
    <w:rsid w:val="000575E1"/>
    <w:rsid w:val="00060769"/>
    <w:rsid w:val="00061793"/>
    <w:rsid w:val="000619C0"/>
    <w:rsid w:val="00063364"/>
    <w:rsid w:val="00064BC6"/>
    <w:rsid w:val="000667A6"/>
    <w:rsid w:val="00066869"/>
    <w:rsid w:val="00066E2D"/>
    <w:rsid w:val="00066FD8"/>
    <w:rsid w:val="000673AE"/>
    <w:rsid w:val="00070328"/>
    <w:rsid w:val="00072020"/>
    <w:rsid w:val="00072F2D"/>
    <w:rsid w:val="0007380E"/>
    <w:rsid w:val="00073F83"/>
    <w:rsid w:val="00074B2B"/>
    <w:rsid w:val="00074DDF"/>
    <w:rsid w:val="000767B0"/>
    <w:rsid w:val="00076F6F"/>
    <w:rsid w:val="0007723D"/>
    <w:rsid w:val="00083344"/>
    <w:rsid w:val="0008338D"/>
    <w:rsid w:val="00083FF6"/>
    <w:rsid w:val="000844E7"/>
    <w:rsid w:val="00084D4F"/>
    <w:rsid w:val="000854BE"/>
    <w:rsid w:val="00086701"/>
    <w:rsid w:val="00087580"/>
    <w:rsid w:val="000876B8"/>
    <w:rsid w:val="00087CDD"/>
    <w:rsid w:val="000901B5"/>
    <w:rsid w:val="00090A28"/>
    <w:rsid w:val="00091702"/>
    <w:rsid w:val="000927E8"/>
    <w:rsid w:val="00094104"/>
    <w:rsid w:val="00094B4A"/>
    <w:rsid w:val="00095513"/>
    <w:rsid w:val="00095FF2"/>
    <w:rsid w:val="0009722E"/>
    <w:rsid w:val="00097D7E"/>
    <w:rsid w:val="000A2EA5"/>
    <w:rsid w:val="000A43C7"/>
    <w:rsid w:val="000A4DC4"/>
    <w:rsid w:val="000A785F"/>
    <w:rsid w:val="000B0395"/>
    <w:rsid w:val="000B0AE3"/>
    <w:rsid w:val="000B2865"/>
    <w:rsid w:val="000C024B"/>
    <w:rsid w:val="000C0428"/>
    <w:rsid w:val="000C1C42"/>
    <w:rsid w:val="000C339A"/>
    <w:rsid w:val="000C448C"/>
    <w:rsid w:val="000C5728"/>
    <w:rsid w:val="000C5DCA"/>
    <w:rsid w:val="000C5FCD"/>
    <w:rsid w:val="000C678D"/>
    <w:rsid w:val="000C6C79"/>
    <w:rsid w:val="000D2226"/>
    <w:rsid w:val="000D4C2B"/>
    <w:rsid w:val="000D677A"/>
    <w:rsid w:val="000E107B"/>
    <w:rsid w:val="000E37BF"/>
    <w:rsid w:val="000F2E96"/>
    <w:rsid w:val="000F434E"/>
    <w:rsid w:val="000F5752"/>
    <w:rsid w:val="000F5A15"/>
    <w:rsid w:val="0010025C"/>
    <w:rsid w:val="001031A8"/>
    <w:rsid w:val="001046E7"/>
    <w:rsid w:val="00104BEA"/>
    <w:rsid w:val="00106677"/>
    <w:rsid w:val="001072C6"/>
    <w:rsid w:val="00107653"/>
    <w:rsid w:val="0011030F"/>
    <w:rsid w:val="001106DA"/>
    <w:rsid w:val="00110D06"/>
    <w:rsid w:val="0011113D"/>
    <w:rsid w:val="001113FA"/>
    <w:rsid w:val="001123C4"/>
    <w:rsid w:val="001136D4"/>
    <w:rsid w:val="00115A1A"/>
    <w:rsid w:val="0011713C"/>
    <w:rsid w:val="001175F7"/>
    <w:rsid w:val="00117635"/>
    <w:rsid w:val="001177BF"/>
    <w:rsid w:val="00121521"/>
    <w:rsid w:val="0012299F"/>
    <w:rsid w:val="00122DD8"/>
    <w:rsid w:val="001239E2"/>
    <w:rsid w:val="00123C21"/>
    <w:rsid w:val="0012497B"/>
    <w:rsid w:val="001251A6"/>
    <w:rsid w:val="00126F9A"/>
    <w:rsid w:val="001270AF"/>
    <w:rsid w:val="001304A2"/>
    <w:rsid w:val="001312E0"/>
    <w:rsid w:val="001332A4"/>
    <w:rsid w:val="001344EC"/>
    <w:rsid w:val="00134CBA"/>
    <w:rsid w:val="00135663"/>
    <w:rsid w:val="00135780"/>
    <w:rsid w:val="001357C4"/>
    <w:rsid w:val="00135DCF"/>
    <w:rsid w:val="00136308"/>
    <w:rsid w:val="00141F2C"/>
    <w:rsid w:val="00142985"/>
    <w:rsid w:val="001431C1"/>
    <w:rsid w:val="00143C3D"/>
    <w:rsid w:val="00145998"/>
    <w:rsid w:val="00147CC0"/>
    <w:rsid w:val="00151103"/>
    <w:rsid w:val="00151392"/>
    <w:rsid w:val="00151399"/>
    <w:rsid w:val="0015211E"/>
    <w:rsid w:val="00152AEC"/>
    <w:rsid w:val="00153957"/>
    <w:rsid w:val="00153A31"/>
    <w:rsid w:val="00154A99"/>
    <w:rsid w:val="001571D8"/>
    <w:rsid w:val="001604D9"/>
    <w:rsid w:val="00160602"/>
    <w:rsid w:val="00161170"/>
    <w:rsid w:val="00162475"/>
    <w:rsid w:val="00165A72"/>
    <w:rsid w:val="00166ADC"/>
    <w:rsid w:val="00166D93"/>
    <w:rsid w:val="001679DB"/>
    <w:rsid w:val="0017054F"/>
    <w:rsid w:val="00170A77"/>
    <w:rsid w:val="00170F25"/>
    <w:rsid w:val="00174179"/>
    <w:rsid w:val="001757BA"/>
    <w:rsid w:val="00176660"/>
    <w:rsid w:val="0018099E"/>
    <w:rsid w:val="0018139D"/>
    <w:rsid w:val="0018153B"/>
    <w:rsid w:val="00181D4B"/>
    <w:rsid w:val="00182628"/>
    <w:rsid w:val="00183456"/>
    <w:rsid w:val="00183A7D"/>
    <w:rsid w:val="00183C21"/>
    <w:rsid w:val="00185881"/>
    <w:rsid w:val="00186A36"/>
    <w:rsid w:val="00186A80"/>
    <w:rsid w:val="001872EA"/>
    <w:rsid w:val="00190A6D"/>
    <w:rsid w:val="00192306"/>
    <w:rsid w:val="00193408"/>
    <w:rsid w:val="0019366B"/>
    <w:rsid w:val="00196458"/>
    <w:rsid w:val="00196FAC"/>
    <w:rsid w:val="001979D9"/>
    <w:rsid w:val="00197B13"/>
    <w:rsid w:val="001A149F"/>
    <w:rsid w:val="001A270F"/>
    <w:rsid w:val="001A33CE"/>
    <w:rsid w:val="001A37B9"/>
    <w:rsid w:val="001A38E1"/>
    <w:rsid w:val="001A3FA7"/>
    <w:rsid w:val="001A4594"/>
    <w:rsid w:val="001A5679"/>
    <w:rsid w:val="001A581E"/>
    <w:rsid w:val="001A6891"/>
    <w:rsid w:val="001A7DBC"/>
    <w:rsid w:val="001B07DA"/>
    <w:rsid w:val="001B08CC"/>
    <w:rsid w:val="001B0995"/>
    <w:rsid w:val="001B28F2"/>
    <w:rsid w:val="001B603B"/>
    <w:rsid w:val="001B64C1"/>
    <w:rsid w:val="001C034E"/>
    <w:rsid w:val="001C07A0"/>
    <w:rsid w:val="001C1BA8"/>
    <w:rsid w:val="001C290A"/>
    <w:rsid w:val="001C369F"/>
    <w:rsid w:val="001C43DE"/>
    <w:rsid w:val="001C4D7E"/>
    <w:rsid w:val="001C5971"/>
    <w:rsid w:val="001C6BEE"/>
    <w:rsid w:val="001D0607"/>
    <w:rsid w:val="001D1E76"/>
    <w:rsid w:val="001D33C6"/>
    <w:rsid w:val="001D3DB1"/>
    <w:rsid w:val="001D4674"/>
    <w:rsid w:val="001D4A6A"/>
    <w:rsid w:val="001D4CA1"/>
    <w:rsid w:val="001D4F46"/>
    <w:rsid w:val="001E01A3"/>
    <w:rsid w:val="001E0227"/>
    <w:rsid w:val="001E0DED"/>
    <w:rsid w:val="001E19C5"/>
    <w:rsid w:val="001E47DB"/>
    <w:rsid w:val="001E4D77"/>
    <w:rsid w:val="001F0225"/>
    <w:rsid w:val="001F0B29"/>
    <w:rsid w:val="001F141D"/>
    <w:rsid w:val="001F19ED"/>
    <w:rsid w:val="001F5873"/>
    <w:rsid w:val="001F5AD7"/>
    <w:rsid w:val="001F5F4F"/>
    <w:rsid w:val="001F632B"/>
    <w:rsid w:val="001F635C"/>
    <w:rsid w:val="001F6CFC"/>
    <w:rsid w:val="001F744A"/>
    <w:rsid w:val="002000F1"/>
    <w:rsid w:val="0020053E"/>
    <w:rsid w:val="0020092B"/>
    <w:rsid w:val="002031FF"/>
    <w:rsid w:val="00204FEA"/>
    <w:rsid w:val="00205476"/>
    <w:rsid w:val="00205E17"/>
    <w:rsid w:val="0020772A"/>
    <w:rsid w:val="002112AA"/>
    <w:rsid w:val="00212D7B"/>
    <w:rsid w:val="00212DDB"/>
    <w:rsid w:val="002140F5"/>
    <w:rsid w:val="00214344"/>
    <w:rsid w:val="00216516"/>
    <w:rsid w:val="00216CCD"/>
    <w:rsid w:val="00216D52"/>
    <w:rsid w:val="00220006"/>
    <w:rsid w:val="0022310E"/>
    <w:rsid w:val="00223327"/>
    <w:rsid w:val="0022448B"/>
    <w:rsid w:val="00225853"/>
    <w:rsid w:val="00225AD0"/>
    <w:rsid w:val="00225E7B"/>
    <w:rsid w:val="0023048F"/>
    <w:rsid w:val="0023156A"/>
    <w:rsid w:val="00231798"/>
    <w:rsid w:val="00231B7B"/>
    <w:rsid w:val="00232C2F"/>
    <w:rsid w:val="00234851"/>
    <w:rsid w:val="0023500F"/>
    <w:rsid w:val="00235EA4"/>
    <w:rsid w:val="00236717"/>
    <w:rsid w:val="00242605"/>
    <w:rsid w:val="00243413"/>
    <w:rsid w:val="002435AC"/>
    <w:rsid w:val="00243A32"/>
    <w:rsid w:val="00244725"/>
    <w:rsid w:val="00245B4A"/>
    <w:rsid w:val="00247332"/>
    <w:rsid w:val="002506E6"/>
    <w:rsid w:val="00250C2D"/>
    <w:rsid w:val="00252E31"/>
    <w:rsid w:val="002538FF"/>
    <w:rsid w:val="002549D7"/>
    <w:rsid w:val="002555E2"/>
    <w:rsid w:val="002557B6"/>
    <w:rsid w:val="00256A37"/>
    <w:rsid w:val="00257DA5"/>
    <w:rsid w:val="00257E05"/>
    <w:rsid w:val="0026196E"/>
    <w:rsid w:val="00262C5F"/>
    <w:rsid w:val="0026300C"/>
    <w:rsid w:val="00263CA6"/>
    <w:rsid w:val="002640C5"/>
    <w:rsid w:val="00265000"/>
    <w:rsid w:val="00265E4D"/>
    <w:rsid w:val="00267E6D"/>
    <w:rsid w:val="002704A6"/>
    <w:rsid w:val="00272DD4"/>
    <w:rsid w:val="002731E2"/>
    <w:rsid w:val="00275001"/>
    <w:rsid w:val="002760F0"/>
    <w:rsid w:val="0027702B"/>
    <w:rsid w:val="00277450"/>
    <w:rsid w:val="0028035B"/>
    <w:rsid w:val="002829E0"/>
    <w:rsid w:val="00286895"/>
    <w:rsid w:val="0029035C"/>
    <w:rsid w:val="002912FA"/>
    <w:rsid w:val="002914A1"/>
    <w:rsid w:val="002924DE"/>
    <w:rsid w:val="002932DF"/>
    <w:rsid w:val="002944E3"/>
    <w:rsid w:val="00296089"/>
    <w:rsid w:val="0029665C"/>
    <w:rsid w:val="002968C5"/>
    <w:rsid w:val="002A070E"/>
    <w:rsid w:val="002A118F"/>
    <w:rsid w:val="002A1C87"/>
    <w:rsid w:val="002A226B"/>
    <w:rsid w:val="002A3C64"/>
    <w:rsid w:val="002A410A"/>
    <w:rsid w:val="002A444F"/>
    <w:rsid w:val="002A5CD3"/>
    <w:rsid w:val="002B07C6"/>
    <w:rsid w:val="002B2EDC"/>
    <w:rsid w:val="002B4BF0"/>
    <w:rsid w:val="002B63EA"/>
    <w:rsid w:val="002B792C"/>
    <w:rsid w:val="002C0D5F"/>
    <w:rsid w:val="002C1327"/>
    <w:rsid w:val="002C1437"/>
    <w:rsid w:val="002C222F"/>
    <w:rsid w:val="002C3500"/>
    <w:rsid w:val="002C4D45"/>
    <w:rsid w:val="002C6D81"/>
    <w:rsid w:val="002D025F"/>
    <w:rsid w:val="002D3C2B"/>
    <w:rsid w:val="002D3F2E"/>
    <w:rsid w:val="002D5080"/>
    <w:rsid w:val="002D58E7"/>
    <w:rsid w:val="002D743C"/>
    <w:rsid w:val="002E09B8"/>
    <w:rsid w:val="002E11CA"/>
    <w:rsid w:val="002E233D"/>
    <w:rsid w:val="002E2398"/>
    <w:rsid w:val="002E6964"/>
    <w:rsid w:val="002E7C56"/>
    <w:rsid w:val="002F37CD"/>
    <w:rsid w:val="002F3AE4"/>
    <w:rsid w:val="002F3D66"/>
    <w:rsid w:val="002F3E70"/>
    <w:rsid w:val="002F5E03"/>
    <w:rsid w:val="0030025C"/>
    <w:rsid w:val="003008B4"/>
    <w:rsid w:val="00300AC1"/>
    <w:rsid w:val="00301C72"/>
    <w:rsid w:val="00301E8D"/>
    <w:rsid w:val="003020F8"/>
    <w:rsid w:val="00302F79"/>
    <w:rsid w:val="00303AE0"/>
    <w:rsid w:val="0030548E"/>
    <w:rsid w:val="00306B08"/>
    <w:rsid w:val="00306FFB"/>
    <w:rsid w:val="00307252"/>
    <w:rsid w:val="003101BB"/>
    <w:rsid w:val="003101C5"/>
    <w:rsid w:val="00311B06"/>
    <w:rsid w:val="00314805"/>
    <w:rsid w:val="00316090"/>
    <w:rsid w:val="0031674E"/>
    <w:rsid w:val="00316C49"/>
    <w:rsid w:val="0031740A"/>
    <w:rsid w:val="0031770C"/>
    <w:rsid w:val="00322591"/>
    <w:rsid w:val="00325C0E"/>
    <w:rsid w:val="00326B9B"/>
    <w:rsid w:val="00327D79"/>
    <w:rsid w:val="00327DFB"/>
    <w:rsid w:val="00330895"/>
    <w:rsid w:val="00331033"/>
    <w:rsid w:val="0033158E"/>
    <w:rsid w:val="00333BD2"/>
    <w:rsid w:val="003356D1"/>
    <w:rsid w:val="00336330"/>
    <w:rsid w:val="00336CE5"/>
    <w:rsid w:val="00340DF7"/>
    <w:rsid w:val="0034119B"/>
    <w:rsid w:val="0034283D"/>
    <w:rsid w:val="00343CC3"/>
    <w:rsid w:val="003458E8"/>
    <w:rsid w:val="00345B22"/>
    <w:rsid w:val="003476C9"/>
    <w:rsid w:val="00347E74"/>
    <w:rsid w:val="003514CC"/>
    <w:rsid w:val="0035249F"/>
    <w:rsid w:val="00352ECD"/>
    <w:rsid w:val="00353385"/>
    <w:rsid w:val="003541E5"/>
    <w:rsid w:val="00354223"/>
    <w:rsid w:val="00356363"/>
    <w:rsid w:val="0035643A"/>
    <w:rsid w:val="003574A5"/>
    <w:rsid w:val="00357C26"/>
    <w:rsid w:val="00357C71"/>
    <w:rsid w:val="0036147E"/>
    <w:rsid w:val="0036203D"/>
    <w:rsid w:val="0036330E"/>
    <w:rsid w:val="00364B5D"/>
    <w:rsid w:val="00366941"/>
    <w:rsid w:val="00367A97"/>
    <w:rsid w:val="00367E46"/>
    <w:rsid w:val="003711C6"/>
    <w:rsid w:val="00371948"/>
    <w:rsid w:val="0037291B"/>
    <w:rsid w:val="0037311E"/>
    <w:rsid w:val="00376CF6"/>
    <w:rsid w:val="00377B52"/>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035"/>
    <w:rsid w:val="0039436B"/>
    <w:rsid w:val="003946B2"/>
    <w:rsid w:val="00394C16"/>
    <w:rsid w:val="00394DA4"/>
    <w:rsid w:val="003960C5"/>
    <w:rsid w:val="003966AC"/>
    <w:rsid w:val="003966F3"/>
    <w:rsid w:val="00396B81"/>
    <w:rsid w:val="00397C7F"/>
    <w:rsid w:val="00397F61"/>
    <w:rsid w:val="003A0146"/>
    <w:rsid w:val="003A0671"/>
    <w:rsid w:val="003A1885"/>
    <w:rsid w:val="003A1B37"/>
    <w:rsid w:val="003A2867"/>
    <w:rsid w:val="003A32F7"/>
    <w:rsid w:val="003A3AF0"/>
    <w:rsid w:val="003A3C72"/>
    <w:rsid w:val="003A7EC7"/>
    <w:rsid w:val="003A7FFD"/>
    <w:rsid w:val="003B09B1"/>
    <w:rsid w:val="003B0E76"/>
    <w:rsid w:val="003B3361"/>
    <w:rsid w:val="003B427A"/>
    <w:rsid w:val="003B4C79"/>
    <w:rsid w:val="003B777B"/>
    <w:rsid w:val="003C0AC9"/>
    <w:rsid w:val="003C2FFD"/>
    <w:rsid w:val="003C371B"/>
    <w:rsid w:val="003C3D25"/>
    <w:rsid w:val="003C4F4F"/>
    <w:rsid w:val="003C54B8"/>
    <w:rsid w:val="003C56B9"/>
    <w:rsid w:val="003D0C08"/>
    <w:rsid w:val="003D2051"/>
    <w:rsid w:val="003D21ED"/>
    <w:rsid w:val="003D3616"/>
    <w:rsid w:val="003D4B4A"/>
    <w:rsid w:val="003D543B"/>
    <w:rsid w:val="003D6B75"/>
    <w:rsid w:val="003D7833"/>
    <w:rsid w:val="003D788C"/>
    <w:rsid w:val="003D7CB4"/>
    <w:rsid w:val="003E08AD"/>
    <w:rsid w:val="003E1480"/>
    <w:rsid w:val="003E226A"/>
    <w:rsid w:val="003E3292"/>
    <w:rsid w:val="003E36F9"/>
    <w:rsid w:val="003E5039"/>
    <w:rsid w:val="003E540D"/>
    <w:rsid w:val="003E5B21"/>
    <w:rsid w:val="003E624E"/>
    <w:rsid w:val="003F0F5C"/>
    <w:rsid w:val="003F1B2F"/>
    <w:rsid w:val="003F26B1"/>
    <w:rsid w:val="003F2FC7"/>
    <w:rsid w:val="003F31AF"/>
    <w:rsid w:val="003F31E2"/>
    <w:rsid w:val="003F34C7"/>
    <w:rsid w:val="003F4B9C"/>
    <w:rsid w:val="003F584B"/>
    <w:rsid w:val="003F7560"/>
    <w:rsid w:val="0040071F"/>
    <w:rsid w:val="00400A1E"/>
    <w:rsid w:val="00400F5C"/>
    <w:rsid w:val="00402DC8"/>
    <w:rsid w:val="00404E16"/>
    <w:rsid w:val="00404E57"/>
    <w:rsid w:val="00404EFC"/>
    <w:rsid w:val="0040662E"/>
    <w:rsid w:val="0041107E"/>
    <w:rsid w:val="004114F2"/>
    <w:rsid w:val="00412C8B"/>
    <w:rsid w:val="0041303C"/>
    <w:rsid w:val="004135DD"/>
    <w:rsid w:val="00413BB1"/>
    <w:rsid w:val="00413CAD"/>
    <w:rsid w:val="00414A28"/>
    <w:rsid w:val="00414D18"/>
    <w:rsid w:val="004165E1"/>
    <w:rsid w:val="004179BA"/>
    <w:rsid w:val="00417BF5"/>
    <w:rsid w:val="0042016F"/>
    <w:rsid w:val="00421423"/>
    <w:rsid w:val="00421C61"/>
    <w:rsid w:val="00423BF0"/>
    <w:rsid w:val="004240B3"/>
    <w:rsid w:val="004252A2"/>
    <w:rsid w:val="004275FD"/>
    <w:rsid w:val="004302E0"/>
    <w:rsid w:val="00430790"/>
    <w:rsid w:val="00431D98"/>
    <w:rsid w:val="0043483D"/>
    <w:rsid w:val="00434DFC"/>
    <w:rsid w:val="0043586E"/>
    <w:rsid w:val="00436FD5"/>
    <w:rsid w:val="0043741A"/>
    <w:rsid w:val="004401B9"/>
    <w:rsid w:val="0044022E"/>
    <w:rsid w:val="00440543"/>
    <w:rsid w:val="00440E27"/>
    <w:rsid w:val="0044318F"/>
    <w:rsid w:val="0044483C"/>
    <w:rsid w:val="00445E85"/>
    <w:rsid w:val="00445FE3"/>
    <w:rsid w:val="00446576"/>
    <w:rsid w:val="0045019C"/>
    <w:rsid w:val="00451548"/>
    <w:rsid w:val="00451AE5"/>
    <w:rsid w:val="00454372"/>
    <w:rsid w:val="00457120"/>
    <w:rsid w:val="00461886"/>
    <w:rsid w:val="00462362"/>
    <w:rsid w:val="004633AA"/>
    <w:rsid w:val="00463708"/>
    <w:rsid w:val="00465155"/>
    <w:rsid w:val="00465848"/>
    <w:rsid w:val="00465CE4"/>
    <w:rsid w:val="00467234"/>
    <w:rsid w:val="004702E6"/>
    <w:rsid w:val="00470BA8"/>
    <w:rsid w:val="00472DE0"/>
    <w:rsid w:val="00472EEA"/>
    <w:rsid w:val="0047361A"/>
    <w:rsid w:val="004736D4"/>
    <w:rsid w:val="00474BF2"/>
    <w:rsid w:val="00475C38"/>
    <w:rsid w:val="00476EEA"/>
    <w:rsid w:val="004800A9"/>
    <w:rsid w:val="004811E4"/>
    <w:rsid w:val="00482063"/>
    <w:rsid w:val="00482C23"/>
    <w:rsid w:val="004830E1"/>
    <w:rsid w:val="0048312F"/>
    <w:rsid w:val="00484C55"/>
    <w:rsid w:val="00484E17"/>
    <w:rsid w:val="0048502E"/>
    <w:rsid w:val="00485CF2"/>
    <w:rsid w:val="004869DD"/>
    <w:rsid w:val="004900A5"/>
    <w:rsid w:val="0049083B"/>
    <w:rsid w:val="00490F16"/>
    <w:rsid w:val="0049175A"/>
    <w:rsid w:val="004928C7"/>
    <w:rsid w:val="00493D30"/>
    <w:rsid w:val="0049409E"/>
    <w:rsid w:val="00494509"/>
    <w:rsid w:val="004A3E91"/>
    <w:rsid w:val="004A4391"/>
    <w:rsid w:val="004A56C8"/>
    <w:rsid w:val="004A576C"/>
    <w:rsid w:val="004A68CF"/>
    <w:rsid w:val="004A6D5F"/>
    <w:rsid w:val="004A6F01"/>
    <w:rsid w:val="004A70EA"/>
    <w:rsid w:val="004B08EE"/>
    <w:rsid w:val="004B1416"/>
    <w:rsid w:val="004B1974"/>
    <w:rsid w:val="004B236D"/>
    <w:rsid w:val="004B32C5"/>
    <w:rsid w:val="004B3C06"/>
    <w:rsid w:val="004B68EE"/>
    <w:rsid w:val="004B69FD"/>
    <w:rsid w:val="004B7439"/>
    <w:rsid w:val="004B7E61"/>
    <w:rsid w:val="004C165A"/>
    <w:rsid w:val="004C17D1"/>
    <w:rsid w:val="004C1E6F"/>
    <w:rsid w:val="004C3287"/>
    <w:rsid w:val="004C462B"/>
    <w:rsid w:val="004C5846"/>
    <w:rsid w:val="004C6A7C"/>
    <w:rsid w:val="004C729D"/>
    <w:rsid w:val="004C7C0C"/>
    <w:rsid w:val="004D0ED4"/>
    <w:rsid w:val="004D107A"/>
    <w:rsid w:val="004D1542"/>
    <w:rsid w:val="004D1B98"/>
    <w:rsid w:val="004D2806"/>
    <w:rsid w:val="004D3D14"/>
    <w:rsid w:val="004D48C6"/>
    <w:rsid w:val="004D4C9F"/>
    <w:rsid w:val="004D5774"/>
    <w:rsid w:val="004D59F1"/>
    <w:rsid w:val="004D72AF"/>
    <w:rsid w:val="004D7761"/>
    <w:rsid w:val="004E0863"/>
    <w:rsid w:val="004E2B5C"/>
    <w:rsid w:val="004E3ED0"/>
    <w:rsid w:val="004E3F95"/>
    <w:rsid w:val="004E4B78"/>
    <w:rsid w:val="004E69F8"/>
    <w:rsid w:val="004F059A"/>
    <w:rsid w:val="004F0744"/>
    <w:rsid w:val="004F0E48"/>
    <w:rsid w:val="004F11FA"/>
    <w:rsid w:val="004F3F05"/>
    <w:rsid w:val="004F43EA"/>
    <w:rsid w:val="004F4BD4"/>
    <w:rsid w:val="004F4E30"/>
    <w:rsid w:val="004F5AAE"/>
    <w:rsid w:val="004F5F20"/>
    <w:rsid w:val="004F74A8"/>
    <w:rsid w:val="004F78EB"/>
    <w:rsid w:val="004F7B11"/>
    <w:rsid w:val="00502E1A"/>
    <w:rsid w:val="005032E4"/>
    <w:rsid w:val="00503381"/>
    <w:rsid w:val="0050522A"/>
    <w:rsid w:val="00507148"/>
    <w:rsid w:val="0050778A"/>
    <w:rsid w:val="005108D0"/>
    <w:rsid w:val="005122B0"/>
    <w:rsid w:val="005141AE"/>
    <w:rsid w:val="0051489A"/>
    <w:rsid w:val="005152A7"/>
    <w:rsid w:val="00515B82"/>
    <w:rsid w:val="00516098"/>
    <w:rsid w:val="00516225"/>
    <w:rsid w:val="00516E4D"/>
    <w:rsid w:val="005202FB"/>
    <w:rsid w:val="005207F3"/>
    <w:rsid w:val="00521904"/>
    <w:rsid w:val="00522DB4"/>
    <w:rsid w:val="00523204"/>
    <w:rsid w:val="00523B15"/>
    <w:rsid w:val="0052554F"/>
    <w:rsid w:val="005272B5"/>
    <w:rsid w:val="005275E1"/>
    <w:rsid w:val="00530B67"/>
    <w:rsid w:val="005334EE"/>
    <w:rsid w:val="005340E9"/>
    <w:rsid w:val="00534524"/>
    <w:rsid w:val="00534F09"/>
    <w:rsid w:val="00536675"/>
    <w:rsid w:val="00536FAC"/>
    <w:rsid w:val="00537254"/>
    <w:rsid w:val="005376D6"/>
    <w:rsid w:val="00537B5B"/>
    <w:rsid w:val="0054186C"/>
    <w:rsid w:val="00541B3A"/>
    <w:rsid w:val="005432AF"/>
    <w:rsid w:val="005436D4"/>
    <w:rsid w:val="00544ED7"/>
    <w:rsid w:val="005459F9"/>
    <w:rsid w:val="00547495"/>
    <w:rsid w:val="00551B08"/>
    <w:rsid w:val="0055304C"/>
    <w:rsid w:val="0055558B"/>
    <w:rsid w:val="00555C6D"/>
    <w:rsid w:val="005561AE"/>
    <w:rsid w:val="00557736"/>
    <w:rsid w:val="00560979"/>
    <w:rsid w:val="00561041"/>
    <w:rsid w:val="00561AD6"/>
    <w:rsid w:val="00567CA9"/>
    <w:rsid w:val="0057124A"/>
    <w:rsid w:val="0057162B"/>
    <w:rsid w:val="00573458"/>
    <w:rsid w:val="00574708"/>
    <w:rsid w:val="00575A07"/>
    <w:rsid w:val="00575B83"/>
    <w:rsid w:val="00576331"/>
    <w:rsid w:val="00576E52"/>
    <w:rsid w:val="005771E6"/>
    <w:rsid w:val="00577869"/>
    <w:rsid w:val="00577DBC"/>
    <w:rsid w:val="00583A38"/>
    <w:rsid w:val="00583B82"/>
    <w:rsid w:val="00587742"/>
    <w:rsid w:val="0059047A"/>
    <w:rsid w:val="00591EB6"/>
    <w:rsid w:val="00592FCD"/>
    <w:rsid w:val="005930AF"/>
    <w:rsid w:val="0059328D"/>
    <w:rsid w:val="00593490"/>
    <w:rsid w:val="00594946"/>
    <w:rsid w:val="00595285"/>
    <w:rsid w:val="00595DB3"/>
    <w:rsid w:val="00595EF2"/>
    <w:rsid w:val="00596CB5"/>
    <w:rsid w:val="005970B0"/>
    <w:rsid w:val="00597406"/>
    <w:rsid w:val="00597AD4"/>
    <w:rsid w:val="005A2897"/>
    <w:rsid w:val="005A2EAE"/>
    <w:rsid w:val="005A34DB"/>
    <w:rsid w:val="005A4147"/>
    <w:rsid w:val="005A4E86"/>
    <w:rsid w:val="005A516B"/>
    <w:rsid w:val="005A6DDA"/>
    <w:rsid w:val="005A76DF"/>
    <w:rsid w:val="005B0C7C"/>
    <w:rsid w:val="005B0E08"/>
    <w:rsid w:val="005B1F3A"/>
    <w:rsid w:val="005B30EF"/>
    <w:rsid w:val="005B39DF"/>
    <w:rsid w:val="005B6116"/>
    <w:rsid w:val="005B787D"/>
    <w:rsid w:val="005C2240"/>
    <w:rsid w:val="005C40AC"/>
    <w:rsid w:val="005C4500"/>
    <w:rsid w:val="005C57E7"/>
    <w:rsid w:val="005C5B86"/>
    <w:rsid w:val="005C680A"/>
    <w:rsid w:val="005C7886"/>
    <w:rsid w:val="005D1A45"/>
    <w:rsid w:val="005D2A13"/>
    <w:rsid w:val="005D2C63"/>
    <w:rsid w:val="005D31CD"/>
    <w:rsid w:val="005D471C"/>
    <w:rsid w:val="005D48AD"/>
    <w:rsid w:val="005D5C2D"/>
    <w:rsid w:val="005D5DCE"/>
    <w:rsid w:val="005D61F5"/>
    <w:rsid w:val="005D627E"/>
    <w:rsid w:val="005D68DB"/>
    <w:rsid w:val="005E12E7"/>
    <w:rsid w:val="005E2060"/>
    <w:rsid w:val="005E38C6"/>
    <w:rsid w:val="005E5863"/>
    <w:rsid w:val="005E5DC2"/>
    <w:rsid w:val="005E5F4F"/>
    <w:rsid w:val="005E6517"/>
    <w:rsid w:val="005E7BA2"/>
    <w:rsid w:val="005F0549"/>
    <w:rsid w:val="005F1057"/>
    <w:rsid w:val="005F1EB2"/>
    <w:rsid w:val="005F4937"/>
    <w:rsid w:val="005F4A09"/>
    <w:rsid w:val="005F5D93"/>
    <w:rsid w:val="005F62DA"/>
    <w:rsid w:val="005F7926"/>
    <w:rsid w:val="005F7A56"/>
    <w:rsid w:val="005F7D1A"/>
    <w:rsid w:val="00605112"/>
    <w:rsid w:val="00605270"/>
    <w:rsid w:val="00605A16"/>
    <w:rsid w:val="00606227"/>
    <w:rsid w:val="00606A48"/>
    <w:rsid w:val="006074B6"/>
    <w:rsid w:val="00610DBF"/>
    <w:rsid w:val="00611654"/>
    <w:rsid w:val="006122BA"/>
    <w:rsid w:val="00612C22"/>
    <w:rsid w:val="00612E0D"/>
    <w:rsid w:val="00613E55"/>
    <w:rsid w:val="006173ED"/>
    <w:rsid w:val="00617C6E"/>
    <w:rsid w:val="00621AFF"/>
    <w:rsid w:val="00622044"/>
    <w:rsid w:val="0062240E"/>
    <w:rsid w:val="00622C8F"/>
    <w:rsid w:val="00623640"/>
    <w:rsid w:val="00623AD1"/>
    <w:rsid w:val="00624923"/>
    <w:rsid w:val="00624DBD"/>
    <w:rsid w:val="00625A5D"/>
    <w:rsid w:val="00626C1B"/>
    <w:rsid w:val="006272B9"/>
    <w:rsid w:val="00627473"/>
    <w:rsid w:val="00630B55"/>
    <w:rsid w:val="00631606"/>
    <w:rsid w:val="00635F90"/>
    <w:rsid w:val="006376A1"/>
    <w:rsid w:val="006378E2"/>
    <w:rsid w:val="0064243E"/>
    <w:rsid w:val="00642558"/>
    <w:rsid w:val="00642D7D"/>
    <w:rsid w:val="00643C9E"/>
    <w:rsid w:val="00644943"/>
    <w:rsid w:val="00644A9F"/>
    <w:rsid w:val="00644AEE"/>
    <w:rsid w:val="00646C5A"/>
    <w:rsid w:val="00647A80"/>
    <w:rsid w:val="0065002F"/>
    <w:rsid w:val="006536EA"/>
    <w:rsid w:val="00653C3C"/>
    <w:rsid w:val="00654E6B"/>
    <w:rsid w:val="00655BBF"/>
    <w:rsid w:val="00657D46"/>
    <w:rsid w:val="00660E1C"/>
    <w:rsid w:val="00660EB1"/>
    <w:rsid w:val="00661EA6"/>
    <w:rsid w:val="00662AE9"/>
    <w:rsid w:val="00662D67"/>
    <w:rsid w:val="006645DE"/>
    <w:rsid w:val="00664DC3"/>
    <w:rsid w:val="00665186"/>
    <w:rsid w:val="00666346"/>
    <w:rsid w:val="006669F0"/>
    <w:rsid w:val="00666A9D"/>
    <w:rsid w:val="0067067F"/>
    <w:rsid w:val="00670777"/>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C29"/>
    <w:rsid w:val="00696F64"/>
    <w:rsid w:val="006A2397"/>
    <w:rsid w:val="006A4071"/>
    <w:rsid w:val="006A40E9"/>
    <w:rsid w:val="006A47BF"/>
    <w:rsid w:val="006B2C1F"/>
    <w:rsid w:val="006B2DDE"/>
    <w:rsid w:val="006B3C7C"/>
    <w:rsid w:val="006B4BE7"/>
    <w:rsid w:val="006B4E58"/>
    <w:rsid w:val="006B5572"/>
    <w:rsid w:val="006B57A3"/>
    <w:rsid w:val="006B6996"/>
    <w:rsid w:val="006B7586"/>
    <w:rsid w:val="006C1996"/>
    <w:rsid w:val="006C206E"/>
    <w:rsid w:val="006C281B"/>
    <w:rsid w:val="006C2A4C"/>
    <w:rsid w:val="006C34BA"/>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288D"/>
    <w:rsid w:val="006E40C6"/>
    <w:rsid w:val="006E4A37"/>
    <w:rsid w:val="006E502D"/>
    <w:rsid w:val="006E52D5"/>
    <w:rsid w:val="006E5991"/>
    <w:rsid w:val="006E7761"/>
    <w:rsid w:val="006F14F9"/>
    <w:rsid w:val="006F1AC1"/>
    <w:rsid w:val="006F2D64"/>
    <w:rsid w:val="006F36C2"/>
    <w:rsid w:val="006F6899"/>
    <w:rsid w:val="006F6F4B"/>
    <w:rsid w:val="006F7037"/>
    <w:rsid w:val="006F7417"/>
    <w:rsid w:val="007006EC"/>
    <w:rsid w:val="00700C44"/>
    <w:rsid w:val="00701E59"/>
    <w:rsid w:val="007027E6"/>
    <w:rsid w:val="00702C52"/>
    <w:rsid w:val="007032EF"/>
    <w:rsid w:val="007053EE"/>
    <w:rsid w:val="00706D67"/>
    <w:rsid w:val="0070723F"/>
    <w:rsid w:val="0071117C"/>
    <w:rsid w:val="00712E51"/>
    <w:rsid w:val="007147B2"/>
    <w:rsid w:val="00714A9B"/>
    <w:rsid w:val="0071516F"/>
    <w:rsid w:val="007155D3"/>
    <w:rsid w:val="007163AA"/>
    <w:rsid w:val="00716BE4"/>
    <w:rsid w:val="007174BA"/>
    <w:rsid w:val="0072039A"/>
    <w:rsid w:val="007229F6"/>
    <w:rsid w:val="00723697"/>
    <w:rsid w:val="007237B9"/>
    <w:rsid w:val="007238CB"/>
    <w:rsid w:val="00725283"/>
    <w:rsid w:val="00725B26"/>
    <w:rsid w:val="00726161"/>
    <w:rsid w:val="00727595"/>
    <w:rsid w:val="00727F7F"/>
    <w:rsid w:val="007300C9"/>
    <w:rsid w:val="00730A9C"/>
    <w:rsid w:val="007317D2"/>
    <w:rsid w:val="007344DF"/>
    <w:rsid w:val="0073476B"/>
    <w:rsid w:val="007347E9"/>
    <w:rsid w:val="00734E5E"/>
    <w:rsid w:val="00735484"/>
    <w:rsid w:val="00735F21"/>
    <w:rsid w:val="00735FB6"/>
    <w:rsid w:val="00741116"/>
    <w:rsid w:val="00743FF4"/>
    <w:rsid w:val="007444C0"/>
    <w:rsid w:val="00744BF0"/>
    <w:rsid w:val="007469FD"/>
    <w:rsid w:val="00752CA2"/>
    <w:rsid w:val="00752F35"/>
    <w:rsid w:val="00753237"/>
    <w:rsid w:val="007532B5"/>
    <w:rsid w:val="0075620D"/>
    <w:rsid w:val="007563E6"/>
    <w:rsid w:val="00756B70"/>
    <w:rsid w:val="00760A58"/>
    <w:rsid w:val="00760E5D"/>
    <w:rsid w:val="00760F9A"/>
    <w:rsid w:val="00761650"/>
    <w:rsid w:val="00761B29"/>
    <w:rsid w:val="00765484"/>
    <w:rsid w:val="0076556B"/>
    <w:rsid w:val="00767046"/>
    <w:rsid w:val="00767196"/>
    <w:rsid w:val="00767B24"/>
    <w:rsid w:val="00767F30"/>
    <w:rsid w:val="007706FF"/>
    <w:rsid w:val="007712A1"/>
    <w:rsid w:val="007717E4"/>
    <w:rsid w:val="00771F62"/>
    <w:rsid w:val="007721E4"/>
    <w:rsid w:val="0077299B"/>
    <w:rsid w:val="007738A0"/>
    <w:rsid w:val="0077449D"/>
    <w:rsid w:val="00774769"/>
    <w:rsid w:val="00776B33"/>
    <w:rsid w:val="00776CBE"/>
    <w:rsid w:val="0077702D"/>
    <w:rsid w:val="00777A80"/>
    <w:rsid w:val="00777AE8"/>
    <w:rsid w:val="00777F4A"/>
    <w:rsid w:val="0078107E"/>
    <w:rsid w:val="00781C07"/>
    <w:rsid w:val="007843B5"/>
    <w:rsid w:val="007848B4"/>
    <w:rsid w:val="00784B10"/>
    <w:rsid w:val="00785CA7"/>
    <w:rsid w:val="00786136"/>
    <w:rsid w:val="00790FF2"/>
    <w:rsid w:val="00792125"/>
    <w:rsid w:val="0079359D"/>
    <w:rsid w:val="00796EE5"/>
    <w:rsid w:val="007A20C4"/>
    <w:rsid w:val="007A287B"/>
    <w:rsid w:val="007A477E"/>
    <w:rsid w:val="007A4D8D"/>
    <w:rsid w:val="007A612E"/>
    <w:rsid w:val="007A6B14"/>
    <w:rsid w:val="007A70F5"/>
    <w:rsid w:val="007A7159"/>
    <w:rsid w:val="007A768E"/>
    <w:rsid w:val="007A7903"/>
    <w:rsid w:val="007B4B50"/>
    <w:rsid w:val="007C0BB3"/>
    <w:rsid w:val="007C1292"/>
    <w:rsid w:val="007C1951"/>
    <w:rsid w:val="007C1E13"/>
    <w:rsid w:val="007C2ACF"/>
    <w:rsid w:val="007C30C1"/>
    <w:rsid w:val="007C3531"/>
    <w:rsid w:val="007C6841"/>
    <w:rsid w:val="007C68D7"/>
    <w:rsid w:val="007C6923"/>
    <w:rsid w:val="007D360D"/>
    <w:rsid w:val="007D3665"/>
    <w:rsid w:val="007D4889"/>
    <w:rsid w:val="007D6949"/>
    <w:rsid w:val="007D6C3F"/>
    <w:rsid w:val="007D72A9"/>
    <w:rsid w:val="007E07D2"/>
    <w:rsid w:val="007E0D70"/>
    <w:rsid w:val="007E0DF7"/>
    <w:rsid w:val="007E1950"/>
    <w:rsid w:val="007E24A0"/>
    <w:rsid w:val="007E3454"/>
    <w:rsid w:val="007E38D3"/>
    <w:rsid w:val="007E4536"/>
    <w:rsid w:val="007E5C8A"/>
    <w:rsid w:val="007E6FCE"/>
    <w:rsid w:val="007F08A9"/>
    <w:rsid w:val="007F17B0"/>
    <w:rsid w:val="007F283F"/>
    <w:rsid w:val="007F3EAB"/>
    <w:rsid w:val="007F6813"/>
    <w:rsid w:val="00800C12"/>
    <w:rsid w:val="00803093"/>
    <w:rsid w:val="00803E98"/>
    <w:rsid w:val="0080461F"/>
    <w:rsid w:val="00805D32"/>
    <w:rsid w:val="00807BA2"/>
    <w:rsid w:val="00810407"/>
    <w:rsid w:val="008118B4"/>
    <w:rsid w:val="0081211E"/>
    <w:rsid w:val="00812277"/>
    <w:rsid w:val="00812AAB"/>
    <w:rsid w:val="00812B1A"/>
    <w:rsid w:val="00813E5C"/>
    <w:rsid w:val="0081401A"/>
    <w:rsid w:val="0081618A"/>
    <w:rsid w:val="00816288"/>
    <w:rsid w:val="0081686E"/>
    <w:rsid w:val="0082015E"/>
    <w:rsid w:val="00822E53"/>
    <w:rsid w:val="00823A4C"/>
    <w:rsid w:val="0082432D"/>
    <w:rsid w:val="00826B60"/>
    <w:rsid w:val="00826C67"/>
    <w:rsid w:val="00827C4B"/>
    <w:rsid w:val="0083030D"/>
    <w:rsid w:val="008305EA"/>
    <w:rsid w:val="008351A3"/>
    <w:rsid w:val="00835B4E"/>
    <w:rsid w:val="00843BDE"/>
    <w:rsid w:val="008452A0"/>
    <w:rsid w:val="00845B7D"/>
    <w:rsid w:val="00845F7E"/>
    <w:rsid w:val="00846477"/>
    <w:rsid w:val="00846EF5"/>
    <w:rsid w:val="008473AF"/>
    <w:rsid w:val="00851C6B"/>
    <w:rsid w:val="00851CF1"/>
    <w:rsid w:val="00853615"/>
    <w:rsid w:val="00853C1D"/>
    <w:rsid w:val="00856E86"/>
    <w:rsid w:val="008577CC"/>
    <w:rsid w:val="0086045C"/>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1619"/>
    <w:rsid w:val="00872822"/>
    <w:rsid w:val="00873366"/>
    <w:rsid w:val="00873A8D"/>
    <w:rsid w:val="00874B6F"/>
    <w:rsid w:val="00876CCA"/>
    <w:rsid w:val="00876F9C"/>
    <w:rsid w:val="00876FAC"/>
    <w:rsid w:val="00880700"/>
    <w:rsid w:val="008813CF"/>
    <w:rsid w:val="0088229B"/>
    <w:rsid w:val="00882A0E"/>
    <w:rsid w:val="00884AF2"/>
    <w:rsid w:val="00885469"/>
    <w:rsid w:val="00885973"/>
    <w:rsid w:val="008861B7"/>
    <w:rsid w:val="008907BB"/>
    <w:rsid w:val="00892B66"/>
    <w:rsid w:val="008935E1"/>
    <w:rsid w:val="008977D3"/>
    <w:rsid w:val="008A22F1"/>
    <w:rsid w:val="008A2879"/>
    <w:rsid w:val="008A424A"/>
    <w:rsid w:val="008A4E99"/>
    <w:rsid w:val="008A5714"/>
    <w:rsid w:val="008A5987"/>
    <w:rsid w:val="008A6764"/>
    <w:rsid w:val="008A7F78"/>
    <w:rsid w:val="008B021F"/>
    <w:rsid w:val="008B0939"/>
    <w:rsid w:val="008B2641"/>
    <w:rsid w:val="008B38AC"/>
    <w:rsid w:val="008B5687"/>
    <w:rsid w:val="008B6408"/>
    <w:rsid w:val="008C0F2A"/>
    <w:rsid w:val="008C13AB"/>
    <w:rsid w:val="008C1672"/>
    <w:rsid w:val="008C1B21"/>
    <w:rsid w:val="008C1B74"/>
    <w:rsid w:val="008C3C51"/>
    <w:rsid w:val="008C4540"/>
    <w:rsid w:val="008C4F73"/>
    <w:rsid w:val="008C652E"/>
    <w:rsid w:val="008C6A18"/>
    <w:rsid w:val="008C792F"/>
    <w:rsid w:val="008D07D2"/>
    <w:rsid w:val="008D145E"/>
    <w:rsid w:val="008D22FF"/>
    <w:rsid w:val="008D2C31"/>
    <w:rsid w:val="008D435F"/>
    <w:rsid w:val="008D4A14"/>
    <w:rsid w:val="008D5C6C"/>
    <w:rsid w:val="008D6324"/>
    <w:rsid w:val="008D6AF2"/>
    <w:rsid w:val="008D778A"/>
    <w:rsid w:val="008E118F"/>
    <w:rsid w:val="008E1CCA"/>
    <w:rsid w:val="008E3AE8"/>
    <w:rsid w:val="008E695F"/>
    <w:rsid w:val="008E78A0"/>
    <w:rsid w:val="008F35C2"/>
    <w:rsid w:val="008F3BD6"/>
    <w:rsid w:val="008F3E36"/>
    <w:rsid w:val="008F419C"/>
    <w:rsid w:val="008F6863"/>
    <w:rsid w:val="009000B3"/>
    <w:rsid w:val="0090182A"/>
    <w:rsid w:val="00901D0A"/>
    <w:rsid w:val="00902E4E"/>
    <w:rsid w:val="00904B93"/>
    <w:rsid w:val="00905321"/>
    <w:rsid w:val="00905AC1"/>
    <w:rsid w:val="00906472"/>
    <w:rsid w:val="00907E85"/>
    <w:rsid w:val="00910735"/>
    <w:rsid w:val="00911495"/>
    <w:rsid w:val="00912070"/>
    <w:rsid w:val="0091320F"/>
    <w:rsid w:val="009142F4"/>
    <w:rsid w:val="0091526F"/>
    <w:rsid w:val="0091608D"/>
    <w:rsid w:val="00920750"/>
    <w:rsid w:val="00921A6B"/>
    <w:rsid w:val="0092324A"/>
    <w:rsid w:val="00923293"/>
    <w:rsid w:val="00923D06"/>
    <w:rsid w:val="00924630"/>
    <w:rsid w:val="009246BA"/>
    <w:rsid w:val="00925023"/>
    <w:rsid w:val="00925BA7"/>
    <w:rsid w:val="0092679A"/>
    <w:rsid w:val="009267BD"/>
    <w:rsid w:val="00927492"/>
    <w:rsid w:val="009274EF"/>
    <w:rsid w:val="0093187B"/>
    <w:rsid w:val="00932887"/>
    <w:rsid w:val="00933125"/>
    <w:rsid w:val="0093636F"/>
    <w:rsid w:val="00936E27"/>
    <w:rsid w:val="009372C5"/>
    <w:rsid w:val="009376F3"/>
    <w:rsid w:val="00937E8B"/>
    <w:rsid w:val="00940691"/>
    <w:rsid w:val="009407A7"/>
    <w:rsid w:val="00940B7C"/>
    <w:rsid w:val="00942C9E"/>
    <w:rsid w:val="0094313F"/>
    <w:rsid w:val="00943782"/>
    <w:rsid w:val="00946893"/>
    <w:rsid w:val="00947F92"/>
    <w:rsid w:val="0095135A"/>
    <w:rsid w:val="009517A7"/>
    <w:rsid w:val="00952675"/>
    <w:rsid w:val="00953355"/>
    <w:rsid w:val="00953F6B"/>
    <w:rsid w:val="009577DA"/>
    <w:rsid w:val="009578C3"/>
    <w:rsid w:val="0096079E"/>
    <w:rsid w:val="009616B7"/>
    <w:rsid w:val="0096443F"/>
    <w:rsid w:val="00964466"/>
    <w:rsid w:val="00964C3D"/>
    <w:rsid w:val="00964E00"/>
    <w:rsid w:val="00965F4E"/>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1752"/>
    <w:rsid w:val="0098233C"/>
    <w:rsid w:val="009823F4"/>
    <w:rsid w:val="00984CAE"/>
    <w:rsid w:val="00984E4F"/>
    <w:rsid w:val="00985AA2"/>
    <w:rsid w:val="00990FC4"/>
    <w:rsid w:val="0099167A"/>
    <w:rsid w:val="00991880"/>
    <w:rsid w:val="00991ECD"/>
    <w:rsid w:val="00992791"/>
    <w:rsid w:val="00992C26"/>
    <w:rsid w:val="009938AC"/>
    <w:rsid w:val="00994508"/>
    <w:rsid w:val="00994850"/>
    <w:rsid w:val="00994F65"/>
    <w:rsid w:val="00994FB7"/>
    <w:rsid w:val="009956BF"/>
    <w:rsid w:val="00996C14"/>
    <w:rsid w:val="00996DB6"/>
    <w:rsid w:val="00996E2D"/>
    <w:rsid w:val="00997519"/>
    <w:rsid w:val="0099782C"/>
    <w:rsid w:val="00997D12"/>
    <w:rsid w:val="009A09DF"/>
    <w:rsid w:val="009A17C9"/>
    <w:rsid w:val="009A2005"/>
    <w:rsid w:val="009A22DA"/>
    <w:rsid w:val="009A3249"/>
    <w:rsid w:val="009A4AC4"/>
    <w:rsid w:val="009A6ABA"/>
    <w:rsid w:val="009A6FD4"/>
    <w:rsid w:val="009A7CE8"/>
    <w:rsid w:val="009B03A4"/>
    <w:rsid w:val="009B08F6"/>
    <w:rsid w:val="009B354F"/>
    <w:rsid w:val="009B4EAC"/>
    <w:rsid w:val="009B4F28"/>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7E08"/>
    <w:rsid w:val="009E0ACE"/>
    <w:rsid w:val="009E11E4"/>
    <w:rsid w:val="009E1A4B"/>
    <w:rsid w:val="009E1B25"/>
    <w:rsid w:val="009E22BC"/>
    <w:rsid w:val="009E29D2"/>
    <w:rsid w:val="009E2BDD"/>
    <w:rsid w:val="009E2DCA"/>
    <w:rsid w:val="009E35DC"/>
    <w:rsid w:val="009E3C91"/>
    <w:rsid w:val="009E3EEB"/>
    <w:rsid w:val="009E549E"/>
    <w:rsid w:val="009E5601"/>
    <w:rsid w:val="009E65A5"/>
    <w:rsid w:val="009E6AFF"/>
    <w:rsid w:val="009E77F1"/>
    <w:rsid w:val="009E7AF6"/>
    <w:rsid w:val="009F01CD"/>
    <w:rsid w:val="009F2B4A"/>
    <w:rsid w:val="009F3538"/>
    <w:rsid w:val="009F3905"/>
    <w:rsid w:val="009F5BE1"/>
    <w:rsid w:val="009F64F4"/>
    <w:rsid w:val="009F72B2"/>
    <w:rsid w:val="00A006BA"/>
    <w:rsid w:val="00A00AD0"/>
    <w:rsid w:val="00A02266"/>
    <w:rsid w:val="00A03585"/>
    <w:rsid w:val="00A03F1D"/>
    <w:rsid w:val="00A04FEB"/>
    <w:rsid w:val="00A050DD"/>
    <w:rsid w:val="00A05824"/>
    <w:rsid w:val="00A065C3"/>
    <w:rsid w:val="00A07E34"/>
    <w:rsid w:val="00A10388"/>
    <w:rsid w:val="00A110CA"/>
    <w:rsid w:val="00A11E1B"/>
    <w:rsid w:val="00A1375F"/>
    <w:rsid w:val="00A1609A"/>
    <w:rsid w:val="00A165BA"/>
    <w:rsid w:val="00A16D5D"/>
    <w:rsid w:val="00A17B09"/>
    <w:rsid w:val="00A209AB"/>
    <w:rsid w:val="00A20D1F"/>
    <w:rsid w:val="00A22B03"/>
    <w:rsid w:val="00A23E6E"/>
    <w:rsid w:val="00A24227"/>
    <w:rsid w:val="00A24C21"/>
    <w:rsid w:val="00A25AF9"/>
    <w:rsid w:val="00A2617C"/>
    <w:rsid w:val="00A2655E"/>
    <w:rsid w:val="00A26778"/>
    <w:rsid w:val="00A30111"/>
    <w:rsid w:val="00A30A89"/>
    <w:rsid w:val="00A32737"/>
    <w:rsid w:val="00A32FCB"/>
    <w:rsid w:val="00A34125"/>
    <w:rsid w:val="00A350ED"/>
    <w:rsid w:val="00A352B0"/>
    <w:rsid w:val="00A358B0"/>
    <w:rsid w:val="00A370CD"/>
    <w:rsid w:val="00A4015E"/>
    <w:rsid w:val="00A4187F"/>
    <w:rsid w:val="00A42231"/>
    <w:rsid w:val="00A42B48"/>
    <w:rsid w:val="00A42DFF"/>
    <w:rsid w:val="00A42F59"/>
    <w:rsid w:val="00A43364"/>
    <w:rsid w:val="00A437D3"/>
    <w:rsid w:val="00A43800"/>
    <w:rsid w:val="00A44D88"/>
    <w:rsid w:val="00A45141"/>
    <w:rsid w:val="00A4621D"/>
    <w:rsid w:val="00A46F70"/>
    <w:rsid w:val="00A4741C"/>
    <w:rsid w:val="00A4791F"/>
    <w:rsid w:val="00A50521"/>
    <w:rsid w:val="00A50DED"/>
    <w:rsid w:val="00A53676"/>
    <w:rsid w:val="00A53874"/>
    <w:rsid w:val="00A544AB"/>
    <w:rsid w:val="00A54710"/>
    <w:rsid w:val="00A54CE3"/>
    <w:rsid w:val="00A55274"/>
    <w:rsid w:val="00A56867"/>
    <w:rsid w:val="00A569F4"/>
    <w:rsid w:val="00A625C1"/>
    <w:rsid w:val="00A6283C"/>
    <w:rsid w:val="00A62BE6"/>
    <w:rsid w:val="00A62DEC"/>
    <w:rsid w:val="00A63882"/>
    <w:rsid w:val="00A63996"/>
    <w:rsid w:val="00A659D7"/>
    <w:rsid w:val="00A66AD4"/>
    <w:rsid w:val="00A67FA5"/>
    <w:rsid w:val="00A712BC"/>
    <w:rsid w:val="00A75923"/>
    <w:rsid w:val="00A76B56"/>
    <w:rsid w:val="00A76C2D"/>
    <w:rsid w:val="00A77701"/>
    <w:rsid w:val="00A80F5B"/>
    <w:rsid w:val="00A8188E"/>
    <w:rsid w:val="00A81EB1"/>
    <w:rsid w:val="00A82150"/>
    <w:rsid w:val="00A82521"/>
    <w:rsid w:val="00A829AA"/>
    <w:rsid w:val="00A82B73"/>
    <w:rsid w:val="00A83217"/>
    <w:rsid w:val="00A83ABE"/>
    <w:rsid w:val="00A85056"/>
    <w:rsid w:val="00A86787"/>
    <w:rsid w:val="00A86B50"/>
    <w:rsid w:val="00A87A67"/>
    <w:rsid w:val="00A93902"/>
    <w:rsid w:val="00A94558"/>
    <w:rsid w:val="00A96D73"/>
    <w:rsid w:val="00A97EED"/>
    <w:rsid w:val="00AA03D7"/>
    <w:rsid w:val="00AA1618"/>
    <w:rsid w:val="00AA1877"/>
    <w:rsid w:val="00AA211E"/>
    <w:rsid w:val="00AA26D9"/>
    <w:rsid w:val="00AA2A9C"/>
    <w:rsid w:val="00AA2EF2"/>
    <w:rsid w:val="00AA410A"/>
    <w:rsid w:val="00AA4F1A"/>
    <w:rsid w:val="00AA5CDC"/>
    <w:rsid w:val="00AA61C1"/>
    <w:rsid w:val="00AA642A"/>
    <w:rsid w:val="00AB36F9"/>
    <w:rsid w:val="00AB3996"/>
    <w:rsid w:val="00AB3CF5"/>
    <w:rsid w:val="00AB506F"/>
    <w:rsid w:val="00AB5CA6"/>
    <w:rsid w:val="00AB60A6"/>
    <w:rsid w:val="00AB6B3D"/>
    <w:rsid w:val="00AC09B3"/>
    <w:rsid w:val="00AC490E"/>
    <w:rsid w:val="00AC5554"/>
    <w:rsid w:val="00AC579C"/>
    <w:rsid w:val="00AC6ADE"/>
    <w:rsid w:val="00AD128D"/>
    <w:rsid w:val="00AD20B3"/>
    <w:rsid w:val="00AD4207"/>
    <w:rsid w:val="00AD4446"/>
    <w:rsid w:val="00AD650B"/>
    <w:rsid w:val="00AD7B15"/>
    <w:rsid w:val="00AD7CF1"/>
    <w:rsid w:val="00AE0614"/>
    <w:rsid w:val="00AE061F"/>
    <w:rsid w:val="00AE11F4"/>
    <w:rsid w:val="00AE127B"/>
    <w:rsid w:val="00AE1886"/>
    <w:rsid w:val="00AE2365"/>
    <w:rsid w:val="00AE484C"/>
    <w:rsid w:val="00AE4E06"/>
    <w:rsid w:val="00AE56E0"/>
    <w:rsid w:val="00AE6648"/>
    <w:rsid w:val="00AF024D"/>
    <w:rsid w:val="00AF2CE4"/>
    <w:rsid w:val="00AF2D72"/>
    <w:rsid w:val="00AF335B"/>
    <w:rsid w:val="00AF39A3"/>
    <w:rsid w:val="00AF483B"/>
    <w:rsid w:val="00AF485E"/>
    <w:rsid w:val="00AF5817"/>
    <w:rsid w:val="00AF7DDB"/>
    <w:rsid w:val="00B000D1"/>
    <w:rsid w:val="00B00DB4"/>
    <w:rsid w:val="00B012AD"/>
    <w:rsid w:val="00B025B9"/>
    <w:rsid w:val="00B033FC"/>
    <w:rsid w:val="00B038AC"/>
    <w:rsid w:val="00B039EB"/>
    <w:rsid w:val="00B042A9"/>
    <w:rsid w:val="00B04384"/>
    <w:rsid w:val="00B04AFE"/>
    <w:rsid w:val="00B05B0D"/>
    <w:rsid w:val="00B061CB"/>
    <w:rsid w:val="00B1073C"/>
    <w:rsid w:val="00B11817"/>
    <w:rsid w:val="00B1212E"/>
    <w:rsid w:val="00B1238C"/>
    <w:rsid w:val="00B13C07"/>
    <w:rsid w:val="00B154FA"/>
    <w:rsid w:val="00B1563E"/>
    <w:rsid w:val="00B16059"/>
    <w:rsid w:val="00B17B95"/>
    <w:rsid w:val="00B21B10"/>
    <w:rsid w:val="00B2200B"/>
    <w:rsid w:val="00B225A3"/>
    <w:rsid w:val="00B25DCA"/>
    <w:rsid w:val="00B264DC"/>
    <w:rsid w:val="00B27B10"/>
    <w:rsid w:val="00B27BBB"/>
    <w:rsid w:val="00B30EA5"/>
    <w:rsid w:val="00B31119"/>
    <w:rsid w:val="00B33953"/>
    <w:rsid w:val="00B40FE9"/>
    <w:rsid w:val="00B41942"/>
    <w:rsid w:val="00B425CB"/>
    <w:rsid w:val="00B43C4B"/>
    <w:rsid w:val="00B43E0D"/>
    <w:rsid w:val="00B44F00"/>
    <w:rsid w:val="00B45E78"/>
    <w:rsid w:val="00B46791"/>
    <w:rsid w:val="00B4699D"/>
    <w:rsid w:val="00B46FCD"/>
    <w:rsid w:val="00B52288"/>
    <w:rsid w:val="00B54085"/>
    <w:rsid w:val="00B54643"/>
    <w:rsid w:val="00B54B31"/>
    <w:rsid w:val="00B55A09"/>
    <w:rsid w:val="00B55B24"/>
    <w:rsid w:val="00B56CF5"/>
    <w:rsid w:val="00B6096B"/>
    <w:rsid w:val="00B60A1E"/>
    <w:rsid w:val="00B60A6D"/>
    <w:rsid w:val="00B621A7"/>
    <w:rsid w:val="00B6439F"/>
    <w:rsid w:val="00B64755"/>
    <w:rsid w:val="00B67AFE"/>
    <w:rsid w:val="00B67EC5"/>
    <w:rsid w:val="00B7174B"/>
    <w:rsid w:val="00B71E12"/>
    <w:rsid w:val="00B72588"/>
    <w:rsid w:val="00B72ED2"/>
    <w:rsid w:val="00B73AC2"/>
    <w:rsid w:val="00B7417B"/>
    <w:rsid w:val="00B742BD"/>
    <w:rsid w:val="00B74887"/>
    <w:rsid w:val="00B75125"/>
    <w:rsid w:val="00B7686B"/>
    <w:rsid w:val="00B76B63"/>
    <w:rsid w:val="00B80C16"/>
    <w:rsid w:val="00B81E5A"/>
    <w:rsid w:val="00B82C1C"/>
    <w:rsid w:val="00B839F2"/>
    <w:rsid w:val="00B83B79"/>
    <w:rsid w:val="00B84211"/>
    <w:rsid w:val="00B8630D"/>
    <w:rsid w:val="00B87BFB"/>
    <w:rsid w:val="00B91BEA"/>
    <w:rsid w:val="00B9377A"/>
    <w:rsid w:val="00B94077"/>
    <w:rsid w:val="00B940AE"/>
    <w:rsid w:val="00B94D04"/>
    <w:rsid w:val="00B95A11"/>
    <w:rsid w:val="00B96D3F"/>
    <w:rsid w:val="00B97111"/>
    <w:rsid w:val="00B971B3"/>
    <w:rsid w:val="00BA0C15"/>
    <w:rsid w:val="00BA0C89"/>
    <w:rsid w:val="00BA177E"/>
    <w:rsid w:val="00BA2512"/>
    <w:rsid w:val="00BA3362"/>
    <w:rsid w:val="00BA607E"/>
    <w:rsid w:val="00BA75B4"/>
    <w:rsid w:val="00BB1618"/>
    <w:rsid w:val="00BB20F8"/>
    <w:rsid w:val="00BB25B4"/>
    <w:rsid w:val="00BB2D5C"/>
    <w:rsid w:val="00BB47F2"/>
    <w:rsid w:val="00BB50ED"/>
    <w:rsid w:val="00BB6C34"/>
    <w:rsid w:val="00BB79F0"/>
    <w:rsid w:val="00BB7A4D"/>
    <w:rsid w:val="00BB7A6E"/>
    <w:rsid w:val="00BB7BC6"/>
    <w:rsid w:val="00BC0F7B"/>
    <w:rsid w:val="00BC158A"/>
    <w:rsid w:val="00BC1E31"/>
    <w:rsid w:val="00BC1F12"/>
    <w:rsid w:val="00BC40FD"/>
    <w:rsid w:val="00BC411C"/>
    <w:rsid w:val="00BC5393"/>
    <w:rsid w:val="00BC57CD"/>
    <w:rsid w:val="00BC57FE"/>
    <w:rsid w:val="00BC6DF7"/>
    <w:rsid w:val="00BC77C3"/>
    <w:rsid w:val="00BC7997"/>
    <w:rsid w:val="00BD0EAB"/>
    <w:rsid w:val="00BD2291"/>
    <w:rsid w:val="00BD2646"/>
    <w:rsid w:val="00BD368B"/>
    <w:rsid w:val="00BD501D"/>
    <w:rsid w:val="00BD55A4"/>
    <w:rsid w:val="00BD5B2D"/>
    <w:rsid w:val="00BD69C9"/>
    <w:rsid w:val="00BD70AA"/>
    <w:rsid w:val="00BD7675"/>
    <w:rsid w:val="00BD7846"/>
    <w:rsid w:val="00BE00DA"/>
    <w:rsid w:val="00BE07F4"/>
    <w:rsid w:val="00BE1666"/>
    <w:rsid w:val="00BE1DE2"/>
    <w:rsid w:val="00BE2180"/>
    <w:rsid w:val="00BE2686"/>
    <w:rsid w:val="00BE2830"/>
    <w:rsid w:val="00BE3B20"/>
    <w:rsid w:val="00BE48CA"/>
    <w:rsid w:val="00BE52E6"/>
    <w:rsid w:val="00BF061C"/>
    <w:rsid w:val="00BF223C"/>
    <w:rsid w:val="00BF2504"/>
    <w:rsid w:val="00BF63F8"/>
    <w:rsid w:val="00BF6C5D"/>
    <w:rsid w:val="00C00FBA"/>
    <w:rsid w:val="00C03578"/>
    <w:rsid w:val="00C03B35"/>
    <w:rsid w:val="00C04206"/>
    <w:rsid w:val="00C0669C"/>
    <w:rsid w:val="00C06C5C"/>
    <w:rsid w:val="00C07FA3"/>
    <w:rsid w:val="00C1012B"/>
    <w:rsid w:val="00C1018F"/>
    <w:rsid w:val="00C117DD"/>
    <w:rsid w:val="00C11A04"/>
    <w:rsid w:val="00C125FF"/>
    <w:rsid w:val="00C13A40"/>
    <w:rsid w:val="00C1433E"/>
    <w:rsid w:val="00C150D9"/>
    <w:rsid w:val="00C15DB8"/>
    <w:rsid w:val="00C1693C"/>
    <w:rsid w:val="00C169A2"/>
    <w:rsid w:val="00C177F8"/>
    <w:rsid w:val="00C20AED"/>
    <w:rsid w:val="00C20FED"/>
    <w:rsid w:val="00C21B42"/>
    <w:rsid w:val="00C24CB6"/>
    <w:rsid w:val="00C24CC6"/>
    <w:rsid w:val="00C26566"/>
    <w:rsid w:val="00C26DB4"/>
    <w:rsid w:val="00C27A84"/>
    <w:rsid w:val="00C27AED"/>
    <w:rsid w:val="00C30738"/>
    <w:rsid w:val="00C31763"/>
    <w:rsid w:val="00C32B59"/>
    <w:rsid w:val="00C34D19"/>
    <w:rsid w:val="00C40605"/>
    <w:rsid w:val="00C41CC8"/>
    <w:rsid w:val="00C41F77"/>
    <w:rsid w:val="00C43524"/>
    <w:rsid w:val="00C441E0"/>
    <w:rsid w:val="00C459B5"/>
    <w:rsid w:val="00C47281"/>
    <w:rsid w:val="00C47A0B"/>
    <w:rsid w:val="00C500E1"/>
    <w:rsid w:val="00C5184A"/>
    <w:rsid w:val="00C5222E"/>
    <w:rsid w:val="00C525C7"/>
    <w:rsid w:val="00C54666"/>
    <w:rsid w:val="00C553E1"/>
    <w:rsid w:val="00C55668"/>
    <w:rsid w:val="00C56663"/>
    <w:rsid w:val="00C60596"/>
    <w:rsid w:val="00C605A3"/>
    <w:rsid w:val="00C6105A"/>
    <w:rsid w:val="00C631C5"/>
    <w:rsid w:val="00C64733"/>
    <w:rsid w:val="00C6492C"/>
    <w:rsid w:val="00C65609"/>
    <w:rsid w:val="00C65D2A"/>
    <w:rsid w:val="00C66589"/>
    <w:rsid w:val="00C66780"/>
    <w:rsid w:val="00C66D0B"/>
    <w:rsid w:val="00C67934"/>
    <w:rsid w:val="00C7013A"/>
    <w:rsid w:val="00C70F69"/>
    <w:rsid w:val="00C72223"/>
    <w:rsid w:val="00C72DFD"/>
    <w:rsid w:val="00C73CFC"/>
    <w:rsid w:val="00C742BA"/>
    <w:rsid w:val="00C74B38"/>
    <w:rsid w:val="00C7534F"/>
    <w:rsid w:val="00C7561D"/>
    <w:rsid w:val="00C77452"/>
    <w:rsid w:val="00C77CE9"/>
    <w:rsid w:val="00C8020A"/>
    <w:rsid w:val="00C81911"/>
    <w:rsid w:val="00C8215B"/>
    <w:rsid w:val="00C84189"/>
    <w:rsid w:val="00C85A54"/>
    <w:rsid w:val="00C86014"/>
    <w:rsid w:val="00C909B6"/>
    <w:rsid w:val="00C9438D"/>
    <w:rsid w:val="00C94E88"/>
    <w:rsid w:val="00C96482"/>
    <w:rsid w:val="00CA09F2"/>
    <w:rsid w:val="00CA0E28"/>
    <w:rsid w:val="00CA14E8"/>
    <w:rsid w:val="00CA1ED0"/>
    <w:rsid w:val="00CA27DD"/>
    <w:rsid w:val="00CA2E8D"/>
    <w:rsid w:val="00CA2F92"/>
    <w:rsid w:val="00CA491A"/>
    <w:rsid w:val="00CA519D"/>
    <w:rsid w:val="00CA6717"/>
    <w:rsid w:val="00CA6EA5"/>
    <w:rsid w:val="00CA7281"/>
    <w:rsid w:val="00CA74C6"/>
    <w:rsid w:val="00CA7EEA"/>
    <w:rsid w:val="00CB0281"/>
    <w:rsid w:val="00CB0B1E"/>
    <w:rsid w:val="00CB0D7B"/>
    <w:rsid w:val="00CB21C8"/>
    <w:rsid w:val="00CB2E6B"/>
    <w:rsid w:val="00CB4C57"/>
    <w:rsid w:val="00CB4ED8"/>
    <w:rsid w:val="00CB61EA"/>
    <w:rsid w:val="00CB64F0"/>
    <w:rsid w:val="00CB65C9"/>
    <w:rsid w:val="00CB7C99"/>
    <w:rsid w:val="00CC0392"/>
    <w:rsid w:val="00CC1FE0"/>
    <w:rsid w:val="00CC212E"/>
    <w:rsid w:val="00CC37AD"/>
    <w:rsid w:val="00CC4926"/>
    <w:rsid w:val="00CC4FBA"/>
    <w:rsid w:val="00CC5040"/>
    <w:rsid w:val="00CC59E1"/>
    <w:rsid w:val="00CD04AA"/>
    <w:rsid w:val="00CD0E30"/>
    <w:rsid w:val="00CD1285"/>
    <w:rsid w:val="00CD1967"/>
    <w:rsid w:val="00CD2562"/>
    <w:rsid w:val="00CD29F2"/>
    <w:rsid w:val="00CD3E90"/>
    <w:rsid w:val="00CD3F2A"/>
    <w:rsid w:val="00CD460D"/>
    <w:rsid w:val="00CD6313"/>
    <w:rsid w:val="00CE0260"/>
    <w:rsid w:val="00CE2544"/>
    <w:rsid w:val="00CE2DAA"/>
    <w:rsid w:val="00CE31FD"/>
    <w:rsid w:val="00CE3826"/>
    <w:rsid w:val="00CE473E"/>
    <w:rsid w:val="00CE6532"/>
    <w:rsid w:val="00CE72AE"/>
    <w:rsid w:val="00CE768D"/>
    <w:rsid w:val="00CF0201"/>
    <w:rsid w:val="00CF028C"/>
    <w:rsid w:val="00CF04F8"/>
    <w:rsid w:val="00CF112E"/>
    <w:rsid w:val="00CF1235"/>
    <w:rsid w:val="00CF130F"/>
    <w:rsid w:val="00CF2A06"/>
    <w:rsid w:val="00CF3FEB"/>
    <w:rsid w:val="00CF496D"/>
    <w:rsid w:val="00CF6454"/>
    <w:rsid w:val="00CF7EB3"/>
    <w:rsid w:val="00D00E9C"/>
    <w:rsid w:val="00D00FD1"/>
    <w:rsid w:val="00D017FF"/>
    <w:rsid w:val="00D01818"/>
    <w:rsid w:val="00D04357"/>
    <w:rsid w:val="00D04FED"/>
    <w:rsid w:val="00D05119"/>
    <w:rsid w:val="00D06485"/>
    <w:rsid w:val="00D06B0E"/>
    <w:rsid w:val="00D07834"/>
    <w:rsid w:val="00D07DA0"/>
    <w:rsid w:val="00D1050A"/>
    <w:rsid w:val="00D10BC5"/>
    <w:rsid w:val="00D110BB"/>
    <w:rsid w:val="00D110E5"/>
    <w:rsid w:val="00D118F9"/>
    <w:rsid w:val="00D11A0F"/>
    <w:rsid w:val="00D12237"/>
    <w:rsid w:val="00D13501"/>
    <w:rsid w:val="00D14A03"/>
    <w:rsid w:val="00D14CB7"/>
    <w:rsid w:val="00D14CF4"/>
    <w:rsid w:val="00D151CD"/>
    <w:rsid w:val="00D1585D"/>
    <w:rsid w:val="00D16C49"/>
    <w:rsid w:val="00D17C79"/>
    <w:rsid w:val="00D202F1"/>
    <w:rsid w:val="00D20FBF"/>
    <w:rsid w:val="00D2107B"/>
    <w:rsid w:val="00D2347D"/>
    <w:rsid w:val="00D235EF"/>
    <w:rsid w:val="00D250A2"/>
    <w:rsid w:val="00D2577B"/>
    <w:rsid w:val="00D260A5"/>
    <w:rsid w:val="00D26C7A"/>
    <w:rsid w:val="00D27703"/>
    <w:rsid w:val="00D27AA3"/>
    <w:rsid w:val="00D27E91"/>
    <w:rsid w:val="00D309AC"/>
    <w:rsid w:val="00D310D8"/>
    <w:rsid w:val="00D316DC"/>
    <w:rsid w:val="00D33162"/>
    <w:rsid w:val="00D347B5"/>
    <w:rsid w:val="00D348C5"/>
    <w:rsid w:val="00D34EFB"/>
    <w:rsid w:val="00D34F1E"/>
    <w:rsid w:val="00D36381"/>
    <w:rsid w:val="00D372FB"/>
    <w:rsid w:val="00D4028E"/>
    <w:rsid w:val="00D40967"/>
    <w:rsid w:val="00D40F27"/>
    <w:rsid w:val="00D41DC2"/>
    <w:rsid w:val="00D41E70"/>
    <w:rsid w:val="00D41EB1"/>
    <w:rsid w:val="00D42157"/>
    <w:rsid w:val="00D42F82"/>
    <w:rsid w:val="00D43DFB"/>
    <w:rsid w:val="00D44799"/>
    <w:rsid w:val="00D44A08"/>
    <w:rsid w:val="00D47264"/>
    <w:rsid w:val="00D51464"/>
    <w:rsid w:val="00D51553"/>
    <w:rsid w:val="00D519DA"/>
    <w:rsid w:val="00D52744"/>
    <w:rsid w:val="00D528AD"/>
    <w:rsid w:val="00D53CC4"/>
    <w:rsid w:val="00D53D21"/>
    <w:rsid w:val="00D53F74"/>
    <w:rsid w:val="00D56D30"/>
    <w:rsid w:val="00D57C23"/>
    <w:rsid w:val="00D60439"/>
    <w:rsid w:val="00D60B99"/>
    <w:rsid w:val="00D60C93"/>
    <w:rsid w:val="00D62A77"/>
    <w:rsid w:val="00D62D59"/>
    <w:rsid w:val="00D62F84"/>
    <w:rsid w:val="00D64AA3"/>
    <w:rsid w:val="00D64D2D"/>
    <w:rsid w:val="00D64D94"/>
    <w:rsid w:val="00D66A75"/>
    <w:rsid w:val="00D677F5"/>
    <w:rsid w:val="00D70B6B"/>
    <w:rsid w:val="00D71D03"/>
    <w:rsid w:val="00D73717"/>
    <w:rsid w:val="00D7385F"/>
    <w:rsid w:val="00D73B22"/>
    <w:rsid w:val="00D74171"/>
    <w:rsid w:val="00D74631"/>
    <w:rsid w:val="00D754A1"/>
    <w:rsid w:val="00D755EA"/>
    <w:rsid w:val="00D756EC"/>
    <w:rsid w:val="00D77C66"/>
    <w:rsid w:val="00D77F2C"/>
    <w:rsid w:val="00D8106E"/>
    <w:rsid w:val="00D818FC"/>
    <w:rsid w:val="00D81F46"/>
    <w:rsid w:val="00D81F81"/>
    <w:rsid w:val="00D82EEE"/>
    <w:rsid w:val="00D834DD"/>
    <w:rsid w:val="00D85FBA"/>
    <w:rsid w:val="00D868CB"/>
    <w:rsid w:val="00D87064"/>
    <w:rsid w:val="00D87184"/>
    <w:rsid w:val="00D87402"/>
    <w:rsid w:val="00D87994"/>
    <w:rsid w:val="00D90EA7"/>
    <w:rsid w:val="00D9207A"/>
    <w:rsid w:val="00D932FC"/>
    <w:rsid w:val="00D94129"/>
    <w:rsid w:val="00D94376"/>
    <w:rsid w:val="00D94C3C"/>
    <w:rsid w:val="00D958FD"/>
    <w:rsid w:val="00D95C94"/>
    <w:rsid w:val="00D962FD"/>
    <w:rsid w:val="00D963D1"/>
    <w:rsid w:val="00D96E36"/>
    <w:rsid w:val="00D96EBE"/>
    <w:rsid w:val="00D979B0"/>
    <w:rsid w:val="00DA500C"/>
    <w:rsid w:val="00DA5348"/>
    <w:rsid w:val="00DA5516"/>
    <w:rsid w:val="00DA61DC"/>
    <w:rsid w:val="00DA6DDB"/>
    <w:rsid w:val="00DA7624"/>
    <w:rsid w:val="00DB08A6"/>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D03D8"/>
    <w:rsid w:val="00DD1B1B"/>
    <w:rsid w:val="00DD2636"/>
    <w:rsid w:val="00DD2A87"/>
    <w:rsid w:val="00DD32C0"/>
    <w:rsid w:val="00DD4459"/>
    <w:rsid w:val="00DE0695"/>
    <w:rsid w:val="00DE06D1"/>
    <w:rsid w:val="00DE11E5"/>
    <w:rsid w:val="00DE289B"/>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3"/>
    <w:rsid w:val="00DF44E8"/>
    <w:rsid w:val="00DF50AC"/>
    <w:rsid w:val="00DF6375"/>
    <w:rsid w:val="00DF6BC4"/>
    <w:rsid w:val="00DF756D"/>
    <w:rsid w:val="00DF79AE"/>
    <w:rsid w:val="00E000C8"/>
    <w:rsid w:val="00E023B4"/>
    <w:rsid w:val="00E02C64"/>
    <w:rsid w:val="00E04786"/>
    <w:rsid w:val="00E05075"/>
    <w:rsid w:val="00E052EB"/>
    <w:rsid w:val="00E061A5"/>
    <w:rsid w:val="00E06483"/>
    <w:rsid w:val="00E065A0"/>
    <w:rsid w:val="00E06B10"/>
    <w:rsid w:val="00E129AF"/>
    <w:rsid w:val="00E1325C"/>
    <w:rsid w:val="00E13F32"/>
    <w:rsid w:val="00E15363"/>
    <w:rsid w:val="00E16FE2"/>
    <w:rsid w:val="00E21C10"/>
    <w:rsid w:val="00E22656"/>
    <w:rsid w:val="00E234F6"/>
    <w:rsid w:val="00E2378D"/>
    <w:rsid w:val="00E237F2"/>
    <w:rsid w:val="00E2428B"/>
    <w:rsid w:val="00E24EB6"/>
    <w:rsid w:val="00E25B98"/>
    <w:rsid w:val="00E25F8A"/>
    <w:rsid w:val="00E26BE1"/>
    <w:rsid w:val="00E270FA"/>
    <w:rsid w:val="00E31F47"/>
    <w:rsid w:val="00E328F2"/>
    <w:rsid w:val="00E33F13"/>
    <w:rsid w:val="00E3449F"/>
    <w:rsid w:val="00E36C07"/>
    <w:rsid w:val="00E37A4C"/>
    <w:rsid w:val="00E41FFA"/>
    <w:rsid w:val="00E42B6B"/>
    <w:rsid w:val="00E4359D"/>
    <w:rsid w:val="00E43B52"/>
    <w:rsid w:val="00E442B6"/>
    <w:rsid w:val="00E442E6"/>
    <w:rsid w:val="00E45004"/>
    <w:rsid w:val="00E45A4F"/>
    <w:rsid w:val="00E4623F"/>
    <w:rsid w:val="00E46AF4"/>
    <w:rsid w:val="00E46BD8"/>
    <w:rsid w:val="00E5045F"/>
    <w:rsid w:val="00E505C3"/>
    <w:rsid w:val="00E50954"/>
    <w:rsid w:val="00E50A44"/>
    <w:rsid w:val="00E50C74"/>
    <w:rsid w:val="00E53526"/>
    <w:rsid w:val="00E540C4"/>
    <w:rsid w:val="00E54357"/>
    <w:rsid w:val="00E55D02"/>
    <w:rsid w:val="00E56235"/>
    <w:rsid w:val="00E578A1"/>
    <w:rsid w:val="00E6413E"/>
    <w:rsid w:val="00E64644"/>
    <w:rsid w:val="00E64BC5"/>
    <w:rsid w:val="00E675E9"/>
    <w:rsid w:val="00E70307"/>
    <w:rsid w:val="00E70A2E"/>
    <w:rsid w:val="00E72864"/>
    <w:rsid w:val="00E72B4B"/>
    <w:rsid w:val="00E74750"/>
    <w:rsid w:val="00E75C1E"/>
    <w:rsid w:val="00E76059"/>
    <w:rsid w:val="00E7792A"/>
    <w:rsid w:val="00E8041A"/>
    <w:rsid w:val="00E80A24"/>
    <w:rsid w:val="00E8307F"/>
    <w:rsid w:val="00E85F1D"/>
    <w:rsid w:val="00E86954"/>
    <w:rsid w:val="00E906CA"/>
    <w:rsid w:val="00E90B87"/>
    <w:rsid w:val="00E90E28"/>
    <w:rsid w:val="00E91FCB"/>
    <w:rsid w:val="00E930B0"/>
    <w:rsid w:val="00E942DC"/>
    <w:rsid w:val="00E94E71"/>
    <w:rsid w:val="00EA0E7E"/>
    <w:rsid w:val="00EA3279"/>
    <w:rsid w:val="00EA32AE"/>
    <w:rsid w:val="00EA3D98"/>
    <w:rsid w:val="00EA3E74"/>
    <w:rsid w:val="00EA3ED8"/>
    <w:rsid w:val="00EA7F8B"/>
    <w:rsid w:val="00EB0488"/>
    <w:rsid w:val="00EB068F"/>
    <w:rsid w:val="00EB121C"/>
    <w:rsid w:val="00EB134A"/>
    <w:rsid w:val="00EB194E"/>
    <w:rsid w:val="00EB3985"/>
    <w:rsid w:val="00EB3A25"/>
    <w:rsid w:val="00EB6ED9"/>
    <w:rsid w:val="00EB7560"/>
    <w:rsid w:val="00EC00A4"/>
    <w:rsid w:val="00EC1B80"/>
    <w:rsid w:val="00EC2E03"/>
    <w:rsid w:val="00EC2F53"/>
    <w:rsid w:val="00EC32FE"/>
    <w:rsid w:val="00EC510A"/>
    <w:rsid w:val="00EC5792"/>
    <w:rsid w:val="00EC5B78"/>
    <w:rsid w:val="00EC65CE"/>
    <w:rsid w:val="00EC66F3"/>
    <w:rsid w:val="00EC67EC"/>
    <w:rsid w:val="00EC7FA6"/>
    <w:rsid w:val="00ED0BDA"/>
    <w:rsid w:val="00ED0BEB"/>
    <w:rsid w:val="00ED14F3"/>
    <w:rsid w:val="00ED44C1"/>
    <w:rsid w:val="00ED606D"/>
    <w:rsid w:val="00ED60B9"/>
    <w:rsid w:val="00ED700A"/>
    <w:rsid w:val="00ED7E78"/>
    <w:rsid w:val="00EE1744"/>
    <w:rsid w:val="00EE1A15"/>
    <w:rsid w:val="00EE4124"/>
    <w:rsid w:val="00EE571B"/>
    <w:rsid w:val="00EE6389"/>
    <w:rsid w:val="00EE64DD"/>
    <w:rsid w:val="00EE72A7"/>
    <w:rsid w:val="00EE7376"/>
    <w:rsid w:val="00EE7AF9"/>
    <w:rsid w:val="00EE7D41"/>
    <w:rsid w:val="00EE7E90"/>
    <w:rsid w:val="00EF097E"/>
    <w:rsid w:val="00EF0BA0"/>
    <w:rsid w:val="00EF11E4"/>
    <w:rsid w:val="00EF3320"/>
    <w:rsid w:val="00EF4AB2"/>
    <w:rsid w:val="00EF4C72"/>
    <w:rsid w:val="00EF4DC8"/>
    <w:rsid w:val="00EF5144"/>
    <w:rsid w:val="00EF55A3"/>
    <w:rsid w:val="00EF5DB2"/>
    <w:rsid w:val="00EF699B"/>
    <w:rsid w:val="00F01C2A"/>
    <w:rsid w:val="00F03356"/>
    <w:rsid w:val="00F0435B"/>
    <w:rsid w:val="00F04C10"/>
    <w:rsid w:val="00F04D03"/>
    <w:rsid w:val="00F07275"/>
    <w:rsid w:val="00F1090A"/>
    <w:rsid w:val="00F10F4B"/>
    <w:rsid w:val="00F11034"/>
    <w:rsid w:val="00F114A7"/>
    <w:rsid w:val="00F13913"/>
    <w:rsid w:val="00F13BE5"/>
    <w:rsid w:val="00F15E85"/>
    <w:rsid w:val="00F17CFC"/>
    <w:rsid w:val="00F22797"/>
    <w:rsid w:val="00F230F9"/>
    <w:rsid w:val="00F23139"/>
    <w:rsid w:val="00F25C8D"/>
    <w:rsid w:val="00F25DD4"/>
    <w:rsid w:val="00F26190"/>
    <w:rsid w:val="00F26828"/>
    <w:rsid w:val="00F27204"/>
    <w:rsid w:val="00F27DA4"/>
    <w:rsid w:val="00F30B84"/>
    <w:rsid w:val="00F31ABF"/>
    <w:rsid w:val="00F32423"/>
    <w:rsid w:val="00F330C4"/>
    <w:rsid w:val="00F338BB"/>
    <w:rsid w:val="00F338D7"/>
    <w:rsid w:val="00F340C1"/>
    <w:rsid w:val="00F344E9"/>
    <w:rsid w:val="00F35962"/>
    <w:rsid w:val="00F3674E"/>
    <w:rsid w:val="00F37895"/>
    <w:rsid w:val="00F37B2C"/>
    <w:rsid w:val="00F40EB7"/>
    <w:rsid w:val="00F42B6B"/>
    <w:rsid w:val="00F45C72"/>
    <w:rsid w:val="00F47E7E"/>
    <w:rsid w:val="00F50711"/>
    <w:rsid w:val="00F50A0A"/>
    <w:rsid w:val="00F51117"/>
    <w:rsid w:val="00F524AB"/>
    <w:rsid w:val="00F526B3"/>
    <w:rsid w:val="00F52C06"/>
    <w:rsid w:val="00F54538"/>
    <w:rsid w:val="00F545CF"/>
    <w:rsid w:val="00F55781"/>
    <w:rsid w:val="00F5781B"/>
    <w:rsid w:val="00F61894"/>
    <w:rsid w:val="00F66A99"/>
    <w:rsid w:val="00F674C2"/>
    <w:rsid w:val="00F7041A"/>
    <w:rsid w:val="00F711F1"/>
    <w:rsid w:val="00F728F3"/>
    <w:rsid w:val="00F7434E"/>
    <w:rsid w:val="00F746D6"/>
    <w:rsid w:val="00F75128"/>
    <w:rsid w:val="00F764A9"/>
    <w:rsid w:val="00F76D0D"/>
    <w:rsid w:val="00F773BE"/>
    <w:rsid w:val="00F80428"/>
    <w:rsid w:val="00F80C87"/>
    <w:rsid w:val="00F80D7F"/>
    <w:rsid w:val="00F83CC4"/>
    <w:rsid w:val="00F86514"/>
    <w:rsid w:val="00F90154"/>
    <w:rsid w:val="00F9381E"/>
    <w:rsid w:val="00F948BD"/>
    <w:rsid w:val="00F95495"/>
    <w:rsid w:val="00F9621D"/>
    <w:rsid w:val="00F96282"/>
    <w:rsid w:val="00FA0009"/>
    <w:rsid w:val="00FA03AB"/>
    <w:rsid w:val="00FA05EE"/>
    <w:rsid w:val="00FA188D"/>
    <w:rsid w:val="00FA3094"/>
    <w:rsid w:val="00FA4922"/>
    <w:rsid w:val="00FA63FA"/>
    <w:rsid w:val="00FA7A35"/>
    <w:rsid w:val="00FB1336"/>
    <w:rsid w:val="00FB235B"/>
    <w:rsid w:val="00FB260A"/>
    <w:rsid w:val="00FB2769"/>
    <w:rsid w:val="00FB2CD1"/>
    <w:rsid w:val="00FC4600"/>
    <w:rsid w:val="00FC4D96"/>
    <w:rsid w:val="00FC4DBB"/>
    <w:rsid w:val="00FC53B5"/>
    <w:rsid w:val="00FC56DE"/>
    <w:rsid w:val="00FC5810"/>
    <w:rsid w:val="00FC60F3"/>
    <w:rsid w:val="00FC6E52"/>
    <w:rsid w:val="00FC700D"/>
    <w:rsid w:val="00FD2154"/>
    <w:rsid w:val="00FD34B2"/>
    <w:rsid w:val="00FD48D6"/>
    <w:rsid w:val="00FD4DE9"/>
    <w:rsid w:val="00FD6CDC"/>
    <w:rsid w:val="00FD7967"/>
    <w:rsid w:val="00FD7B76"/>
    <w:rsid w:val="00FE1F8F"/>
    <w:rsid w:val="00FE509B"/>
    <w:rsid w:val="00FE50C5"/>
    <w:rsid w:val="00FE5A7E"/>
    <w:rsid w:val="00FE6B6B"/>
    <w:rsid w:val="00FE6D98"/>
    <w:rsid w:val="00FE7F24"/>
    <w:rsid w:val="00FF00E4"/>
    <w:rsid w:val="00FF0B70"/>
    <w:rsid w:val="00FF1877"/>
    <w:rsid w:val="00FF3750"/>
    <w:rsid w:val="00FF3A02"/>
    <w:rsid w:val="00FF4602"/>
    <w:rsid w:val="00FF49E8"/>
    <w:rsid w:val="00FF547C"/>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sid w:val="008D6AF2"/>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777F4A"/>
    <w:pPr>
      <w:spacing w:before="230" w:line="191" w:lineRule="auto"/>
      <w:ind w:right="210"/>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12">
    <w:name w:val="未处理的提及1"/>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79968014">
      <w:bodyDiv w:val="1"/>
      <w:marLeft w:val="0"/>
      <w:marRight w:val="0"/>
      <w:marTop w:val="0"/>
      <w:marBottom w:val="0"/>
      <w:divBdr>
        <w:top w:val="none" w:sz="0" w:space="0" w:color="auto"/>
        <w:left w:val="none" w:sz="0" w:space="0" w:color="auto"/>
        <w:bottom w:val="none" w:sz="0" w:space="0" w:color="auto"/>
        <w:right w:val="none" w:sz="0" w:space="0" w:color="auto"/>
      </w:divBdr>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39340893">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82939489">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196969944">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0847483">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61099359">
      <w:bodyDiv w:val="1"/>
      <w:marLeft w:val="0"/>
      <w:marRight w:val="0"/>
      <w:marTop w:val="0"/>
      <w:marBottom w:val="0"/>
      <w:divBdr>
        <w:top w:val="none" w:sz="0" w:space="0" w:color="auto"/>
        <w:left w:val="none" w:sz="0" w:space="0" w:color="auto"/>
        <w:bottom w:val="none" w:sz="0" w:space="0" w:color="auto"/>
        <w:right w:val="none" w:sz="0" w:space="0" w:color="auto"/>
      </w:divBdr>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085573">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68E0CEC-4255-49EB-B7D7-E215BA7C6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8</Pages>
  <Words>650</Words>
  <Characters>3707</Characters>
  <Application>Microsoft Office Word</Application>
  <DocSecurity>0</DocSecurity>
  <Lines>30</Lines>
  <Paragraphs>8</Paragraphs>
  <ScaleCrop>false</ScaleCrop>
  <Company/>
  <LinksUpToDate>false</LinksUpToDate>
  <CharactersWithSpaces>4349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陈伊霖</cp:lastModifiedBy>
  <cp:revision>2</cp:revision>
  <cp:lastPrinted>2025-10-24T01:06:00Z</cp:lastPrinted>
  <dcterms:created xsi:type="dcterms:W3CDTF">2026-02-04T01:52:00Z</dcterms:created>
  <dcterms:modified xsi:type="dcterms:W3CDTF">2026-02-04T01:52:00Z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