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7B45CE78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212DD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673E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B43F3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879BB5D" w:rsidR="00904B93" w:rsidRPr="00E578A1" w:rsidRDefault="00B43F32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美国三大股指全线收涨，道指涨0.63%报49482.15点，</w:t>
      </w:r>
      <w:proofErr w:type="gramStart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500指数涨0.81%报6946.13点，</w:t>
      </w:r>
      <w:proofErr w:type="gramStart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1.26%报23152.08点。美元指数跌0.24%报97.66，非美货币多数上涨，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涨0.31%报1.1810，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涨0.52%报1.3560，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涨0.30%报156.37，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上涨254.0个基点报6.8544。</w:t>
      </w:r>
      <w:proofErr w:type="gramStart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0.09%，报65.57美元/桶；</w:t>
      </w:r>
      <w:proofErr w:type="gramStart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合约涨0.45%，报70.9美元/桶。国际贵金属期货普遍收涨，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0.14%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5183.70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1.95%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89.21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43F32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43F32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跌0.21</w:t>
      </w:r>
      <w:r w:rsidR="00212DDB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3.98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涨0.92%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6.16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756C5E34" w:rsidR="00557736" w:rsidRPr="0022448B" w:rsidRDefault="00B43F32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E80E801" wp14:editId="04859EF0">
            <wp:extent cx="6066847" cy="3632331"/>
            <wp:effectExtent l="0" t="0" r="0" b="6350"/>
            <wp:docPr id="3075487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42" cy="3637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803C663" w14:textId="6ECC9A75" w:rsidR="006673E1" w:rsidRPr="00B43F32" w:rsidRDefault="006673E1" w:rsidP="006673E1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43F32"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美国贸易代表格里尔近日表示，将继续推进对中国履行中美第一阶段经贸协议情况301调查，并可能采取关税措施。</w:t>
      </w:r>
      <w:r w:rsidR="00B43F32" w:rsidRPr="00B43F32">
        <w:rPr>
          <w:rFonts w:ascii="微软雅黑" w:eastAsia="微软雅黑" w:hAnsi="微软雅黑" w:cs="微软雅黑"/>
          <w:color w:val="auto"/>
          <w:spacing w:val="4"/>
          <w:lang w:eastAsia="zh-CN"/>
        </w:rPr>
        <w:t>商务部</w:t>
      </w:r>
      <w:r w:rsidR="00B43F32"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新闻发言人对此表示，中方希望美方客观、理性看待第一阶段协议的实施问题，不要“甩锅推责”，更不要借机“生事”“挑事”。中方愿与美方一道，以两国元首重要共识为指引，用好中美经贸磋商机制，着眼未来，聚焦落实双方现有经贸共识成果，积极挖掘双方利益契合点，共同“向前看”。如果美方执意推进相关调查，甚至以调查为由出台关税等限制性措施，中方将采取一切必要措施，坚决捍卫自身合法权益。</w:t>
      </w: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3DEC3F1" w14:textId="66BADCB2" w:rsidR="006673E1" w:rsidRPr="00B43F32" w:rsidRDefault="006673E1" w:rsidP="006673E1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43F32"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在国会发表其第二任期的首次国情咨文演讲，演讲历时108分钟，创下历史纪录。特朗普在演讲中宣布，将绕过最高法院裁决、通过其他法律途径持续加征关税，并明确提出以关税收入取代个人所得税。特朗普表示，更倾向于用外交手段解决伊朗核问题，但绝不允许伊朗拥有核武器。特朗普演讲也存在</w:t>
      </w:r>
      <w:r w:rsidR="00B43F32"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一些不准确的数据和误导性观点，比如：12个月内，他从世界各地为美国获得超过18万亿美元的投资承诺；油价在2.3美元以下；关税由外国支付等。</w:t>
      </w: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CF4C8CE" w14:textId="12FDB450" w:rsidR="0079359D" w:rsidRPr="000504D2" w:rsidRDefault="006673E1" w:rsidP="00171284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43F32"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商务部表示，将对从印度、印度尼西亚和老挝进口的晶硅太阳能电池组件征收反补贴税，理由是其生产商受益于政府补贴，削弱美国本土产品竞争力。根据初裁结果，印度生产商/出口商的一般补贴税率被设定为125.87%，印尼为104.38%，老挝为80.67%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8E5251" w14:textId="77777777" w:rsidR="0007217C" w:rsidRPr="00B43F32" w:rsidRDefault="0007217C" w:rsidP="0007217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0504D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B43F3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德国总理弗里德里希·默茨于2月25日至26日对中国进行首次正式访问，包含30位德国经济界代表的高级别代表团随行。国家主席习近平会见默茨时指出，中国和德国分别是世界第二、第三大经济体，中德关系不仅关乎两国利益，也对欧洲和世界有重要辐射效应。习近平对下一步中德关系发展提出三点意见：一是要做相互支持的可靠伙伴；二是要做开放互利的创新伙伴；三是要做相知相亲的人文伙伴。】</w:t>
      </w:r>
    </w:p>
    <w:p w14:paraId="27395FE1" w14:textId="77777777" w:rsidR="005770DB" w:rsidRDefault="005770D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B43F32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B43F32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B43F32" w:rsidRPr="008E3E9D" w14:paraId="1024FEAB" w14:textId="77777777" w:rsidTr="0022310E">
        <w:trPr>
          <w:trHeight w:val="652"/>
        </w:trPr>
        <w:tc>
          <w:tcPr>
            <w:tcW w:w="1701" w:type="dxa"/>
          </w:tcPr>
          <w:bookmarkEnd w:id="0"/>
          <w:p w14:paraId="3B2BBFF1" w14:textId="55F5A9A0" w:rsidR="00B43F32" w:rsidRDefault="00B43F32" w:rsidP="00B43F32">
            <w:pPr>
              <w:pStyle w:val="TableText"/>
              <w:rPr>
                <w:rFonts w:hint="eastAsia"/>
              </w:rPr>
            </w:pPr>
            <w:r w:rsidRPr="00F060B6">
              <w:t>2026/2/</w:t>
            </w:r>
            <w:r w:rsidRPr="00F060B6"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1314" w:type="dxa"/>
          </w:tcPr>
          <w:p w14:paraId="186F4E8E" w14:textId="1A46F343" w:rsidR="00B43F32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 w:rsidRPr="00A97B7C">
              <w:rPr>
                <w:rFonts w:ascii="Helvetica" w:hAnsi="Helvetica" w:cs="Helvetica"/>
                <w:color w:val="222222"/>
                <w:sz w:val="21"/>
                <w:szCs w:val="21"/>
                <w:shd w:val="clear" w:color="auto" w:fill="FFFFFF"/>
              </w:rPr>
              <w:t>18:00</w:t>
            </w:r>
          </w:p>
        </w:tc>
        <w:tc>
          <w:tcPr>
            <w:tcW w:w="6344" w:type="dxa"/>
          </w:tcPr>
          <w:p w14:paraId="01255470" w14:textId="7D090702" w:rsidR="00B43F32" w:rsidRPr="004F059A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欧元区</w:t>
            </w:r>
            <w:r>
              <w:rPr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月消费者信心指数终值</w:t>
            </w:r>
          </w:p>
        </w:tc>
      </w:tr>
      <w:tr w:rsidR="00B43F32" w:rsidRPr="008E3E9D" w14:paraId="568651A1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64A9F84" w14:textId="027971AB" w:rsidR="00B43F32" w:rsidRPr="005F5D93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 w:rsidRPr="00934DD9">
              <w:t>2026/2/</w:t>
            </w:r>
            <w:r w:rsidRPr="00934DD9">
              <w:rPr>
                <w:rFonts w:hint="eastAsia"/>
                <w:lang w:eastAsia="zh-CN"/>
              </w:rPr>
              <w:t>26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7D6758A" w14:textId="23D1E981" w:rsidR="00B43F32" w:rsidRPr="005F5D93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 w:rsidRPr="00B43F32">
              <w:rPr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96804A0" w14:textId="3748BB19" w:rsidR="00B43F32" w:rsidRPr="005F5D93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欧元区</w:t>
            </w:r>
            <w:r>
              <w:rPr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月经济景气指数</w:t>
            </w:r>
          </w:p>
        </w:tc>
      </w:tr>
      <w:tr w:rsidR="00B43F32" w:rsidRPr="008E3E9D" w14:paraId="7DA151AE" w14:textId="77777777" w:rsidTr="005970B0">
        <w:trPr>
          <w:trHeight w:val="620"/>
        </w:trPr>
        <w:tc>
          <w:tcPr>
            <w:tcW w:w="1701" w:type="dxa"/>
          </w:tcPr>
          <w:p w14:paraId="27107280" w14:textId="0F2056AB" w:rsidR="00B43F32" w:rsidRPr="002703B8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 w:rsidRPr="00934DD9">
              <w:t>2026/2/</w:t>
            </w:r>
            <w:r w:rsidRPr="00934DD9">
              <w:rPr>
                <w:rFonts w:hint="eastAsia"/>
                <w:lang w:eastAsia="zh-CN"/>
              </w:rPr>
              <w:t>26</w:t>
            </w:r>
          </w:p>
        </w:tc>
        <w:tc>
          <w:tcPr>
            <w:tcW w:w="1314" w:type="dxa"/>
          </w:tcPr>
          <w:p w14:paraId="3D056FF1" w14:textId="5810F9F3" w:rsidR="00B43F32" w:rsidRPr="0043741A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 w:rsidRPr="00B43F32">
              <w:rPr>
                <w:lang w:eastAsia="zh-CN"/>
              </w:rPr>
              <w:t>21:30</w:t>
            </w:r>
          </w:p>
        </w:tc>
        <w:tc>
          <w:tcPr>
            <w:tcW w:w="6344" w:type="dxa"/>
          </w:tcPr>
          <w:p w14:paraId="14A4496B" w14:textId="2D1AEBE9" w:rsidR="00B43F32" w:rsidRPr="0043741A" w:rsidRDefault="00B43F32" w:rsidP="00B43F3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美</w:t>
            </w:r>
            <w:r w:rsidRPr="00B43F32">
              <w:rPr>
                <w:rFonts w:hint="eastAsia"/>
                <w:lang w:eastAsia="zh-CN"/>
              </w:rPr>
              <w:t>国</w:t>
            </w:r>
            <w:r w:rsidRPr="00B43F32">
              <w:rPr>
                <w:lang w:eastAsia="zh-CN"/>
              </w:rPr>
              <w:t>2</w:t>
            </w:r>
            <w:r w:rsidRPr="00B43F32">
              <w:rPr>
                <w:rFonts w:hint="eastAsia"/>
                <w:lang w:eastAsia="zh-CN"/>
              </w:rPr>
              <w:t>月</w:t>
            </w:r>
            <w:r w:rsidRPr="00B43F32">
              <w:rPr>
                <w:lang w:eastAsia="zh-CN"/>
              </w:rPr>
              <w:t>21</w:t>
            </w:r>
            <w:r w:rsidRPr="00B43F32">
              <w:rPr>
                <w:rFonts w:hint="eastAsia"/>
                <w:lang w:eastAsia="zh-CN"/>
              </w:rPr>
              <w:t>日当</w:t>
            </w:r>
            <w:proofErr w:type="gramStart"/>
            <w:r w:rsidRPr="00B43F32">
              <w:rPr>
                <w:rFonts w:hint="eastAsia"/>
                <w:lang w:eastAsia="zh-CN"/>
              </w:rPr>
              <w:t>周首次</w:t>
            </w:r>
            <w:proofErr w:type="gramEnd"/>
            <w:r w:rsidRPr="00B43F32">
              <w:rPr>
                <w:rFonts w:hint="eastAsia"/>
                <w:lang w:eastAsia="zh-CN"/>
              </w:rPr>
              <w:t>申请失业救济人数</w:t>
            </w:r>
            <w:r w:rsidRPr="00B43F32">
              <w:rPr>
                <w:lang w:eastAsia="zh-CN"/>
              </w:rPr>
              <w:t>(</w:t>
            </w:r>
            <w:r w:rsidRPr="00B43F32">
              <w:rPr>
                <w:rFonts w:hint="eastAsia"/>
                <w:lang w:eastAsia="zh-CN"/>
              </w:rPr>
              <w:t>万人</w:t>
            </w:r>
            <w:r w:rsidRPr="00B43F32">
              <w:rPr>
                <w:lang w:eastAsia="zh-CN"/>
              </w:rPr>
              <w:t>)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323FD887" w14:textId="77777777" w:rsidR="0007217C" w:rsidRPr="0007217C" w:rsidRDefault="0007217C" w:rsidP="0007217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97.66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0.31%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1.1810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0.52%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1.3560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0.30%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156.37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6627C8C" w14:textId="77777777" w:rsidR="0007217C" w:rsidRPr="0007217C" w:rsidRDefault="0007217C" w:rsidP="0007217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此前特朗普根据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122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条款将相关关税提高至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10%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，并随后威胁可能上调至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15%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。然而，由于</w:t>
      </w:r>
      <w:proofErr w:type="gramStart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格朗普在</w:t>
      </w:r>
      <w:proofErr w:type="gramEnd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国情咨文中对关税议题的表态相对温和，市场</w:t>
      </w:r>
      <w:proofErr w:type="gramStart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对此担忧</w:t>
      </w:r>
      <w:proofErr w:type="gramEnd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情绪有所缓解，加之国会延长相关措施至第四季度以后的可能性较低，政策不确定性边际下降。与此同时，即将上任的美联储主席沃什倾向于维持较小规模的资产负债表，意味着金融体系中的美元供应增幅可能相对温和。此外，通胀持续性的担忧仍存，促使利率交易员将下一次降息的预期时间推迟至九月。美经济数据延续较强韧性，叠加避险资金提供边际支撑，支持美元继续偏强运行，但由财政无序扩张导致美元信用走弱之叙事持续展开，美元大幅走高可能性仍相对受限。</w:t>
      </w:r>
    </w:p>
    <w:p w14:paraId="502379A4" w14:textId="1B50E7F8" w:rsidR="002760F0" w:rsidRPr="002760F0" w:rsidRDefault="0007217C" w:rsidP="0007217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隔夜欧元兑美元有所反弹，德国商业信心指数升至六个月高点，为欧元提供边际支撑。市场继续聚焦于欧洲其他核心国家的通胀数据表现，以判断</w:t>
      </w:r>
      <w:proofErr w:type="gramStart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欧元走</w:t>
      </w:r>
      <w:proofErr w:type="gramEnd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强对欧央行政策前景的影响。日本方面，高</w:t>
      </w:r>
      <w:proofErr w:type="gramStart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市对于</w:t>
      </w:r>
      <w:proofErr w:type="gramEnd"/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日央行鹰派基调呈强硬态度，延续宽松立场，日本国债收益率走低。反映日元综合实力的实际有效汇率指数创</w:t>
      </w:r>
      <w:r w:rsidRPr="0007217C">
        <w:rPr>
          <w:rFonts w:ascii="微软雅黑" w:eastAsia="微软雅黑" w:hAnsi="微软雅黑" w:cs="微软雅黑"/>
          <w:spacing w:val="7"/>
          <w:lang w:eastAsia="zh-CN"/>
        </w:rPr>
        <w:t>53</w:t>
      </w:r>
      <w:r w:rsidRPr="0007217C">
        <w:rPr>
          <w:rFonts w:ascii="微软雅黑" w:eastAsia="微软雅黑" w:hAnsi="微软雅黑" w:cs="微软雅黑" w:hint="eastAsia"/>
          <w:spacing w:val="7"/>
          <w:lang w:eastAsia="zh-CN"/>
        </w:rPr>
        <w:t>年来新低，日元购买力持续下降，反映出日本经济长期面临的结构性问题。经济增长动能不足，利率长期偏低，对日元实际有效汇率形成持续压力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6777AAC9" w:rsidR="007A477E" w:rsidRDefault="0007217C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C4D4E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74DFC366" wp14:editId="47580CDA">
            <wp:extent cx="4752975" cy="2268855"/>
            <wp:effectExtent l="0" t="0" r="9525" b="0"/>
            <wp:docPr id="166399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1E2B8E2" w14:textId="77777777" w:rsidR="002F2878" w:rsidRDefault="002F2878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2F287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0.81%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6946.13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2F287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1.09%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6975.5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点。贸易政策上，昨日，特朗普在国会发表国情咨文演讲时宣布，将绕过最高法院裁决、通过其他法律途径持续加征关税，并明确提出以关税收入取代个人所得税。特朗普的演讲并未提供更多关税相关的新政策，关税带来的避险情绪有所回落。个股方面，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公布的</w:t>
      </w:r>
      <w:proofErr w:type="gramStart"/>
      <w:r w:rsidRPr="002F287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年四季度财报显示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Q4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整体营收及数据中心营收均超预期，同时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Q1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的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财测同样远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超市场预期。消息重燃市场对人工智能的热情，带动美股科技股上涨。整体来看，虽然，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英伟达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财报对美股科技股形成有力带动进而拉动股指上涨，但仍需警惕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滞胀担忧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与关税突发事件带来的不确定性。</w:t>
      </w:r>
    </w:p>
    <w:p w14:paraId="3E7D9146" w14:textId="04BA8090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5CC30F46" w:rsidR="007A477E" w:rsidRPr="00EE7376" w:rsidRDefault="002F2878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4E3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422DD6C8" wp14:editId="620C2D60">
            <wp:extent cx="5274310" cy="1550891"/>
            <wp:effectExtent l="0" t="0" r="2540" b="0"/>
            <wp:docPr id="1527261432" name="图片 1527261432" descr="C:\Users\Administrator\xwechat_files\wxid_vkxlzo0vqu7s22_6f5b\temp\InputTemp\c659fa86-dd7c-4dcc-9797-47873b1a9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c659fa86-dd7c-4dcc-9797-47873b1a98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94DA9B2" w14:textId="158C12FC" w:rsidR="002F2878" w:rsidRDefault="002F2878" w:rsidP="002F2878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0.51%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14840.97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0.66%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14785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。海外方面，特朗普在最高法院推翻其此前所加征的关税后，再度签署行政令加征新关税。关税武器的滥用加剧市场对美元资产的不信任。国内方面，经济基本面，节日期间，国内出游人数及出行花费均较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年春节假期明显增加，虽然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年春节假期较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年延长，但日均出行人数同样高于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年。资金面，节前公布的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月金融数据显示非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银存款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同比大幅多增，居民存款同比增速明显回落，居民存款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增速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-M2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增速落入负值区间，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股市值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住户存款落入上升至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68%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，居民存款搬家明显加速。整体来看，海外方面贸易扰动仍在持续，但美国方面关税武器化的举动，反而削弱市场对美元资产的信心，为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股提供了良好的契机。同时，居民存款搬家加速也为股市提供流动性支持。最后，居民消费在春节期间持续高涨，也</w:t>
      </w:r>
      <w:proofErr w:type="gramStart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显示出扩内需</w:t>
      </w:r>
      <w:proofErr w:type="gramEnd"/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政策的成效，加上两会临近和人民币持续走强，</w:t>
      </w:r>
      <w:r w:rsidRPr="002F2878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F2878">
        <w:rPr>
          <w:rFonts w:ascii="微软雅黑" w:eastAsia="微软雅黑" w:hAnsi="微软雅黑" w:cs="微软雅黑" w:hint="eastAsia"/>
          <w:spacing w:val="7"/>
          <w:lang w:eastAsia="zh-CN"/>
        </w:rPr>
        <w:t>股录得开门红后有望延续上升态势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69C0ECEA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23C7C96" w:rsidR="00A10388" w:rsidRDefault="002F2878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8D6C71">
        <w:rPr>
          <w:rFonts w:ascii="宋体" w:eastAsia="宋体" w:hAnsi="宋体" w:cs="Times New Roman"/>
          <w:noProof/>
        </w:rPr>
        <w:drawing>
          <wp:inline distT="0" distB="0" distL="0" distR="0" wp14:anchorId="2584613B" wp14:editId="2DBA6046">
            <wp:extent cx="5274310" cy="1560504"/>
            <wp:effectExtent l="0" t="0" r="2540" b="1905"/>
            <wp:docPr id="2039464023" name="图片 2039464023" descr="C:\Users\Administrator\xwechat_files\wxid_vkxlzo0vqu7s22_6f5b\temp\InputTemp\429f203b-f61d-4c2c-8805-1a5aea5a8b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429f203b-f61d-4c2c-8805-1a5aea5a8bb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45956304" w:rsidR="00AC6ADE" w:rsidRDefault="0007217C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铜震荡走强，报收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6.0435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+0.87%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。国际方面，美国贸易代表格里尔近日表示，将继续推进对中国履行中美第一阶段经贸协议情况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301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调查，并可能采取关税措施。国内方面，国务院总理李强同来华进行正式访问的德国总理默茨举行会谈。李强表示，中方愿同德方用好两国政府磋商等对话机制，加强发展战略对接和政策沟通协调，做大</w:t>
      </w:r>
      <w:proofErr w:type="gramStart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做优两国</w:t>
      </w:r>
      <w:proofErr w:type="gramEnd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贸易蛋糕，推动汽车、化工等传统合作</w:t>
      </w:r>
      <w:proofErr w:type="gramStart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焕</w:t>
      </w:r>
      <w:proofErr w:type="gramEnd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新增效，拓展人工智能、生物医药等新兴领域合作，培育更多新的经济增长点。库存方面，截至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601037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-528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243175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+6475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287806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+10717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吨。美元美债方面，随着市场情绪改善，美元失去强势。美元</w:t>
      </w:r>
      <w:proofErr w:type="gramStart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指数收跌</w:t>
      </w:r>
      <w:proofErr w:type="gramEnd"/>
      <w:r w:rsidRPr="0007217C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97.67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；随着风险偏好回暖、股市上涨削弱了避险资产的需求，美国国债收益率延续涨势。基准的</w:t>
      </w:r>
      <w:proofErr w:type="gramStart"/>
      <w:r w:rsidRPr="0007217C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4.056%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07217C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7217C">
        <w:rPr>
          <w:rFonts w:ascii="微软雅黑" w:eastAsia="微软雅黑" w:hAnsi="微软雅黑" w:cs="微软雅黑"/>
          <w:spacing w:val="12"/>
          <w:lang w:eastAsia="zh-CN"/>
        </w:rPr>
        <w:t>3.475%</w:t>
      </w:r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07217C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0E9DDFC5" w:rsidR="00A02266" w:rsidRDefault="0007217C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599E39DE" wp14:editId="261EE76C">
            <wp:extent cx="5274310" cy="2485390"/>
            <wp:effectExtent l="0" t="0" r="2540" b="0"/>
            <wp:docPr id="1612989963" name="图片 161298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12F4E6D9" w:rsidR="003E540D" w:rsidRPr="00E942DC" w:rsidRDefault="0007217C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隔夜，伦敦金银现货冲高回落涨幅收窄，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黄金期货涨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0.14%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5183.70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白银期货涨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1.95%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89.21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格朗普在国情咨文中对关税议题的表态相对温和，市场对此担忧情绪有所缓解，加之国会延长相关措施至第四季度以后的可能性较低，政策不确定性边际下降，贵金属因风险溢价回落以及多头获利了结而回调。然而当前回调并非趋势反转，更多是阶段性高位的震荡消化，市场多头结构仍然稳固。中东地缘风险依然是当前宏观事件主轴，在特朗普中期选举压力下，美伊发生实质性战争的可能性较低。若后续双边谈判取得实质性进展，不排除避险情绪降温引发金价回调的可能。美元指数近期偏强运行，但近期金价走势仍具韧性，两者呈同步上行走势。若后续宏观事件冲击减弱，市场可能重新审视美元定价锚，或压制金价上行空间。白银方面，整体走势仍跟随金价波动。经历前期较为充分的回调后，部分多头资金重新流入白银市场。新能源、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AI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数据中心等领域的工业需求刚性增长，有望对冲光伏用银放缓带来的压力，库存持续偏紧格局仍阶段性放大银价上涨弹性。展望后市，贵金属短期仍将围绕美联储政策拐点、美元走势与地缘风险三条主线波动，在全球地缘政治不确定性高企、法定货币信用预期走弱、央行持续扩增黄金储备的背景下，贵金属中长期牛市框架并未发生明显松动，整体仍以逢低布局思路对待。伦敦金支撑位：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5000-5100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盎司，阻力位：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5250-5350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盎司；伦敦银支撑位：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75-80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盎司，阻力位：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90-95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</w:t>
      </w:r>
      <w:r w:rsidR="006673E1" w:rsidRPr="006673E1">
        <w:rPr>
          <w:rFonts w:ascii="微软雅黑" w:eastAsia="微软雅黑" w:hAnsi="微软雅黑" w:cs="微软雅黑" w:hint="eastAsia"/>
          <w:noProof/>
          <w:spacing w:val="7"/>
          <w:lang w:eastAsia="zh-CN"/>
        </w:rPr>
        <w:t>司</w:t>
      </w:r>
      <w:r w:rsidR="003E540D" w:rsidRPr="00E942D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25E19FB0" w:rsidR="007A477E" w:rsidRDefault="0007217C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5C4D4E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5BB7E120" wp14:editId="38447FB0">
            <wp:extent cx="4572000" cy="2152015"/>
            <wp:effectExtent l="0" t="0" r="0" b="635"/>
            <wp:docPr id="17512442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47A8055B" w14:textId="77777777" w:rsidR="0007217C" w:rsidRPr="0007217C" w:rsidRDefault="0007217C" w:rsidP="000721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原糖期货周三接近持平，印度糖产量前景黯淡，与巴西雷亚尔上涨作用相抵。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0.01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0.1%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3E243A3" w14:textId="77777777" w:rsidR="0007217C" w:rsidRPr="0007217C" w:rsidRDefault="0007217C" w:rsidP="000721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国际方面，巴西地理与统计研究所（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年甘蔗种植面积为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949.5363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万公顷，较上个月预估值预估持平，较上年种植面积下降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0.70%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；甘蔗产量预估为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70696.119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万吨，较上个月预估值持平，较上年产量增加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0.6%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3F44DEBC" w14:textId="6A4973F1" w:rsidR="00C27A84" w:rsidRDefault="0007217C" w:rsidP="000721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13.2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0EE691B1" w:rsidR="007A477E" w:rsidRPr="00786136" w:rsidRDefault="0007217C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5AE47179" wp14:editId="28E9D5C3">
            <wp:extent cx="5262245" cy="2199640"/>
            <wp:effectExtent l="0" t="0" r="0" b="0"/>
            <wp:docPr id="1514509365" name="图片 5" descr="QQ截图2026022608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QQ截图202602260802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6E1D98B" w14:textId="77777777" w:rsidR="0007217C" w:rsidRPr="0007217C" w:rsidRDefault="0007217C" w:rsidP="000721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棉花期货周三连续第二个交易日上涨，触及逾一个月高位，主要受空头回补及美元走弱提振，交易商静待美国农业部周度出口销售报告以寻求需求信号，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0.61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0.90%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66.17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41636C42" w14:textId="77777777" w:rsidR="0007217C" w:rsidRPr="0007217C" w:rsidRDefault="0007217C" w:rsidP="000721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国际方面，巴西地理与统计研究所（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年棉花总种植面积为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201.0513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万公顷，与上个月预估值下调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0.50%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，较上年种植面积下降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6.2%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，籽棉产量预估为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879.3287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万吨，较上个月预估值下调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0.60%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，较上年产量下降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11.0%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15654938" w14:textId="1E3CF3C0" w:rsidR="0034283D" w:rsidRPr="00AC6ADE" w:rsidRDefault="0007217C" w:rsidP="0007217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7217C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07217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39A69FF2" w:rsidR="00C24CC6" w:rsidRDefault="0007217C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4D5A9D6" wp14:editId="5DD0A8D5">
            <wp:extent cx="5270500" cy="2130425"/>
            <wp:effectExtent l="0" t="0" r="6350" b="3175"/>
            <wp:docPr id="1154911205" name="图片 6" descr="QQ截图202602260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 descr="QQ截图202602260803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8C963" w14:textId="77777777" w:rsidR="00732829" w:rsidRDefault="00732829">
      <w:pPr>
        <w:ind w:right="210" w:firstLine="420"/>
      </w:pPr>
      <w:r>
        <w:separator/>
      </w:r>
    </w:p>
  </w:endnote>
  <w:endnote w:type="continuationSeparator" w:id="0">
    <w:p w14:paraId="7CC61378" w14:textId="77777777" w:rsidR="00732829" w:rsidRDefault="00732829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EEBCA" w14:textId="77777777" w:rsidR="00732829" w:rsidRDefault="00732829">
      <w:pPr>
        <w:ind w:right="210" w:firstLine="420"/>
      </w:pPr>
      <w:r>
        <w:separator/>
      </w:r>
    </w:p>
  </w:footnote>
  <w:footnote w:type="continuationSeparator" w:id="0">
    <w:p w14:paraId="275A7034" w14:textId="77777777" w:rsidR="00732829" w:rsidRDefault="00732829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4D2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17C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880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364D6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1284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5317"/>
    <w:rsid w:val="00196458"/>
    <w:rsid w:val="0019686F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6516"/>
    <w:rsid w:val="00216CCD"/>
    <w:rsid w:val="00216D52"/>
    <w:rsid w:val="00220006"/>
    <w:rsid w:val="0022310E"/>
    <w:rsid w:val="00223327"/>
    <w:rsid w:val="0022448B"/>
    <w:rsid w:val="002255B3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C7DB2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2878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07D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408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3F39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E02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6DD"/>
    <w:rsid w:val="00576E52"/>
    <w:rsid w:val="005770DB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1F7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051A"/>
    <w:rsid w:val="0064243E"/>
    <w:rsid w:val="00642558"/>
    <w:rsid w:val="00642D7D"/>
    <w:rsid w:val="00643C9E"/>
    <w:rsid w:val="00644943"/>
    <w:rsid w:val="00644A9F"/>
    <w:rsid w:val="00644AEE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673E1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2829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BE7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15E1"/>
    <w:rsid w:val="008B2641"/>
    <w:rsid w:val="008B38AC"/>
    <w:rsid w:val="008B5542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3C3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5B01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09A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57D05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0C6A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3F32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0F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9D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E71A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469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87778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1711E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3A5D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146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2235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B43F32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748</Words>
  <Characters>4268</Characters>
  <Application>Microsoft Office Word</Application>
  <DocSecurity>0</DocSecurity>
  <Lines>35</Lines>
  <Paragraphs>10</Paragraphs>
  <ScaleCrop>false</ScaleCrop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3</cp:revision>
  <cp:lastPrinted>2025-10-24T01:06:00Z</cp:lastPrinted>
  <dcterms:created xsi:type="dcterms:W3CDTF">2026-02-26T01:27:00Z</dcterms:created>
  <dcterms:modified xsi:type="dcterms:W3CDTF">2026-02-26T01:30:00Z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