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0F2F1BCE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7B3E0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7B3E0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7EEFB9F4" w14:textId="6C14A493" w:rsidR="007B3E0B" w:rsidRDefault="007B3E0B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美国三大股指收盘涨跌不一，道指跌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0.15%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48904.78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7B3E0B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0.04%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6881.62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7B3E0B">
        <w:rPr>
          <w:rFonts w:ascii="微软雅黑" w:eastAsia="微软雅黑" w:hAnsi="微软雅黑" w:cs="微软雅黑"/>
          <w:spacing w:val="12"/>
          <w:lang w:eastAsia="zh-CN"/>
        </w:rPr>
        <w:t>0.36%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22748.86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点。美元指数涨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0.93%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98.55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，非美货币多数下跌，欧元兑美元跌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1.06%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1.1690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0.59%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1.3405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，澳元兑美元跌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0.26%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0.7094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0.81%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157.3505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，离岸人民币对美元跌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400.0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6.9012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。国际油价全线上涨，</w:t>
      </w:r>
      <w:proofErr w:type="gramStart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5.98%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71.03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布油主力</w:t>
      </w:r>
      <w:proofErr w:type="gramEnd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6.82%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77.85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桶。国际贵金属期货收盘涨跌不一，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1.68%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5335.90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3.95%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89.61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原糖主力合约涨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0.07%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13.9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棉花主力合约跌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1.23%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64.8/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0C07154F" w:rsidR="00557736" w:rsidRPr="0022448B" w:rsidRDefault="00BB0049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01A7D504" wp14:editId="755D6C41">
            <wp:extent cx="6321646" cy="3737807"/>
            <wp:effectExtent l="0" t="0" r="3175" b="0"/>
            <wp:docPr id="980922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02" cy="3743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1CF4C8CE" w14:textId="4AFD0B03" w:rsidR="0079359D" w:rsidRPr="00343CC3" w:rsidRDefault="0079359D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9359D">
        <w:rPr>
          <w:rFonts w:ascii="微软雅黑" w:eastAsia="微软雅黑" w:hAnsi="微软雅黑" w:cs="宋体" w:hint="eastAsia"/>
          <w:color w:val="auto"/>
          <w:spacing w:val="4"/>
          <w:lang w:eastAsia="zh-CN"/>
        </w:rPr>
        <w:t>【</w:t>
      </w:r>
      <w:r w:rsidR="007B3E0B"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美国总统特朗普表示，一个拥有核武器的伊朗对美国来说是不可容忍的。美国继续在伊朗开展大规模军事行动。对伊朗军事行动可能持续</w:t>
      </w:r>
      <w:r w:rsidR="007B3E0B" w:rsidRPr="007B3E0B">
        <w:rPr>
          <w:rFonts w:ascii="微软雅黑" w:eastAsia="微软雅黑" w:hAnsi="微软雅黑" w:cs="微软雅黑"/>
          <w:color w:val="auto"/>
          <w:spacing w:val="4"/>
          <w:lang w:eastAsia="zh-CN"/>
        </w:rPr>
        <w:t>4</w:t>
      </w:r>
      <w:r w:rsidR="007B3E0B"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至</w:t>
      </w:r>
      <w:r w:rsidR="007B3E0B" w:rsidRPr="007B3E0B">
        <w:rPr>
          <w:rFonts w:ascii="微软雅黑" w:eastAsia="微软雅黑" w:hAnsi="微软雅黑" w:cs="微软雅黑"/>
          <w:color w:val="auto"/>
          <w:spacing w:val="4"/>
          <w:lang w:eastAsia="zh-CN"/>
        </w:rPr>
        <w:t>5</w:t>
      </w:r>
      <w:r w:rsidR="007B3E0B"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周，但已做好“行动时间远超这个期限”的准备。特朗普表示，如果伊朗下一任领导人表现得务实，他可能会解除对伊朗的制裁。伊朗最高国家安全委员会秘书阿里·拉里贾尼表示，不会与美国进行谈判。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5DD1E10" w14:textId="1E4588D6" w:rsidR="00DA61DC" w:rsidRDefault="008E1CCA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B3E0B"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伊朗伊斯兰革命卫队司令顾问表示，霍尔木兹海峡已被关闭，伊方将打击所有试图从霍尔木兹海峡通过的船只。高盛评估伊朗冲击称，欧洲天然气恐涨</w:t>
      </w:r>
      <w:r w:rsidR="007B3E0B" w:rsidRPr="007B3E0B">
        <w:rPr>
          <w:rFonts w:ascii="微软雅黑" w:eastAsia="微软雅黑" w:hAnsi="微软雅黑" w:cs="微软雅黑"/>
          <w:color w:val="auto"/>
          <w:spacing w:val="4"/>
          <w:lang w:eastAsia="zh-CN"/>
        </w:rPr>
        <w:t>130%</w:t>
      </w:r>
      <w:r w:rsidR="007B3E0B"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，油价每桶上涨</w:t>
      </w:r>
      <w:r w:rsidR="007B3E0B" w:rsidRPr="007B3E0B">
        <w:rPr>
          <w:rFonts w:ascii="微软雅黑" w:eastAsia="微软雅黑" w:hAnsi="微软雅黑" w:cs="微软雅黑"/>
          <w:color w:val="auto"/>
          <w:spacing w:val="4"/>
          <w:lang w:eastAsia="zh-CN"/>
        </w:rPr>
        <w:t>18</w:t>
      </w:r>
      <w:r w:rsidR="007B3E0B"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美元，相当于霍尔木兹海峡封锁</w:t>
      </w:r>
      <w:r w:rsidR="007B3E0B" w:rsidRPr="007B3E0B">
        <w:rPr>
          <w:rFonts w:ascii="微软雅黑" w:eastAsia="微软雅黑" w:hAnsi="微软雅黑" w:cs="微软雅黑"/>
          <w:color w:val="auto"/>
          <w:spacing w:val="4"/>
          <w:lang w:eastAsia="zh-CN"/>
        </w:rPr>
        <w:t>6</w:t>
      </w:r>
      <w:r w:rsidR="007B3E0B"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周。摩根大通分析师称，如果霍尔木兹海峡因中东冲突而完全关闭，那么中东产油国或许只能继续生产“至多</w:t>
      </w:r>
      <w:r w:rsidR="007B3E0B" w:rsidRPr="007B3E0B">
        <w:rPr>
          <w:rFonts w:ascii="微软雅黑" w:eastAsia="微软雅黑" w:hAnsi="微软雅黑" w:cs="微软雅黑"/>
          <w:color w:val="auto"/>
          <w:spacing w:val="4"/>
          <w:lang w:eastAsia="zh-CN"/>
        </w:rPr>
        <w:t>25</w:t>
      </w:r>
      <w:r w:rsidR="007B3E0B"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天”。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CE73758" w14:textId="1E2D6AC9" w:rsidR="005D31CD" w:rsidRDefault="005D31CD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7B3E0B"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在美国最高法院公布推翻特朗普政府大多数关税的裁决一周多后，美国总统特朗普再尝“法庭败绩”。联邦上诉法院驳回了政府推迟关税退税之争后续步骤的请求。这意味着，超过</w:t>
      </w:r>
      <w:r w:rsidR="007B3E0B" w:rsidRPr="007B3E0B">
        <w:rPr>
          <w:rFonts w:ascii="微软雅黑" w:eastAsia="微软雅黑" w:hAnsi="微软雅黑" w:cs="微软雅黑"/>
          <w:color w:val="auto"/>
          <w:spacing w:val="4"/>
          <w:lang w:eastAsia="zh-CN"/>
        </w:rPr>
        <w:t>1750</w:t>
      </w:r>
      <w:r w:rsidR="007B3E0B"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亿美元被最高法院判定违法的关税将进入实质性的退款程序。</w:t>
      </w: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40F1A73" w14:textId="29DD54FF" w:rsidR="007B3E0B" w:rsidRDefault="007B3E0B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北约秘书长马克·吕特表示，美国和以色列在伊朗的军事行动尚处于初始阶段，可能会持续数周，北约将不会参与美国和以色列在伊朗的军事行动。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ECCAA47" w14:textId="74FA613B" w:rsidR="007B3E0B" w:rsidRDefault="007B3E0B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7B3E0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欧元区货币市场交易员几乎已排除欧洲央行在2026年降息的可能性。交易员们现在认为欧洲央行12月前降息可能性约为8%，而2月27日预测约为40%。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2EC1D91" w14:textId="77777777" w:rsidR="00212DDB" w:rsidRDefault="00212DD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B3E0B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B3E0B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7B3E0B" w:rsidRPr="008E3E9D" w14:paraId="7DA151AE" w14:textId="77777777" w:rsidTr="005970B0">
        <w:trPr>
          <w:trHeight w:val="620"/>
        </w:trPr>
        <w:tc>
          <w:tcPr>
            <w:tcW w:w="1701" w:type="dxa"/>
          </w:tcPr>
          <w:bookmarkEnd w:id="0"/>
          <w:p w14:paraId="27107280" w14:textId="203F2FAD" w:rsidR="007B3E0B" w:rsidRPr="002703B8" w:rsidRDefault="007B3E0B" w:rsidP="007B3E0B">
            <w:pPr>
              <w:pStyle w:val="TableText"/>
              <w:rPr>
                <w:rFonts w:hint="eastAsia"/>
                <w:lang w:eastAsia="zh-CN"/>
              </w:rPr>
            </w:pPr>
            <w:r w:rsidRPr="00170285">
              <w:t>2026/3/3</w:t>
            </w:r>
          </w:p>
        </w:tc>
        <w:tc>
          <w:tcPr>
            <w:tcW w:w="1314" w:type="dxa"/>
          </w:tcPr>
          <w:p w14:paraId="3D056FF1" w14:textId="5244CB93" w:rsidR="007B3E0B" w:rsidRPr="0043741A" w:rsidRDefault="007B3E0B" w:rsidP="007B3E0B">
            <w:pPr>
              <w:pStyle w:val="TableText"/>
              <w:rPr>
                <w:rFonts w:hint="eastAsia"/>
                <w:lang w:eastAsia="zh-CN"/>
              </w:rPr>
            </w:pPr>
            <w:r w:rsidRPr="007B3E0B">
              <w:rPr>
                <w:lang w:eastAsia="zh-CN"/>
              </w:rPr>
              <w:t>07:30</w:t>
            </w:r>
          </w:p>
        </w:tc>
        <w:tc>
          <w:tcPr>
            <w:tcW w:w="6344" w:type="dxa"/>
          </w:tcPr>
          <w:p w14:paraId="14A4496B" w14:textId="152A2809" w:rsidR="007B3E0B" w:rsidRPr="0043741A" w:rsidRDefault="007B3E0B" w:rsidP="007B3E0B">
            <w:pPr>
              <w:pStyle w:val="TableText"/>
              <w:rPr>
                <w:rFonts w:hint="eastAsia"/>
                <w:lang w:eastAsia="zh-CN"/>
              </w:rPr>
            </w:pPr>
            <w:r w:rsidRPr="007B3E0B">
              <w:rPr>
                <w:lang w:eastAsia="zh-CN"/>
              </w:rPr>
              <w:t>日本 1 月失业率</w:t>
            </w:r>
          </w:p>
        </w:tc>
      </w:tr>
      <w:tr w:rsidR="007B3E0B" w:rsidRPr="008E3E9D" w14:paraId="385383E5" w14:textId="77777777" w:rsidTr="00402DC8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47473FD0" w14:textId="3DC2B6B8" w:rsidR="007B3E0B" w:rsidRPr="005F5D93" w:rsidRDefault="007B3E0B" w:rsidP="007B3E0B">
            <w:pPr>
              <w:pStyle w:val="TableText"/>
              <w:rPr>
                <w:rFonts w:hint="eastAsia"/>
                <w:lang w:eastAsia="zh-CN"/>
              </w:rPr>
            </w:pPr>
            <w:r w:rsidRPr="00170285">
              <w:t>2026/3/3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367F811" w14:textId="0EC9C554" w:rsidR="007B3E0B" w:rsidRPr="005F5D93" w:rsidRDefault="007B3E0B" w:rsidP="007B3E0B">
            <w:pPr>
              <w:pStyle w:val="TableText"/>
              <w:rPr>
                <w:rFonts w:hint="eastAsia"/>
                <w:lang w:eastAsia="zh-CN"/>
              </w:rPr>
            </w:pPr>
            <w:r w:rsidRPr="0022310E">
              <w:t>18:00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16A44E10" w14:textId="6C883DA4" w:rsidR="007B3E0B" w:rsidRPr="005F5D93" w:rsidRDefault="007B3E0B" w:rsidP="007B3E0B">
            <w:pPr>
              <w:pStyle w:val="TableText"/>
              <w:rPr>
                <w:rFonts w:hint="eastAsia"/>
                <w:lang w:eastAsia="zh-CN"/>
              </w:rPr>
            </w:pPr>
            <w:r w:rsidRPr="007B3E0B">
              <w:rPr>
                <w:lang w:eastAsia="zh-CN"/>
              </w:rPr>
              <w:t>欧元区 2 月 CPI 初值</w:t>
            </w:r>
          </w:p>
        </w:tc>
      </w:tr>
      <w:tr w:rsidR="007B3E0B" w:rsidRPr="008E3E9D" w14:paraId="0B8F007B" w14:textId="77777777" w:rsidTr="0022310E">
        <w:trPr>
          <w:trHeight w:val="652"/>
        </w:trPr>
        <w:tc>
          <w:tcPr>
            <w:tcW w:w="1701" w:type="dxa"/>
          </w:tcPr>
          <w:p w14:paraId="35B7D90B" w14:textId="00D2709D" w:rsidR="007B3E0B" w:rsidRDefault="007B3E0B" w:rsidP="007B3E0B">
            <w:pPr>
              <w:pStyle w:val="TableText"/>
              <w:rPr>
                <w:rFonts w:hint="eastAsia"/>
              </w:rPr>
            </w:pPr>
            <w:r w:rsidRPr="00170285">
              <w:t>2026/3/3</w:t>
            </w:r>
          </w:p>
        </w:tc>
        <w:tc>
          <w:tcPr>
            <w:tcW w:w="1314" w:type="dxa"/>
          </w:tcPr>
          <w:p w14:paraId="690E5A9A" w14:textId="6D986C13" w:rsidR="007B3E0B" w:rsidRDefault="007B3E0B" w:rsidP="007B3E0B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——</w:t>
            </w:r>
          </w:p>
        </w:tc>
        <w:tc>
          <w:tcPr>
            <w:tcW w:w="6344" w:type="dxa"/>
          </w:tcPr>
          <w:p w14:paraId="66B6BD74" w14:textId="7482B52C" w:rsidR="007B3E0B" w:rsidRPr="004F059A" w:rsidRDefault="007B3E0B" w:rsidP="007B3E0B">
            <w:pPr>
              <w:pStyle w:val="TableText"/>
              <w:rPr>
                <w:rFonts w:hint="eastAsia"/>
                <w:lang w:eastAsia="zh-CN"/>
              </w:rPr>
            </w:pPr>
            <w:r w:rsidRPr="007B3E0B">
              <w:rPr>
                <w:lang w:eastAsia="zh-CN"/>
              </w:rPr>
              <w:t>日本央行行长植田和男在一场金融科技研讨会上发表讲话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690DC549" w14:textId="77777777" w:rsidR="007B3E0B" w:rsidRPr="007B3E0B" w:rsidRDefault="007B3E0B" w:rsidP="007B3E0B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0.93%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98.55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1.06%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1.1690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0.59%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1.3405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0.81%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157.3505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5056816C" w14:textId="77777777" w:rsidR="007B3E0B" w:rsidRPr="007B3E0B" w:rsidRDefault="007B3E0B" w:rsidP="007B3E0B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美伊冲突全面升级，伊方宣布关闭霍尔木兹海峡，市场避险资金流入为美元提供较强支撑。近期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年期与</w:t>
      </w:r>
      <w:proofErr w:type="gramStart"/>
      <w:r w:rsidRPr="007B3E0B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年期美债利</w:t>
      </w:r>
      <w:proofErr w:type="gramEnd"/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差收窄，显示出原油市场上涨背景下市场对通胀反弹风险的再定价。美联储方面，理事米兰主张尽早且大幅度地降息，认为当前经济中缺乏强劲的实际价格压力，维持高利率更多是通胀衡量方式的特殊性所致，联储内部对于未来降息仍存在显著分歧，重点关注本周五即将公布的美非农就业报告。美经济数据延续较强韧性，叠加避险资金提供边际支撑，支持美元继续偏强运行，但由财政无序扩张导致美元信用走弱之叙事持续展开，美元大幅走高可能性仍相对受限。</w:t>
      </w:r>
    </w:p>
    <w:p w14:paraId="502379A4" w14:textId="21AFE866" w:rsidR="002760F0" w:rsidRPr="002760F0" w:rsidRDefault="007B3E0B" w:rsidP="007B3E0B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日本方面，高</w:t>
      </w:r>
      <w:proofErr w:type="gramStart"/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市对于</w:t>
      </w:r>
      <w:proofErr w:type="gramEnd"/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日央行鹰派基调呈强硬态度，延续宽松政策立场，但财政扩张基调较此前有所收敛，日本国债收益率走低。欧元区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月经济景气指数较前期高位有所下滑，小幅低于市场预期。利率期货显示欧央行年内降息概率仅为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30%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，市场预期在通胀受控的背景下保持耐心。欧央行行长表示，预计中期内总体通胀率将向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的目标收敛，食品通胀或小幅走高。本周美元反弹继续压制欧日元，后续关注欧元反弹机会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02F2E2B7" w:rsidR="007A477E" w:rsidRDefault="007B3E0B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10E9C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lastRenderedPageBreak/>
        <w:drawing>
          <wp:inline distT="0" distB="0" distL="0" distR="0" wp14:anchorId="3AF03623" wp14:editId="2C59A446">
            <wp:extent cx="4581525" cy="2112645"/>
            <wp:effectExtent l="0" t="0" r="9525" b="1905"/>
            <wp:docPr id="1227536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7BE6BC" w14:textId="368377EF" w:rsidR="007B3E0B" w:rsidRDefault="007B3E0B" w:rsidP="00B00DB4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7B3E0B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0.04%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6881.62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7B3E0B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0.13%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6884.5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点。地缘局势上，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28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日，美国和以色列对伊朗发动空袭，并炸死包括伊朗最高领袖哈梅内伊在内的多名伊朗高官。以色列和美国袭击伊朗总统府等目标后，伊朗对以色列特拉维夫实施导弹打击，中东多地美军基地亦遭袭。伊朗伊斯兰革命卫队宣布关闭霍尔木兹海峡。美国总统特朗普表示，对伊朗的军事行动可能持续四周左右。地区紧张局势推升原油地缘风险溢价，及市场避险情绪。整体来看，地缘冲突若持续推高油价将引发市场对再通胀的担忧，或将使得美联储年内降息落空，对市场形成利空，同时通胀上行，也对成长型股票估值有负面影响。目前市场对地缘风险事件的担忧或令美股短线承压，但长期走势还取决于油价涨幅对通胀的影响程度。</w:t>
      </w:r>
    </w:p>
    <w:p w14:paraId="3E7D9146" w14:textId="5CCD4278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5C0DE914" w:rsidR="007A477E" w:rsidRPr="00EE7376" w:rsidRDefault="007B3E0B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55187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1CB37E8F" wp14:editId="52D22506">
            <wp:extent cx="5274310" cy="1565610"/>
            <wp:effectExtent l="0" t="0" r="2540" b="0"/>
            <wp:docPr id="2" name="图片 2" descr="C:\Users\Administrator\xwechat_files\wxid_vkxlzo0vqu7s22_6f5b\temp\InputTemp\f6ee1586-a188-4d4c-bf52-7a50365f1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f6ee1586-a188-4d4c-bf52-7a50365f15a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4F3A1F18" w14:textId="7F7C8C3E" w:rsidR="00A42B48" w:rsidRDefault="007B3E0B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0.84%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14752.29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0.39%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14699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。海外方面，周末期间美伊爆发冲突，引发原油供应中断风险，目前伊朗已关闭霍尔木兹海峡，市场避险情绪快速升温，亚太股市连续两日集体低开。同时隔夜美国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年期国债期货收益率突破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4%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，暗示市场对再通胀预期明显升温。国内方面，经济基本面，节日期间，国内出游人数及出行花费均较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年春节假期明显增加，虽然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年春节假期较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年延长，但日均出行人数同样高于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年。资金面，节前公布的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月金融数据显示非</w:t>
      </w:r>
      <w:proofErr w:type="gramStart"/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银存款</w:t>
      </w:r>
      <w:proofErr w:type="gramEnd"/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同比大幅多增，居民存款同比增速明显回落，居民存款增速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-M2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增速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落入负值区间，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股市值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住户存款落入上升至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68%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，居民存款搬家明显加速。整体来看，海外地缘冲突若持续推高油价将引发市场对再通胀的担忧，或将使得美联储年内降息落空，对人民币汇率形成压制，限制人民</w:t>
      </w:r>
      <w:proofErr w:type="gramStart"/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银行降准降息</w:t>
      </w:r>
      <w:proofErr w:type="gramEnd"/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空间。然而，居民消费在春节期间持续高涨，</w:t>
      </w:r>
      <w:proofErr w:type="gramStart"/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显示出扩内需</w:t>
      </w:r>
      <w:proofErr w:type="gramEnd"/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政策的成效，同时，居民存款搬家加速也为股市提供流动性支持。目前市场对外部风险事件的担忧或令</w:t>
      </w:r>
      <w:r w:rsidRPr="007B3E0B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7B3E0B">
        <w:rPr>
          <w:rFonts w:ascii="微软雅黑" w:eastAsia="微软雅黑" w:hAnsi="微软雅黑" w:cs="微软雅黑" w:hint="eastAsia"/>
          <w:spacing w:val="7"/>
          <w:lang w:eastAsia="zh-CN"/>
        </w:rPr>
        <w:t>股短线承压，但长期走势还取决于油价涨幅和国内经济基本面的修复情况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  <w:r w:rsidR="00A42B48">
        <w:rPr>
          <w:rFonts w:ascii="微软雅黑" w:eastAsia="微软雅黑" w:hAnsi="微软雅黑" w:cs="微软雅黑" w:hint="eastAsia"/>
          <w:spacing w:val="7"/>
          <w:lang w:eastAsia="zh-CN"/>
        </w:rPr>
        <w:t xml:space="preserve"> </w:t>
      </w:r>
    </w:p>
    <w:p w14:paraId="11AC0A6A" w14:textId="656ADA00" w:rsidR="009372C5" w:rsidRPr="00C07FA3" w:rsidRDefault="00A42B48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6E6C7B0B" w:rsidR="00A10388" w:rsidRDefault="007B3E0B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955187">
        <w:rPr>
          <w:rFonts w:ascii="宋体" w:eastAsia="宋体" w:hAnsi="宋体" w:cs="Times New Roman"/>
          <w:noProof/>
        </w:rPr>
        <w:drawing>
          <wp:inline distT="0" distB="0" distL="0" distR="0" wp14:anchorId="52B93C52" wp14:editId="1C10FD4D">
            <wp:extent cx="5274310" cy="1552777"/>
            <wp:effectExtent l="0" t="0" r="2540" b="9525"/>
            <wp:docPr id="782354760" name="图片 782354760" descr="C:\Users\Administrator\xwechat_files\wxid_vkxlzo0vqu7s22_6f5b\temp\InputTemp\1825f68a-0660-44d1-ab72-33c24f884a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1825f68a-0660-44d1-ab72-33c24f884a4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3E9B66CA" w:rsidR="00AC6ADE" w:rsidRDefault="007B3E0B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铜震荡回落，报收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5.9645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-1.57%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。国际方面，美国总统特朗普表示，一个拥有核武器的伊朗对美国来说是不可容忍的。美国继续在伊朗开展大规模军事行动。对伊朗军事行动可能持续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周，但已做好“行动时间远超这个期限”的准备。特朗普表示，如果伊朗下一任领导人表现得务实，他可能会解除对伊朗的制裁。伊朗伊斯兰革命卫队司令顾问表示，霍尔木兹海峡已被关闭，伊方将打击所有试图从霍尔木兹海峡通过的船只。国内方面，</w:t>
      </w:r>
      <w:proofErr w:type="gramStart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国家发改委</w:t>
      </w:r>
      <w:proofErr w:type="gramEnd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主任郑</w:t>
      </w:r>
      <w:proofErr w:type="gramStart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栅洁主持</w:t>
      </w:r>
      <w:proofErr w:type="gramEnd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召开民营企业座谈会。</w:t>
      </w:r>
      <w:proofErr w:type="gramStart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郑栅洁表示</w:t>
      </w:r>
      <w:proofErr w:type="gramEnd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发改委</w:t>
      </w:r>
      <w:proofErr w:type="gramEnd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将持续深化与民营企业的常态化沟通交流，充分发挥统筹协调作用，加力解决企业反映的问题诉求，扎实推动各项政策举措落地落实，不断促进民营经济健康发展、高质量发展。库存方面，截至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601716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+175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257675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+3975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295881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+5287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吨。美元美债方面，美元指数因中东冲突扩大引发避险需求而走强，最终收涨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0.9%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98.55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7B3E0B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3.951%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7B3E0B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7B3E0B">
        <w:rPr>
          <w:rFonts w:ascii="微软雅黑" w:eastAsia="微软雅黑" w:hAnsi="微软雅黑" w:cs="微软雅黑"/>
          <w:spacing w:val="12"/>
          <w:lang w:eastAsia="zh-CN"/>
        </w:rPr>
        <w:t>3.385%</w:t>
      </w:r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7B3E0B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3E1DF509" w:rsidR="00A02266" w:rsidRDefault="007B3E0B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1E4E32B0" wp14:editId="38FB4A4D">
            <wp:extent cx="5274310" cy="2879090"/>
            <wp:effectExtent l="0" t="0" r="2540" b="0"/>
            <wp:docPr id="1881981638" name="图片 188198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78E09620" w14:textId="3CD3E0E0" w:rsidR="003E540D" w:rsidRPr="00E942DC" w:rsidRDefault="007B3E0B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隔夜，全球贵金属市场集体冲高回落，伦敦金涨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0.82%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收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5321.43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盎司，伦敦银跌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4.78%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89.26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盎司；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黄金期货涨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1.68%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5335.90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白银期货跌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3.95%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89.61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。周一盘中贵金属跳空高开，由于市场避险情绪高度集中叠加获利盘集中抛压，多头资金在早盘出现明显获利回吐。伴随伊朗高级官员拉里·贾尼公开驳斥有关恢复美伊谈判，伊方宣布关闭霍尔木兹海峡，金价受避险支撑收复部分失地。隔夜公布的美国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ISM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制造业数据强于预期，新订单指数延续韧性，通胀分项大幅走高，美元指数维持偏强运行，对金价上行形成一定压制。短期来看，美伊紧张局势料将延续，避险资金或继续支撑金银价格走高，金价有望重新挑战历史新高，但由于市场已提前定价潜在冲突，后续若出现冲突强度不及预期的情形或出现“利多出尽”带来的回调压力。但从中长期视角，地缘裂痕加深与美元信用弱化的结构性逻辑未变，黄金作为首选避险对冲资产的吸引力仍存。数据方面，重点关注后续的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ISM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服务业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PMI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以及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月非农就业数据，地缘方面关注后续是否存在单边让步以及潜在谈判的可能性。操作上建议，逢低布局多单为主，注意风险控制</w:t>
      </w:r>
      <w:r w:rsidR="003E540D" w:rsidRPr="00E942D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4E3C42EE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3E985C40" w:rsidR="007A477E" w:rsidRDefault="007B3E0B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210E9C">
        <w:rPr>
          <w:rFonts w:ascii="黑体" w:eastAsia="黑体" w:hAnsi="黑体"/>
          <w:noProof/>
          <w:sz w:val="24"/>
          <w:lang w:eastAsia="zh"/>
        </w:rPr>
        <w:drawing>
          <wp:inline distT="0" distB="0" distL="0" distR="0" wp14:anchorId="7617D54B" wp14:editId="0B5E9A7B">
            <wp:extent cx="4267200" cy="2193290"/>
            <wp:effectExtent l="0" t="0" r="0" b="0"/>
            <wp:docPr id="16592732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7B3652DF" w14:textId="77777777" w:rsidR="007B3E0B" w:rsidRPr="007B3E0B" w:rsidRDefault="007B3E0B" w:rsidP="007B3E0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原糖期货周一上涨，因担心美伊冲突升级正在扰乱全球能源供应，将促使巴西糖厂在减少糖产量的情况下生产更多乙醇。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0.02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0.1%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13.91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6E163AFB" w14:textId="77777777" w:rsidR="007B3E0B" w:rsidRPr="007B3E0B" w:rsidRDefault="007B3E0B" w:rsidP="007B3E0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25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41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43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146.17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万吨，较此前一周的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157.7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万吨。当周等待装运出口的食糖船只数量小幅减少。</w:t>
      </w:r>
    </w:p>
    <w:p w14:paraId="3F44DEBC" w14:textId="65E1A6B1" w:rsidR="00C27A84" w:rsidRDefault="007B3E0B" w:rsidP="007B3E0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14.50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13.2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3796A4B2" w:rsidR="007A477E" w:rsidRPr="00786136" w:rsidRDefault="007B3E0B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217D8109" wp14:editId="0125A3FE">
            <wp:extent cx="5271770" cy="2162810"/>
            <wp:effectExtent l="0" t="0" r="5080" b="8890"/>
            <wp:docPr id="746327719" name="图片 5" descr="QQ截图2026030308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5" descr="QQ截图202603030806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2F7A2E8A" w14:textId="77777777" w:rsidR="007B3E0B" w:rsidRPr="007B3E0B" w:rsidRDefault="007B3E0B" w:rsidP="007B3E0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棉花期货周一下跌逾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1%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，中东紧张局势升级促使市场采取更广泛的避险举措，而美元走强进一步给市场带来压力。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ICE 5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1.02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1.55%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64.59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7D583A12" w14:textId="77777777" w:rsidR="007B3E0B" w:rsidRPr="007B3E0B" w:rsidRDefault="007B3E0B" w:rsidP="007B3E0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19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25.32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46%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19.30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，较前四周平均水平减少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10%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。当周美国棉花出口签约量减少。</w:t>
      </w:r>
    </w:p>
    <w:p w14:paraId="15654938" w14:textId="3CB8D1DB" w:rsidR="0034283D" w:rsidRPr="00AC6ADE" w:rsidRDefault="007B3E0B" w:rsidP="007B3E0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7B3E0B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ICE5</w:t>
      </w:r>
      <w:r w:rsidRPr="007B3E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617C5B34" w:rsidR="00C24CC6" w:rsidRDefault="007B3E0B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3A768559" wp14:editId="3E0FD9DC">
            <wp:extent cx="5271770" cy="2178685"/>
            <wp:effectExtent l="0" t="0" r="5080" b="0"/>
            <wp:docPr id="2013602915" name="图片 6" descr="QQ截图2026030308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QQ截图202603030807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CB2B6" w14:textId="77777777" w:rsidR="00832FEF" w:rsidRDefault="00832FEF">
      <w:pPr>
        <w:ind w:right="210" w:firstLine="420"/>
      </w:pPr>
      <w:r>
        <w:separator/>
      </w:r>
    </w:p>
  </w:endnote>
  <w:endnote w:type="continuationSeparator" w:id="0">
    <w:p w14:paraId="48C7B827" w14:textId="77777777" w:rsidR="00832FEF" w:rsidRDefault="00832FEF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DC411" w14:textId="77777777" w:rsidR="00832FEF" w:rsidRDefault="00832FEF">
      <w:pPr>
        <w:ind w:right="210" w:firstLine="420"/>
      </w:pPr>
      <w:r>
        <w:separator/>
      </w:r>
    </w:p>
  </w:footnote>
  <w:footnote w:type="continuationSeparator" w:id="0">
    <w:p w14:paraId="77DE0E52" w14:textId="77777777" w:rsidR="00832FEF" w:rsidRDefault="00832FEF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37BF"/>
    <w:rsid w:val="000F2E96"/>
    <w:rsid w:val="000F434E"/>
    <w:rsid w:val="000F5752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40F5"/>
    <w:rsid w:val="00214344"/>
    <w:rsid w:val="00216516"/>
    <w:rsid w:val="00216CCD"/>
    <w:rsid w:val="00216D52"/>
    <w:rsid w:val="00220006"/>
    <w:rsid w:val="0022310E"/>
    <w:rsid w:val="00223327"/>
    <w:rsid w:val="0022448B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57B6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2D7D"/>
    <w:rsid w:val="00643C9E"/>
    <w:rsid w:val="00644943"/>
    <w:rsid w:val="00644A9F"/>
    <w:rsid w:val="00644AEE"/>
    <w:rsid w:val="00646C5A"/>
    <w:rsid w:val="00647A80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41116"/>
    <w:rsid w:val="00743FF4"/>
    <w:rsid w:val="007444C0"/>
    <w:rsid w:val="00744BF0"/>
    <w:rsid w:val="007469FD"/>
    <w:rsid w:val="00752CA2"/>
    <w:rsid w:val="00752F35"/>
    <w:rsid w:val="00753237"/>
    <w:rsid w:val="007532B5"/>
    <w:rsid w:val="0075620D"/>
    <w:rsid w:val="007563E6"/>
    <w:rsid w:val="00756B70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609A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BE6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2288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1618"/>
    <w:rsid w:val="00BB20F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6DAA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962"/>
    <w:rsid w:val="00F3674E"/>
    <w:rsid w:val="00F37895"/>
    <w:rsid w:val="00F37B2C"/>
    <w:rsid w:val="00F40EB7"/>
    <w:rsid w:val="00F42B6B"/>
    <w:rsid w:val="00F45C7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B3E0B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722</Words>
  <Characters>4117</Characters>
  <Application>Microsoft Office Word</Application>
  <DocSecurity>0</DocSecurity>
  <Lines>34</Lines>
  <Paragraphs>9</Paragraphs>
  <ScaleCrop>false</ScaleCrop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2026-03-03T01:53:00Z</dcterms:created>
  <dcterms:modified xsi:type="dcterms:W3CDTF">2026-03-03T01:53:00Z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