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2519DDEF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7B3E0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54127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10BAB2DB" w:rsidR="007B3E0B" w:rsidRDefault="0054127B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美国三大股指全线收跌，道指跌0.83%报48501.27点，</w:t>
      </w:r>
      <w:proofErr w:type="gramStart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500指数跌0.94%报6816.63点，</w:t>
      </w:r>
      <w:proofErr w:type="gramStart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1.02%报22516.69点。美元指数涨0.52%报99.06，非美货币多数下跌，欧元兑美元跌0.67%报1.1612，英镑兑美元跌0.36%报1.3357，澳元兑美元跌0.84%报0.7034，美元兑日元涨0.22%报157.6915，离岸人民币对美元较上一交易日下跌158.0个基点报6.9170。</w:t>
      </w:r>
      <w:proofErr w:type="gramStart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合约收涨5.01%，报74.8美元/桶；</w:t>
      </w:r>
      <w:proofErr w:type="gramStart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合约涨5.34%，报81.89美元/桶。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国际贵金属期货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普遍收跌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C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3.99%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5099.50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7.38%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82.30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4127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4127B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原糖主力合约涨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29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13.9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棉花主力合约跌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0.67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64.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16</w:t>
      </w:r>
      <w:r w:rsidR="007B3E0B" w:rsidRPr="007B3E0B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146C6A9B" w:rsidR="00557736" w:rsidRPr="0022448B" w:rsidRDefault="0054127B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6D10A184" wp14:editId="1DC3FA7D">
            <wp:extent cx="6030177" cy="3565470"/>
            <wp:effectExtent l="0" t="0" r="0" b="0"/>
            <wp:docPr id="16436418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00" cy="357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65C39A36" w:rsidR="0079359D" w:rsidRPr="00343CC3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4127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4127B" w:rsidRPr="0054127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已就2月28日针对伊朗发起的军事行动，向国会提交《战争权力法案》通知。在通知中，特朗普承认“目前尚无法确定可能需要的军事行动的全部范围和持续时间”。他同时表示，美军仍保持部署态势，在必要和适当情况下采取进一步行动，以应对针对美国或其盟友与伙伴的进一步威胁和攻击。国会参众两院本周将就限制总统战争权力的议案举行投票。鉴于共和党在参众两院占优，议案在国会通过的希望渺茫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DD1E10" w14:textId="44B1E554" w:rsidR="00DA61DC" w:rsidRDefault="008E1CCA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4127B" w:rsidRPr="0054127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美联储主席提名人凯文·沃什将缓慢推进美联储缩表。沃什目标将美联储资产负债表规模恢复至2008年危机前水平。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CE73758" w14:textId="1F59652F" w:rsidR="005D31CD" w:rsidRDefault="005D31CD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54127B" w:rsidRPr="0054127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威廉姆斯表示，若通胀在关税影响消退后继续回落，美联储将有理由进一步降息。明尼阿波利斯联储主席卡什卡利表示，如果通胀降温，今年晚些时候进行一到两次降息可能是合适的，但中东战争可能会造成足以支持更长时间暂停行动的局面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BBE3CB6" w14:textId="77777777" w:rsidR="0054127B" w:rsidRDefault="0054127B" w:rsidP="0054127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4127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中东冲突持续蔓延。伊朗在遭受密集空袭的同时持续展开反击，宣称击中中东地区多处美军目标。以色列对德黑兰发动“大规模打击”，并声称摧毁大量伊朗弹道导弹相关设施。国际原子能机构确认伊朗纳坦兹核设施遭到破坏。特朗普扬言弹药“几乎无限”、将“不惜代价”完成任务；伊朗则宣称已为“长期战争”做好准备。与此同时，伊朗新任最高领袖选举已进入最后阶段，或将很快公布人选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6F90EEB" w14:textId="21863E7C" w:rsidR="0054127B" w:rsidRDefault="0054127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54127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在白宫与德国总理默茨会晤期间发表大量强硬表态，涉及伊朗局势、欧洲盟友关系、油价走势等多个议题。特朗普否认被以色列拖入战争，称美方此前与伊朗进行谈判，判断其“准备率先发动攻击”，因此决定采取“先发制人”行动。特朗普抨击西班牙在袭击伊朗行动中“缺乏合作”，并宣布将切断美国和西班牙之间的一切贸易往来。特朗普还宣布为海上原油运输提供保险，必要时海军将护航。在油价问题上，特朗普预计高油价还会持续“一段时间”，而一旦美国对伊朗军事行动结束，原油价格将大幅回落，甚至会低于行动前水平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40F1A73" w14:textId="5DAE3AB5" w:rsidR="007B3E0B" w:rsidRDefault="007B3E0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4127B" w:rsidRPr="0054127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通胀意外加速，支持了欧洲央行对利率的谨慎态度，尤其是在伊朗战争导致能源价格飙升的情况下。欧元区2月份CPI同比上涨1.9%，高于1月份的1.7%，分析师预期1.7%。剔除波动较大的食品和能源价格后的核心CPI也意外地加速至2.4%，也高于预期和前值的2.2%。此外，欧盟统计局表示，备受关注的服务业通胀率升至3.4% 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2EC1D91" w14:textId="77777777" w:rsidR="00212DDB" w:rsidRDefault="00212DD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B3E0B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B3E0B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7B3E0B" w:rsidRPr="008E3E9D" w14:paraId="7DA151AE" w14:textId="77777777" w:rsidTr="005970B0">
        <w:trPr>
          <w:trHeight w:val="620"/>
        </w:trPr>
        <w:tc>
          <w:tcPr>
            <w:tcW w:w="1701" w:type="dxa"/>
          </w:tcPr>
          <w:bookmarkEnd w:id="0"/>
          <w:p w14:paraId="27107280" w14:textId="4F25DA8D" w:rsidR="007B3E0B" w:rsidRPr="002703B8" w:rsidRDefault="007B3E0B" w:rsidP="007B3E0B">
            <w:pPr>
              <w:pStyle w:val="TableText"/>
              <w:rPr>
                <w:rFonts w:hint="eastAsia"/>
                <w:lang w:eastAsia="zh-CN"/>
              </w:rPr>
            </w:pPr>
            <w:r w:rsidRPr="00170285">
              <w:t>2026/3/</w:t>
            </w:r>
            <w:r w:rsidR="0054127B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</w:tcPr>
          <w:p w14:paraId="3D056FF1" w14:textId="7B7B97CE" w:rsidR="007B3E0B" w:rsidRPr="0043741A" w:rsidRDefault="0054127B" w:rsidP="007B3E0B">
            <w:pPr>
              <w:pStyle w:val="TableText"/>
              <w:rPr>
                <w:rFonts w:hint="eastAsia"/>
                <w:lang w:eastAsia="zh-CN"/>
              </w:rPr>
            </w:pPr>
            <w:r w:rsidRPr="0054127B">
              <w:rPr>
                <w:lang w:eastAsia="zh-CN"/>
              </w:rPr>
              <w:t>16:55</w:t>
            </w:r>
          </w:p>
        </w:tc>
        <w:tc>
          <w:tcPr>
            <w:tcW w:w="6344" w:type="dxa"/>
          </w:tcPr>
          <w:p w14:paraId="14A4496B" w14:textId="098FF4F0" w:rsidR="007B3E0B" w:rsidRPr="0043741A" w:rsidRDefault="0054127B" w:rsidP="007B3E0B">
            <w:pPr>
              <w:pStyle w:val="TableText"/>
              <w:rPr>
                <w:rFonts w:hint="eastAsia"/>
                <w:lang w:eastAsia="zh-CN"/>
              </w:rPr>
            </w:pPr>
            <w:r w:rsidRPr="0054127B">
              <w:rPr>
                <w:lang w:eastAsia="zh-CN"/>
              </w:rPr>
              <w:t>德国 2 月服务业 PMI 终值</w:t>
            </w:r>
          </w:p>
        </w:tc>
      </w:tr>
      <w:tr w:rsidR="0054127B" w:rsidRPr="008E3E9D" w14:paraId="385383E5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47473FD0" w14:textId="03C2FA6F" w:rsidR="0054127B" w:rsidRPr="005F5D93" w:rsidRDefault="0054127B" w:rsidP="0054127B">
            <w:pPr>
              <w:pStyle w:val="TableText"/>
              <w:rPr>
                <w:rFonts w:hint="eastAsia"/>
                <w:lang w:eastAsia="zh-CN"/>
              </w:rPr>
            </w:pPr>
            <w:r w:rsidRPr="00B8340D">
              <w:t>2026/3/</w:t>
            </w:r>
            <w:r w:rsidRPr="00B8340D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367F811" w14:textId="041F1664" w:rsidR="0054127B" w:rsidRPr="005F5D93" w:rsidRDefault="0054127B" w:rsidP="0054127B">
            <w:pPr>
              <w:pStyle w:val="TableText"/>
              <w:rPr>
                <w:rFonts w:hint="eastAsia"/>
                <w:lang w:eastAsia="zh-CN"/>
              </w:rPr>
            </w:pPr>
            <w:r w:rsidRPr="0054127B">
              <w:rPr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6A44E10" w14:textId="10FDC819" w:rsidR="0054127B" w:rsidRPr="005F5D93" w:rsidRDefault="0054127B" w:rsidP="0054127B">
            <w:pPr>
              <w:pStyle w:val="TableText"/>
              <w:rPr>
                <w:rFonts w:hint="eastAsia"/>
                <w:lang w:eastAsia="zh-CN"/>
              </w:rPr>
            </w:pPr>
            <w:r w:rsidRPr="0054127B">
              <w:rPr>
                <w:lang w:eastAsia="zh-CN"/>
              </w:rPr>
              <w:t>欧元区 2 月服务业 PMI 终值</w:t>
            </w:r>
          </w:p>
        </w:tc>
      </w:tr>
      <w:tr w:rsidR="0054127B" w:rsidRPr="008E3E9D" w14:paraId="0B8F007B" w14:textId="77777777" w:rsidTr="0022310E">
        <w:trPr>
          <w:trHeight w:val="652"/>
        </w:trPr>
        <w:tc>
          <w:tcPr>
            <w:tcW w:w="1701" w:type="dxa"/>
          </w:tcPr>
          <w:p w14:paraId="35B7D90B" w14:textId="3B3F3EF9" w:rsidR="0054127B" w:rsidRDefault="0054127B" w:rsidP="0054127B">
            <w:pPr>
              <w:pStyle w:val="TableText"/>
              <w:rPr>
                <w:rFonts w:hint="eastAsia"/>
              </w:rPr>
            </w:pPr>
            <w:r w:rsidRPr="00B8340D">
              <w:t>2026/3/</w:t>
            </w:r>
            <w:r w:rsidRPr="00B8340D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</w:tcPr>
          <w:p w14:paraId="690E5A9A" w14:textId="775FC1CE" w:rsidR="0054127B" w:rsidRDefault="0054127B" w:rsidP="0054127B">
            <w:pPr>
              <w:pStyle w:val="TableText"/>
              <w:rPr>
                <w:rFonts w:hint="eastAsia"/>
                <w:lang w:eastAsia="zh-CN"/>
              </w:rPr>
            </w:pPr>
            <w:r w:rsidRPr="0022310E">
              <w:t>18:00</w:t>
            </w:r>
          </w:p>
        </w:tc>
        <w:tc>
          <w:tcPr>
            <w:tcW w:w="6344" w:type="dxa"/>
          </w:tcPr>
          <w:p w14:paraId="66B6BD74" w14:textId="0FA1BE0C" w:rsidR="0054127B" w:rsidRPr="004F059A" w:rsidRDefault="0054127B" w:rsidP="0054127B">
            <w:pPr>
              <w:pStyle w:val="TableText"/>
              <w:rPr>
                <w:rFonts w:hint="eastAsia"/>
                <w:lang w:eastAsia="zh-CN"/>
              </w:rPr>
            </w:pPr>
            <w:r w:rsidRPr="0054127B">
              <w:rPr>
                <w:lang w:eastAsia="zh-CN"/>
              </w:rPr>
              <w:t>欧元区 1 月失业率、PPI</w:t>
            </w:r>
          </w:p>
        </w:tc>
      </w:tr>
      <w:tr w:rsidR="0054127B" w:rsidRPr="008E3E9D" w14:paraId="24E7A610" w14:textId="77777777" w:rsidTr="0054127B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1EF71DBA" w14:textId="045FB625" w:rsidR="0054127B" w:rsidRPr="00170285" w:rsidRDefault="0054127B" w:rsidP="0054127B">
            <w:pPr>
              <w:pStyle w:val="TableText"/>
            </w:pPr>
            <w:r w:rsidRPr="00B8340D">
              <w:t>2026/3/</w:t>
            </w:r>
            <w:r w:rsidRPr="00B8340D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93C37A0" w14:textId="38FF7C2A" w:rsidR="0054127B" w:rsidRDefault="0054127B" w:rsidP="0054127B">
            <w:pPr>
              <w:pStyle w:val="TableText"/>
              <w:rPr>
                <w:rFonts w:hint="eastAsia"/>
                <w:lang w:eastAsia="zh-CN"/>
              </w:rPr>
            </w:pPr>
            <w:r w:rsidRPr="0054127B">
              <w:rPr>
                <w:lang w:eastAsia="zh-CN"/>
              </w:rPr>
              <w:t>21:15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2E9A70" w14:textId="781E44A3" w:rsidR="0054127B" w:rsidRPr="0054127B" w:rsidRDefault="0054127B" w:rsidP="0054127B">
            <w:pPr>
              <w:pStyle w:val="TableText"/>
              <w:rPr>
                <w:lang w:eastAsia="zh-CN"/>
              </w:rPr>
            </w:pPr>
            <w:r w:rsidRPr="0054127B">
              <w:rPr>
                <w:lang w:eastAsia="zh-CN"/>
              </w:rPr>
              <w:t>美国 2 月 ADP 就业人数变动</w:t>
            </w:r>
          </w:p>
        </w:tc>
      </w:tr>
      <w:tr w:rsidR="0054127B" w:rsidRPr="008E3E9D" w14:paraId="5699157D" w14:textId="77777777" w:rsidTr="0022310E">
        <w:trPr>
          <w:trHeight w:val="652"/>
        </w:trPr>
        <w:tc>
          <w:tcPr>
            <w:tcW w:w="1701" w:type="dxa"/>
          </w:tcPr>
          <w:p w14:paraId="798BBE41" w14:textId="66DB5B31" w:rsidR="0054127B" w:rsidRPr="00170285" w:rsidRDefault="0054127B" w:rsidP="0054127B">
            <w:pPr>
              <w:pStyle w:val="TableText"/>
              <w:rPr>
                <w:lang w:eastAsia="zh-CN"/>
              </w:rPr>
            </w:pPr>
            <w:r w:rsidRPr="00B8340D">
              <w:t>2026/3/</w:t>
            </w:r>
            <w:r w:rsidRPr="00B8340D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</w:tcPr>
          <w:p w14:paraId="010EC219" w14:textId="5105F9BB" w:rsidR="0054127B" w:rsidRDefault="0054127B" w:rsidP="0054127B">
            <w:pPr>
              <w:pStyle w:val="TableText"/>
              <w:rPr>
                <w:rFonts w:hint="eastAsia"/>
                <w:lang w:eastAsia="zh-CN"/>
              </w:rPr>
            </w:pPr>
            <w:r w:rsidRPr="0054127B">
              <w:rPr>
                <w:lang w:eastAsia="zh-CN"/>
              </w:rPr>
              <w:t>23:00</w:t>
            </w:r>
          </w:p>
        </w:tc>
        <w:tc>
          <w:tcPr>
            <w:tcW w:w="6344" w:type="dxa"/>
          </w:tcPr>
          <w:p w14:paraId="2E38DD93" w14:textId="294645D4" w:rsidR="0054127B" w:rsidRPr="0054127B" w:rsidRDefault="0054127B" w:rsidP="0054127B">
            <w:pPr>
              <w:pStyle w:val="TableText"/>
              <w:rPr>
                <w:lang w:eastAsia="zh-CN"/>
              </w:rPr>
            </w:pPr>
            <w:r w:rsidRPr="0054127B">
              <w:rPr>
                <w:lang w:eastAsia="zh-CN"/>
              </w:rPr>
              <w:t>美国 2 月 ISM 非制造业指数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467A447E" w14:textId="77777777" w:rsidR="006C2E0C" w:rsidRPr="006C2E0C" w:rsidRDefault="006C2E0C" w:rsidP="006C2E0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0.52%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99.06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0.67%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1.1612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0.36%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1.3357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0.22%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157.6915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5BA27887" w14:textId="77777777" w:rsidR="006C2E0C" w:rsidRPr="006C2E0C" w:rsidRDefault="006C2E0C" w:rsidP="006C2E0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特朗普隔夜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表示在伊朗问题上将“不惜代价”，叠加此前伊方宣布关闭霍尔木兹海峡，市场避险资金流入为美元提供强支撑。美联储主席提名人凯文·沃什将缓慢推进美联储缩表。沃什目标将美联储资产负债表规模恢复至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2008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年危机前水平，鹰派政策预期导致降息预期再度回落，年内两次降息概率回落至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50%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以下。近期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年期与</w:t>
      </w:r>
      <w:proofErr w:type="gramStart"/>
      <w:r w:rsidRPr="006C2E0C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年期美债利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差收窄，显示出能源价格上涨背景下市场对通胀反弹风险的再定价。美经济数据延续较强韧性，叠加避险资金提供边际支撑，支持美元继续偏强运行，但由财政无序扩张导致美元信用走弱之叙事持续展开，美元大幅走高可能性仍相对受限。</w:t>
      </w:r>
    </w:p>
    <w:p w14:paraId="502379A4" w14:textId="02F6BC52" w:rsidR="002760F0" w:rsidRPr="002760F0" w:rsidRDefault="006C2E0C" w:rsidP="006C2E0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欧元区通胀意外加速，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1.9%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，高于市场预期，支持了欧洲央行维持利率按兵不动的政策立场，本轮能源价格飙升或推动后续通胀读数再次走高。日本方面，高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市对于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日央行鹰派基调呈强硬态度，延续宽松政策立场，但财政扩张基调较此前有所收敛，近期日本国债收益率走低，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欧元日元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走势仍受到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强美元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的压制，短期或震荡偏弱运行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D38B830" w:rsidR="007A477E" w:rsidRDefault="006C2E0C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5837DE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03FEF976" wp14:editId="67B4C642">
            <wp:extent cx="4572000" cy="2265680"/>
            <wp:effectExtent l="0" t="0" r="0" b="1270"/>
            <wp:docPr id="1487222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7BE6BC" w14:textId="0F8EE652" w:rsidR="007B3E0B" w:rsidRDefault="006C2E0C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6C2E0C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0.94%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6816.63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6C2E0C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1.02%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6814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点。地缘局势上，中东冲突持续蔓延。伊朗在遭受密集空袭的同时持续展开反击，宣称击中中东地区多处美军目标。以色列对德黑兰发动“大规模打击”，并声称摧毁大量伊朗弹道导弹相关设施。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特朗普表态称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弹药“几乎无限”、将“不惜代价”完成任务；伊朗则宣称已为“长期战争”做好准备。地区紧张局势推升原油地缘风险溢价，国际油价持续上涨。并引发市场对通胀升温的担忧。交易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员押注美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联储年内二次降息概率降至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50%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，降息门槛显著抬高。美联储降息预期下调，推升美元及美债收益率，对美股形成压力。由于当前美伊局势未见好转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且冲突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仍在持续扩大，油价仍有进一步走高的可能，若油价突破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100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美元将对美股产生明显冲</w:t>
      </w:r>
      <w:r w:rsidR="007B3E0B" w:rsidRPr="007B3E0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1E34FB91" w:rsidR="007A477E" w:rsidRPr="00EE7376" w:rsidRDefault="006C2E0C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557F54">
        <w:rPr>
          <w:rFonts w:ascii="Helvetica" w:hAnsi="Helvetica" w:cs="Helvetica"/>
          <w:noProof/>
          <w:shd w:val="clear" w:color="auto" w:fill="FFFFFF"/>
        </w:rPr>
        <w:lastRenderedPageBreak/>
        <w:drawing>
          <wp:inline distT="0" distB="0" distL="0" distR="0" wp14:anchorId="71A3B8F2" wp14:editId="55A24C0F">
            <wp:extent cx="5274310" cy="1552209"/>
            <wp:effectExtent l="0" t="0" r="2540" b="0"/>
            <wp:docPr id="840042658" name="图片 840042658" descr="C:\Users\Administrator\xwechat_files\wxid_vkxlzo0vqu7s22_6f5b\temp\InputTemp\fc8db601-2911-4f0d-9315-c1b15937fb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fc8db601-2911-4f0d-9315-c1b15937fb9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3E685DFC" w:rsidR="00A42B48" w:rsidRDefault="006C2E0C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0.14%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14731.21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0.17%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14724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。海外方面，美伊爆发冲突后，引发原油供应中断风险，目前伊朗已关闭霍尔木兹海峡，市场避险情绪持续升温，亚太股市连续多日集体低开。同时美国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年期国债期货收益率突破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4%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，暗示市场对再通胀预期明显升温。国内方面，经济基本面，节日期间，国内出游人数及出行花费均较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年春节假期明显增加，虽然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年春节假期较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年延长，但日均出行人数同样高于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年。资金面，节前公布的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月金融数据显示非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银存款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同比大幅多增，居民存款同比增速明显回落，居民存款增速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-M2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增速落入负值区间，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股市值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住户存款落入上升至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68%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，居民存款搬家明显加速。整体来看，海外地缘冲突若持续推高油价将引发市场对再通胀的担忧，或将使得美联储年内降息落空，对人民币汇率形成压制，限制人民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银行降准降息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空间。然而，居民消费在春节期间持续高涨，</w:t>
      </w:r>
      <w:proofErr w:type="gramStart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显示出扩内需</w:t>
      </w:r>
      <w:proofErr w:type="gramEnd"/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政策的成效，同时，居民存款搬家加速也为股市提供流动性支持。目前市场对外部风险事件的担忧或令</w:t>
      </w:r>
      <w:r w:rsidRPr="006C2E0C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6C2E0C">
        <w:rPr>
          <w:rFonts w:ascii="微软雅黑" w:eastAsia="微软雅黑" w:hAnsi="微软雅黑" w:cs="微软雅黑" w:hint="eastAsia"/>
          <w:spacing w:val="7"/>
          <w:lang w:eastAsia="zh-CN"/>
        </w:rPr>
        <w:t>股短线承压，但长期走势还取决于油价涨幅和国内经济基本面的修复情况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  <w:r w:rsidR="00A42B48"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1F649EDF" w:rsidR="00A10388" w:rsidRDefault="006C2E0C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F745D3">
        <w:rPr>
          <w:rFonts w:ascii="宋体" w:eastAsia="宋体" w:hAnsi="宋体" w:cs="Times New Roman"/>
          <w:noProof/>
        </w:rPr>
        <w:drawing>
          <wp:inline distT="0" distB="0" distL="0" distR="0" wp14:anchorId="722F8DDA" wp14:editId="02321027">
            <wp:extent cx="5274310" cy="1556933"/>
            <wp:effectExtent l="0" t="0" r="2540" b="5715"/>
            <wp:docPr id="3" name="图片 3" descr="C:\Users\Administrator\xwechat_files\wxid_vkxlzo0vqu7s22_6f5b\temp\InputTemp\e5bfebf6-c6e9-4629-9323-eba52c67e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e5bfebf6-c6e9-4629-9323-eba52c67e3e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33E7AADD" w:rsidR="00AC6ADE" w:rsidRDefault="006C2E0C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铜震荡回落，报收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5.8325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-1.94%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。国际方面，美联储卡什卡利：战争阴云笼罩，原本预计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年会降息一次，现在不确定。威廉姆斯：美联储将不得不考虑伊朗问题对外国市场和贸易伙伴的溢出效应。仍认为利率略高于中性利率。施密德：美联储能做的唯一</w:t>
      </w:r>
      <w:proofErr w:type="gramStart"/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一</w:t>
      </w:r>
      <w:proofErr w:type="gramEnd"/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件事，就是继续压低通胀。国内方面，国家能源局召开会议强调，今年是“十五五”开局之年，央地、政企、厂网要协同发力，坚决守住电力保供底线，助力加快能源绿色低碳转型，扎实推进全国统一电力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市场建设，共同营造公平竞争的市场环境，为建设能源强国提供坚强保障。库存方面，截至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601338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-378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257675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+0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300505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+4624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吨。美元美债方面，中东局势紧张加剧了市场对全球通胀将持续的预期，引发对避险资产的广泛需求，美元指数走强，最终涨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0.52%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99.06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点；基准的</w:t>
      </w:r>
      <w:proofErr w:type="gramStart"/>
      <w:r w:rsidRPr="006C2E0C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4.061%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6C2E0C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6C2E0C">
        <w:rPr>
          <w:rFonts w:ascii="微软雅黑" w:eastAsia="微软雅黑" w:hAnsi="微软雅黑" w:cs="微软雅黑"/>
          <w:spacing w:val="12"/>
          <w:lang w:eastAsia="zh-CN"/>
        </w:rPr>
        <w:t>3.516%</w:t>
      </w:r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6C2E0C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0993AB4" w:rsidR="00A02266" w:rsidRDefault="006C2E0C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016DE9E1" wp14:editId="70B21216">
            <wp:extent cx="5274310" cy="2879090"/>
            <wp:effectExtent l="0" t="0" r="2540" b="0"/>
            <wp:docPr id="1351585845" name="图片 135158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78E09620" w14:textId="3C323C15" w:rsidR="003E540D" w:rsidRPr="00E942DC" w:rsidRDefault="006C2E0C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隔夜，贵金属市场集体重挫，亚市早盘收复部分跌幅。伦敦金一度跌破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5000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美元整数关口，收跌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4.38%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5088.52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盎司，伦敦银跌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8.12%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82.01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盎司，为连续第二日录得下跌；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3.99%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5099.50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7.38%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82.30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美伊地缘局势持续升温，美方对伊朗核设施发动大规模袭击。受特朗普在伊朗问题上“不惜代价”的强硬表态影响，市场避险情绪急剧升温，美股市场重挫导致市场流动性收紧，拖累贵金属市场表现。与此同时，美元及美债收益率集体走强，对金价构成较强上行阻力。能源价格持续攀升，再度点燃市场对通胀上行的担忧。美联储主席提名人凯文·沃什将缓慢推进美联储缩表，目标将美联储资产负债表规模恢复至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2008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年危机前水平，鹰派政策预期导致降息预期再度回落，预计年内两次降息的概率已降至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50%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，表明政策宽松的门槛正显著抬高。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10Y-2Y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债利差延续收敛，预示市场继续展开对于通胀预期走强以及降息预期回落的定价。短期来看，市场流动性收紧或加剧贵金属市场抛售压力，但考虑到美伊局势持续升温的态势，整体局势超出市场预期，或继续推动贵金属市场的避险买盘需求，下方存在较强支撑。中长期而言，地缘裂痕加深与美元信用弱化的结构性逻辑未变，黄金作为首选避险对冲资产的吸引力仍存。操作上建议，逢低布局多单为主，注意风险控制</w:t>
      </w:r>
      <w:r w:rsidR="003E540D" w:rsidRPr="00E942D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4E3C42EE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15E545D" w:rsidR="007A477E" w:rsidRDefault="006C2E0C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5837DE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2AD752B9" wp14:editId="218D3C01">
            <wp:extent cx="4752975" cy="2181860"/>
            <wp:effectExtent l="0" t="0" r="9525" b="8890"/>
            <wp:docPr id="8696878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498D601A" w14:textId="77777777" w:rsidR="006C2E0C" w:rsidRPr="006C2E0C" w:rsidRDefault="006C2E0C" w:rsidP="006C2E0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原糖期货周二上涨，但因市场人士押注美国和以色列及伊朗的冲突不会持续太长时间，不足以导致供应大幅减少，看涨情绪受限。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0.02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0.14%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13.93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FACADAC" w14:textId="77777777" w:rsidR="006C2E0C" w:rsidRPr="006C2E0C" w:rsidRDefault="006C2E0C" w:rsidP="006C2E0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41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43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146.17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万吨，较此前一周的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157.7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万吨。当周等待装运出口的食糖船只数量小幅减少。</w:t>
      </w:r>
    </w:p>
    <w:p w14:paraId="3F44DEBC" w14:textId="2E8F6C5D" w:rsidR="00C27A84" w:rsidRDefault="006C2E0C" w:rsidP="006C2E0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14.50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13.2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1E1C75D2" w:rsidR="007A477E" w:rsidRPr="00786136" w:rsidRDefault="006C2E0C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EA37C8F" wp14:editId="15B60031">
            <wp:extent cx="5271770" cy="2131060"/>
            <wp:effectExtent l="0" t="0" r="5080" b="2540"/>
            <wp:docPr id="246075254" name="图片 5" descr="QQ截图2026030408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7" descr="QQ截图202603040804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22F387DB" w14:textId="77777777" w:rsidR="006C2E0C" w:rsidRPr="006C2E0C" w:rsidRDefault="006C2E0C" w:rsidP="006C2E0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棉花期货周二下跌，触及近两周低点，市场受到美元走强及中东地区紧张局势升级打压。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0.55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0.85%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64.04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73AFB4D2" w14:textId="77777777" w:rsidR="006C2E0C" w:rsidRPr="006C2E0C" w:rsidRDefault="006C2E0C" w:rsidP="006C2E0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国际方面，据美国农业部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19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25.32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46%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19.30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10%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。当周美国棉花出口签约量减少。</w:t>
      </w:r>
    </w:p>
    <w:p w14:paraId="15654938" w14:textId="36B8DB71" w:rsidR="0034283D" w:rsidRPr="00AC6ADE" w:rsidRDefault="006C2E0C" w:rsidP="006C2E0C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6C2E0C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ICE5</w:t>
      </w:r>
      <w:r w:rsidRPr="006C2E0C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7E436365" w:rsidR="00C24CC6" w:rsidRDefault="006C2E0C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1DFD508" wp14:editId="5FB74A9B">
            <wp:extent cx="5271770" cy="2178685"/>
            <wp:effectExtent l="0" t="0" r="5080" b="0"/>
            <wp:docPr id="1118655970" name="图片 6" descr="QQ截图2026030408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8" descr="QQ截图202603040805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610E3" w14:textId="77777777" w:rsidR="00203B67" w:rsidRDefault="00203B67">
      <w:pPr>
        <w:ind w:right="210" w:firstLine="420"/>
      </w:pPr>
      <w:r>
        <w:separator/>
      </w:r>
    </w:p>
  </w:endnote>
  <w:endnote w:type="continuationSeparator" w:id="0">
    <w:p w14:paraId="449E27DC" w14:textId="77777777" w:rsidR="00203B67" w:rsidRDefault="00203B67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9A85A" w14:textId="77777777" w:rsidR="00203B67" w:rsidRDefault="00203B67">
      <w:pPr>
        <w:ind w:right="210" w:firstLine="420"/>
      </w:pPr>
      <w:r>
        <w:separator/>
      </w:r>
    </w:p>
  </w:footnote>
  <w:footnote w:type="continuationSeparator" w:id="0">
    <w:p w14:paraId="48EC5B1E" w14:textId="77777777" w:rsidR="00203B67" w:rsidRDefault="00203B67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117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3B67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6516"/>
    <w:rsid w:val="00216CCD"/>
    <w:rsid w:val="00216D52"/>
    <w:rsid w:val="00220006"/>
    <w:rsid w:val="0022310E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2A08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27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6C5A"/>
    <w:rsid w:val="00647A80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2E0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09A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1618"/>
    <w:rsid w:val="00BB20F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B3E0B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789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2026-03-04T01:30:00Z</dcterms:created>
  <dcterms:modified xsi:type="dcterms:W3CDTF">2026-03-04T01:30:00Z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