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159628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7B3E0B">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800F46">
        <w:rPr>
          <w:rFonts w:ascii="微软雅黑" w:eastAsia="微软雅黑" w:hAnsi="微软雅黑" w:cs="微软雅黑" w:hint="eastAsia"/>
          <w:b/>
          <w:bCs/>
          <w:color w:val="005D97"/>
          <w:spacing w:val="-22"/>
          <w:sz w:val="48"/>
          <w:szCs w:val="48"/>
          <w:lang w:eastAsia="zh-CN"/>
        </w:rPr>
        <w:t>1</w:t>
      </w:r>
      <w:r w:rsidR="009A29B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32EB7494" w:rsidR="007B3E0B" w:rsidRDefault="009A29B6"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9A29B6">
        <w:rPr>
          <w:rFonts w:ascii="微软雅黑" w:eastAsia="微软雅黑" w:hAnsi="微软雅黑" w:cs="微软雅黑" w:hint="eastAsia"/>
          <w:spacing w:val="12"/>
          <w:lang w:eastAsia="zh-CN"/>
        </w:rPr>
        <w:t>美国三大股指全线收涨，道指涨</w:t>
      </w:r>
      <w:r w:rsidRPr="009A29B6">
        <w:rPr>
          <w:rFonts w:ascii="微软雅黑" w:eastAsia="微软雅黑" w:hAnsi="微软雅黑" w:cs="微软雅黑"/>
          <w:spacing w:val="12"/>
          <w:lang w:eastAsia="zh-CN"/>
        </w:rPr>
        <w:t>0.83%</w:t>
      </w:r>
      <w:r w:rsidRPr="009A29B6">
        <w:rPr>
          <w:rFonts w:ascii="微软雅黑" w:eastAsia="微软雅黑" w:hAnsi="微软雅黑" w:cs="微软雅黑" w:hint="eastAsia"/>
          <w:spacing w:val="12"/>
          <w:lang w:eastAsia="zh-CN"/>
        </w:rPr>
        <w:t>报</w:t>
      </w:r>
      <w:r w:rsidRPr="009A29B6">
        <w:rPr>
          <w:rFonts w:ascii="微软雅黑" w:eastAsia="微软雅黑" w:hAnsi="微软雅黑" w:cs="微软雅黑"/>
          <w:spacing w:val="12"/>
          <w:lang w:eastAsia="zh-CN"/>
        </w:rPr>
        <w:t>46946.41</w:t>
      </w:r>
      <w:r w:rsidRPr="009A29B6">
        <w:rPr>
          <w:rFonts w:ascii="微软雅黑" w:eastAsia="微软雅黑" w:hAnsi="微软雅黑" w:cs="微软雅黑" w:hint="eastAsia"/>
          <w:spacing w:val="12"/>
          <w:lang w:eastAsia="zh-CN"/>
        </w:rPr>
        <w:t>点，标普</w:t>
      </w:r>
      <w:r w:rsidRPr="009A29B6">
        <w:rPr>
          <w:rFonts w:ascii="微软雅黑" w:eastAsia="微软雅黑" w:hAnsi="微软雅黑" w:cs="微软雅黑"/>
          <w:spacing w:val="12"/>
          <w:lang w:eastAsia="zh-CN"/>
        </w:rPr>
        <w:t>500</w:t>
      </w:r>
      <w:r w:rsidRPr="009A29B6">
        <w:rPr>
          <w:rFonts w:ascii="微软雅黑" w:eastAsia="微软雅黑" w:hAnsi="微软雅黑" w:cs="微软雅黑" w:hint="eastAsia"/>
          <w:spacing w:val="12"/>
          <w:lang w:eastAsia="zh-CN"/>
        </w:rPr>
        <w:t>指数涨</w:t>
      </w:r>
      <w:r w:rsidRPr="009A29B6">
        <w:rPr>
          <w:rFonts w:ascii="微软雅黑" w:eastAsia="微软雅黑" w:hAnsi="微软雅黑" w:cs="微软雅黑"/>
          <w:spacing w:val="12"/>
          <w:lang w:eastAsia="zh-CN"/>
        </w:rPr>
        <w:t>1.01%</w:t>
      </w:r>
      <w:r w:rsidRPr="009A29B6">
        <w:rPr>
          <w:rFonts w:ascii="微软雅黑" w:eastAsia="微软雅黑" w:hAnsi="微软雅黑" w:cs="微软雅黑" w:hint="eastAsia"/>
          <w:spacing w:val="12"/>
          <w:lang w:eastAsia="zh-CN"/>
        </w:rPr>
        <w:t>报</w:t>
      </w:r>
      <w:r w:rsidRPr="009A29B6">
        <w:rPr>
          <w:rFonts w:ascii="微软雅黑" w:eastAsia="微软雅黑" w:hAnsi="微软雅黑" w:cs="微软雅黑"/>
          <w:spacing w:val="12"/>
          <w:lang w:eastAsia="zh-CN"/>
        </w:rPr>
        <w:t>6699.38</w:t>
      </w:r>
      <w:r w:rsidRPr="009A29B6">
        <w:rPr>
          <w:rFonts w:ascii="微软雅黑" w:eastAsia="微软雅黑" w:hAnsi="微软雅黑" w:cs="微软雅黑" w:hint="eastAsia"/>
          <w:spacing w:val="12"/>
          <w:lang w:eastAsia="zh-CN"/>
        </w:rPr>
        <w:t>点，纳指涨</w:t>
      </w:r>
      <w:r w:rsidRPr="009A29B6">
        <w:rPr>
          <w:rFonts w:ascii="微软雅黑" w:eastAsia="微软雅黑" w:hAnsi="微软雅黑" w:cs="微软雅黑"/>
          <w:spacing w:val="12"/>
          <w:lang w:eastAsia="zh-CN"/>
        </w:rPr>
        <w:t>1.22%</w:t>
      </w:r>
      <w:r w:rsidRPr="009A29B6">
        <w:rPr>
          <w:rFonts w:ascii="微软雅黑" w:eastAsia="微软雅黑" w:hAnsi="微软雅黑" w:cs="微软雅黑" w:hint="eastAsia"/>
          <w:spacing w:val="12"/>
          <w:lang w:eastAsia="zh-CN"/>
        </w:rPr>
        <w:t>报</w:t>
      </w:r>
      <w:r w:rsidRPr="009A29B6">
        <w:rPr>
          <w:rFonts w:ascii="微软雅黑" w:eastAsia="微软雅黑" w:hAnsi="微软雅黑" w:cs="微软雅黑"/>
          <w:spacing w:val="12"/>
          <w:lang w:eastAsia="zh-CN"/>
        </w:rPr>
        <w:t>22374.18</w:t>
      </w:r>
      <w:r w:rsidRPr="009A29B6">
        <w:rPr>
          <w:rFonts w:ascii="微软雅黑" w:eastAsia="微软雅黑" w:hAnsi="微软雅黑" w:cs="微软雅黑" w:hint="eastAsia"/>
          <w:spacing w:val="12"/>
          <w:lang w:eastAsia="zh-CN"/>
        </w:rPr>
        <w:t>点。美元指数跌0.69%报99.80，非美货币普遍上涨，欧元兑美元涨0.79%报1.1506，英镑兑美元涨0.75%报1.3320，澳元兑美元涨1.3%报0.7072，</w:t>
      </w:r>
      <w:r w:rsidRPr="009A29B6">
        <w:rPr>
          <w:rFonts w:ascii="微软雅黑" w:eastAsia="微软雅黑" w:hAnsi="微软雅黑" w:cs="微软雅黑"/>
          <w:spacing w:val="12"/>
          <w:lang w:eastAsia="zh-CN"/>
        </w:rPr>
        <w:t>美元兑日元</w:t>
      </w:r>
      <w:r w:rsidRPr="009A29B6">
        <w:rPr>
          <w:rFonts w:ascii="微软雅黑" w:eastAsia="微软雅黑" w:hAnsi="微软雅黑" w:cs="微软雅黑" w:hint="eastAsia"/>
          <w:spacing w:val="12"/>
          <w:lang w:eastAsia="zh-CN"/>
        </w:rPr>
        <w:t>跌0.43%报159.05，</w:t>
      </w:r>
      <w:r w:rsidRPr="009A29B6">
        <w:rPr>
          <w:rFonts w:ascii="微软雅黑" w:eastAsia="微软雅黑" w:hAnsi="微软雅黑" w:cs="微软雅黑"/>
          <w:spacing w:val="12"/>
          <w:lang w:eastAsia="zh-CN"/>
        </w:rPr>
        <w:t>美元兑瑞郎</w:t>
      </w:r>
      <w:r w:rsidRPr="009A29B6">
        <w:rPr>
          <w:rFonts w:ascii="微软雅黑" w:eastAsia="微软雅黑" w:hAnsi="微软雅黑" w:cs="微软雅黑" w:hint="eastAsia"/>
          <w:spacing w:val="12"/>
          <w:lang w:eastAsia="zh-CN"/>
        </w:rPr>
        <w:t>跌0.45%报0.7878，</w:t>
      </w:r>
      <w:r w:rsidRPr="009A29B6">
        <w:rPr>
          <w:rFonts w:ascii="微软雅黑" w:eastAsia="微软雅黑" w:hAnsi="微软雅黑" w:cs="微软雅黑"/>
          <w:spacing w:val="12"/>
          <w:lang w:eastAsia="zh-CN"/>
        </w:rPr>
        <w:t>离岸人民币兑美元</w:t>
      </w:r>
      <w:r w:rsidRPr="009A29B6">
        <w:rPr>
          <w:rFonts w:ascii="微软雅黑" w:eastAsia="微软雅黑" w:hAnsi="微软雅黑" w:cs="微软雅黑" w:hint="eastAsia"/>
          <w:spacing w:val="12"/>
          <w:lang w:eastAsia="zh-CN"/>
        </w:rPr>
        <w:t>涨181.1个基点报6.8896。美油主力合约收跌4.55%，报94.22美元/桶；布油主力合约跌2.06%，报101.02美元/桶。国际贵金属期货普遍收跌，</w:t>
      </w:r>
      <w:r w:rsidRPr="009A29B6">
        <w:rPr>
          <w:rFonts w:ascii="微软雅黑" w:eastAsia="微软雅黑" w:hAnsi="微软雅黑" w:cs="微软雅黑"/>
          <w:spacing w:val="12"/>
          <w:lang w:eastAsia="zh-CN"/>
        </w:rPr>
        <w:t>COMEX</w:t>
      </w:r>
      <w:r w:rsidRPr="009A29B6">
        <w:rPr>
          <w:rFonts w:ascii="微软雅黑" w:eastAsia="微软雅黑" w:hAnsi="微软雅黑" w:cs="微软雅黑" w:hint="eastAsia"/>
          <w:spacing w:val="12"/>
          <w:lang w:eastAsia="zh-CN"/>
        </w:rPr>
        <w:t>黄金期货跌</w:t>
      </w:r>
      <w:r w:rsidRPr="009A29B6">
        <w:rPr>
          <w:rFonts w:ascii="微软雅黑" w:eastAsia="微软雅黑" w:hAnsi="微软雅黑" w:cs="微软雅黑"/>
          <w:spacing w:val="12"/>
          <w:lang w:eastAsia="zh-CN"/>
        </w:rPr>
        <w:t>1.00%</w:t>
      </w:r>
      <w:r w:rsidRPr="009A29B6">
        <w:rPr>
          <w:rFonts w:ascii="微软雅黑" w:eastAsia="微软雅黑" w:hAnsi="微软雅黑" w:cs="微软雅黑" w:hint="eastAsia"/>
          <w:spacing w:val="12"/>
          <w:lang w:eastAsia="zh-CN"/>
        </w:rPr>
        <w:t>报</w:t>
      </w:r>
      <w:r w:rsidRPr="009A29B6">
        <w:rPr>
          <w:rFonts w:ascii="微软雅黑" w:eastAsia="微软雅黑" w:hAnsi="微软雅黑" w:cs="微软雅黑"/>
          <w:spacing w:val="12"/>
          <w:lang w:eastAsia="zh-CN"/>
        </w:rPr>
        <w:t>5011.30</w:t>
      </w:r>
      <w:r w:rsidRPr="009A29B6">
        <w:rPr>
          <w:rFonts w:ascii="微软雅黑" w:eastAsia="微软雅黑" w:hAnsi="微软雅黑" w:cs="微软雅黑" w:hint="eastAsia"/>
          <w:spacing w:val="12"/>
          <w:lang w:eastAsia="zh-CN"/>
        </w:rPr>
        <w:t>美元</w:t>
      </w:r>
      <w:r w:rsidRPr="009A29B6">
        <w:rPr>
          <w:rFonts w:ascii="微软雅黑" w:eastAsia="微软雅黑" w:hAnsi="微软雅黑" w:cs="微软雅黑"/>
          <w:spacing w:val="12"/>
          <w:lang w:eastAsia="zh-CN"/>
        </w:rPr>
        <w:t>/</w:t>
      </w:r>
      <w:r w:rsidRPr="009A29B6">
        <w:rPr>
          <w:rFonts w:ascii="微软雅黑" w:eastAsia="微软雅黑" w:hAnsi="微软雅黑" w:cs="微软雅黑" w:hint="eastAsia"/>
          <w:spacing w:val="12"/>
          <w:lang w:eastAsia="zh-CN"/>
        </w:rPr>
        <w:t>盎司，</w:t>
      </w:r>
      <w:r w:rsidRPr="009A29B6">
        <w:rPr>
          <w:rFonts w:ascii="微软雅黑" w:eastAsia="微软雅黑" w:hAnsi="微软雅黑" w:cs="微软雅黑"/>
          <w:spacing w:val="12"/>
          <w:lang w:eastAsia="zh-CN"/>
        </w:rPr>
        <w:t>COMEX</w:t>
      </w:r>
      <w:r w:rsidRPr="009A29B6">
        <w:rPr>
          <w:rFonts w:ascii="微软雅黑" w:eastAsia="微软雅黑" w:hAnsi="微软雅黑" w:cs="微软雅黑" w:hint="eastAsia"/>
          <w:spacing w:val="12"/>
          <w:lang w:eastAsia="zh-CN"/>
        </w:rPr>
        <w:t>白银期货跌</w:t>
      </w:r>
      <w:r w:rsidRPr="009A29B6">
        <w:rPr>
          <w:rFonts w:ascii="微软雅黑" w:eastAsia="微软雅黑" w:hAnsi="微软雅黑" w:cs="微软雅黑"/>
          <w:spacing w:val="12"/>
          <w:lang w:eastAsia="zh-CN"/>
        </w:rPr>
        <w:t>0.42%</w:t>
      </w:r>
      <w:r w:rsidRPr="009A29B6">
        <w:rPr>
          <w:rFonts w:ascii="微软雅黑" w:eastAsia="微软雅黑" w:hAnsi="微软雅黑" w:cs="微软雅黑" w:hint="eastAsia"/>
          <w:spacing w:val="12"/>
          <w:lang w:eastAsia="zh-CN"/>
        </w:rPr>
        <w:t>报</w:t>
      </w:r>
      <w:r w:rsidRPr="009A29B6">
        <w:rPr>
          <w:rFonts w:ascii="微软雅黑" w:eastAsia="微软雅黑" w:hAnsi="微软雅黑" w:cs="微软雅黑"/>
          <w:spacing w:val="12"/>
          <w:lang w:eastAsia="zh-CN"/>
        </w:rPr>
        <w:t>81.00</w:t>
      </w:r>
      <w:r w:rsidRPr="009A29B6">
        <w:rPr>
          <w:rFonts w:ascii="微软雅黑" w:eastAsia="微软雅黑" w:hAnsi="微软雅黑" w:cs="微软雅黑" w:hint="eastAsia"/>
          <w:spacing w:val="12"/>
          <w:lang w:eastAsia="zh-CN"/>
        </w:rPr>
        <w:t>美元</w:t>
      </w:r>
      <w:r w:rsidRPr="009A29B6">
        <w:rPr>
          <w:rFonts w:ascii="微软雅黑" w:eastAsia="微软雅黑" w:hAnsi="微软雅黑" w:cs="微软雅黑"/>
          <w:spacing w:val="12"/>
          <w:lang w:eastAsia="zh-CN"/>
        </w:rPr>
        <w:t>/</w:t>
      </w:r>
      <w:r w:rsidRPr="009A29B6">
        <w:rPr>
          <w:rFonts w:ascii="微软雅黑" w:eastAsia="微软雅黑" w:hAnsi="微软雅黑" w:cs="微软雅黑" w:hint="eastAsia"/>
          <w:spacing w:val="12"/>
          <w:lang w:eastAsia="zh-CN"/>
        </w:rPr>
        <w:t>盎司。</w:t>
      </w:r>
      <w:r w:rsidR="007B3E0B" w:rsidRPr="00451F4B">
        <w:rPr>
          <w:rFonts w:ascii="微软雅黑" w:eastAsia="微软雅黑" w:hAnsi="微软雅黑" w:cs="微软雅黑"/>
          <w:spacing w:val="12"/>
          <w:lang w:eastAsia="zh-CN"/>
        </w:rPr>
        <w:t>ICE</w:t>
      </w:r>
      <w:r w:rsidR="007B3E0B" w:rsidRPr="00451F4B">
        <w:rPr>
          <w:rFonts w:ascii="微软雅黑" w:eastAsia="微软雅黑" w:hAnsi="微软雅黑" w:cs="微软雅黑" w:hint="eastAsia"/>
          <w:spacing w:val="12"/>
          <w:lang w:eastAsia="zh-CN"/>
        </w:rPr>
        <w:t>原糖主力合</w:t>
      </w:r>
      <w:r w:rsidR="007B3E0B" w:rsidRPr="007B3E0B">
        <w:rPr>
          <w:rFonts w:ascii="微软雅黑" w:eastAsia="微软雅黑" w:hAnsi="微软雅黑" w:cs="微软雅黑" w:hint="eastAsia"/>
          <w:spacing w:val="12"/>
          <w:lang w:eastAsia="zh-CN"/>
        </w:rPr>
        <w:t>约</w:t>
      </w:r>
      <w:r>
        <w:rPr>
          <w:rFonts w:ascii="微软雅黑" w:eastAsia="微软雅黑" w:hAnsi="微软雅黑" w:cs="微软雅黑" w:hint="eastAsia"/>
          <w:spacing w:val="12"/>
          <w:lang w:eastAsia="zh-CN"/>
        </w:rPr>
        <w:t>跌1.32</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1</w:t>
      </w:r>
      <w:r w:rsidR="00C02EA5">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18</w:t>
      </w:r>
      <w:r w:rsidR="007B3E0B" w:rsidRPr="007B3E0B">
        <w:rPr>
          <w:rFonts w:ascii="微软雅黑" w:eastAsia="微软雅黑" w:hAnsi="微软雅黑" w:cs="微软雅黑" w:hint="eastAsia"/>
          <w:spacing w:val="12"/>
          <w:lang w:eastAsia="zh-CN"/>
        </w:rPr>
        <w:t>美分</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spacing w:val="12"/>
          <w:lang w:eastAsia="zh-CN"/>
        </w:rPr>
        <w:t>ICE</w:t>
      </w:r>
      <w:r w:rsidR="007B3E0B" w:rsidRPr="007B3E0B">
        <w:rPr>
          <w:rFonts w:ascii="微软雅黑" w:eastAsia="微软雅黑" w:hAnsi="微软雅黑" w:cs="微软雅黑" w:hint="eastAsia"/>
          <w:spacing w:val="12"/>
          <w:lang w:eastAsia="zh-CN"/>
        </w:rPr>
        <w:t>棉花主力合约</w:t>
      </w:r>
      <w:r w:rsidR="00F46416">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3.93</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6</w:t>
      </w:r>
      <w:r>
        <w:rPr>
          <w:rFonts w:ascii="微软雅黑" w:eastAsia="微软雅黑" w:hAnsi="微软雅黑" w:cs="微软雅黑" w:hint="eastAsia"/>
          <w:spacing w:val="12"/>
          <w:lang w:eastAsia="zh-CN"/>
        </w:rPr>
        <w:t>8.44</w:t>
      </w:r>
      <w:r w:rsidR="00451F4B">
        <w:rPr>
          <w:rFonts w:ascii="微软雅黑" w:eastAsia="微软雅黑" w:hAnsi="微软雅黑" w:cs="微软雅黑" w:hint="eastAsia"/>
          <w:spacing w:val="12"/>
          <w:lang w:eastAsia="zh-CN"/>
        </w:rPr>
        <w:t>/</w:t>
      </w:r>
      <w:r w:rsidR="007B3E0B" w:rsidRPr="007B3E0B">
        <w:rPr>
          <w:rFonts w:ascii="微软雅黑" w:eastAsia="微软雅黑" w:hAnsi="微软雅黑" w:cs="微软雅黑" w:hint="eastAsia"/>
          <w:spacing w:val="12"/>
          <w:lang w:eastAsia="zh-CN"/>
        </w:rPr>
        <w:t>磅。</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24D2081" w:rsidR="00557736" w:rsidRPr="0022448B" w:rsidRDefault="009A29B6"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3844CFEA" wp14:editId="3D8249E7">
            <wp:extent cx="6000115" cy="3547695"/>
            <wp:effectExtent l="0" t="0" r="635" b="0"/>
            <wp:docPr id="17759449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6790" cy="3551642"/>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0E201BBE" w:rsidR="0079359D" w:rsidRPr="009A29B6"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9A29B6" w:rsidRPr="009A29B6">
        <w:rPr>
          <w:rFonts w:ascii="微软雅黑" w:eastAsia="微软雅黑" w:hAnsi="微软雅黑" w:cs="微软雅黑" w:hint="eastAsia"/>
          <w:color w:val="auto"/>
          <w:spacing w:val="4"/>
          <w:lang w:eastAsia="zh-CN"/>
        </w:rPr>
        <w:t>中美在法国巴黎举行经贸磋商，双方围绕关税安排、促进双边贸易投资、维护已有磋商共识等彼此关心的经贸议题，进行了坦诚、深入、建设性的交流磋商，形成了一些新的共识，并将继续保持磋商。双方同意，研究建立促进双边贸易投资的合作机制。针对美方近期出台有关301调查、企业制裁、市场准入限制等涉华消极举措，国务院副总理何立峰表示，中方将采取必要措施，坚决捍卫自身正当合法权益。</w:t>
      </w:r>
      <w:r w:rsidRPr="009A29B6">
        <w:rPr>
          <w:rFonts w:ascii="微软雅黑" w:eastAsia="微软雅黑" w:hAnsi="微软雅黑" w:cs="微软雅黑" w:hint="eastAsia"/>
          <w:color w:val="auto"/>
          <w:spacing w:val="4"/>
          <w:lang w:eastAsia="zh-CN"/>
        </w:rPr>
        <w:t>】</w:t>
      </w:r>
    </w:p>
    <w:p w14:paraId="65DD1E10" w14:textId="34EB420F" w:rsidR="00DA61DC" w:rsidRPr="009A29B6"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9A29B6">
        <w:rPr>
          <w:rFonts w:ascii="微软雅黑" w:eastAsia="微软雅黑" w:hAnsi="微软雅黑" w:cs="微软雅黑" w:hint="eastAsia"/>
          <w:color w:val="auto"/>
          <w:spacing w:val="4"/>
          <w:lang w:eastAsia="zh-CN"/>
        </w:rPr>
        <w:t>【</w:t>
      </w:r>
      <w:r w:rsidR="009A29B6" w:rsidRPr="009A29B6">
        <w:rPr>
          <w:rFonts w:ascii="微软雅黑" w:eastAsia="微软雅黑" w:hAnsi="微软雅黑" w:cs="微软雅黑" w:hint="eastAsia"/>
          <w:color w:val="auto"/>
          <w:spacing w:val="4"/>
          <w:lang w:eastAsia="zh-CN"/>
        </w:rPr>
        <w:t>美国总统特朗普表示，在对伊朗主要石油出口枢纽哈尔克岛的军事目标发动打击后，袭击该岛石油基础设施仍在选项之列。特朗普希望欧洲国家以及日本、韩国等国协助保障霍尔木兹海峡航行安全，但德国总理默茨称不会参与护航。特朗普称，美联储应该召开“特别会议”来下调利率。特朗普再度批评现任美联储主席</w:t>
      </w:r>
      <w:r w:rsidR="009A29B6" w:rsidRPr="009A29B6">
        <w:rPr>
          <w:rFonts w:ascii="微软雅黑" w:eastAsia="微软雅黑" w:hAnsi="微软雅黑" w:cs="微软雅黑" w:hint="eastAsia"/>
          <w:color w:val="auto"/>
          <w:spacing w:val="4"/>
          <w:lang w:eastAsia="zh-CN"/>
        </w:rPr>
        <w:lastRenderedPageBreak/>
        <w:t>鲍威尔，说应该“立即”降息。与此同时，美国司法部已请求联邦法官重新考虑撤销对美联储主席鲍威尔传票的决定。</w:t>
      </w:r>
      <w:r w:rsidRPr="009A29B6">
        <w:rPr>
          <w:rFonts w:ascii="微软雅黑" w:eastAsia="微软雅黑" w:hAnsi="微软雅黑" w:cs="微软雅黑" w:hint="eastAsia"/>
          <w:color w:val="auto"/>
          <w:spacing w:val="4"/>
          <w:lang w:eastAsia="zh-CN"/>
        </w:rPr>
        <w:t>】</w:t>
      </w:r>
    </w:p>
    <w:p w14:paraId="5CE73758" w14:textId="7185B5DE" w:rsidR="005D31CD" w:rsidRPr="009A29B6"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9A29B6">
        <w:rPr>
          <w:rFonts w:ascii="微软雅黑" w:eastAsia="微软雅黑" w:hAnsi="微软雅黑" w:cs="微软雅黑" w:hint="eastAsia"/>
          <w:color w:val="auto"/>
          <w:spacing w:val="4"/>
          <w:lang w:eastAsia="zh-CN"/>
        </w:rPr>
        <w:t>【</w:t>
      </w:r>
      <w:r w:rsidR="009A29B6" w:rsidRPr="009A29B6">
        <w:rPr>
          <w:rFonts w:ascii="微软雅黑" w:eastAsia="微软雅黑" w:hAnsi="微软雅黑" w:cs="微软雅黑" w:hint="eastAsia"/>
          <w:color w:val="auto"/>
          <w:spacing w:val="4"/>
          <w:lang w:eastAsia="zh-CN"/>
        </w:rPr>
        <w:t>美国总统特朗普在白宫的一场活动中再次呼吁其他国家协助保障霍尔木兹海峡航行安全，并抱怨部分盟友对向美国提供支持并不热心。特朗普称，有些国家非常积极，有些则不那么积极。</w:t>
      </w:r>
      <w:r w:rsidRPr="009A29B6">
        <w:rPr>
          <w:rFonts w:ascii="微软雅黑" w:eastAsia="微软雅黑" w:hAnsi="微软雅黑" w:cs="微软雅黑" w:hint="eastAsia"/>
          <w:color w:val="auto"/>
          <w:spacing w:val="4"/>
          <w:lang w:eastAsia="zh-CN"/>
        </w:rPr>
        <w:t>】</w:t>
      </w:r>
    </w:p>
    <w:p w14:paraId="240F1A73" w14:textId="4E5E2598" w:rsidR="007B3E0B" w:rsidRDefault="007B3E0B" w:rsidP="00DA61DC">
      <w:pPr>
        <w:spacing w:before="102" w:line="257" w:lineRule="auto"/>
        <w:ind w:right="210"/>
        <w:jc w:val="both"/>
        <w:rPr>
          <w:rFonts w:ascii="微软雅黑" w:eastAsia="微软雅黑" w:hAnsi="微软雅黑" w:cs="微软雅黑" w:hint="eastAsia"/>
          <w:color w:val="auto"/>
          <w:spacing w:val="4"/>
          <w:lang w:eastAsia="zh-CN"/>
        </w:rPr>
      </w:pPr>
      <w:r w:rsidRPr="009A29B6">
        <w:rPr>
          <w:rFonts w:ascii="微软雅黑" w:eastAsia="微软雅黑" w:hAnsi="微软雅黑" w:cs="微软雅黑" w:hint="eastAsia"/>
          <w:color w:val="auto"/>
          <w:spacing w:val="4"/>
          <w:lang w:eastAsia="zh-CN"/>
        </w:rPr>
        <w:t>【</w:t>
      </w:r>
      <w:r w:rsidR="009A29B6" w:rsidRPr="009A29B6">
        <w:rPr>
          <w:rFonts w:ascii="微软雅黑" w:eastAsia="微软雅黑" w:hAnsi="微软雅黑" w:cs="微软雅黑" w:hint="eastAsia"/>
          <w:color w:val="auto"/>
          <w:spacing w:val="4"/>
          <w:lang w:eastAsia="zh-CN"/>
        </w:rPr>
        <w:t>伊朗最高国家安全委员会秘书拉里贾尼发表“致全世界穆斯林和伊斯兰国家的信函”，称美国对伊斯兰国家“没有忠诚可言”，呼吁相关国家思考自身及整个地区的未来，并考虑在战争中选边站队。</w:t>
      </w:r>
      <w:r>
        <w:rPr>
          <w:rFonts w:ascii="微软雅黑" w:eastAsia="微软雅黑" w:hAnsi="微软雅黑" w:cs="微软雅黑" w:hint="eastAsia"/>
          <w:color w:val="auto"/>
          <w:spacing w:val="4"/>
          <w:lang w:eastAsia="zh-CN"/>
        </w:rPr>
        <w:t>】</w:t>
      </w:r>
    </w:p>
    <w:p w14:paraId="04FDECCC" w14:textId="77777777" w:rsidR="00800F46" w:rsidRDefault="00800F46"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0F6A95">
            <w:pPr>
              <w:pStyle w:val="TableText"/>
              <w:rPr>
                <w:rFonts w:hint="eastAsia"/>
              </w:rPr>
            </w:pPr>
            <w:bookmarkStart w:id="0" w:name="_Hlk185920439"/>
            <w:r>
              <w:t>时间</w:t>
            </w:r>
          </w:p>
        </w:tc>
        <w:tc>
          <w:tcPr>
            <w:tcW w:w="6524" w:type="dxa"/>
            <w:shd w:val="clear" w:color="auto" w:fill="3D85C1"/>
          </w:tcPr>
          <w:p w14:paraId="1FAD24FF" w14:textId="77777777" w:rsidR="009372C5" w:rsidRDefault="00115A1A" w:rsidP="000F6A95">
            <w:pPr>
              <w:pStyle w:val="TableText"/>
              <w:rPr>
                <w:rFonts w:hint="eastAsia"/>
              </w:rPr>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394BD0" w:rsidRPr="008E3E9D" w14:paraId="0CBABC0C" w14:textId="77777777" w:rsidTr="0022310E">
        <w:trPr>
          <w:trHeight w:val="652"/>
        </w:trPr>
        <w:tc>
          <w:tcPr>
            <w:tcW w:w="1701" w:type="dxa"/>
          </w:tcPr>
          <w:bookmarkEnd w:id="0"/>
          <w:p w14:paraId="3EC50FC3" w14:textId="51EBF598" w:rsidR="00394BD0" w:rsidRDefault="00394BD0" w:rsidP="00394BD0">
            <w:pPr>
              <w:pStyle w:val="TableText"/>
              <w:rPr>
                <w:rFonts w:hint="eastAsia"/>
              </w:rPr>
            </w:pPr>
            <w:r w:rsidRPr="001B0C7B">
              <w:t>2026/3/17</w:t>
            </w:r>
          </w:p>
        </w:tc>
        <w:tc>
          <w:tcPr>
            <w:tcW w:w="1314" w:type="dxa"/>
          </w:tcPr>
          <w:p w14:paraId="28FA72CC" w14:textId="75AA9F4B" w:rsidR="00394BD0" w:rsidRDefault="00394BD0" w:rsidP="00394BD0">
            <w:pPr>
              <w:pStyle w:val="TableText"/>
              <w:rPr>
                <w:rFonts w:hint="eastAsia"/>
                <w:lang w:eastAsia="zh-CN"/>
              </w:rPr>
            </w:pPr>
            <w:r w:rsidRPr="00394BD0">
              <w:rPr>
                <w:lang w:eastAsia="zh-CN"/>
              </w:rPr>
              <w:t>18:00</w:t>
            </w:r>
          </w:p>
        </w:tc>
        <w:tc>
          <w:tcPr>
            <w:tcW w:w="6344" w:type="dxa"/>
          </w:tcPr>
          <w:p w14:paraId="2B12D679" w14:textId="6B4AC639" w:rsidR="00394BD0" w:rsidRPr="004F059A" w:rsidRDefault="00394BD0" w:rsidP="00394BD0">
            <w:pPr>
              <w:pStyle w:val="TableText"/>
              <w:rPr>
                <w:rFonts w:hint="eastAsia"/>
                <w:lang w:eastAsia="zh-CN"/>
              </w:rPr>
            </w:pPr>
            <w:r w:rsidRPr="00394BD0">
              <w:rPr>
                <w:lang w:eastAsia="zh-CN"/>
              </w:rPr>
              <w:t>欧元区 3 月 ZEW 经济景气指数</w:t>
            </w:r>
          </w:p>
        </w:tc>
      </w:tr>
      <w:tr w:rsidR="00394BD0" w:rsidRPr="008E3E9D" w14:paraId="731FB108" w14:textId="77777777" w:rsidTr="00402DC8">
        <w:trPr>
          <w:trHeight w:val="620"/>
        </w:trPr>
        <w:tc>
          <w:tcPr>
            <w:tcW w:w="1701" w:type="dxa"/>
            <w:shd w:val="clear" w:color="auto" w:fill="DAE3F4" w:themeFill="accent1" w:themeFillTint="33"/>
          </w:tcPr>
          <w:p w14:paraId="3336E3B4" w14:textId="1349FCC5" w:rsidR="00394BD0" w:rsidRPr="005F5D93" w:rsidRDefault="00394BD0" w:rsidP="00394BD0">
            <w:pPr>
              <w:pStyle w:val="TableText"/>
              <w:rPr>
                <w:rFonts w:hint="eastAsia"/>
                <w:lang w:eastAsia="zh-CN"/>
              </w:rPr>
            </w:pPr>
            <w:r w:rsidRPr="001B0C7B">
              <w:t>2026/3/17</w:t>
            </w:r>
          </w:p>
        </w:tc>
        <w:tc>
          <w:tcPr>
            <w:tcW w:w="1314" w:type="dxa"/>
            <w:shd w:val="clear" w:color="auto" w:fill="DAE3F4" w:themeFill="accent1" w:themeFillTint="33"/>
          </w:tcPr>
          <w:p w14:paraId="5BCA3EB0" w14:textId="0428B1C1" w:rsidR="00394BD0" w:rsidRPr="005F5D93" w:rsidRDefault="00394BD0" w:rsidP="00394BD0">
            <w:pPr>
              <w:pStyle w:val="TableText"/>
              <w:rPr>
                <w:rFonts w:hint="eastAsia"/>
                <w:lang w:eastAsia="zh-CN"/>
              </w:rPr>
            </w:pPr>
            <w:r w:rsidRPr="00394BD0">
              <w:rPr>
                <w:lang w:eastAsia="zh-CN"/>
              </w:rPr>
              <w:t>22:00</w:t>
            </w:r>
          </w:p>
        </w:tc>
        <w:tc>
          <w:tcPr>
            <w:tcW w:w="6344" w:type="dxa"/>
            <w:shd w:val="clear" w:color="auto" w:fill="DAE3F4" w:themeFill="accent1" w:themeFillTint="33"/>
          </w:tcPr>
          <w:p w14:paraId="78D3DF05" w14:textId="268711B1" w:rsidR="00394BD0" w:rsidRPr="005F5D93" w:rsidRDefault="00394BD0" w:rsidP="00394BD0">
            <w:pPr>
              <w:pStyle w:val="TableText"/>
              <w:rPr>
                <w:rFonts w:hint="eastAsia"/>
                <w:lang w:eastAsia="zh-CN"/>
              </w:rPr>
            </w:pPr>
            <w:r w:rsidRPr="00394BD0">
              <w:rPr>
                <w:lang w:eastAsia="zh-CN"/>
              </w:rPr>
              <w:t>美国 2 月成屋签约销售指数</w:t>
            </w:r>
          </w:p>
        </w:tc>
      </w:tr>
    </w:tbl>
    <w:p w14:paraId="61DAEED5" w14:textId="77777777" w:rsidR="00904B93" w:rsidRPr="00394BD0"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EC1076C" w14:textId="77777777" w:rsidR="00394BD0" w:rsidRPr="00394BD0" w:rsidRDefault="00394BD0" w:rsidP="00394BD0">
      <w:pPr>
        <w:spacing w:before="103" w:line="256" w:lineRule="auto"/>
        <w:ind w:right="210" w:firstLineChars="200" w:firstLine="448"/>
        <w:rPr>
          <w:rFonts w:ascii="微软雅黑" w:eastAsia="微软雅黑" w:hAnsi="微软雅黑" w:cs="微软雅黑"/>
          <w:spacing w:val="7"/>
          <w:lang w:eastAsia="zh-CN"/>
        </w:rPr>
      </w:pPr>
      <w:r w:rsidRPr="00394BD0">
        <w:rPr>
          <w:rFonts w:ascii="微软雅黑" w:eastAsia="微软雅黑" w:hAnsi="微软雅黑" w:cs="微软雅黑" w:hint="eastAsia"/>
          <w:spacing w:val="7"/>
          <w:lang w:eastAsia="zh-CN"/>
        </w:rPr>
        <w:t>隔夜，美元指数跌</w:t>
      </w:r>
      <w:r w:rsidRPr="00394BD0">
        <w:rPr>
          <w:rFonts w:ascii="微软雅黑" w:eastAsia="微软雅黑" w:hAnsi="微软雅黑" w:cs="微软雅黑"/>
          <w:spacing w:val="7"/>
          <w:lang w:eastAsia="zh-CN"/>
        </w:rPr>
        <w:t>0.69%</w:t>
      </w:r>
      <w:r w:rsidRPr="00394BD0">
        <w:rPr>
          <w:rFonts w:ascii="微软雅黑" w:eastAsia="微软雅黑" w:hAnsi="微软雅黑" w:cs="微软雅黑" w:hint="eastAsia"/>
          <w:spacing w:val="7"/>
          <w:lang w:eastAsia="zh-CN"/>
        </w:rPr>
        <w:t>报</w:t>
      </w:r>
      <w:r w:rsidRPr="00394BD0">
        <w:rPr>
          <w:rFonts w:ascii="微软雅黑" w:eastAsia="微软雅黑" w:hAnsi="微软雅黑" w:cs="微软雅黑"/>
          <w:spacing w:val="7"/>
          <w:lang w:eastAsia="zh-CN"/>
        </w:rPr>
        <w:t>99.80</w:t>
      </w:r>
      <w:r w:rsidRPr="00394BD0">
        <w:rPr>
          <w:rFonts w:ascii="微软雅黑" w:eastAsia="微软雅黑" w:hAnsi="微软雅黑" w:cs="微软雅黑" w:hint="eastAsia"/>
          <w:spacing w:val="7"/>
          <w:lang w:eastAsia="zh-CN"/>
        </w:rPr>
        <w:t>，非美货币普遍上涨，欧元兑美元涨</w:t>
      </w:r>
      <w:r w:rsidRPr="00394BD0">
        <w:rPr>
          <w:rFonts w:ascii="微软雅黑" w:eastAsia="微软雅黑" w:hAnsi="微软雅黑" w:cs="微软雅黑"/>
          <w:spacing w:val="7"/>
          <w:lang w:eastAsia="zh-CN"/>
        </w:rPr>
        <w:t>0.79%</w:t>
      </w:r>
      <w:r w:rsidRPr="00394BD0">
        <w:rPr>
          <w:rFonts w:ascii="微软雅黑" w:eastAsia="微软雅黑" w:hAnsi="微软雅黑" w:cs="微软雅黑" w:hint="eastAsia"/>
          <w:spacing w:val="7"/>
          <w:lang w:eastAsia="zh-CN"/>
        </w:rPr>
        <w:t>报</w:t>
      </w:r>
      <w:r w:rsidRPr="00394BD0">
        <w:rPr>
          <w:rFonts w:ascii="微软雅黑" w:eastAsia="微软雅黑" w:hAnsi="微软雅黑" w:cs="微软雅黑"/>
          <w:spacing w:val="7"/>
          <w:lang w:eastAsia="zh-CN"/>
        </w:rPr>
        <w:t>1.1506</w:t>
      </w:r>
      <w:r w:rsidRPr="00394BD0">
        <w:rPr>
          <w:rFonts w:ascii="微软雅黑" w:eastAsia="微软雅黑" w:hAnsi="微软雅黑" w:cs="微软雅黑" w:hint="eastAsia"/>
          <w:spacing w:val="7"/>
          <w:lang w:eastAsia="zh-CN"/>
        </w:rPr>
        <w:t>，英镑兑美元涨</w:t>
      </w:r>
      <w:r w:rsidRPr="00394BD0">
        <w:rPr>
          <w:rFonts w:ascii="微软雅黑" w:eastAsia="微软雅黑" w:hAnsi="微软雅黑" w:cs="微软雅黑"/>
          <w:spacing w:val="7"/>
          <w:lang w:eastAsia="zh-CN"/>
        </w:rPr>
        <w:t>0.75%</w:t>
      </w:r>
      <w:r w:rsidRPr="00394BD0">
        <w:rPr>
          <w:rFonts w:ascii="微软雅黑" w:eastAsia="微软雅黑" w:hAnsi="微软雅黑" w:cs="微软雅黑" w:hint="eastAsia"/>
          <w:spacing w:val="7"/>
          <w:lang w:eastAsia="zh-CN"/>
        </w:rPr>
        <w:t>报</w:t>
      </w:r>
      <w:r w:rsidRPr="00394BD0">
        <w:rPr>
          <w:rFonts w:ascii="微软雅黑" w:eastAsia="微软雅黑" w:hAnsi="微软雅黑" w:cs="微软雅黑"/>
          <w:spacing w:val="7"/>
          <w:lang w:eastAsia="zh-CN"/>
        </w:rPr>
        <w:t>1.3320</w:t>
      </w:r>
      <w:r w:rsidRPr="00394BD0">
        <w:rPr>
          <w:rFonts w:ascii="微软雅黑" w:eastAsia="微软雅黑" w:hAnsi="微软雅黑" w:cs="微软雅黑" w:hint="eastAsia"/>
          <w:spacing w:val="7"/>
          <w:lang w:eastAsia="zh-CN"/>
        </w:rPr>
        <w:t>，美元兑日元跌</w:t>
      </w:r>
      <w:r w:rsidRPr="00394BD0">
        <w:rPr>
          <w:rFonts w:ascii="微软雅黑" w:eastAsia="微软雅黑" w:hAnsi="微软雅黑" w:cs="微软雅黑"/>
          <w:spacing w:val="7"/>
          <w:lang w:eastAsia="zh-CN"/>
        </w:rPr>
        <w:t>0.43%</w:t>
      </w:r>
      <w:r w:rsidRPr="00394BD0">
        <w:rPr>
          <w:rFonts w:ascii="微软雅黑" w:eastAsia="微软雅黑" w:hAnsi="微软雅黑" w:cs="微软雅黑" w:hint="eastAsia"/>
          <w:spacing w:val="7"/>
          <w:lang w:eastAsia="zh-CN"/>
        </w:rPr>
        <w:t>报</w:t>
      </w:r>
      <w:r w:rsidRPr="00394BD0">
        <w:rPr>
          <w:rFonts w:ascii="微软雅黑" w:eastAsia="微软雅黑" w:hAnsi="微软雅黑" w:cs="微软雅黑"/>
          <w:spacing w:val="7"/>
          <w:lang w:eastAsia="zh-CN"/>
        </w:rPr>
        <w:t>159.05</w:t>
      </w:r>
      <w:r w:rsidRPr="00394BD0">
        <w:rPr>
          <w:rFonts w:ascii="微软雅黑" w:eastAsia="微软雅黑" w:hAnsi="微软雅黑" w:cs="微软雅黑" w:hint="eastAsia"/>
          <w:spacing w:val="7"/>
          <w:lang w:eastAsia="zh-CN"/>
        </w:rPr>
        <w:t>。</w:t>
      </w:r>
    </w:p>
    <w:p w14:paraId="4E46C8BF" w14:textId="77777777" w:rsidR="00394BD0" w:rsidRPr="00394BD0" w:rsidRDefault="00394BD0" w:rsidP="00394BD0">
      <w:pPr>
        <w:spacing w:before="103" w:line="256" w:lineRule="auto"/>
        <w:ind w:right="210" w:firstLineChars="200" w:firstLine="448"/>
        <w:rPr>
          <w:rFonts w:ascii="微软雅黑" w:eastAsia="微软雅黑" w:hAnsi="微软雅黑" w:cs="微软雅黑"/>
          <w:spacing w:val="7"/>
          <w:lang w:eastAsia="zh-CN"/>
        </w:rPr>
      </w:pPr>
      <w:r w:rsidRPr="00394BD0">
        <w:rPr>
          <w:rFonts w:ascii="微软雅黑" w:eastAsia="微软雅黑" w:hAnsi="微软雅黑" w:cs="微软雅黑" w:hint="eastAsia"/>
          <w:spacing w:val="7"/>
          <w:lang w:eastAsia="zh-CN"/>
        </w:rPr>
        <w:t>近期受美伊冲突持续升级引发的避险需求，以及能源价格飙升带来的通胀担忧提振，美元延续震荡偏强走势，但伴随美国财政部长释放维持霍尔木兹海峡油轮通行的缓和信号，市场避险情绪及油价有所降温，美元隔夜承压回落。货币政策方面，油价中枢上行带来的通胀粘性隐忧大幅削减联储年内降息预期，本周美联储将公布最新利率决议，按兵不动基本已成定局。往前看，地缘局势潜在缓和迹象及航运保障表态削弱部分风险溢价，美元指数短期存在一定高位回落风险，但中东战局后续表态与演变变数仍存。若冲突继续拉锯或进一步推高全球通胀预期，避险资金的青睐及美联储维持高利率的鹰派立场或继续提供边际支撑，美元指数大概率将延续高位震荡偏强走势。</w:t>
      </w:r>
    </w:p>
    <w:p w14:paraId="502379A4" w14:textId="0C9033D0" w:rsidR="002760F0" w:rsidRPr="002760F0" w:rsidRDefault="00394BD0" w:rsidP="00394BD0">
      <w:pPr>
        <w:spacing w:before="103" w:line="256" w:lineRule="auto"/>
        <w:ind w:right="210" w:firstLineChars="200" w:firstLine="448"/>
        <w:rPr>
          <w:rFonts w:ascii="微软雅黑" w:eastAsia="微软雅黑" w:hAnsi="微软雅黑" w:cs="微软雅黑" w:hint="eastAsia"/>
          <w:spacing w:val="7"/>
          <w:lang w:eastAsia="zh-CN"/>
        </w:rPr>
      </w:pPr>
      <w:r w:rsidRPr="00394BD0">
        <w:rPr>
          <w:rFonts w:ascii="微软雅黑" w:eastAsia="微软雅黑" w:hAnsi="微软雅黑" w:cs="微软雅黑" w:hint="eastAsia"/>
          <w:spacing w:val="7"/>
          <w:lang w:eastAsia="zh-CN"/>
        </w:rPr>
        <w:t>欧元区方面，能源成本上升加剧输入性通胀反弹的担忧，年底前进行第二次加息概率抬升至</w:t>
      </w:r>
      <w:r w:rsidRPr="00394BD0">
        <w:rPr>
          <w:rFonts w:ascii="微软雅黑" w:eastAsia="微软雅黑" w:hAnsi="微软雅黑" w:cs="微软雅黑"/>
          <w:spacing w:val="7"/>
          <w:lang w:eastAsia="zh-CN"/>
        </w:rPr>
        <w:t>85%</w:t>
      </w:r>
      <w:r w:rsidRPr="00394BD0">
        <w:rPr>
          <w:rFonts w:ascii="微软雅黑" w:eastAsia="微软雅黑" w:hAnsi="微软雅黑" w:cs="微软雅黑" w:hint="eastAsia"/>
          <w:spacing w:val="7"/>
          <w:lang w:eastAsia="zh-CN"/>
        </w:rPr>
        <w:t>左右。日元受高油价冲击跌至</w:t>
      </w:r>
      <w:r w:rsidRPr="00394BD0">
        <w:rPr>
          <w:rFonts w:ascii="微软雅黑" w:eastAsia="微软雅黑" w:hAnsi="微软雅黑" w:cs="微软雅黑"/>
          <w:spacing w:val="7"/>
          <w:lang w:eastAsia="zh-CN"/>
        </w:rPr>
        <w:t>20</w:t>
      </w:r>
      <w:r w:rsidRPr="00394BD0">
        <w:rPr>
          <w:rFonts w:ascii="微软雅黑" w:eastAsia="微软雅黑" w:hAnsi="微软雅黑" w:cs="微软雅黑" w:hint="eastAsia"/>
          <w:spacing w:val="7"/>
          <w:lang w:eastAsia="zh-CN"/>
        </w:rPr>
        <w:t>个月新低，引发财务大臣的干预警告；尽管日央行行长提示弱势日元或将加速政策正常化进程，但面对外部冲击，本周日央行大概率维持利率不变，且首相高市早苗的减税主张也令财政扩张与货币紧缩的博弈加剧。短期来看，欧央行加息预的强化有望为欧元提供支撑，日元在实际加息步伐受地缘不确定性拖累的背景下，或延续相对弱势</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A5DF69A" w:rsidR="007A477E" w:rsidRDefault="00F46416"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7B3A0E">
        <w:rPr>
          <w:rFonts w:ascii="黑体" w:eastAsia="黑体" w:hAnsi="黑体" w:cs="黑体"/>
          <w:noProof/>
          <w:color w:val="2C3E50"/>
          <w:sz w:val="24"/>
          <w:shd w:val="clear" w:color="auto" w:fill="FFFFFF"/>
          <w:lang w:bidi="ar"/>
        </w:rPr>
        <w:lastRenderedPageBreak/>
        <w:drawing>
          <wp:inline distT="0" distB="0" distL="0" distR="0" wp14:anchorId="61CA4A6F" wp14:editId="28967205">
            <wp:extent cx="4286250" cy="2192020"/>
            <wp:effectExtent l="0" t="0" r="0" b="0"/>
            <wp:docPr id="1401478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219202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0EFD9414" w:rsidR="007B3E0B" w:rsidRDefault="00E04026" w:rsidP="00B00DB4">
      <w:pPr>
        <w:spacing w:before="103" w:line="256" w:lineRule="auto"/>
        <w:ind w:right="210" w:firstLine="420"/>
        <w:rPr>
          <w:rFonts w:ascii="微软雅黑" w:eastAsia="微软雅黑" w:hAnsi="微软雅黑" w:cs="微软雅黑" w:hint="eastAsia"/>
          <w:spacing w:val="7"/>
          <w:lang w:eastAsia="zh-CN"/>
        </w:rPr>
      </w:pPr>
      <w:r w:rsidRPr="00E04026">
        <w:rPr>
          <w:rFonts w:ascii="微软雅黑" w:eastAsia="微软雅黑" w:hAnsi="微软雅黑" w:cs="微软雅黑" w:hint="eastAsia"/>
          <w:spacing w:val="7"/>
          <w:lang w:eastAsia="zh-CN"/>
        </w:rPr>
        <w:t>截至</w:t>
      </w:r>
      <w:r w:rsidRPr="00E04026">
        <w:rPr>
          <w:rFonts w:ascii="微软雅黑" w:eastAsia="微软雅黑" w:hAnsi="微软雅黑" w:cs="微软雅黑"/>
          <w:spacing w:val="7"/>
          <w:lang w:eastAsia="zh-CN"/>
        </w:rPr>
        <w:t>3</w:t>
      </w:r>
      <w:r w:rsidRPr="00E04026">
        <w:rPr>
          <w:rFonts w:ascii="微软雅黑" w:eastAsia="微软雅黑" w:hAnsi="微软雅黑" w:cs="微软雅黑" w:hint="eastAsia"/>
          <w:spacing w:val="7"/>
          <w:lang w:eastAsia="zh-CN"/>
        </w:rPr>
        <w:t>月</w:t>
      </w:r>
      <w:r w:rsidRPr="00E04026">
        <w:rPr>
          <w:rFonts w:ascii="微软雅黑" w:eastAsia="微软雅黑" w:hAnsi="微软雅黑" w:cs="微软雅黑"/>
          <w:spacing w:val="7"/>
          <w:lang w:eastAsia="zh-CN"/>
        </w:rPr>
        <w:t>16</w:t>
      </w:r>
      <w:r w:rsidRPr="00E04026">
        <w:rPr>
          <w:rFonts w:ascii="微软雅黑" w:eastAsia="微软雅黑" w:hAnsi="微软雅黑" w:cs="微软雅黑" w:hint="eastAsia"/>
          <w:spacing w:val="7"/>
          <w:lang w:eastAsia="zh-CN"/>
        </w:rPr>
        <w:t>日，标普</w:t>
      </w:r>
      <w:r w:rsidRPr="00E04026">
        <w:rPr>
          <w:rFonts w:ascii="微软雅黑" w:eastAsia="微软雅黑" w:hAnsi="微软雅黑" w:cs="微软雅黑"/>
          <w:spacing w:val="7"/>
          <w:lang w:eastAsia="zh-CN"/>
        </w:rPr>
        <w:t>500</w:t>
      </w:r>
      <w:r w:rsidRPr="00E04026">
        <w:rPr>
          <w:rFonts w:ascii="微软雅黑" w:eastAsia="微软雅黑" w:hAnsi="微软雅黑" w:cs="微软雅黑" w:hint="eastAsia"/>
          <w:spacing w:val="7"/>
          <w:lang w:eastAsia="zh-CN"/>
        </w:rPr>
        <w:t>指数上涨</w:t>
      </w:r>
      <w:r w:rsidRPr="00E04026">
        <w:rPr>
          <w:rFonts w:ascii="微软雅黑" w:eastAsia="微软雅黑" w:hAnsi="微软雅黑" w:cs="微软雅黑"/>
          <w:spacing w:val="7"/>
          <w:lang w:eastAsia="zh-CN"/>
        </w:rPr>
        <w:t>1.01%</w:t>
      </w:r>
      <w:r w:rsidRPr="00E04026">
        <w:rPr>
          <w:rFonts w:ascii="微软雅黑" w:eastAsia="微软雅黑" w:hAnsi="微软雅黑" w:cs="微软雅黑" w:hint="eastAsia"/>
          <w:spacing w:val="7"/>
          <w:lang w:eastAsia="zh-CN"/>
        </w:rPr>
        <w:t>至</w:t>
      </w:r>
      <w:r w:rsidRPr="00E04026">
        <w:rPr>
          <w:rFonts w:ascii="微软雅黑" w:eastAsia="微软雅黑" w:hAnsi="微软雅黑" w:cs="微软雅黑"/>
          <w:spacing w:val="7"/>
          <w:lang w:eastAsia="zh-CN"/>
        </w:rPr>
        <w:t>6699.38</w:t>
      </w:r>
      <w:r w:rsidRPr="00E04026">
        <w:rPr>
          <w:rFonts w:ascii="微软雅黑" w:eastAsia="微软雅黑" w:hAnsi="微软雅黑" w:cs="微软雅黑" w:hint="eastAsia"/>
          <w:spacing w:val="7"/>
          <w:lang w:eastAsia="zh-CN"/>
        </w:rPr>
        <w:t>点；迷你标普</w:t>
      </w:r>
      <w:r w:rsidRPr="00E04026">
        <w:rPr>
          <w:rFonts w:ascii="微软雅黑" w:eastAsia="微软雅黑" w:hAnsi="微软雅黑" w:cs="微软雅黑"/>
          <w:spacing w:val="7"/>
          <w:lang w:eastAsia="zh-CN"/>
        </w:rPr>
        <w:t>500</w:t>
      </w:r>
      <w:r w:rsidRPr="00E04026">
        <w:rPr>
          <w:rFonts w:ascii="微软雅黑" w:eastAsia="微软雅黑" w:hAnsi="微软雅黑" w:cs="微软雅黑" w:hint="eastAsia"/>
          <w:spacing w:val="7"/>
          <w:lang w:eastAsia="zh-CN"/>
        </w:rPr>
        <w:t>主力合约上涨</w:t>
      </w:r>
      <w:r w:rsidRPr="00E04026">
        <w:rPr>
          <w:rFonts w:ascii="微软雅黑" w:eastAsia="微软雅黑" w:hAnsi="微软雅黑" w:cs="微软雅黑"/>
          <w:spacing w:val="7"/>
          <w:lang w:eastAsia="zh-CN"/>
        </w:rPr>
        <w:t>1.12%</w:t>
      </w:r>
      <w:r w:rsidRPr="00E04026">
        <w:rPr>
          <w:rFonts w:ascii="微软雅黑" w:eastAsia="微软雅黑" w:hAnsi="微软雅黑" w:cs="微软雅黑" w:hint="eastAsia"/>
          <w:spacing w:val="7"/>
          <w:lang w:eastAsia="zh-CN"/>
        </w:rPr>
        <w:t>至</w:t>
      </w:r>
      <w:r w:rsidRPr="00E04026">
        <w:rPr>
          <w:rFonts w:ascii="微软雅黑" w:eastAsia="微软雅黑" w:hAnsi="微软雅黑" w:cs="微软雅黑"/>
          <w:spacing w:val="7"/>
          <w:lang w:eastAsia="zh-CN"/>
        </w:rPr>
        <w:t>6699.25</w:t>
      </w:r>
      <w:r w:rsidRPr="00E04026">
        <w:rPr>
          <w:rFonts w:ascii="微软雅黑" w:eastAsia="微软雅黑" w:hAnsi="微软雅黑" w:cs="微软雅黑" w:hint="eastAsia"/>
          <w:spacing w:val="7"/>
          <w:lang w:eastAsia="zh-CN"/>
        </w:rPr>
        <w:t>点。地缘局势上，伊朗外长表示，美国和以色列针对伊朗的战争必须以保证“侵略”不再发生的方式结束。伊朗最高国家安全委员会秘书则呼吁伊斯兰国家思考自身及整个地区的未来，并考虑在战争中选边站队。伊朗方面对于冲突的表态仍然强硬，短期内战争结束的可能性依旧较低。此外，</w:t>
      </w:r>
      <w:r w:rsidRPr="00E04026">
        <w:rPr>
          <w:rFonts w:ascii="微软雅黑" w:eastAsia="微软雅黑" w:hAnsi="微软雅黑" w:cs="微软雅黑"/>
          <w:spacing w:val="7"/>
          <w:lang w:eastAsia="zh-CN"/>
        </w:rPr>
        <w:t>IEA</w:t>
      </w:r>
      <w:r w:rsidRPr="00E04026">
        <w:rPr>
          <w:rFonts w:ascii="微软雅黑" w:eastAsia="微软雅黑" w:hAnsi="微软雅黑" w:cs="微软雅黑" w:hint="eastAsia"/>
          <w:spacing w:val="7"/>
          <w:lang w:eastAsia="zh-CN"/>
        </w:rPr>
        <w:t>表示可能释放更多石油储备以供应市场，消息引发隔夜国际油价大幅下跌。油价下跌令美股获得短暂喘息空间。个股方面，英伟达年度</w:t>
      </w:r>
      <w:r w:rsidRPr="00E04026">
        <w:rPr>
          <w:rFonts w:ascii="微软雅黑" w:eastAsia="微软雅黑" w:hAnsi="微软雅黑" w:cs="微软雅黑"/>
          <w:spacing w:val="7"/>
          <w:lang w:eastAsia="zh-CN"/>
        </w:rPr>
        <w:t>GTC</w:t>
      </w:r>
      <w:r w:rsidRPr="00E04026">
        <w:rPr>
          <w:rFonts w:ascii="微软雅黑" w:eastAsia="微软雅黑" w:hAnsi="微软雅黑" w:cs="微软雅黑" w:hint="eastAsia"/>
          <w:spacing w:val="7"/>
          <w:lang w:eastAsia="zh-CN"/>
        </w:rPr>
        <w:t>大会上，英伟达</w:t>
      </w:r>
      <w:r w:rsidRPr="00E04026">
        <w:rPr>
          <w:rFonts w:ascii="微软雅黑" w:eastAsia="微软雅黑" w:hAnsi="微软雅黑" w:cs="微软雅黑"/>
          <w:spacing w:val="7"/>
          <w:lang w:eastAsia="zh-CN"/>
        </w:rPr>
        <w:t>CEO</w:t>
      </w:r>
      <w:r w:rsidRPr="00E04026">
        <w:rPr>
          <w:rFonts w:ascii="微软雅黑" w:eastAsia="微软雅黑" w:hAnsi="微软雅黑" w:cs="微软雅黑" w:hint="eastAsia"/>
          <w:spacing w:val="7"/>
          <w:lang w:eastAsia="zh-CN"/>
        </w:rPr>
        <w:t>黄仁勋在主题演讲中表示，预计到</w:t>
      </w:r>
      <w:r w:rsidRPr="00E04026">
        <w:rPr>
          <w:rFonts w:ascii="微软雅黑" w:eastAsia="微软雅黑" w:hAnsi="微软雅黑" w:cs="微软雅黑"/>
          <w:spacing w:val="7"/>
          <w:lang w:eastAsia="zh-CN"/>
        </w:rPr>
        <w:t>2027</w:t>
      </w:r>
      <w:r w:rsidRPr="00E04026">
        <w:rPr>
          <w:rFonts w:ascii="微软雅黑" w:eastAsia="微软雅黑" w:hAnsi="微软雅黑" w:cs="微软雅黑" w:hint="eastAsia"/>
          <w:spacing w:val="7"/>
          <w:lang w:eastAsia="zh-CN"/>
        </w:rPr>
        <w:t>年底，公司的旗舰芯片将至少创造</w:t>
      </w:r>
      <w:r w:rsidRPr="00E04026">
        <w:rPr>
          <w:rFonts w:ascii="微软雅黑" w:eastAsia="微软雅黑" w:hAnsi="微软雅黑" w:cs="微软雅黑"/>
          <w:spacing w:val="7"/>
          <w:lang w:eastAsia="zh-CN"/>
        </w:rPr>
        <w:t>1</w:t>
      </w:r>
      <w:r w:rsidRPr="00E04026">
        <w:rPr>
          <w:rFonts w:ascii="微软雅黑" w:eastAsia="微软雅黑" w:hAnsi="微软雅黑" w:cs="微软雅黑" w:hint="eastAsia"/>
          <w:spacing w:val="7"/>
          <w:lang w:eastAsia="zh-CN"/>
        </w:rPr>
        <w:t>万亿美元收入，消息带动英伟达股价上涨，并拉动</w:t>
      </w:r>
      <w:r w:rsidRPr="00E04026">
        <w:rPr>
          <w:rFonts w:ascii="微软雅黑" w:eastAsia="微软雅黑" w:hAnsi="微软雅黑" w:cs="微软雅黑"/>
          <w:spacing w:val="7"/>
          <w:lang w:eastAsia="zh-CN"/>
        </w:rPr>
        <w:t>AI</w:t>
      </w:r>
      <w:r w:rsidRPr="00E04026">
        <w:rPr>
          <w:rFonts w:ascii="微软雅黑" w:eastAsia="微软雅黑" w:hAnsi="微软雅黑" w:cs="微软雅黑" w:hint="eastAsia"/>
          <w:spacing w:val="7"/>
          <w:lang w:eastAsia="zh-CN"/>
        </w:rPr>
        <w:t>相关股票集体走高。整体来看，虽然油价回落和产业利好消息推动美股反弹，但由于战争仍未结束，依旧需要警惕油价带来的冲击</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FE0D662" w:rsidR="007A477E" w:rsidRPr="00EE7376" w:rsidRDefault="00E04026" w:rsidP="006B6996">
      <w:pPr>
        <w:spacing w:before="103" w:line="256" w:lineRule="auto"/>
        <w:ind w:right="210" w:firstLine="420"/>
        <w:jc w:val="center"/>
        <w:rPr>
          <w:rFonts w:ascii="微软雅黑" w:eastAsia="微软雅黑" w:hAnsi="微软雅黑" w:cs="微软雅黑" w:hint="eastAsia"/>
          <w:spacing w:val="7"/>
          <w:lang w:eastAsia="zh-CN"/>
        </w:rPr>
      </w:pPr>
      <w:r w:rsidRPr="00FD56FD">
        <w:rPr>
          <w:rFonts w:ascii="Helvetica" w:hAnsi="Helvetica" w:cs="Helvetica"/>
          <w:noProof/>
          <w:shd w:val="clear" w:color="auto" w:fill="FFFFFF"/>
        </w:rPr>
        <w:drawing>
          <wp:inline distT="0" distB="0" distL="0" distR="0" wp14:anchorId="2F8D49EA" wp14:editId="000CD741">
            <wp:extent cx="5274310" cy="1560143"/>
            <wp:effectExtent l="0" t="0" r="2540" b="2540"/>
            <wp:docPr id="2030749400" name="图片 2030749400" descr="C:\Users\Administrator\xwechat_files\wxid_vkxlzo0vqu7s22_6f5b\temp\InputTemp\46518bba-4e09-4940-be28-b46797af3d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46518bba-4e09-4940-be28-b46797af3d8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014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2FE91E79" w:rsidR="00A42B48" w:rsidRDefault="00E04026" w:rsidP="000511AA">
      <w:pPr>
        <w:spacing w:before="103" w:line="256" w:lineRule="auto"/>
        <w:ind w:right="210" w:firstLine="420"/>
        <w:jc w:val="both"/>
        <w:rPr>
          <w:rFonts w:ascii="微软雅黑" w:eastAsia="微软雅黑" w:hAnsi="微软雅黑" w:cs="微软雅黑" w:hint="eastAsia"/>
          <w:spacing w:val="7"/>
          <w:lang w:eastAsia="zh-CN"/>
        </w:rPr>
      </w:pPr>
      <w:r w:rsidRPr="00E04026">
        <w:rPr>
          <w:rFonts w:ascii="微软雅黑" w:eastAsia="微软雅黑" w:hAnsi="微软雅黑" w:cs="微软雅黑" w:hint="eastAsia"/>
          <w:spacing w:val="7"/>
          <w:lang w:eastAsia="zh-CN"/>
        </w:rPr>
        <w:t>截至</w:t>
      </w:r>
      <w:r w:rsidRPr="00E04026">
        <w:rPr>
          <w:rFonts w:ascii="微软雅黑" w:eastAsia="微软雅黑" w:hAnsi="微软雅黑" w:cs="微软雅黑"/>
          <w:spacing w:val="7"/>
          <w:lang w:eastAsia="zh-CN"/>
        </w:rPr>
        <w:t>3</w:t>
      </w:r>
      <w:r w:rsidRPr="00E04026">
        <w:rPr>
          <w:rFonts w:ascii="微软雅黑" w:eastAsia="微软雅黑" w:hAnsi="微软雅黑" w:cs="微软雅黑" w:hint="eastAsia"/>
          <w:spacing w:val="7"/>
          <w:lang w:eastAsia="zh-CN"/>
        </w:rPr>
        <w:t>月</w:t>
      </w:r>
      <w:r w:rsidRPr="00E04026">
        <w:rPr>
          <w:rFonts w:ascii="微软雅黑" w:eastAsia="微软雅黑" w:hAnsi="微软雅黑" w:cs="微软雅黑"/>
          <w:spacing w:val="7"/>
          <w:lang w:eastAsia="zh-CN"/>
        </w:rPr>
        <w:t>16</w:t>
      </w:r>
      <w:r w:rsidRPr="00E04026">
        <w:rPr>
          <w:rFonts w:ascii="微软雅黑" w:eastAsia="微软雅黑" w:hAnsi="微软雅黑" w:cs="微软雅黑" w:hint="eastAsia"/>
          <w:spacing w:val="7"/>
          <w:lang w:eastAsia="zh-CN"/>
        </w:rPr>
        <w:t>日，富时中国</w:t>
      </w:r>
      <w:r w:rsidRPr="00E04026">
        <w:rPr>
          <w:rFonts w:ascii="微软雅黑" w:eastAsia="微软雅黑" w:hAnsi="微软雅黑" w:cs="微软雅黑"/>
          <w:spacing w:val="7"/>
          <w:lang w:eastAsia="zh-CN"/>
        </w:rPr>
        <w:t>A50</w:t>
      </w:r>
      <w:r w:rsidRPr="00E04026">
        <w:rPr>
          <w:rFonts w:ascii="微软雅黑" w:eastAsia="微软雅黑" w:hAnsi="微软雅黑" w:cs="微软雅黑" w:hint="eastAsia"/>
          <w:spacing w:val="7"/>
          <w:lang w:eastAsia="zh-CN"/>
        </w:rPr>
        <w:t>指数上涨</w:t>
      </w:r>
      <w:r w:rsidRPr="00E04026">
        <w:rPr>
          <w:rFonts w:ascii="微软雅黑" w:eastAsia="微软雅黑" w:hAnsi="微软雅黑" w:cs="微软雅黑"/>
          <w:spacing w:val="7"/>
          <w:lang w:eastAsia="zh-CN"/>
        </w:rPr>
        <w:t>0.76%</w:t>
      </w:r>
      <w:r w:rsidRPr="00E04026">
        <w:rPr>
          <w:rFonts w:ascii="微软雅黑" w:eastAsia="微软雅黑" w:hAnsi="微软雅黑" w:cs="微软雅黑" w:hint="eastAsia"/>
          <w:spacing w:val="7"/>
          <w:lang w:eastAsia="zh-CN"/>
        </w:rPr>
        <w:t>至</w:t>
      </w:r>
      <w:r w:rsidRPr="00E04026">
        <w:rPr>
          <w:rFonts w:ascii="微软雅黑" w:eastAsia="微软雅黑" w:hAnsi="微软雅黑" w:cs="微软雅黑"/>
          <w:spacing w:val="7"/>
          <w:lang w:eastAsia="zh-CN"/>
        </w:rPr>
        <w:t>14920.59</w:t>
      </w:r>
      <w:r w:rsidRPr="00E04026">
        <w:rPr>
          <w:rFonts w:ascii="微软雅黑" w:eastAsia="微软雅黑" w:hAnsi="微软雅黑" w:cs="微软雅黑" w:hint="eastAsia"/>
          <w:spacing w:val="7"/>
          <w:lang w:eastAsia="zh-CN"/>
        </w:rPr>
        <w:t>；新交所富时</w:t>
      </w:r>
      <w:r w:rsidRPr="00E04026">
        <w:rPr>
          <w:rFonts w:ascii="微软雅黑" w:eastAsia="微软雅黑" w:hAnsi="微软雅黑" w:cs="微软雅黑"/>
          <w:spacing w:val="7"/>
          <w:lang w:eastAsia="zh-CN"/>
        </w:rPr>
        <w:t>A50</w:t>
      </w:r>
      <w:r w:rsidRPr="00E04026">
        <w:rPr>
          <w:rFonts w:ascii="微软雅黑" w:eastAsia="微软雅黑" w:hAnsi="微软雅黑" w:cs="微软雅黑" w:hint="eastAsia"/>
          <w:spacing w:val="7"/>
          <w:lang w:eastAsia="zh-CN"/>
        </w:rPr>
        <w:t>期指主力合约上涨</w:t>
      </w:r>
      <w:r w:rsidRPr="00E04026">
        <w:rPr>
          <w:rFonts w:ascii="微软雅黑" w:eastAsia="微软雅黑" w:hAnsi="微软雅黑" w:cs="微软雅黑"/>
          <w:spacing w:val="7"/>
          <w:lang w:eastAsia="zh-CN"/>
        </w:rPr>
        <w:t>0.89%</w:t>
      </w:r>
      <w:r w:rsidRPr="00E04026">
        <w:rPr>
          <w:rFonts w:ascii="微软雅黑" w:eastAsia="微软雅黑" w:hAnsi="微软雅黑" w:cs="微软雅黑" w:hint="eastAsia"/>
          <w:spacing w:val="7"/>
          <w:lang w:eastAsia="zh-CN"/>
        </w:rPr>
        <w:t>至</w:t>
      </w:r>
      <w:r w:rsidRPr="00E04026">
        <w:rPr>
          <w:rFonts w:ascii="微软雅黑" w:eastAsia="微软雅黑" w:hAnsi="微软雅黑" w:cs="微软雅黑"/>
          <w:spacing w:val="7"/>
          <w:lang w:eastAsia="zh-CN"/>
        </w:rPr>
        <w:t>14884</w:t>
      </w:r>
      <w:r w:rsidRPr="00E04026">
        <w:rPr>
          <w:rFonts w:ascii="微软雅黑" w:eastAsia="微软雅黑" w:hAnsi="微软雅黑" w:cs="微软雅黑" w:hint="eastAsia"/>
          <w:spacing w:val="7"/>
          <w:lang w:eastAsia="zh-CN"/>
        </w:rPr>
        <w:t>。海外方面，</w:t>
      </w:r>
      <w:r w:rsidRPr="00E04026">
        <w:rPr>
          <w:rFonts w:ascii="微软雅黑" w:eastAsia="微软雅黑" w:hAnsi="微软雅黑" w:cs="微软雅黑"/>
          <w:spacing w:val="7"/>
          <w:lang w:eastAsia="zh-CN"/>
        </w:rPr>
        <w:t>IEA</w:t>
      </w:r>
      <w:r w:rsidRPr="00E04026">
        <w:rPr>
          <w:rFonts w:ascii="微软雅黑" w:eastAsia="微软雅黑" w:hAnsi="微软雅黑" w:cs="微软雅黑" w:hint="eastAsia"/>
          <w:spacing w:val="7"/>
          <w:lang w:eastAsia="zh-CN"/>
        </w:rPr>
        <w:t>表示可能释放更多石油储备以供应市场，消息引发隔夜国际油价大幅下跌。但美伊冲突仍在持续，双方态度依旧强硬，后续油价仍有反弹的可能。国内方面，经济基本面，</w:t>
      </w:r>
      <w:r w:rsidRPr="00E04026">
        <w:rPr>
          <w:rFonts w:ascii="微软雅黑" w:eastAsia="微软雅黑" w:hAnsi="微软雅黑" w:cs="微软雅黑"/>
          <w:spacing w:val="7"/>
          <w:lang w:eastAsia="zh-CN"/>
        </w:rPr>
        <w:t>2026</w:t>
      </w:r>
      <w:r w:rsidRPr="00E04026">
        <w:rPr>
          <w:rFonts w:ascii="微软雅黑" w:eastAsia="微软雅黑" w:hAnsi="微软雅黑" w:cs="微软雅黑" w:hint="eastAsia"/>
          <w:spacing w:val="7"/>
          <w:lang w:eastAsia="zh-CN"/>
        </w:rPr>
        <w:t>年</w:t>
      </w:r>
      <w:r w:rsidRPr="00E04026">
        <w:rPr>
          <w:rFonts w:ascii="微软雅黑" w:eastAsia="微软雅黑" w:hAnsi="微软雅黑" w:cs="微软雅黑"/>
          <w:spacing w:val="7"/>
          <w:lang w:eastAsia="zh-CN"/>
        </w:rPr>
        <w:t>1-2</w:t>
      </w:r>
      <w:r w:rsidRPr="00E04026">
        <w:rPr>
          <w:rFonts w:ascii="微软雅黑" w:eastAsia="微软雅黑" w:hAnsi="微软雅黑" w:cs="微软雅黑" w:hint="eastAsia"/>
          <w:spacing w:val="7"/>
          <w:lang w:eastAsia="zh-CN"/>
        </w:rPr>
        <w:t>月，国内规上工业增加值、固投、社零、进出口、通胀数据均较前值显著回升，仅房地产需求端仍然疲</w:t>
      </w:r>
      <w:r w:rsidRPr="00E04026">
        <w:rPr>
          <w:rFonts w:ascii="微软雅黑" w:eastAsia="微软雅黑" w:hAnsi="微软雅黑" w:cs="微软雅黑" w:hint="eastAsia"/>
          <w:spacing w:val="7"/>
          <w:lang w:eastAsia="zh-CN"/>
        </w:rPr>
        <w:lastRenderedPageBreak/>
        <w:t>弱，</w:t>
      </w:r>
      <w:r w:rsidRPr="00E04026">
        <w:rPr>
          <w:rFonts w:ascii="微软雅黑" w:eastAsia="微软雅黑" w:hAnsi="微软雅黑" w:cs="微软雅黑"/>
          <w:spacing w:val="7"/>
          <w:lang w:eastAsia="zh-CN"/>
        </w:rPr>
        <w:t>2026</w:t>
      </w:r>
      <w:r w:rsidRPr="00E04026">
        <w:rPr>
          <w:rFonts w:ascii="微软雅黑" w:eastAsia="微软雅黑" w:hAnsi="微软雅黑" w:cs="微软雅黑" w:hint="eastAsia"/>
          <w:spacing w:val="7"/>
          <w:lang w:eastAsia="zh-CN"/>
        </w:rPr>
        <w:t>年国民经济整体录得良好开局。金融数据上，</w:t>
      </w:r>
      <w:r w:rsidRPr="00E04026">
        <w:rPr>
          <w:rFonts w:ascii="微软雅黑" w:eastAsia="微软雅黑" w:hAnsi="微软雅黑" w:cs="微软雅黑"/>
          <w:spacing w:val="7"/>
          <w:lang w:eastAsia="zh-CN"/>
        </w:rPr>
        <w:t>2</w:t>
      </w:r>
      <w:r w:rsidRPr="00E04026">
        <w:rPr>
          <w:rFonts w:ascii="微软雅黑" w:eastAsia="微软雅黑" w:hAnsi="微软雅黑" w:cs="微软雅黑" w:hint="eastAsia"/>
          <w:spacing w:val="7"/>
          <w:lang w:eastAsia="zh-CN"/>
        </w:rPr>
        <w:t>月份</w:t>
      </w:r>
      <w:r w:rsidRPr="00E04026">
        <w:rPr>
          <w:rFonts w:ascii="微软雅黑" w:eastAsia="微软雅黑" w:hAnsi="微软雅黑" w:cs="微软雅黑"/>
          <w:spacing w:val="7"/>
          <w:lang w:eastAsia="zh-CN"/>
        </w:rPr>
        <w:t>M2</w:t>
      </w:r>
      <w:r w:rsidRPr="00E04026">
        <w:rPr>
          <w:rFonts w:ascii="微软雅黑" w:eastAsia="微软雅黑" w:hAnsi="微软雅黑" w:cs="微软雅黑" w:hint="eastAsia"/>
          <w:spacing w:val="7"/>
          <w:lang w:eastAsia="zh-CN"/>
        </w:rPr>
        <w:t>增速持平前值，</w:t>
      </w:r>
      <w:r w:rsidRPr="00E04026">
        <w:rPr>
          <w:rFonts w:ascii="微软雅黑" w:eastAsia="微软雅黑" w:hAnsi="微软雅黑" w:cs="微软雅黑"/>
          <w:spacing w:val="7"/>
          <w:lang w:eastAsia="zh-CN"/>
        </w:rPr>
        <w:t xml:space="preserve">M1 </w:t>
      </w:r>
      <w:r w:rsidRPr="00E04026">
        <w:rPr>
          <w:rFonts w:ascii="微软雅黑" w:eastAsia="微软雅黑" w:hAnsi="微软雅黑" w:cs="微软雅黑" w:hint="eastAsia"/>
          <w:spacing w:val="7"/>
          <w:lang w:eastAsia="zh-CN"/>
        </w:rPr>
        <w:t>增速明显加快，</w:t>
      </w:r>
      <w:r w:rsidRPr="00E04026">
        <w:rPr>
          <w:rFonts w:ascii="微软雅黑" w:eastAsia="微软雅黑" w:hAnsi="微软雅黑" w:cs="微软雅黑"/>
          <w:spacing w:val="7"/>
          <w:lang w:eastAsia="zh-CN"/>
        </w:rPr>
        <w:t>M1-M2</w:t>
      </w:r>
      <w:r w:rsidRPr="00E04026">
        <w:rPr>
          <w:rFonts w:ascii="微软雅黑" w:eastAsia="微软雅黑" w:hAnsi="微软雅黑" w:cs="微软雅黑" w:hint="eastAsia"/>
          <w:spacing w:val="7"/>
          <w:lang w:eastAsia="zh-CN"/>
        </w:rPr>
        <w:t>剪刀差进一步收窄，资金活化程度上升；此外，居民存款</w:t>
      </w:r>
      <w:r w:rsidRPr="00E04026">
        <w:rPr>
          <w:rFonts w:ascii="微软雅黑" w:eastAsia="微软雅黑" w:hAnsi="微软雅黑" w:cs="微软雅黑"/>
          <w:spacing w:val="7"/>
          <w:lang w:eastAsia="zh-CN"/>
        </w:rPr>
        <w:t>M2</w:t>
      </w:r>
      <w:r w:rsidRPr="00E04026">
        <w:rPr>
          <w:rFonts w:ascii="微软雅黑" w:eastAsia="微软雅黑" w:hAnsi="微软雅黑" w:cs="微软雅黑" w:hint="eastAsia"/>
          <w:spacing w:val="7"/>
          <w:lang w:eastAsia="zh-CN"/>
        </w:rPr>
        <w:t>剪刀差有所上升，暗示居民存款流入股市步伐放缓，但由于两者差仍处于负值区间，表明居民存款搬家仍在继续。整体来看，两会闭幕后，市场对于全国两会带来的政策利好也已逐步兑现，后续市场将转向事实验证阶段。</w:t>
      </w:r>
      <w:r w:rsidRPr="00E04026">
        <w:rPr>
          <w:rFonts w:ascii="微软雅黑" w:eastAsia="微软雅黑" w:hAnsi="微软雅黑" w:cs="微软雅黑"/>
          <w:spacing w:val="7"/>
          <w:lang w:eastAsia="zh-CN"/>
        </w:rPr>
        <w:t>2</w:t>
      </w:r>
      <w:r w:rsidRPr="00E04026">
        <w:rPr>
          <w:rFonts w:ascii="微软雅黑" w:eastAsia="微软雅黑" w:hAnsi="微软雅黑" w:cs="微软雅黑" w:hint="eastAsia"/>
          <w:spacing w:val="7"/>
          <w:lang w:eastAsia="zh-CN"/>
        </w:rPr>
        <w:t>月份国内经济基本面表现强劲。宏观基本面依旧稳健，为股市提供支撑，虽然，外部冲击对国内市场产生短暂冲击，但在油价上涨的利空被消化后，</w:t>
      </w:r>
      <w:r w:rsidRPr="00E04026">
        <w:rPr>
          <w:rFonts w:ascii="微软雅黑" w:eastAsia="微软雅黑" w:hAnsi="微软雅黑" w:cs="微软雅黑"/>
          <w:spacing w:val="7"/>
          <w:lang w:eastAsia="zh-CN"/>
        </w:rPr>
        <w:t>A</w:t>
      </w:r>
      <w:r w:rsidRPr="00E04026">
        <w:rPr>
          <w:rFonts w:ascii="微软雅黑" w:eastAsia="微软雅黑" w:hAnsi="微软雅黑" w:cs="微软雅黑" w:hint="eastAsia"/>
          <w:spacing w:val="7"/>
          <w:lang w:eastAsia="zh-CN"/>
        </w:rPr>
        <w:t>股仍有望延续慢牛行情</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40785B13" w:rsidR="00A10388" w:rsidRDefault="00E04026" w:rsidP="00A10388">
      <w:pPr>
        <w:spacing w:before="120" w:line="190" w:lineRule="auto"/>
        <w:ind w:right="210" w:firstLine="448"/>
        <w:jc w:val="center"/>
        <w:rPr>
          <w:rFonts w:ascii="新宋体" w:eastAsia="新宋体" w:hAnsi="新宋体" w:hint="eastAsia"/>
          <w:lang w:eastAsia="zh-CN"/>
        </w:rPr>
      </w:pPr>
      <w:r w:rsidRPr="00FD56FD">
        <w:rPr>
          <w:rFonts w:ascii="宋体" w:eastAsia="宋体" w:hAnsi="宋体" w:cs="Times New Roman"/>
          <w:noProof/>
        </w:rPr>
        <w:drawing>
          <wp:inline distT="0" distB="0" distL="0" distR="0" wp14:anchorId="644AB3CE" wp14:editId="32E7C211">
            <wp:extent cx="5274310" cy="1553151"/>
            <wp:effectExtent l="0" t="0" r="2540" b="9525"/>
            <wp:docPr id="1657661243" name="图片 1657661243" descr="C:\Users\Administrator\xwechat_files\wxid_vkxlzo0vqu7s22_6f5b\temp\InputTemp\b0724f97-74ac-471d-9da8-bd6ba56e3b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b0724f97-74ac-471d-9da8-bd6ba56e3b2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3151"/>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56617ABE" w:rsidR="00AC6ADE" w:rsidRDefault="00394BD0" w:rsidP="00F51117">
      <w:pPr>
        <w:spacing w:before="103" w:line="256" w:lineRule="auto"/>
        <w:ind w:right="210" w:firstLine="448"/>
        <w:jc w:val="both"/>
        <w:rPr>
          <w:rFonts w:ascii="微软雅黑" w:eastAsia="微软雅黑" w:hAnsi="微软雅黑" w:cs="微软雅黑" w:hint="eastAsia"/>
          <w:spacing w:val="12"/>
          <w:lang w:eastAsia="zh-CN"/>
        </w:rPr>
      </w:pPr>
      <w:r w:rsidRPr="00394BD0">
        <w:rPr>
          <w:rFonts w:ascii="微软雅黑" w:eastAsia="微软雅黑" w:hAnsi="微软雅黑" w:cs="微软雅黑" w:hint="eastAsia"/>
          <w:spacing w:val="12"/>
          <w:lang w:eastAsia="zh-CN"/>
        </w:rPr>
        <w:t>隔夜</w:t>
      </w:r>
      <w:r w:rsidRPr="00394BD0">
        <w:rPr>
          <w:rFonts w:ascii="微软雅黑" w:eastAsia="微软雅黑" w:hAnsi="微软雅黑" w:cs="微软雅黑"/>
          <w:spacing w:val="12"/>
          <w:lang w:eastAsia="zh-CN"/>
        </w:rPr>
        <w:t>COMEX</w:t>
      </w:r>
      <w:r w:rsidRPr="00394BD0">
        <w:rPr>
          <w:rFonts w:ascii="微软雅黑" w:eastAsia="微软雅黑" w:hAnsi="微软雅黑" w:cs="微软雅黑" w:hint="eastAsia"/>
          <w:spacing w:val="12"/>
          <w:lang w:eastAsia="zh-CN"/>
        </w:rPr>
        <w:t>铜小幅反弹，报收</w:t>
      </w:r>
      <w:r w:rsidRPr="00394BD0">
        <w:rPr>
          <w:rFonts w:ascii="微软雅黑" w:eastAsia="微软雅黑" w:hAnsi="微软雅黑" w:cs="微软雅黑"/>
          <w:spacing w:val="12"/>
          <w:lang w:eastAsia="zh-CN"/>
        </w:rPr>
        <w:t>5.8375</w:t>
      </w:r>
      <w:r w:rsidRPr="00394BD0">
        <w:rPr>
          <w:rFonts w:ascii="微软雅黑" w:eastAsia="微软雅黑" w:hAnsi="微软雅黑" w:cs="微软雅黑" w:hint="eastAsia"/>
          <w:spacing w:val="12"/>
          <w:lang w:eastAsia="zh-CN"/>
        </w:rPr>
        <w:t>元</w:t>
      </w:r>
      <w:r w:rsidRPr="00394BD0">
        <w:rPr>
          <w:rFonts w:ascii="微软雅黑" w:eastAsia="微软雅黑" w:hAnsi="微软雅黑" w:cs="微软雅黑"/>
          <w:spacing w:val="12"/>
          <w:lang w:eastAsia="zh-CN"/>
        </w:rPr>
        <w:t>/</w:t>
      </w:r>
      <w:r w:rsidRPr="00394BD0">
        <w:rPr>
          <w:rFonts w:ascii="微软雅黑" w:eastAsia="微软雅黑" w:hAnsi="微软雅黑" w:cs="微软雅黑" w:hint="eastAsia"/>
          <w:spacing w:val="12"/>
          <w:lang w:eastAsia="zh-CN"/>
        </w:rPr>
        <w:t>磅，涨跌幅</w:t>
      </w:r>
      <w:r w:rsidRPr="00394BD0">
        <w:rPr>
          <w:rFonts w:ascii="微软雅黑" w:eastAsia="微软雅黑" w:hAnsi="微软雅黑" w:cs="微软雅黑"/>
          <w:spacing w:val="12"/>
          <w:lang w:eastAsia="zh-CN"/>
        </w:rPr>
        <w:t>+1.4%</w:t>
      </w:r>
      <w:r w:rsidRPr="00394BD0">
        <w:rPr>
          <w:rFonts w:ascii="微软雅黑" w:eastAsia="微软雅黑" w:hAnsi="微软雅黑" w:cs="微软雅黑" w:hint="eastAsia"/>
          <w:spacing w:val="12"/>
          <w:lang w:eastAsia="zh-CN"/>
        </w:rPr>
        <w:t>。国际方面，特朗普：美联储应立即召开特别会议降息；战争很快就会结束，但不是这周；一旦伊朗战争结束，油价就会像落石般迅速下跌。此外，特朗普还称不清楚是否有水雷被布设在海峡，并暗示袭击哈尔克岛石油设施。国内方面，国家统计局：</w:t>
      </w:r>
      <w:r w:rsidRPr="00394BD0">
        <w:rPr>
          <w:rFonts w:ascii="微软雅黑" w:eastAsia="微软雅黑" w:hAnsi="微软雅黑" w:cs="微软雅黑"/>
          <w:spacing w:val="12"/>
          <w:lang w:eastAsia="zh-CN"/>
        </w:rPr>
        <w:t>1—2</w:t>
      </w:r>
      <w:r w:rsidRPr="00394BD0">
        <w:rPr>
          <w:rFonts w:ascii="微软雅黑" w:eastAsia="微软雅黑" w:hAnsi="微软雅黑" w:cs="微软雅黑" w:hint="eastAsia"/>
          <w:spacing w:val="12"/>
          <w:lang w:eastAsia="zh-CN"/>
        </w:rPr>
        <w:t>月份国民经济起步有力、开局良好。规模以上工业增加值同比增长</w:t>
      </w:r>
      <w:r w:rsidRPr="00394BD0">
        <w:rPr>
          <w:rFonts w:ascii="微软雅黑" w:eastAsia="微软雅黑" w:hAnsi="微软雅黑" w:cs="微软雅黑"/>
          <w:spacing w:val="12"/>
          <w:lang w:eastAsia="zh-CN"/>
        </w:rPr>
        <w:t>6.3%</w:t>
      </w:r>
      <w:r w:rsidRPr="00394BD0">
        <w:rPr>
          <w:rFonts w:ascii="微软雅黑" w:eastAsia="微软雅黑" w:hAnsi="微软雅黑" w:cs="微软雅黑" w:hint="eastAsia"/>
          <w:spacing w:val="12"/>
          <w:lang w:eastAsia="zh-CN"/>
        </w:rPr>
        <w:t>、社会消费品零售总额增长</w:t>
      </w:r>
      <w:r w:rsidRPr="00394BD0">
        <w:rPr>
          <w:rFonts w:ascii="微软雅黑" w:eastAsia="微软雅黑" w:hAnsi="微软雅黑" w:cs="微软雅黑"/>
          <w:spacing w:val="12"/>
          <w:lang w:eastAsia="zh-CN"/>
        </w:rPr>
        <w:t>2.8%</w:t>
      </w:r>
      <w:r w:rsidRPr="00394BD0">
        <w:rPr>
          <w:rFonts w:ascii="微软雅黑" w:eastAsia="微软雅黑" w:hAnsi="微软雅黑" w:cs="微软雅黑" w:hint="eastAsia"/>
          <w:spacing w:val="12"/>
          <w:lang w:eastAsia="zh-CN"/>
        </w:rPr>
        <w:t>、房地产开发投资同比下降</w:t>
      </w:r>
      <w:r w:rsidRPr="00394BD0">
        <w:rPr>
          <w:rFonts w:ascii="微软雅黑" w:eastAsia="微软雅黑" w:hAnsi="微软雅黑" w:cs="微软雅黑"/>
          <w:spacing w:val="12"/>
          <w:lang w:eastAsia="zh-CN"/>
        </w:rPr>
        <w:t>11.1%</w:t>
      </w:r>
      <w:r w:rsidRPr="00394BD0">
        <w:rPr>
          <w:rFonts w:ascii="微软雅黑" w:eastAsia="微软雅黑" w:hAnsi="微软雅黑" w:cs="微软雅黑" w:hint="eastAsia"/>
          <w:spacing w:val="12"/>
          <w:lang w:eastAsia="zh-CN"/>
        </w:rPr>
        <w:t>。库存方面，截至</w:t>
      </w:r>
      <w:r w:rsidRPr="00394BD0">
        <w:rPr>
          <w:rFonts w:ascii="微软雅黑" w:eastAsia="微软雅黑" w:hAnsi="微软雅黑" w:cs="微软雅黑"/>
          <w:spacing w:val="12"/>
          <w:lang w:eastAsia="zh-CN"/>
        </w:rPr>
        <w:t>2026</w:t>
      </w:r>
      <w:r w:rsidRPr="00394BD0">
        <w:rPr>
          <w:rFonts w:ascii="微软雅黑" w:eastAsia="微软雅黑" w:hAnsi="微软雅黑" w:cs="微软雅黑" w:hint="eastAsia"/>
          <w:spacing w:val="12"/>
          <w:lang w:eastAsia="zh-CN"/>
        </w:rPr>
        <w:t>年</w:t>
      </w:r>
      <w:r w:rsidRPr="00394BD0">
        <w:rPr>
          <w:rFonts w:ascii="微软雅黑" w:eastAsia="微软雅黑" w:hAnsi="微软雅黑" w:cs="微软雅黑"/>
          <w:spacing w:val="12"/>
          <w:lang w:eastAsia="zh-CN"/>
        </w:rPr>
        <w:t>3</w:t>
      </w:r>
      <w:r w:rsidRPr="00394BD0">
        <w:rPr>
          <w:rFonts w:ascii="微软雅黑" w:eastAsia="微软雅黑" w:hAnsi="微软雅黑" w:cs="微软雅黑" w:hint="eastAsia"/>
          <w:spacing w:val="12"/>
          <w:lang w:eastAsia="zh-CN"/>
        </w:rPr>
        <w:t>月</w:t>
      </w:r>
      <w:r w:rsidRPr="00394BD0">
        <w:rPr>
          <w:rFonts w:ascii="微软雅黑" w:eastAsia="微软雅黑" w:hAnsi="微软雅黑" w:cs="微软雅黑"/>
          <w:spacing w:val="12"/>
          <w:lang w:eastAsia="zh-CN"/>
        </w:rPr>
        <w:t>16</w:t>
      </w:r>
      <w:r w:rsidRPr="00394BD0">
        <w:rPr>
          <w:rFonts w:ascii="微软雅黑" w:eastAsia="微软雅黑" w:hAnsi="微软雅黑" w:cs="微软雅黑" w:hint="eastAsia"/>
          <w:spacing w:val="12"/>
          <w:lang w:eastAsia="zh-CN"/>
        </w:rPr>
        <w:t>日，</w:t>
      </w:r>
      <w:r w:rsidRPr="00394BD0">
        <w:rPr>
          <w:rFonts w:ascii="微软雅黑" w:eastAsia="微软雅黑" w:hAnsi="微软雅黑" w:cs="微软雅黑"/>
          <w:spacing w:val="12"/>
          <w:lang w:eastAsia="zh-CN"/>
        </w:rPr>
        <w:t>COMEX</w:t>
      </w:r>
      <w:r w:rsidRPr="00394BD0">
        <w:rPr>
          <w:rFonts w:ascii="微软雅黑" w:eastAsia="微软雅黑" w:hAnsi="微软雅黑" w:cs="微软雅黑" w:hint="eastAsia"/>
          <w:spacing w:val="12"/>
          <w:lang w:eastAsia="zh-CN"/>
        </w:rPr>
        <w:t>铜库存为</w:t>
      </w:r>
      <w:r w:rsidRPr="00394BD0">
        <w:rPr>
          <w:rFonts w:ascii="微软雅黑" w:eastAsia="微软雅黑" w:hAnsi="微软雅黑" w:cs="微软雅黑"/>
          <w:spacing w:val="12"/>
          <w:lang w:eastAsia="zh-CN"/>
        </w:rPr>
        <w:t>589762</w:t>
      </w:r>
      <w:r w:rsidRPr="00394BD0">
        <w:rPr>
          <w:rFonts w:ascii="微软雅黑" w:eastAsia="微软雅黑" w:hAnsi="微软雅黑" w:cs="微软雅黑" w:hint="eastAsia"/>
          <w:spacing w:val="12"/>
          <w:lang w:eastAsia="zh-CN"/>
        </w:rPr>
        <w:t>短吨，环比</w:t>
      </w:r>
      <w:r w:rsidRPr="00394BD0">
        <w:rPr>
          <w:rFonts w:ascii="微软雅黑" w:eastAsia="微软雅黑" w:hAnsi="微软雅黑" w:cs="微软雅黑"/>
          <w:spacing w:val="12"/>
          <w:lang w:eastAsia="zh-CN"/>
        </w:rPr>
        <w:t>-1883</w:t>
      </w:r>
      <w:r w:rsidRPr="00394BD0">
        <w:rPr>
          <w:rFonts w:ascii="微软雅黑" w:eastAsia="微软雅黑" w:hAnsi="微软雅黑" w:cs="微软雅黑" w:hint="eastAsia"/>
          <w:spacing w:val="12"/>
          <w:lang w:eastAsia="zh-CN"/>
        </w:rPr>
        <w:t>短吨；</w:t>
      </w:r>
      <w:r w:rsidRPr="00394BD0">
        <w:rPr>
          <w:rFonts w:ascii="微软雅黑" w:eastAsia="微软雅黑" w:hAnsi="微软雅黑" w:cs="微软雅黑"/>
          <w:spacing w:val="12"/>
          <w:lang w:eastAsia="zh-CN"/>
        </w:rPr>
        <w:t>LME</w:t>
      </w:r>
      <w:r w:rsidRPr="00394BD0">
        <w:rPr>
          <w:rFonts w:ascii="微软雅黑" w:eastAsia="微软雅黑" w:hAnsi="微软雅黑" w:cs="微软雅黑" w:hint="eastAsia"/>
          <w:spacing w:val="12"/>
          <w:lang w:eastAsia="zh-CN"/>
        </w:rPr>
        <w:t>铜库存为</w:t>
      </w:r>
      <w:r w:rsidRPr="00394BD0">
        <w:rPr>
          <w:rFonts w:ascii="微软雅黑" w:eastAsia="微软雅黑" w:hAnsi="微软雅黑" w:cs="微软雅黑"/>
          <w:spacing w:val="12"/>
          <w:lang w:eastAsia="zh-CN"/>
        </w:rPr>
        <w:t>311600</w:t>
      </w:r>
      <w:r w:rsidRPr="00394BD0">
        <w:rPr>
          <w:rFonts w:ascii="微软雅黑" w:eastAsia="微软雅黑" w:hAnsi="微软雅黑" w:cs="微软雅黑" w:hint="eastAsia"/>
          <w:spacing w:val="12"/>
          <w:lang w:eastAsia="zh-CN"/>
        </w:rPr>
        <w:t>吨，环比</w:t>
      </w:r>
      <w:r w:rsidRPr="00394BD0">
        <w:rPr>
          <w:rFonts w:ascii="微软雅黑" w:eastAsia="微软雅黑" w:hAnsi="微软雅黑" w:cs="微软雅黑"/>
          <w:spacing w:val="12"/>
          <w:lang w:eastAsia="zh-CN"/>
        </w:rPr>
        <w:t>-225</w:t>
      </w:r>
      <w:r w:rsidRPr="00394BD0">
        <w:rPr>
          <w:rFonts w:ascii="微软雅黑" w:eastAsia="微软雅黑" w:hAnsi="微软雅黑" w:cs="微软雅黑" w:hint="eastAsia"/>
          <w:spacing w:val="12"/>
          <w:lang w:eastAsia="zh-CN"/>
        </w:rPr>
        <w:t>吨；</w:t>
      </w:r>
      <w:r w:rsidRPr="00394BD0">
        <w:rPr>
          <w:rFonts w:ascii="微软雅黑" w:eastAsia="微软雅黑" w:hAnsi="微软雅黑" w:cs="微软雅黑"/>
          <w:spacing w:val="12"/>
          <w:lang w:eastAsia="zh-CN"/>
        </w:rPr>
        <w:t>SHFE</w:t>
      </w:r>
      <w:r w:rsidRPr="00394BD0">
        <w:rPr>
          <w:rFonts w:ascii="微软雅黑" w:eastAsia="微软雅黑" w:hAnsi="微软雅黑" w:cs="微软雅黑" w:hint="eastAsia"/>
          <w:spacing w:val="12"/>
          <w:lang w:eastAsia="zh-CN"/>
        </w:rPr>
        <w:t>每日仓单</w:t>
      </w:r>
      <w:r w:rsidRPr="00394BD0">
        <w:rPr>
          <w:rFonts w:ascii="微软雅黑" w:eastAsia="微软雅黑" w:hAnsi="微软雅黑" w:cs="微软雅黑"/>
          <w:spacing w:val="12"/>
          <w:lang w:eastAsia="zh-CN"/>
        </w:rPr>
        <w:t>322998</w:t>
      </w:r>
      <w:r w:rsidRPr="00394BD0">
        <w:rPr>
          <w:rFonts w:ascii="微软雅黑" w:eastAsia="微软雅黑" w:hAnsi="微软雅黑" w:cs="微软雅黑" w:hint="eastAsia"/>
          <w:spacing w:val="12"/>
          <w:lang w:eastAsia="zh-CN"/>
        </w:rPr>
        <w:t>吨，环比</w:t>
      </w:r>
      <w:r w:rsidRPr="00394BD0">
        <w:rPr>
          <w:rFonts w:ascii="微软雅黑" w:eastAsia="微软雅黑" w:hAnsi="微软雅黑" w:cs="微软雅黑"/>
          <w:spacing w:val="12"/>
          <w:lang w:eastAsia="zh-CN"/>
        </w:rPr>
        <w:t>+7935</w:t>
      </w:r>
      <w:r w:rsidRPr="00394BD0">
        <w:rPr>
          <w:rFonts w:ascii="微软雅黑" w:eastAsia="微软雅黑" w:hAnsi="微软雅黑" w:cs="微软雅黑" w:hint="eastAsia"/>
          <w:spacing w:val="12"/>
          <w:lang w:eastAsia="zh-CN"/>
        </w:rPr>
        <w:t>吨。美元美债方面，美元指数震荡下跌，未能站稳在</w:t>
      </w:r>
      <w:r w:rsidRPr="00394BD0">
        <w:rPr>
          <w:rFonts w:ascii="微软雅黑" w:eastAsia="微软雅黑" w:hAnsi="微软雅黑" w:cs="微软雅黑"/>
          <w:spacing w:val="12"/>
          <w:lang w:eastAsia="zh-CN"/>
        </w:rPr>
        <w:t>100</w:t>
      </w:r>
      <w:r w:rsidRPr="00394BD0">
        <w:rPr>
          <w:rFonts w:ascii="微软雅黑" w:eastAsia="微软雅黑" w:hAnsi="微软雅黑" w:cs="微软雅黑" w:hint="eastAsia"/>
          <w:spacing w:val="12"/>
          <w:lang w:eastAsia="zh-CN"/>
        </w:rPr>
        <w:t>关口上方，最终收跌</w:t>
      </w:r>
      <w:r w:rsidRPr="00394BD0">
        <w:rPr>
          <w:rFonts w:ascii="微软雅黑" w:eastAsia="微软雅黑" w:hAnsi="微软雅黑" w:cs="微软雅黑"/>
          <w:spacing w:val="12"/>
          <w:lang w:eastAsia="zh-CN"/>
        </w:rPr>
        <w:t>0.71%</w:t>
      </w:r>
      <w:r w:rsidRPr="00394BD0">
        <w:rPr>
          <w:rFonts w:ascii="微软雅黑" w:eastAsia="微软雅黑" w:hAnsi="微软雅黑" w:cs="微软雅黑" w:hint="eastAsia"/>
          <w:spacing w:val="12"/>
          <w:lang w:eastAsia="zh-CN"/>
        </w:rPr>
        <w:t>，报</w:t>
      </w:r>
      <w:r w:rsidRPr="00394BD0">
        <w:rPr>
          <w:rFonts w:ascii="微软雅黑" w:eastAsia="微软雅黑" w:hAnsi="微软雅黑" w:cs="微软雅黑"/>
          <w:spacing w:val="12"/>
          <w:lang w:eastAsia="zh-CN"/>
        </w:rPr>
        <w:t>99.81</w:t>
      </w:r>
      <w:r w:rsidRPr="00394BD0">
        <w:rPr>
          <w:rFonts w:ascii="微软雅黑" w:eastAsia="微软雅黑" w:hAnsi="微软雅黑" w:cs="微软雅黑" w:hint="eastAsia"/>
          <w:spacing w:val="12"/>
          <w:lang w:eastAsia="zh-CN"/>
        </w:rPr>
        <w:t>；基准的</w:t>
      </w:r>
      <w:r w:rsidRPr="00394BD0">
        <w:rPr>
          <w:rFonts w:ascii="微软雅黑" w:eastAsia="微软雅黑" w:hAnsi="微软雅黑" w:cs="微软雅黑"/>
          <w:spacing w:val="12"/>
          <w:lang w:eastAsia="zh-CN"/>
        </w:rPr>
        <w:t>10</w:t>
      </w:r>
      <w:r w:rsidRPr="00394BD0">
        <w:rPr>
          <w:rFonts w:ascii="微软雅黑" w:eastAsia="微软雅黑" w:hAnsi="微软雅黑" w:cs="微软雅黑" w:hint="eastAsia"/>
          <w:spacing w:val="12"/>
          <w:lang w:eastAsia="zh-CN"/>
        </w:rPr>
        <w:t>年期美债收益率收报</w:t>
      </w:r>
      <w:r w:rsidRPr="00394BD0">
        <w:rPr>
          <w:rFonts w:ascii="微软雅黑" w:eastAsia="微软雅黑" w:hAnsi="微软雅黑" w:cs="微软雅黑"/>
          <w:spacing w:val="12"/>
          <w:lang w:eastAsia="zh-CN"/>
        </w:rPr>
        <w:t>4.224%</w:t>
      </w:r>
      <w:r w:rsidRPr="00394BD0">
        <w:rPr>
          <w:rFonts w:ascii="微软雅黑" w:eastAsia="微软雅黑" w:hAnsi="微软雅黑" w:cs="微软雅黑" w:hint="eastAsia"/>
          <w:spacing w:val="12"/>
          <w:lang w:eastAsia="zh-CN"/>
        </w:rPr>
        <w:t>，对美联储政策利率敏感的</w:t>
      </w:r>
      <w:r w:rsidRPr="00394BD0">
        <w:rPr>
          <w:rFonts w:ascii="微软雅黑" w:eastAsia="微软雅黑" w:hAnsi="微软雅黑" w:cs="微软雅黑"/>
          <w:spacing w:val="12"/>
          <w:lang w:eastAsia="zh-CN"/>
        </w:rPr>
        <w:t>2</w:t>
      </w:r>
      <w:r w:rsidRPr="00394BD0">
        <w:rPr>
          <w:rFonts w:ascii="微软雅黑" w:eastAsia="微软雅黑" w:hAnsi="微软雅黑" w:cs="微软雅黑" w:hint="eastAsia"/>
          <w:spacing w:val="12"/>
          <w:lang w:eastAsia="zh-CN"/>
        </w:rPr>
        <w:t>年期美债收益率收报</w:t>
      </w:r>
      <w:r w:rsidRPr="00394BD0">
        <w:rPr>
          <w:rFonts w:ascii="微软雅黑" w:eastAsia="微软雅黑" w:hAnsi="微软雅黑" w:cs="微软雅黑"/>
          <w:spacing w:val="12"/>
          <w:lang w:eastAsia="zh-CN"/>
        </w:rPr>
        <w:t>3.686%</w:t>
      </w:r>
      <w:r w:rsidRPr="00394BD0">
        <w:rPr>
          <w:rFonts w:ascii="微软雅黑" w:eastAsia="微软雅黑" w:hAnsi="微软雅黑" w:cs="微软雅黑" w:hint="eastAsia"/>
          <w:spacing w:val="12"/>
          <w:lang w:eastAsia="zh-CN"/>
        </w:rPr>
        <w:t>。操作建议，纽铜主力合约轻仓逢低短多交易，仅供参考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32909B79" w:rsidR="00A02266" w:rsidRDefault="00394BD0" w:rsidP="006B6996">
      <w:pPr>
        <w:spacing w:before="103" w:line="256" w:lineRule="auto"/>
        <w:ind w:right="210"/>
        <w:jc w:val="center"/>
      </w:pPr>
      <w:r>
        <w:rPr>
          <w:noProof/>
        </w:rPr>
        <w:lastRenderedPageBreak/>
        <w:drawing>
          <wp:inline distT="0" distB="0" distL="0" distR="0" wp14:anchorId="70A92D0C" wp14:editId="25321920">
            <wp:extent cx="5274310" cy="2675255"/>
            <wp:effectExtent l="0" t="0" r="2540" b="0"/>
            <wp:docPr id="136984845" name="图片 13698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7525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77777777" w:rsidR="00394BD0" w:rsidRDefault="00394BD0" w:rsidP="00B00DB4">
      <w:pPr>
        <w:spacing w:before="103" w:line="256" w:lineRule="auto"/>
        <w:ind w:right="210" w:firstLine="468"/>
        <w:jc w:val="both"/>
        <w:rPr>
          <w:rFonts w:ascii="微软雅黑" w:eastAsia="微软雅黑" w:hAnsi="微软雅黑" w:cs="微软雅黑"/>
          <w:noProof/>
          <w:spacing w:val="7"/>
          <w:lang w:eastAsia="zh-CN"/>
        </w:rPr>
      </w:pPr>
      <w:r w:rsidRPr="00394BD0">
        <w:rPr>
          <w:rFonts w:ascii="微软雅黑" w:eastAsia="微软雅黑" w:hAnsi="微软雅黑" w:cs="微软雅黑" w:hint="eastAsia"/>
          <w:noProof/>
          <w:spacing w:val="7"/>
          <w:lang w:eastAsia="zh-CN"/>
        </w:rPr>
        <w:t>隔夜，贵金属市场延续震荡运行，伦敦金跌</w:t>
      </w:r>
      <w:r w:rsidRPr="00394BD0">
        <w:rPr>
          <w:rFonts w:ascii="微软雅黑" w:eastAsia="微软雅黑" w:hAnsi="微软雅黑" w:cs="微软雅黑"/>
          <w:noProof/>
          <w:spacing w:val="7"/>
          <w:lang w:eastAsia="zh-CN"/>
        </w:rPr>
        <w:t>0.28%</w:t>
      </w:r>
      <w:r w:rsidRPr="00394BD0">
        <w:rPr>
          <w:rFonts w:ascii="微软雅黑" w:eastAsia="微软雅黑" w:hAnsi="微软雅黑" w:cs="微软雅黑" w:hint="eastAsia"/>
          <w:noProof/>
          <w:spacing w:val="7"/>
          <w:lang w:eastAsia="zh-CN"/>
        </w:rPr>
        <w:t>报</w:t>
      </w:r>
      <w:r w:rsidRPr="00394BD0">
        <w:rPr>
          <w:rFonts w:ascii="微软雅黑" w:eastAsia="微软雅黑" w:hAnsi="微软雅黑" w:cs="微软雅黑"/>
          <w:noProof/>
          <w:spacing w:val="7"/>
          <w:lang w:eastAsia="zh-CN"/>
        </w:rPr>
        <w:t>5003.82</w:t>
      </w:r>
      <w:r w:rsidRPr="00394BD0">
        <w:rPr>
          <w:rFonts w:ascii="微软雅黑" w:eastAsia="微软雅黑" w:hAnsi="微软雅黑" w:cs="微软雅黑" w:hint="eastAsia"/>
          <w:noProof/>
          <w:spacing w:val="7"/>
          <w:lang w:eastAsia="zh-CN"/>
        </w:rPr>
        <w:t>美元</w:t>
      </w:r>
      <w:r w:rsidRPr="00394BD0">
        <w:rPr>
          <w:rFonts w:ascii="微软雅黑" w:eastAsia="微软雅黑" w:hAnsi="微软雅黑" w:cs="微软雅黑"/>
          <w:noProof/>
          <w:spacing w:val="7"/>
          <w:lang w:eastAsia="zh-CN"/>
        </w:rPr>
        <w:t>/</w:t>
      </w:r>
      <w:r w:rsidRPr="00394BD0">
        <w:rPr>
          <w:rFonts w:ascii="微软雅黑" w:eastAsia="微软雅黑" w:hAnsi="微软雅黑" w:cs="微软雅黑" w:hint="eastAsia"/>
          <w:noProof/>
          <w:spacing w:val="7"/>
          <w:lang w:eastAsia="zh-CN"/>
        </w:rPr>
        <w:t>盎司，伦敦银涨</w:t>
      </w:r>
      <w:r w:rsidRPr="00394BD0">
        <w:rPr>
          <w:rFonts w:ascii="微软雅黑" w:eastAsia="微软雅黑" w:hAnsi="微软雅黑" w:cs="微软雅黑"/>
          <w:noProof/>
          <w:spacing w:val="7"/>
          <w:lang w:eastAsia="zh-CN"/>
        </w:rPr>
        <w:t>0.24%</w:t>
      </w:r>
      <w:r w:rsidRPr="00394BD0">
        <w:rPr>
          <w:rFonts w:ascii="微软雅黑" w:eastAsia="微软雅黑" w:hAnsi="微软雅黑" w:cs="微软雅黑" w:hint="eastAsia"/>
          <w:noProof/>
          <w:spacing w:val="7"/>
          <w:lang w:eastAsia="zh-CN"/>
        </w:rPr>
        <w:t>报</w:t>
      </w:r>
      <w:r w:rsidRPr="00394BD0">
        <w:rPr>
          <w:rFonts w:ascii="微软雅黑" w:eastAsia="微软雅黑" w:hAnsi="微软雅黑" w:cs="微软雅黑"/>
          <w:noProof/>
          <w:spacing w:val="7"/>
          <w:lang w:eastAsia="zh-CN"/>
        </w:rPr>
        <w:t>80.73</w:t>
      </w:r>
      <w:r w:rsidRPr="00394BD0">
        <w:rPr>
          <w:rFonts w:ascii="微软雅黑" w:eastAsia="微软雅黑" w:hAnsi="微软雅黑" w:cs="微软雅黑" w:hint="eastAsia"/>
          <w:noProof/>
          <w:spacing w:val="7"/>
          <w:lang w:eastAsia="zh-CN"/>
        </w:rPr>
        <w:t>美元</w:t>
      </w:r>
      <w:r w:rsidRPr="00394BD0">
        <w:rPr>
          <w:rFonts w:ascii="微软雅黑" w:eastAsia="微软雅黑" w:hAnsi="微软雅黑" w:cs="微软雅黑"/>
          <w:noProof/>
          <w:spacing w:val="7"/>
          <w:lang w:eastAsia="zh-CN"/>
        </w:rPr>
        <w:t>/</w:t>
      </w:r>
      <w:r w:rsidRPr="00394BD0">
        <w:rPr>
          <w:rFonts w:ascii="微软雅黑" w:eastAsia="微软雅黑" w:hAnsi="微软雅黑" w:cs="微软雅黑" w:hint="eastAsia"/>
          <w:noProof/>
          <w:spacing w:val="7"/>
          <w:lang w:eastAsia="zh-CN"/>
        </w:rPr>
        <w:t>盎司；</w:t>
      </w:r>
      <w:r w:rsidRPr="00394BD0">
        <w:rPr>
          <w:rFonts w:ascii="微软雅黑" w:eastAsia="微软雅黑" w:hAnsi="微软雅黑" w:cs="微软雅黑"/>
          <w:noProof/>
          <w:spacing w:val="7"/>
          <w:lang w:eastAsia="zh-CN"/>
        </w:rPr>
        <w:t>COMEX</w:t>
      </w:r>
      <w:r w:rsidRPr="00394BD0">
        <w:rPr>
          <w:rFonts w:ascii="微软雅黑" w:eastAsia="微软雅黑" w:hAnsi="微软雅黑" w:cs="微软雅黑" w:hint="eastAsia"/>
          <w:noProof/>
          <w:spacing w:val="7"/>
          <w:lang w:eastAsia="zh-CN"/>
        </w:rPr>
        <w:t>黄金期货跌</w:t>
      </w:r>
      <w:r w:rsidRPr="00394BD0">
        <w:rPr>
          <w:rFonts w:ascii="微软雅黑" w:eastAsia="微软雅黑" w:hAnsi="微软雅黑" w:cs="微软雅黑"/>
          <w:noProof/>
          <w:spacing w:val="7"/>
          <w:lang w:eastAsia="zh-CN"/>
        </w:rPr>
        <w:t>1.00%</w:t>
      </w:r>
      <w:r w:rsidRPr="00394BD0">
        <w:rPr>
          <w:rFonts w:ascii="微软雅黑" w:eastAsia="微软雅黑" w:hAnsi="微软雅黑" w:cs="微软雅黑" w:hint="eastAsia"/>
          <w:noProof/>
          <w:spacing w:val="7"/>
          <w:lang w:eastAsia="zh-CN"/>
        </w:rPr>
        <w:t>报</w:t>
      </w:r>
      <w:r w:rsidRPr="00394BD0">
        <w:rPr>
          <w:rFonts w:ascii="微软雅黑" w:eastAsia="微软雅黑" w:hAnsi="微软雅黑" w:cs="微软雅黑"/>
          <w:noProof/>
          <w:spacing w:val="7"/>
          <w:lang w:eastAsia="zh-CN"/>
        </w:rPr>
        <w:t>5011.30</w:t>
      </w:r>
      <w:r w:rsidRPr="00394BD0">
        <w:rPr>
          <w:rFonts w:ascii="微软雅黑" w:eastAsia="微软雅黑" w:hAnsi="微软雅黑" w:cs="微软雅黑" w:hint="eastAsia"/>
          <w:noProof/>
          <w:spacing w:val="7"/>
          <w:lang w:eastAsia="zh-CN"/>
        </w:rPr>
        <w:t>美元</w:t>
      </w:r>
      <w:r w:rsidRPr="00394BD0">
        <w:rPr>
          <w:rFonts w:ascii="微软雅黑" w:eastAsia="微软雅黑" w:hAnsi="微软雅黑" w:cs="微软雅黑"/>
          <w:noProof/>
          <w:spacing w:val="7"/>
          <w:lang w:eastAsia="zh-CN"/>
        </w:rPr>
        <w:t>/</w:t>
      </w:r>
      <w:r w:rsidRPr="00394BD0">
        <w:rPr>
          <w:rFonts w:ascii="微软雅黑" w:eastAsia="微软雅黑" w:hAnsi="微软雅黑" w:cs="微软雅黑" w:hint="eastAsia"/>
          <w:noProof/>
          <w:spacing w:val="7"/>
          <w:lang w:eastAsia="zh-CN"/>
        </w:rPr>
        <w:t>盎司，</w:t>
      </w:r>
      <w:r w:rsidRPr="00394BD0">
        <w:rPr>
          <w:rFonts w:ascii="微软雅黑" w:eastAsia="微软雅黑" w:hAnsi="微软雅黑" w:cs="微软雅黑"/>
          <w:noProof/>
          <w:spacing w:val="7"/>
          <w:lang w:eastAsia="zh-CN"/>
        </w:rPr>
        <w:t>COMEX</w:t>
      </w:r>
      <w:r w:rsidRPr="00394BD0">
        <w:rPr>
          <w:rFonts w:ascii="微软雅黑" w:eastAsia="微软雅黑" w:hAnsi="微软雅黑" w:cs="微软雅黑" w:hint="eastAsia"/>
          <w:noProof/>
          <w:spacing w:val="7"/>
          <w:lang w:eastAsia="zh-CN"/>
        </w:rPr>
        <w:t>白银期货跌</w:t>
      </w:r>
      <w:r w:rsidRPr="00394BD0">
        <w:rPr>
          <w:rFonts w:ascii="微软雅黑" w:eastAsia="微软雅黑" w:hAnsi="微软雅黑" w:cs="微软雅黑"/>
          <w:noProof/>
          <w:spacing w:val="7"/>
          <w:lang w:eastAsia="zh-CN"/>
        </w:rPr>
        <w:t>0.42%</w:t>
      </w:r>
      <w:r w:rsidRPr="00394BD0">
        <w:rPr>
          <w:rFonts w:ascii="微软雅黑" w:eastAsia="微软雅黑" w:hAnsi="微软雅黑" w:cs="微软雅黑" w:hint="eastAsia"/>
          <w:noProof/>
          <w:spacing w:val="7"/>
          <w:lang w:eastAsia="zh-CN"/>
        </w:rPr>
        <w:t>报</w:t>
      </w:r>
      <w:r w:rsidRPr="00394BD0">
        <w:rPr>
          <w:rFonts w:ascii="微软雅黑" w:eastAsia="微软雅黑" w:hAnsi="微软雅黑" w:cs="微软雅黑"/>
          <w:noProof/>
          <w:spacing w:val="7"/>
          <w:lang w:eastAsia="zh-CN"/>
        </w:rPr>
        <w:t>81.00</w:t>
      </w:r>
      <w:r w:rsidRPr="00394BD0">
        <w:rPr>
          <w:rFonts w:ascii="微软雅黑" w:eastAsia="微软雅黑" w:hAnsi="微软雅黑" w:cs="微软雅黑" w:hint="eastAsia"/>
          <w:noProof/>
          <w:spacing w:val="7"/>
          <w:lang w:eastAsia="zh-CN"/>
        </w:rPr>
        <w:t>美元</w:t>
      </w:r>
      <w:r w:rsidRPr="00394BD0">
        <w:rPr>
          <w:rFonts w:ascii="微软雅黑" w:eastAsia="微软雅黑" w:hAnsi="微软雅黑" w:cs="微软雅黑"/>
          <w:noProof/>
          <w:spacing w:val="7"/>
          <w:lang w:eastAsia="zh-CN"/>
        </w:rPr>
        <w:t>/</w:t>
      </w:r>
      <w:r w:rsidRPr="00394BD0">
        <w:rPr>
          <w:rFonts w:ascii="微软雅黑" w:eastAsia="微软雅黑" w:hAnsi="微软雅黑" w:cs="微软雅黑" w:hint="eastAsia"/>
          <w:noProof/>
          <w:spacing w:val="7"/>
          <w:lang w:eastAsia="zh-CN"/>
        </w:rPr>
        <w:t>盎司。近期美伊局势持续升级、霍尔木兹海峡风险未消，加剧市场对美国通胀再度反复的担忧，令美联储降息预期继续后移，压制金银单边上行空间。宏观数据方面，美国</w:t>
      </w:r>
      <w:r w:rsidRPr="00394BD0">
        <w:rPr>
          <w:rFonts w:ascii="微软雅黑" w:eastAsia="微软雅黑" w:hAnsi="微软雅黑" w:cs="微软雅黑"/>
          <w:noProof/>
          <w:spacing w:val="7"/>
          <w:lang w:eastAsia="zh-CN"/>
        </w:rPr>
        <w:t>1</w:t>
      </w:r>
      <w:r w:rsidRPr="00394BD0">
        <w:rPr>
          <w:rFonts w:ascii="微软雅黑" w:eastAsia="微软雅黑" w:hAnsi="微软雅黑" w:cs="微软雅黑" w:hint="eastAsia"/>
          <w:noProof/>
          <w:spacing w:val="7"/>
          <w:lang w:eastAsia="zh-CN"/>
        </w:rPr>
        <w:t>月</w:t>
      </w:r>
      <w:r w:rsidRPr="00394BD0">
        <w:rPr>
          <w:rFonts w:ascii="微软雅黑" w:eastAsia="微软雅黑" w:hAnsi="微软雅黑" w:cs="微软雅黑"/>
          <w:noProof/>
          <w:spacing w:val="7"/>
          <w:lang w:eastAsia="zh-CN"/>
        </w:rPr>
        <w:t>PCE</w:t>
      </w:r>
      <w:r w:rsidRPr="00394BD0">
        <w:rPr>
          <w:rFonts w:ascii="微软雅黑" w:eastAsia="微软雅黑" w:hAnsi="微软雅黑" w:cs="微软雅黑" w:hint="eastAsia"/>
          <w:noProof/>
          <w:spacing w:val="7"/>
          <w:lang w:eastAsia="zh-CN"/>
        </w:rPr>
        <w:t>指标显示核心通胀粘性仍强，去年第四季度</w:t>
      </w:r>
      <w:r w:rsidRPr="00394BD0">
        <w:rPr>
          <w:rFonts w:ascii="微软雅黑" w:eastAsia="微软雅黑" w:hAnsi="微软雅黑" w:cs="微软雅黑"/>
          <w:noProof/>
          <w:spacing w:val="7"/>
          <w:lang w:eastAsia="zh-CN"/>
        </w:rPr>
        <w:t>GDP</w:t>
      </w:r>
      <w:r w:rsidRPr="00394BD0">
        <w:rPr>
          <w:rFonts w:ascii="微软雅黑" w:eastAsia="微软雅黑" w:hAnsi="微软雅黑" w:cs="微软雅黑" w:hint="eastAsia"/>
          <w:noProof/>
          <w:spacing w:val="7"/>
          <w:lang w:eastAsia="zh-CN"/>
        </w:rPr>
        <w:t>修正后仅增</w:t>
      </w:r>
      <w:r w:rsidRPr="00394BD0">
        <w:rPr>
          <w:rFonts w:ascii="微软雅黑" w:eastAsia="微软雅黑" w:hAnsi="微软雅黑" w:cs="微软雅黑"/>
          <w:noProof/>
          <w:spacing w:val="7"/>
          <w:lang w:eastAsia="zh-CN"/>
        </w:rPr>
        <w:t>0.7%</w:t>
      </w:r>
      <w:r w:rsidRPr="00394BD0">
        <w:rPr>
          <w:rFonts w:ascii="微软雅黑" w:eastAsia="微软雅黑" w:hAnsi="微软雅黑" w:cs="微软雅黑" w:hint="eastAsia"/>
          <w:noProof/>
          <w:spacing w:val="7"/>
          <w:lang w:eastAsia="zh-CN"/>
        </w:rPr>
        <w:t>，增长动能明显放缓，反映出美国经济“增长趋缓但通胀仍有韧性”的类滞胀特征。利率预期方面，美联储年内仅展开一次降息成为市场基准情形，宽松押注较前期明显收敛，意味着短期内实际利率走强或仍对贵金属形成压制。展望后市，降息预期显著回落及美元走强态势或继续压制金银价格表现，但若美伊局势维持偏紧状态，避险溢价料将继续对金价中枢形成底部支撑。与此同时，</w:t>
      </w:r>
      <w:r w:rsidRPr="00394BD0">
        <w:rPr>
          <w:rFonts w:ascii="微软雅黑" w:eastAsia="微软雅黑" w:hAnsi="微软雅黑" w:cs="微软雅黑"/>
          <w:noProof/>
          <w:spacing w:val="7"/>
          <w:lang w:eastAsia="zh-CN"/>
        </w:rPr>
        <w:t>2</w:t>
      </w:r>
      <w:r w:rsidRPr="00394BD0">
        <w:rPr>
          <w:rFonts w:ascii="微软雅黑" w:eastAsia="微软雅黑" w:hAnsi="微软雅黑" w:cs="微软雅黑" w:hint="eastAsia"/>
          <w:noProof/>
          <w:spacing w:val="7"/>
          <w:lang w:eastAsia="zh-CN"/>
        </w:rPr>
        <w:t>月全球实物黄金</w:t>
      </w:r>
      <w:r w:rsidRPr="00394BD0">
        <w:rPr>
          <w:rFonts w:ascii="微软雅黑" w:eastAsia="微软雅黑" w:hAnsi="微软雅黑" w:cs="微软雅黑"/>
          <w:noProof/>
          <w:spacing w:val="7"/>
          <w:lang w:eastAsia="zh-CN"/>
        </w:rPr>
        <w:t>ETF</w:t>
      </w:r>
      <w:r w:rsidRPr="00394BD0">
        <w:rPr>
          <w:rFonts w:ascii="微软雅黑" w:eastAsia="微软雅黑" w:hAnsi="微软雅黑" w:cs="微软雅黑" w:hint="eastAsia"/>
          <w:noProof/>
          <w:spacing w:val="7"/>
          <w:lang w:eastAsia="zh-CN"/>
        </w:rPr>
        <w:t>已连续第九个月录得净流入，表明机构配置型资金整体仍具韧性，尚未出现明显撤离迹象，贵金属仍具备一定的逢低配置价值。操作上建议，短线区间震荡交易为主，中长线建议逢低布局。</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3A8D16B" w:rsidR="007A477E" w:rsidRDefault="00394BD0"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1A29BE">
        <w:rPr>
          <w:rFonts w:ascii="黑体" w:eastAsia="黑体" w:hAnsi="黑体"/>
          <w:noProof/>
          <w:sz w:val="24"/>
          <w:lang w:eastAsia="zh"/>
        </w:rPr>
        <w:drawing>
          <wp:inline distT="0" distB="0" distL="0" distR="0" wp14:anchorId="2E76E691" wp14:editId="22780359">
            <wp:extent cx="4648200" cy="2341245"/>
            <wp:effectExtent l="0" t="0" r="0" b="1905"/>
            <wp:docPr id="3929910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234124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E5C34DE" w14:textId="77777777" w:rsidR="00394BD0" w:rsidRPr="00394BD0" w:rsidRDefault="00394BD0" w:rsidP="00394BD0">
      <w:pPr>
        <w:spacing w:before="103" w:line="256" w:lineRule="auto"/>
        <w:ind w:right="210" w:firstLine="468"/>
        <w:jc w:val="both"/>
        <w:rPr>
          <w:rFonts w:ascii="微软雅黑" w:eastAsia="微软雅黑" w:hAnsi="微软雅黑" w:cs="微软雅黑"/>
          <w:noProof/>
          <w:spacing w:val="7"/>
          <w:lang w:eastAsia="zh-CN"/>
        </w:rPr>
      </w:pPr>
      <w:r w:rsidRPr="00394BD0">
        <w:rPr>
          <w:rFonts w:ascii="微软雅黑" w:eastAsia="微软雅黑" w:hAnsi="微软雅黑" w:cs="微软雅黑" w:hint="eastAsia"/>
          <w:noProof/>
          <w:spacing w:val="7"/>
          <w:lang w:eastAsia="zh-CN"/>
        </w:rPr>
        <w:t>洲际交易所</w:t>
      </w:r>
      <w:r w:rsidRPr="00394BD0">
        <w:rPr>
          <w:rFonts w:ascii="微软雅黑" w:eastAsia="微软雅黑" w:hAnsi="微软雅黑" w:cs="微软雅黑"/>
          <w:noProof/>
          <w:spacing w:val="7"/>
          <w:lang w:eastAsia="zh-CN"/>
        </w:rPr>
        <w:t>(ICE)</w:t>
      </w:r>
      <w:r w:rsidRPr="00394BD0">
        <w:rPr>
          <w:rFonts w:ascii="微软雅黑" w:eastAsia="微软雅黑" w:hAnsi="微软雅黑" w:cs="微软雅黑" w:hint="eastAsia"/>
          <w:noProof/>
          <w:spacing w:val="7"/>
          <w:lang w:eastAsia="zh-CN"/>
        </w:rPr>
        <w:t>原糖期货周一下跌，交易商权衡伊朗冲突对糖价的影响。</w:t>
      </w:r>
      <w:r w:rsidRPr="00394BD0">
        <w:rPr>
          <w:rFonts w:ascii="微软雅黑" w:eastAsia="微软雅黑" w:hAnsi="微软雅黑" w:cs="微软雅黑"/>
          <w:noProof/>
          <w:spacing w:val="7"/>
          <w:lang w:eastAsia="zh-CN"/>
        </w:rPr>
        <w:t>ICE</w:t>
      </w:r>
      <w:r w:rsidRPr="00394BD0">
        <w:rPr>
          <w:rFonts w:ascii="微软雅黑" w:eastAsia="微软雅黑" w:hAnsi="微软雅黑" w:cs="微软雅黑" w:hint="eastAsia"/>
          <w:noProof/>
          <w:spacing w:val="7"/>
          <w:lang w:eastAsia="zh-CN"/>
        </w:rPr>
        <w:t>交投最活跃的</w:t>
      </w:r>
      <w:r w:rsidRPr="00394BD0">
        <w:rPr>
          <w:rFonts w:ascii="微软雅黑" w:eastAsia="微软雅黑" w:hAnsi="微软雅黑" w:cs="微软雅黑"/>
          <w:noProof/>
          <w:spacing w:val="7"/>
          <w:lang w:eastAsia="zh-CN"/>
        </w:rPr>
        <w:t>5</w:t>
      </w:r>
      <w:r w:rsidRPr="00394BD0">
        <w:rPr>
          <w:rFonts w:ascii="微软雅黑" w:eastAsia="微软雅黑" w:hAnsi="微软雅黑" w:cs="微软雅黑" w:hint="eastAsia"/>
          <w:noProof/>
          <w:spacing w:val="7"/>
          <w:lang w:eastAsia="zh-CN"/>
        </w:rPr>
        <w:t>月原糖期货收跌</w:t>
      </w:r>
      <w:r w:rsidRPr="00394BD0">
        <w:rPr>
          <w:rFonts w:ascii="微软雅黑" w:eastAsia="微软雅黑" w:hAnsi="微软雅黑" w:cs="微软雅黑"/>
          <w:noProof/>
          <w:spacing w:val="7"/>
          <w:lang w:eastAsia="zh-CN"/>
        </w:rPr>
        <w:t>0.19</w:t>
      </w:r>
      <w:r w:rsidRPr="00394BD0">
        <w:rPr>
          <w:rFonts w:ascii="微软雅黑" w:eastAsia="微软雅黑" w:hAnsi="微软雅黑" w:cs="微软雅黑" w:hint="eastAsia"/>
          <w:noProof/>
          <w:spacing w:val="7"/>
          <w:lang w:eastAsia="zh-CN"/>
        </w:rPr>
        <w:t>美分或</w:t>
      </w:r>
      <w:r w:rsidRPr="00394BD0">
        <w:rPr>
          <w:rFonts w:ascii="微软雅黑" w:eastAsia="微软雅黑" w:hAnsi="微软雅黑" w:cs="微软雅黑"/>
          <w:noProof/>
          <w:spacing w:val="7"/>
          <w:lang w:eastAsia="zh-CN"/>
        </w:rPr>
        <w:t>1.30%</w:t>
      </w:r>
      <w:r w:rsidRPr="00394BD0">
        <w:rPr>
          <w:rFonts w:ascii="微软雅黑" w:eastAsia="微软雅黑" w:hAnsi="微软雅黑" w:cs="微软雅黑" w:hint="eastAsia"/>
          <w:noProof/>
          <w:spacing w:val="7"/>
          <w:lang w:eastAsia="zh-CN"/>
        </w:rPr>
        <w:t>，结算价报每磅</w:t>
      </w:r>
      <w:r w:rsidRPr="00394BD0">
        <w:rPr>
          <w:rFonts w:ascii="微软雅黑" w:eastAsia="微软雅黑" w:hAnsi="微软雅黑" w:cs="微软雅黑"/>
          <w:noProof/>
          <w:spacing w:val="7"/>
          <w:lang w:eastAsia="zh-CN"/>
        </w:rPr>
        <w:t>14.19</w:t>
      </w:r>
      <w:r w:rsidRPr="00394BD0">
        <w:rPr>
          <w:rFonts w:ascii="微软雅黑" w:eastAsia="微软雅黑" w:hAnsi="微软雅黑" w:cs="微软雅黑" w:hint="eastAsia"/>
          <w:noProof/>
          <w:spacing w:val="7"/>
          <w:lang w:eastAsia="zh-CN"/>
        </w:rPr>
        <w:t>美分。</w:t>
      </w:r>
    </w:p>
    <w:p w14:paraId="2264F620" w14:textId="0462233B" w:rsidR="00394BD0" w:rsidRPr="00394BD0" w:rsidRDefault="00394BD0" w:rsidP="00394BD0">
      <w:pPr>
        <w:spacing w:before="103" w:line="256" w:lineRule="auto"/>
        <w:ind w:right="210" w:firstLine="468"/>
        <w:jc w:val="both"/>
        <w:rPr>
          <w:rFonts w:ascii="微软雅黑" w:eastAsia="微软雅黑" w:hAnsi="微软雅黑" w:cs="微软雅黑"/>
          <w:noProof/>
          <w:spacing w:val="7"/>
          <w:lang w:eastAsia="zh-CN"/>
        </w:rPr>
      </w:pPr>
      <w:r w:rsidRPr="00394BD0">
        <w:rPr>
          <w:rFonts w:ascii="微软雅黑" w:eastAsia="微软雅黑" w:hAnsi="微软雅黑" w:cs="微软雅黑" w:hint="eastAsia"/>
          <w:noProof/>
          <w:spacing w:val="7"/>
          <w:lang w:eastAsia="zh-CN"/>
        </w:rPr>
        <w:t>国际方面，泰国</w:t>
      </w:r>
      <w:r w:rsidRPr="00394BD0">
        <w:rPr>
          <w:rFonts w:ascii="微软雅黑" w:eastAsia="微软雅黑" w:hAnsi="微软雅黑" w:cs="微软雅黑"/>
          <w:noProof/>
          <w:spacing w:val="7"/>
          <w:lang w:eastAsia="zh-CN"/>
        </w:rPr>
        <w:t>2025/26</w:t>
      </w:r>
      <w:r w:rsidRPr="00394BD0">
        <w:rPr>
          <w:rFonts w:ascii="微软雅黑" w:eastAsia="微软雅黑" w:hAnsi="微软雅黑" w:cs="微软雅黑" w:hint="eastAsia"/>
          <w:noProof/>
          <w:spacing w:val="7"/>
          <w:lang w:eastAsia="zh-CN"/>
        </w:rPr>
        <w:t>榨季截至</w:t>
      </w:r>
      <w:r w:rsidRPr="00394BD0">
        <w:rPr>
          <w:rFonts w:ascii="微软雅黑" w:eastAsia="微软雅黑" w:hAnsi="微软雅黑" w:cs="微软雅黑"/>
          <w:noProof/>
          <w:spacing w:val="7"/>
          <w:lang w:eastAsia="zh-CN"/>
        </w:rPr>
        <w:t>3</w:t>
      </w:r>
      <w:r w:rsidRPr="00394BD0">
        <w:rPr>
          <w:rFonts w:ascii="微软雅黑" w:eastAsia="微软雅黑" w:hAnsi="微软雅黑" w:cs="微软雅黑" w:hint="eastAsia"/>
          <w:noProof/>
          <w:spacing w:val="7"/>
          <w:lang w:eastAsia="zh-CN"/>
        </w:rPr>
        <w:t>月</w:t>
      </w:r>
      <w:r w:rsidRPr="00394BD0">
        <w:rPr>
          <w:rFonts w:ascii="微软雅黑" w:eastAsia="微软雅黑" w:hAnsi="微软雅黑" w:cs="微软雅黑"/>
          <w:noProof/>
          <w:spacing w:val="7"/>
          <w:lang w:eastAsia="zh-CN"/>
        </w:rPr>
        <w:t>11</w:t>
      </w:r>
      <w:r w:rsidRPr="00394BD0">
        <w:rPr>
          <w:rFonts w:ascii="微软雅黑" w:eastAsia="微软雅黑" w:hAnsi="微软雅黑" w:cs="微软雅黑" w:hint="eastAsia"/>
          <w:noProof/>
          <w:spacing w:val="7"/>
          <w:lang w:eastAsia="zh-CN"/>
        </w:rPr>
        <w:t>日累计压榨甘蔗入榨量</w:t>
      </w:r>
      <w:r w:rsidRPr="00394BD0">
        <w:rPr>
          <w:rFonts w:ascii="微软雅黑" w:eastAsia="微软雅黑" w:hAnsi="微软雅黑" w:cs="微软雅黑"/>
          <w:noProof/>
          <w:spacing w:val="7"/>
          <w:lang w:eastAsia="zh-CN"/>
        </w:rPr>
        <w:t>8836.68</w:t>
      </w:r>
      <w:r w:rsidRPr="00394BD0">
        <w:rPr>
          <w:rFonts w:ascii="微软雅黑" w:eastAsia="微软雅黑" w:hAnsi="微软雅黑" w:cs="微软雅黑" w:hint="eastAsia"/>
          <w:noProof/>
          <w:spacing w:val="7"/>
          <w:lang w:eastAsia="zh-CN"/>
        </w:rPr>
        <w:t>万吨，同比增加</w:t>
      </w:r>
      <w:r w:rsidRPr="00394BD0">
        <w:rPr>
          <w:rFonts w:ascii="微软雅黑" w:eastAsia="微软雅黑" w:hAnsi="微软雅黑" w:cs="微软雅黑"/>
          <w:noProof/>
          <w:spacing w:val="7"/>
          <w:lang w:eastAsia="zh-CN"/>
        </w:rPr>
        <w:t>0.48%</w:t>
      </w:r>
      <w:r w:rsidRPr="00394BD0">
        <w:rPr>
          <w:rFonts w:ascii="微软雅黑" w:eastAsia="微软雅黑" w:hAnsi="微软雅黑" w:cs="微软雅黑" w:hint="eastAsia"/>
          <w:noProof/>
          <w:spacing w:val="7"/>
          <w:lang w:eastAsia="zh-CN"/>
        </w:rPr>
        <w:t>；产糖</w:t>
      </w:r>
      <w:r w:rsidRPr="00394BD0">
        <w:rPr>
          <w:rFonts w:ascii="微软雅黑" w:eastAsia="微软雅黑" w:hAnsi="微软雅黑" w:cs="微软雅黑"/>
          <w:noProof/>
          <w:spacing w:val="7"/>
          <w:lang w:eastAsia="zh-CN"/>
        </w:rPr>
        <w:t>979.27</w:t>
      </w:r>
      <w:r w:rsidRPr="00394BD0">
        <w:rPr>
          <w:rFonts w:ascii="微软雅黑" w:eastAsia="微软雅黑" w:hAnsi="微软雅黑" w:cs="微软雅黑" w:hint="eastAsia"/>
          <w:noProof/>
          <w:spacing w:val="7"/>
          <w:lang w:eastAsia="zh-CN"/>
        </w:rPr>
        <w:t>万吨，同比增加</w:t>
      </w:r>
      <w:r w:rsidRPr="00394BD0">
        <w:rPr>
          <w:rFonts w:ascii="微软雅黑" w:eastAsia="微软雅黑" w:hAnsi="微软雅黑" w:cs="微软雅黑"/>
          <w:noProof/>
          <w:spacing w:val="7"/>
          <w:lang w:eastAsia="zh-CN"/>
        </w:rPr>
        <w:t>2.98%</w:t>
      </w:r>
      <w:r w:rsidRPr="00394BD0">
        <w:rPr>
          <w:rFonts w:ascii="微软雅黑" w:eastAsia="微软雅黑" w:hAnsi="微软雅黑" w:cs="微软雅黑" w:hint="eastAsia"/>
          <w:noProof/>
          <w:spacing w:val="7"/>
          <w:lang w:eastAsia="zh-CN"/>
        </w:rPr>
        <w:t>；甘蔗含糖分</w:t>
      </w:r>
      <w:r w:rsidRPr="00394BD0">
        <w:rPr>
          <w:rFonts w:ascii="微软雅黑" w:eastAsia="微软雅黑" w:hAnsi="微软雅黑" w:cs="微软雅黑"/>
          <w:noProof/>
          <w:spacing w:val="7"/>
          <w:lang w:eastAsia="zh-CN"/>
        </w:rPr>
        <w:t>12.80%</w:t>
      </w:r>
      <w:r w:rsidRPr="00394BD0">
        <w:rPr>
          <w:rFonts w:ascii="微软雅黑" w:eastAsia="微软雅黑" w:hAnsi="微软雅黑" w:cs="微软雅黑" w:hint="eastAsia"/>
          <w:noProof/>
          <w:spacing w:val="7"/>
          <w:lang w:eastAsia="zh-CN"/>
        </w:rPr>
        <w:t>，同比去年同期的</w:t>
      </w:r>
      <w:r w:rsidRPr="00394BD0">
        <w:rPr>
          <w:rFonts w:ascii="微软雅黑" w:eastAsia="微软雅黑" w:hAnsi="微软雅黑" w:cs="微软雅黑"/>
          <w:noProof/>
          <w:spacing w:val="7"/>
          <w:lang w:eastAsia="zh-CN"/>
        </w:rPr>
        <w:t>12.58%</w:t>
      </w:r>
      <w:r w:rsidRPr="00394BD0">
        <w:rPr>
          <w:rFonts w:ascii="微软雅黑" w:eastAsia="微软雅黑" w:hAnsi="微软雅黑" w:cs="微软雅黑" w:hint="eastAsia"/>
          <w:noProof/>
          <w:spacing w:val="7"/>
          <w:lang w:eastAsia="zh-CN"/>
        </w:rPr>
        <w:t>增加</w:t>
      </w:r>
      <w:r w:rsidRPr="00394BD0">
        <w:rPr>
          <w:rFonts w:ascii="微软雅黑" w:eastAsia="微软雅黑" w:hAnsi="微软雅黑" w:cs="微软雅黑"/>
          <w:noProof/>
          <w:spacing w:val="7"/>
          <w:lang w:eastAsia="zh-CN"/>
        </w:rPr>
        <w:t>0.22%</w:t>
      </w:r>
      <w:r w:rsidRPr="00394BD0">
        <w:rPr>
          <w:rFonts w:ascii="微软雅黑" w:eastAsia="微软雅黑" w:hAnsi="微软雅黑" w:cs="微软雅黑" w:hint="eastAsia"/>
          <w:noProof/>
          <w:spacing w:val="7"/>
          <w:lang w:eastAsia="zh-CN"/>
        </w:rPr>
        <w:t>，产糖率</w:t>
      </w:r>
      <w:r w:rsidRPr="00394BD0">
        <w:rPr>
          <w:rFonts w:ascii="微软雅黑" w:eastAsia="微软雅黑" w:hAnsi="微软雅黑" w:cs="微软雅黑"/>
          <w:noProof/>
          <w:spacing w:val="7"/>
          <w:lang w:eastAsia="zh-CN"/>
        </w:rPr>
        <w:t>111.08%</w:t>
      </w:r>
      <w:r w:rsidRPr="00394BD0">
        <w:rPr>
          <w:rFonts w:ascii="微软雅黑" w:eastAsia="微软雅黑" w:hAnsi="微软雅黑" w:cs="微软雅黑" w:hint="eastAsia"/>
          <w:noProof/>
          <w:spacing w:val="7"/>
          <w:lang w:eastAsia="zh-CN"/>
        </w:rPr>
        <w:t>，同比增加</w:t>
      </w:r>
      <w:r w:rsidRPr="00394BD0">
        <w:rPr>
          <w:rFonts w:ascii="微软雅黑" w:eastAsia="微软雅黑" w:hAnsi="微软雅黑" w:cs="微软雅黑"/>
          <w:noProof/>
          <w:spacing w:val="7"/>
          <w:lang w:eastAsia="zh-CN"/>
        </w:rPr>
        <w:t>0.269%</w:t>
      </w:r>
      <w:r w:rsidRPr="00394BD0">
        <w:rPr>
          <w:rFonts w:ascii="微软雅黑" w:eastAsia="微软雅黑" w:hAnsi="微软雅黑" w:cs="微软雅黑" w:hint="eastAsia"/>
          <w:noProof/>
          <w:spacing w:val="7"/>
          <w:lang w:eastAsia="zh-CN"/>
        </w:rPr>
        <w:t>，甘蔗含糖分及产糖率继续提升，甘蔗压榨量及产糖同比由降转升，短期供应继续增加</w:t>
      </w:r>
      <w:r w:rsidR="000E1CD6">
        <w:rPr>
          <w:rFonts w:ascii="微软雅黑" w:eastAsia="微软雅黑" w:hAnsi="微软雅黑" w:cs="微软雅黑" w:hint="eastAsia"/>
          <w:noProof/>
          <w:spacing w:val="7"/>
          <w:lang w:eastAsia="zh-CN"/>
        </w:rPr>
        <w:t>。</w:t>
      </w:r>
    </w:p>
    <w:p w14:paraId="3F44DEBC" w14:textId="1642FC6C" w:rsidR="00C27A84" w:rsidRDefault="00394BD0" w:rsidP="00394BD0">
      <w:pPr>
        <w:spacing w:before="103" w:line="256" w:lineRule="auto"/>
        <w:ind w:right="210" w:firstLine="468"/>
        <w:jc w:val="both"/>
        <w:rPr>
          <w:rFonts w:ascii="微软雅黑" w:eastAsia="微软雅黑" w:hAnsi="微软雅黑" w:cs="微软雅黑" w:hint="eastAsia"/>
          <w:noProof/>
          <w:spacing w:val="7"/>
          <w:lang w:eastAsia="zh-CN"/>
        </w:rPr>
      </w:pPr>
      <w:r w:rsidRPr="00394BD0">
        <w:rPr>
          <w:rFonts w:ascii="微软雅黑" w:eastAsia="微软雅黑" w:hAnsi="微软雅黑" w:cs="微软雅黑" w:hint="eastAsia"/>
          <w:noProof/>
          <w:spacing w:val="7"/>
          <w:lang w:eastAsia="zh-CN"/>
        </w:rPr>
        <w:t>美糖主力价格关注上方压力</w:t>
      </w:r>
      <w:r w:rsidRPr="00394BD0">
        <w:rPr>
          <w:rFonts w:ascii="微软雅黑" w:eastAsia="微软雅黑" w:hAnsi="微软雅黑" w:cs="微软雅黑"/>
          <w:noProof/>
          <w:spacing w:val="7"/>
          <w:lang w:eastAsia="zh-CN"/>
        </w:rPr>
        <w:t>15.6</w:t>
      </w:r>
      <w:r w:rsidRPr="00394BD0">
        <w:rPr>
          <w:rFonts w:ascii="微软雅黑" w:eastAsia="微软雅黑" w:hAnsi="微软雅黑" w:cs="微软雅黑" w:hint="eastAsia"/>
          <w:noProof/>
          <w:spacing w:val="7"/>
          <w:lang w:eastAsia="zh-CN"/>
        </w:rPr>
        <w:t>美分</w:t>
      </w:r>
      <w:r w:rsidRPr="00394BD0">
        <w:rPr>
          <w:rFonts w:ascii="微软雅黑" w:eastAsia="微软雅黑" w:hAnsi="微软雅黑" w:cs="微软雅黑"/>
          <w:noProof/>
          <w:spacing w:val="7"/>
          <w:lang w:eastAsia="zh-CN"/>
        </w:rPr>
        <w:t>/</w:t>
      </w:r>
      <w:r w:rsidRPr="00394BD0">
        <w:rPr>
          <w:rFonts w:ascii="微软雅黑" w:eastAsia="微软雅黑" w:hAnsi="微软雅黑" w:cs="微软雅黑" w:hint="eastAsia"/>
          <w:noProof/>
          <w:spacing w:val="7"/>
          <w:lang w:eastAsia="zh-CN"/>
        </w:rPr>
        <w:t>磅，下方支撑</w:t>
      </w:r>
      <w:r w:rsidRPr="00394BD0">
        <w:rPr>
          <w:rFonts w:ascii="微软雅黑" w:eastAsia="微软雅黑" w:hAnsi="微软雅黑" w:cs="微软雅黑"/>
          <w:noProof/>
          <w:spacing w:val="7"/>
          <w:lang w:eastAsia="zh-CN"/>
        </w:rPr>
        <w:t>13.5</w:t>
      </w:r>
      <w:r w:rsidRPr="00394BD0">
        <w:rPr>
          <w:rFonts w:ascii="微软雅黑" w:eastAsia="微软雅黑" w:hAnsi="微软雅黑" w:cs="微软雅黑" w:hint="eastAsia"/>
          <w:noProof/>
          <w:spacing w:val="7"/>
          <w:lang w:eastAsia="zh-CN"/>
        </w:rPr>
        <w:t>美分</w:t>
      </w:r>
      <w:r w:rsidRPr="00394BD0">
        <w:rPr>
          <w:rFonts w:ascii="微软雅黑" w:eastAsia="微软雅黑" w:hAnsi="微软雅黑" w:cs="微软雅黑"/>
          <w:noProof/>
          <w:spacing w:val="7"/>
          <w:lang w:eastAsia="zh-CN"/>
        </w:rPr>
        <w:t>/</w:t>
      </w:r>
      <w:r w:rsidRPr="00394BD0">
        <w:rPr>
          <w:rFonts w:ascii="微软雅黑" w:eastAsia="微软雅黑" w:hAnsi="微软雅黑" w:cs="微软雅黑" w:hint="eastAsia"/>
          <w:noProof/>
          <w:spacing w:val="7"/>
          <w:lang w:eastAsia="zh-CN"/>
        </w:rPr>
        <w:t>磅。建议</w:t>
      </w:r>
      <w:r w:rsidRPr="00394BD0">
        <w:rPr>
          <w:rFonts w:ascii="微软雅黑" w:eastAsia="微软雅黑" w:hAnsi="微软雅黑" w:cs="微软雅黑"/>
          <w:noProof/>
          <w:spacing w:val="7"/>
          <w:lang w:eastAsia="zh-CN"/>
        </w:rPr>
        <w:t>5</w:t>
      </w:r>
      <w:r w:rsidRPr="00394BD0">
        <w:rPr>
          <w:rFonts w:ascii="微软雅黑" w:eastAsia="微软雅黑" w:hAnsi="微软雅黑" w:cs="微软雅黑" w:hint="eastAsia"/>
          <w:noProof/>
          <w:spacing w:val="7"/>
          <w:lang w:eastAsia="zh-CN"/>
        </w:rPr>
        <w:t>月</w:t>
      </w:r>
      <w:r w:rsidRPr="00394BD0">
        <w:rPr>
          <w:rFonts w:ascii="微软雅黑" w:eastAsia="微软雅黑" w:hAnsi="微软雅黑" w:cs="微软雅黑"/>
          <w:noProof/>
          <w:spacing w:val="7"/>
          <w:lang w:eastAsia="zh-CN"/>
        </w:rPr>
        <w:t xml:space="preserve"> ICE </w:t>
      </w:r>
      <w:r w:rsidRPr="00394BD0">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7F08B9E" w:rsidR="007A477E" w:rsidRPr="00786136" w:rsidRDefault="00394BD0"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2FAB1B05" wp14:editId="4C804D6C">
            <wp:extent cx="5303520" cy="2194560"/>
            <wp:effectExtent l="0" t="0" r="0" b="0"/>
            <wp:docPr id="1523838326" name="图片 6" descr="QQ截图2026031708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4" descr="QQ截图202603170806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219456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3F1E816E" w14:textId="77777777" w:rsidR="00394BD0" w:rsidRPr="00394BD0" w:rsidRDefault="00394BD0" w:rsidP="00394BD0">
      <w:pPr>
        <w:spacing w:before="103" w:line="256" w:lineRule="auto"/>
        <w:ind w:right="210" w:firstLine="468"/>
        <w:jc w:val="both"/>
        <w:rPr>
          <w:rFonts w:ascii="微软雅黑" w:eastAsia="微软雅黑" w:hAnsi="微软雅黑" w:cs="微软雅黑"/>
          <w:noProof/>
          <w:spacing w:val="7"/>
          <w:lang w:eastAsia="zh-CN"/>
        </w:rPr>
      </w:pPr>
      <w:r w:rsidRPr="00394BD0">
        <w:rPr>
          <w:rFonts w:ascii="微软雅黑" w:eastAsia="微软雅黑" w:hAnsi="微软雅黑" w:cs="微软雅黑" w:hint="eastAsia"/>
          <w:noProof/>
          <w:spacing w:val="7"/>
          <w:lang w:eastAsia="zh-CN"/>
        </w:rPr>
        <w:t>洲际交易所</w:t>
      </w:r>
      <w:r w:rsidRPr="00394BD0">
        <w:rPr>
          <w:rFonts w:ascii="微软雅黑" w:eastAsia="微软雅黑" w:hAnsi="微软雅黑" w:cs="微软雅黑"/>
          <w:noProof/>
          <w:spacing w:val="7"/>
          <w:lang w:eastAsia="zh-CN"/>
        </w:rPr>
        <w:t>(ICE)</w:t>
      </w:r>
      <w:r w:rsidRPr="00394BD0">
        <w:rPr>
          <w:rFonts w:ascii="微软雅黑" w:eastAsia="微软雅黑" w:hAnsi="微软雅黑" w:cs="微软雅黑" w:hint="eastAsia"/>
          <w:noProof/>
          <w:spacing w:val="7"/>
          <w:lang w:eastAsia="zh-CN"/>
        </w:rPr>
        <w:t>棉花期货周一触及逾七个月来的最高水平，受到美元走软支撑，同时数据显示投机客减持空头仓位。</w:t>
      </w:r>
      <w:r w:rsidRPr="00394BD0">
        <w:rPr>
          <w:rFonts w:ascii="微软雅黑" w:eastAsia="微软雅黑" w:hAnsi="微软雅黑" w:cs="微软雅黑"/>
          <w:noProof/>
          <w:spacing w:val="7"/>
          <w:lang w:eastAsia="zh-CN"/>
        </w:rPr>
        <w:t>ICE 5</w:t>
      </w:r>
      <w:r w:rsidRPr="00394BD0">
        <w:rPr>
          <w:rFonts w:ascii="微软雅黑" w:eastAsia="微软雅黑" w:hAnsi="微软雅黑" w:cs="微软雅黑" w:hint="eastAsia"/>
          <w:noProof/>
          <w:spacing w:val="7"/>
          <w:lang w:eastAsia="zh-CN"/>
        </w:rPr>
        <w:t>月棉花期货合约收涨</w:t>
      </w:r>
      <w:r w:rsidRPr="00394BD0">
        <w:rPr>
          <w:rFonts w:ascii="微软雅黑" w:eastAsia="微软雅黑" w:hAnsi="微软雅黑" w:cs="微软雅黑"/>
          <w:noProof/>
          <w:spacing w:val="7"/>
          <w:lang w:eastAsia="zh-CN"/>
        </w:rPr>
        <w:t>2.34</w:t>
      </w:r>
      <w:r w:rsidRPr="00394BD0">
        <w:rPr>
          <w:rFonts w:ascii="微软雅黑" w:eastAsia="微软雅黑" w:hAnsi="微软雅黑" w:cs="微软雅黑" w:hint="eastAsia"/>
          <w:noProof/>
          <w:spacing w:val="7"/>
          <w:lang w:eastAsia="zh-CN"/>
        </w:rPr>
        <w:t>美分，或</w:t>
      </w:r>
      <w:r w:rsidRPr="00394BD0">
        <w:rPr>
          <w:rFonts w:ascii="微软雅黑" w:eastAsia="微软雅黑" w:hAnsi="微软雅黑" w:cs="微软雅黑"/>
          <w:noProof/>
          <w:spacing w:val="7"/>
          <w:lang w:eastAsia="zh-CN"/>
        </w:rPr>
        <w:t>3.55%</w:t>
      </w:r>
      <w:r w:rsidRPr="00394BD0">
        <w:rPr>
          <w:rFonts w:ascii="微软雅黑" w:eastAsia="微软雅黑" w:hAnsi="微软雅黑" w:cs="微软雅黑" w:hint="eastAsia"/>
          <w:noProof/>
          <w:spacing w:val="7"/>
          <w:lang w:eastAsia="zh-CN"/>
        </w:rPr>
        <w:t>，结算价报每磅</w:t>
      </w:r>
      <w:r w:rsidRPr="00394BD0">
        <w:rPr>
          <w:rFonts w:ascii="微软雅黑" w:eastAsia="微软雅黑" w:hAnsi="微软雅黑" w:cs="微软雅黑"/>
          <w:noProof/>
          <w:spacing w:val="7"/>
          <w:lang w:eastAsia="zh-CN"/>
        </w:rPr>
        <w:t>68.19</w:t>
      </w:r>
      <w:r w:rsidRPr="00394BD0">
        <w:rPr>
          <w:rFonts w:ascii="微软雅黑" w:eastAsia="微软雅黑" w:hAnsi="微软雅黑" w:cs="微软雅黑" w:hint="eastAsia"/>
          <w:noProof/>
          <w:spacing w:val="7"/>
          <w:lang w:eastAsia="zh-CN"/>
        </w:rPr>
        <w:t>分。</w:t>
      </w:r>
    </w:p>
    <w:p w14:paraId="105825C4" w14:textId="77777777" w:rsidR="00394BD0" w:rsidRPr="00394BD0" w:rsidRDefault="00394BD0" w:rsidP="00394BD0">
      <w:pPr>
        <w:spacing w:before="103" w:line="256" w:lineRule="auto"/>
        <w:ind w:right="210" w:firstLine="468"/>
        <w:jc w:val="both"/>
        <w:rPr>
          <w:rFonts w:ascii="微软雅黑" w:eastAsia="微软雅黑" w:hAnsi="微软雅黑" w:cs="微软雅黑"/>
          <w:noProof/>
          <w:spacing w:val="7"/>
          <w:lang w:eastAsia="zh-CN"/>
        </w:rPr>
      </w:pPr>
      <w:r w:rsidRPr="00394BD0">
        <w:rPr>
          <w:rFonts w:ascii="微软雅黑" w:eastAsia="微软雅黑" w:hAnsi="微软雅黑" w:cs="微软雅黑" w:hint="eastAsia"/>
          <w:noProof/>
          <w:spacing w:val="7"/>
          <w:lang w:eastAsia="zh-CN"/>
        </w:rPr>
        <w:t>国际方面，据美国农业部</w:t>
      </w:r>
      <w:r w:rsidRPr="00394BD0">
        <w:rPr>
          <w:rFonts w:ascii="微软雅黑" w:eastAsia="微软雅黑" w:hAnsi="微软雅黑" w:cs="微软雅黑"/>
          <w:noProof/>
          <w:spacing w:val="7"/>
          <w:lang w:eastAsia="zh-CN"/>
        </w:rPr>
        <w:t>(USDA)</w:t>
      </w:r>
      <w:r w:rsidRPr="00394BD0">
        <w:rPr>
          <w:rFonts w:ascii="微软雅黑" w:eastAsia="微软雅黑" w:hAnsi="微软雅黑" w:cs="微软雅黑" w:hint="eastAsia"/>
          <w:noProof/>
          <w:spacing w:val="7"/>
          <w:lang w:eastAsia="zh-CN"/>
        </w:rPr>
        <w:t>报告显示，</w:t>
      </w:r>
      <w:r w:rsidRPr="00394BD0">
        <w:rPr>
          <w:rFonts w:ascii="微软雅黑" w:eastAsia="微软雅黑" w:hAnsi="微软雅黑" w:cs="微软雅黑"/>
          <w:noProof/>
          <w:spacing w:val="7"/>
          <w:lang w:eastAsia="zh-CN"/>
        </w:rPr>
        <w:t>3</w:t>
      </w:r>
      <w:r w:rsidRPr="00394BD0">
        <w:rPr>
          <w:rFonts w:ascii="微软雅黑" w:eastAsia="微软雅黑" w:hAnsi="微软雅黑" w:cs="微软雅黑" w:hint="eastAsia"/>
          <w:noProof/>
          <w:spacing w:val="7"/>
          <w:lang w:eastAsia="zh-CN"/>
        </w:rPr>
        <w:t>月</w:t>
      </w:r>
      <w:r w:rsidRPr="00394BD0">
        <w:rPr>
          <w:rFonts w:ascii="微软雅黑" w:eastAsia="微软雅黑" w:hAnsi="微软雅黑" w:cs="微软雅黑"/>
          <w:noProof/>
          <w:spacing w:val="7"/>
          <w:lang w:eastAsia="zh-CN"/>
        </w:rPr>
        <w:t>5</w:t>
      </w:r>
      <w:r w:rsidRPr="00394BD0">
        <w:rPr>
          <w:rFonts w:ascii="微软雅黑" w:eastAsia="微软雅黑" w:hAnsi="微软雅黑" w:cs="微软雅黑" w:hint="eastAsia"/>
          <w:noProof/>
          <w:spacing w:val="7"/>
          <w:lang w:eastAsia="zh-CN"/>
        </w:rPr>
        <w:t>日止当周，</w:t>
      </w:r>
      <w:r w:rsidRPr="00394BD0">
        <w:rPr>
          <w:rFonts w:ascii="微软雅黑" w:eastAsia="微软雅黑" w:hAnsi="微软雅黑" w:cs="微软雅黑"/>
          <w:noProof/>
          <w:spacing w:val="7"/>
          <w:lang w:eastAsia="zh-CN"/>
        </w:rPr>
        <w:t>2025/26</w:t>
      </w:r>
      <w:r w:rsidRPr="00394BD0">
        <w:rPr>
          <w:rFonts w:ascii="微软雅黑" w:eastAsia="微软雅黑" w:hAnsi="微软雅黑" w:cs="微软雅黑" w:hint="eastAsia"/>
          <w:noProof/>
          <w:spacing w:val="7"/>
          <w:lang w:eastAsia="zh-CN"/>
        </w:rPr>
        <w:t>年度美国陆地棉出口销售净增</w:t>
      </w:r>
      <w:r w:rsidRPr="00394BD0">
        <w:rPr>
          <w:rFonts w:ascii="微软雅黑" w:eastAsia="微软雅黑" w:hAnsi="微软雅黑" w:cs="微软雅黑"/>
          <w:noProof/>
          <w:spacing w:val="7"/>
          <w:lang w:eastAsia="zh-CN"/>
        </w:rPr>
        <w:t>25.32</w:t>
      </w:r>
      <w:r w:rsidRPr="00394BD0">
        <w:rPr>
          <w:rFonts w:ascii="微软雅黑" w:eastAsia="微软雅黑" w:hAnsi="微软雅黑" w:cs="微软雅黑" w:hint="eastAsia"/>
          <w:noProof/>
          <w:spacing w:val="7"/>
          <w:lang w:eastAsia="zh-CN"/>
        </w:rPr>
        <w:t>万包，较前周增加</w:t>
      </w:r>
      <w:r w:rsidRPr="00394BD0">
        <w:rPr>
          <w:rFonts w:ascii="微软雅黑" w:eastAsia="微软雅黑" w:hAnsi="微软雅黑" w:cs="微软雅黑"/>
          <w:noProof/>
          <w:spacing w:val="7"/>
          <w:lang w:eastAsia="zh-CN"/>
        </w:rPr>
        <w:t>68%</w:t>
      </w:r>
      <w:r w:rsidRPr="00394BD0">
        <w:rPr>
          <w:rFonts w:ascii="微软雅黑" w:eastAsia="微软雅黑" w:hAnsi="微软雅黑" w:cs="微软雅黑" w:hint="eastAsia"/>
          <w:noProof/>
          <w:spacing w:val="7"/>
          <w:lang w:eastAsia="zh-CN"/>
        </w:rPr>
        <w:t>，较前四周均值减少</w:t>
      </w:r>
      <w:r w:rsidRPr="00394BD0">
        <w:rPr>
          <w:rFonts w:ascii="微软雅黑" w:eastAsia="微软雅黑" w:hAnsi="微软雅黑" w:cs="微软雅黑"/>
          <w:noProof/>
          <w:spacing w:val="7"/>
          <w:lang w:eastAsia="zh-CN"/>
        </w:rPr>
        <w:t>8%</w:t>
      </w:r>
      <w:r w:rsidRPr="00394BD0">
        <w:rPr>
          <w:rFonts w:ascii="微软雅黑" w:eastAsia="微软雅黑" w:hAnsi="微软雅黑" w:cs="微软雅黑" w:hint="eastAsia"/>
          <w:noProof/>
          <w:spacing w:val="7"/>
          <w:lang w:eastAsia="zh-CN"/>
        </w:rPr>
        <w:t>。</w:t>
      </w:r>
      <w:r w:rsidRPr="00394BD0">
        <w:rPr>
          <w:rFonts w:ascii="微软雅黑" w:eastAsia="微软雅黑" w:hAnsi="微软雅黑" w:cs="微软雅黑"/>
          <w:noProof/>
          <w:spacing w:val="7"/>
          <w:lang w:eastAsia="zh-CN"/>
        </w:rPr>
        <w:t>2025/26</w:t>
      </w:r>
      <w:r w:rsidRPr="00394BD0">
        <w:rPr>
          <w:rFonts w:ascii="微软雅黑" w:eastAsia="微软雅黑" w:hAnsi="微软雅黑" w:cs="微软雅黑" w:hint="eastAsia"/>
          <w:noProof/>
          <w:spacing w:val="7"/>
          <w:lang w:eastAsia="zh-CN"/>
        </w:rPr>
        <w:t>年度美国陆地棉出口装运量</w:t>
      </w:r>
      <w:r w:rsidRPr="00394BD0">
        <w:rPr>
          <w:rFonts w:ascii="微软雅黑" w:eastAsia="微软雅黑" w:hAnsi="微软雅黑" w:cs="微软雅黑"/>
          <w:noProof/>
          <w:spacing w:val="7"/>
          <w:lang w:eastAsia="zh-CN"/>
        </w:rPr>
        <w:t>37.01</w:t>
      </w:r>
      <w:r w:rsidRPr="00394BD0">
        <w:rPr>
          <w:rFonts w:ascii="微软雅黑" w:eastAsia="微软雅黑" w:hAnsi="微软雅黑" w:cs="微软雅黑" w:hint="eastAsia"/>
          <w:noProof/>
          <w:spacing w:val="7"/>
          <w:lang w:eastAsia="zh-CN"/>
        </w:rPr>
        <w:t>万包，较前周增加</w:t>
      </w:r>
      <w:r w:rsidRPr="00394BD0">
        <w:rPr>
          <w:rFonts w:ascii="微软雅黑" w:eastAsia="微软雅黑" w:hAnsi="微软雅黑" w:cs="微软雅黑"/>
          <w:noProof/>
          <w:spacing w:val="7"/>
          <w:lang w:eastAsia="zh-CN"/>
        </w:rPr>
        <w:t>31%</w:t>
      </w:r>
      <w:r w:rsidRPr="00394BD0">
        <w:rPr>
          <w:rFonts w:ascii="微软雅黑" w:eastAsia="微软雅黑" w:hAnsi="微软雅黑" w:cs="微软雅黑" w:hint="eastAsia"/>
          <w:noProof/>
          <w:spacing w:val="7"/>
          <w:lang w:eastAsia="zh-CN"/>
        </w:rPr>
        <w:t>，较前四周平均水平增加</w:t>
      </w:r>
      <w:r w:rsidRPr="00394BD0">
        <w:rPr>
          <w:rFonts w:ascii="微软雅黑" w:eastAsia="微软雅黑" w:hAnsi="微软雅黑" w:cs="微软雅黑"/>
          <w:noProof/>
          <w:spacing w:val="7"/>
          <w:lang w:eastAsia="zh-CN"/>
        </w:rPr>
        <w:t>77%</w:t>
      </w:r>
      <w:r w:rsidRPr="00394BD0">
        <w:rPr>
          <w:rFonts w:ascii="微软雅黑" w:eastAsia="微软雅黑" w:hAnsi="微软雅黑" w:cs="微软雅黑" w:hint="eastAsia"/>
          <w:noProof/>
          <w:spacing w:val="7"/>
          <w:lang w:eastAsia="zh-CN"/>
        </w:rPr>
        <w:t>。当周美国棉花出口签约量增加为主。</w:t>
      </w:r>
    </w:p>
    <w:p w14:paraId="15654938" w14:textId="20AD8AA6" w:rsidR="0034283D" w:rsidRPr="00AC6ADE" w:rsidRDefault="00394BD0" w:rsidP="00394BD0">
      <w:pPr>
        <w:spacing w:before="103" w:line="256" w:lineRule="auto"/>
        <w:ind w:right="210" w:firstLine="468"/>
        <w:jc w:val="both"/>
        <w:rPr>
          <w:rFonts w:ascii="微软雅黑" w:eastAsia="微软雅黑" w:hAnsi="微软雅黑" w:cs="微软雅黑" w:hint="eastAsia"/>
          <w:noProof/>
          <w:spacing w:val="7"/>
          <w:lang w:eastAsia="zh-CN"/>
        </w:rPr>
      </w:pPr>
      <w:r w:rsidRPr="00394BD0">
        <w:rPr>
          <w:rFonts w:ascii="微软雅黑" w:eastAsia="微软雅黑" w:hAnsi="微软雅黑" w:cs="微软雅黑" w:hint="eastAsia"/>
          <w:noProof/>
          <w:spacing w:val="7"/>
          <w:lang w:eastAsia="zh-CN"/>
        </w:rPr>
        <w:t>美棉主力价格关注上方压力</w:t>
      </w:r>
      <w:r w:rsidRPr="00394BD0">
        <w:rPr>
          <w:rFonts w:ascii="微软雅黑" w:eastAsia="微软雅黑" w:hAnsi="微软雅黑" w:cs="微软雅黑"/>
          <w:noProof/>
          <w:spacing w:val="7"/>
          <w:lang w:eastAsia="zh-CN"/>
        </w:rPr>
        <w:t>75</w:t>
      </w:r>
      <w:r w:rsidRPr="00394BD0">
        <w:rPr>
          <w:rFonts w:ascii="微软雅黑" w:eastAsia="微软雅黑" w:hAnsi="微软雅黑" w:cs="微软雅黑" w:hint="eastAsia"/>
          <w:noProof/>
          <w:spacing w:val="7"/>
          <w:lang w:eastAsia="zh-CN"/>
        </w:rPr>
        <w:t>美分</w:t>
      </w:r>
      <w:r w:rsidRPr="00394BD0">
        <w:rPr>
          <w:rFonts w:ascii="微软雅黑" w:eastAsia="微软雅黑" w:hAnsi="微软雅黑" w:cs="微软雅黑"/>
          <w:noProof/>
          <w:spacing w:val="7"/>
          <w:lang w:eastAsia="zh-CN"/>
        </w:rPr>
        <w:t>/</w:t>
      </w:r>
      <w:r w:rsidRPr="00394BD0">
        <w:rPr>
          <w:rFonts w:ascii="微软雅黑" w:eastAsia="微软雅黑" w:hAnsi="微软雅黑" w:cs="微软雅黑" w:hint="eastAsia"/>
          <w:noProof/>
          <w:spacing w:val="7"/>
          <w:lang w:eastAsia="zh-CN"/>
        </w:rPr>
        <w:t>磅，下方支撑</w:t>
      </w:r>
      <w:r w:rsidRPr="00394BD0">
        <w:rPr>
          <w:rFonts w:ascii="微软雅黑" w:eastAsia="微软雅黑" w:hAnsi="微软雅黑" w:cs="微软雅黑"/>
          <w:noProof/>
          <w:spacing w:val="7"/>
          <w:lang w:eastAsia="zh-CN"/>
        </w:rPr>
        <w:t>58</w:t>
      </w:r>
      <w:r w:rsidRPr="00394BD0">
        <w:rPr>
          <w:rFonts w:ascii="微软雅黑" w:eastAsia="微软雅黑" w:hAnsi="微软雅黑" w:cs="微软雅黑" w:hint="eastAsia"/>
          <w:noProof/>
          <w:spacing w:val="7"/>
          <w:lang w:eastAsia="zh-CN"/>
        </w:rPr>
        <w:t>美分</w:t>
      </w:r>
      <w:r w:rsidRPr="00394BD0">
        <w:rPr>
          <w:rFonts w:ascii="微软雅黑" w:eastAsia="微软雅黑" w:hAnsi="微软雅黑" w:cs="微软雅黑"/>
          <w:noProof/>
          <w:spacing w:val="7"/>
          <w:lang w:eastAsia="zh-CN"/>
        </w:rPr>
        <w:t>/</w:t>
      </w:r>
      <w:r w:rsidRPr="00394BD0">
        <w:rPr>
          <w:rFonts w:ascii="微软雅黑" w:eastAsia="微软雅黑" w:hAnsi="微软雅黑" w:cs="微软雅黑" w:hint="eastAsia"/>
          <w:noProof/>
          <w:spacing w:val="7"/>
          <w:lang w:eastAsia="zh-CN"/>
        </w:rPr>
        <w:t>磅。建议</w:t>
      </w:r>
      <w:r w:rsidRPr="00394BD0">
        <w:rPr>
          <w:rFonts w:ascii="微软雅黑" w:eastAsia="微软雅黑" w:hAnsi="微软雅黑" w:cs="微软雅黑"/>
          <w:noProof/>
          <w:spacing w:val="7"/>
          <w:lang w:eastAsia="zh-CN"/>
        </w:rPr>
        <w:t xml:space="preserve"> ICE5</w:t>
      </w:r>
      <w:r w:rsidRPr="00394BD0">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7302958E" w:rsidR="00C24CC6" w:rsidRDefault="00394BD0"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5D717BA3" wp14:editId="6E123B78">
            <wp:extent cx="5266690" cy="2136140"/>
            <wp:effectExtent l="0" t="0" r="0" b="0"/>
            <wp:docPr id="1853773180" name="图片 5" descr="QQ截图2026031708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5" descr="QQ截图202603170806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213614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309B7" w14:textId="77777777" w:rsidR="00F35517" w:rsidRDefault="00F35517">
      <w:pPr>
        <w:ind w:right="210" w:firstLine="420"/>
      </w:pPr>
      <w:r>
        <w:separator/>
      </w:r>
    </w:p>
  </w:endnote>
  <w:endnote w:type="continuationSeparator" w:id="0">
    <w:p w14:paraId="43FE447A" w14:textId="77777777" w:rsidR="00F35517" w:rsidRDefault="00F35517">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DDC90" w14:textId="77777777" w:rsidR="00F35517" w:rsidRDefault="00F35517">
      <w:pPr>
        <w:ind w:right="210" w:firstLine="420"/>
      </w:pPr>
      <w:r>
        <w:separator/>
      </w:r>
    </w:p>
  </w:footnote>
  <w:footnote w:type="continuationSeparator" w:id="0">
    <w:p w14:paraId="5537CCB9" w14:textId="77777777" w:rsidR="00F35517" w:rsidRDefault="00F35517">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6516"/>
    <w:rsid w:val="00216CCD"/>
    <w:rsid w:val="00216D52"/>
    <w:rsid w:val="00220006"/>
    <w:rsid w:val="0022310E"/>
    <w:rsid w:val="00223327"/>
    <w:rsid w:val="0022448B"/>
    <w:rsid w:val="00224D80"/>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199"/>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F6A95"/>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706</Words>
  <Characters>4026</Characters>
  <Application>Microsoft Office Word</Application>
  <DocSecurity>0</DocSecurity>
  <Lines>33</Lines>
  <Paragraphs>9</Paragraphs>
  <ScaleCrop>false</ScaleCrop>
  <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2025-10-24T01:06:00Z</cp:lastPrinted>
  <dcterms:created xsi:type="dcterms:W3CDTF">2026-03-17T01:18:00Z</dcterms:created>
  <dcterms:modified xsi:type="dcterms:W3CDTF">2026-03-17T01:18:00Z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