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0F726E">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08698A35"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693203">
        <w:t>3</w:t>
      </w:r>
      <w:r>
        <w:rPr>
          <w:rFonts w:hint="eastAsia"/>
        </w:rPr>
        <w:t>月</w:t>
      </w:r>
      <w:r w:rsidR="00567A01">
        <w:rPr>
          <w:rFonts w:hint="eastAsia"/>
        </w:rPr>
        <w:t>1</w:t>
      </w:r>
      <w:r w:rsidR="00567A01">
        <w:t>3</w:t>
      </w:r>
      <w:r>
        <w:rPr>
          <w:rFonts w:hint="eastAsia"/>
        </w:rPr>
        <w:t>日）</w:t>
      </w:r>
      <w:r>
        <w:t>美元兑人民币中间价</w:t>
      </w:r>
      <w:r>
        <w:rPr>
          <w:rFonts w:ascii="宋体" w:hAnsi="宋体" w:cs="宋体"/>
        </w:rPr>
        <w:t>报</w:t>
      </w:r>
      <w:r w:rsidR="002D37D1">
        <w:rPr>
          <w:rFonts w:ascii="宋体" w:hAnsi="宋体" w:cs="宋体"/>
        </w:rPr>
        <w:t>6.</w:t>
      </w:r>
      <w:r w:rsidR="006A0016">
        <w:rPr>
          <w:rFonts w:ascii="宋体" w:hAnsi="宋体" w:cs="宋体"/>
        </w:rPr>
        <w:t>9007</w:t>
      </w:r>
      <w:r>
        <w:rPr>
          <w:rFonts w:ascii="宋体" w:hAnsi="宋体" w:cs="宋体"/>
        </w:rPr>
        <w:t>，</w:t>
      </w:r>
      <w:r w:rsidR="00E648F1">
        <w:rPr>
          <w:rFonts w:ascii="宋体" w:hAnsi="宋体" w:cs="宋体" w:hint="eastAsia"/>
        </w:rPr>
        <w:t>调升</w:t>
      </w:r>
      <w:r w:rsidR="006A0016">
        <w:rPr>
          <w:rFonts w:ascii="宋体" w:hAnsi="宋体" w:cs="宋体" w:hint="eastAsia"/>
        </w:rPr>
        <w:t>4</w:t>
      </w:r>
      <w:r w:rsidR="006A0016">
        <w:rPr>
          <w:rFonts w:ascii="宋体" w:hAnsi="宋体" w:cs="宋体"/>
        </w:rPr>
        <w:t>8</w:t>
      </w:r>
      <w:r w:rsidR="00E648F1">
        <w:rPr>
          <w:rFonts w:ascii="宋体" w:hAnsi="宋体" w:cs="宋体" w:hint="eastAsia"/>
        </w:rPr>
        <w:t>个基点</w:t>
      </w:r>
      <w:r>
        <w:rPr>
          <w:rFonts w:ascii="宋体" w:hAnsi="宋体" w:cs="宋体" w:hint="eastAsia"/>
        </w:rPr>
        <w:t>，累计调</w:t>
      </w:r>
      <w:r w:rsidR="00503735">
        <w:rPr>
          <w:rFonts w:ascii="宋体" w:hAnsi="宋体" w:cs="宋体" w:hint="eastAsia"/>
        </w:rPr>
        <w:t>降</w:t>
      </w:r>
      <w:r w:rsidR="006A0016">
        <w:rPr>
          <w:rFonts w:ascii="宋体" w:hAnsi="宋体" w:cs="宋体"/>
        </w:rPr>
        <w:t>18</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603</w:t>
      </w:r>
      <w:r w:rsidRPr="00AA5ABE">
        <w:rPr>
          <w:rFonts w:ascii="宋体" w:hAnsi="宋体" w:hint="eastAsia"/>
        </w:rPr>
        <w:t>收</w:t>
      </w:r>
      <w:r w:rsidR="006A0016">
        <w:rPr>
          <w:rFonts w:ascii="宋体" w:hAnsi="宋体" w:hint="eastAsia"/>
        </w:rPr>
        <w:t>跌</w:t>
      </w:r>
      <w:r w:rsidR="004D1771">
        <w:rPr>
          <w:rFonts w:ascii="宋体" w:hAnsi="宋体" w:hint="eastAsia"/>
        </w:rPr>
        <w:t>0</w:t>
      </w:r>
      <w:r w:rsidR="00FB6956">
        <w:rPr>
          <w:rFonts w:ascii="宋体" w:hAnsi="宋体"/>
        </w:rPr>
        <w:t>.</w:t>
      </w:r>
      <w:r w:rsidR="006A0016">
        <w:rPr>
          <w:rFonts w:ascii="宋体" w:hAnsi="宋体"/>
        </w:rPr>
        <w:t>17</w:t>
      </w:r>
      <w:r w:rsidR="00FB6956">
        <w:rPr>
          <w:rFonts w:ascii="宋体" w:hAnsi="宋体"/>
        </w:rPr>
        <w:t>%</w:t>
      </w:r>
      <w:r w:rsidRPr="00AA5ABE">
        <w:rPr>
          <w:rFonts w:ascii="宋体" w:hAnsi="宋体" w:hint="eastAsia"/>
        </w:rPr>
        <w:t>。新交所美元兑离岸人民币期货主力合约</w:t>
      </w:r>
      <w:r w:rsidRPr="00AA5ABE">
        <w:rPr>
          <w:rFonts w:ascii="宋体" w:hAnsi="宋体"/>
        </w:rPr>
        <w:t>UC</w:t>
      </w:r>
      <w:r w:rsidR="00AA5ABE" w:rsidRPr="00AA5ABE">
        <w:rPr>
          <w:rFonts w:ascii="宋体" w:hAnsi="宋体"/>
        </w:rPr>
        <w:t>H26</w:t>
      </w:r>
      <w:r w:rsidRPr="00AA5ABE">
        <w:rPr>
          <w:rFonts w:ascii="宋体" w:hAnsi="宋体" w:hint="eastAsia"/>
        </w:rPr>
        <w:t>收</w:t>
      </w:r>
      <w:r w:rsidR="006A0016">
        <w:rPr>
          <w:rFonts w:ascii="宋体" w:hAnsi="宋体" w:hint="eastAsia"/>
        </w:rPr>
        <w:t>跌0</w:t>
      </w:r>
      <w:r w:rsidR="006A0016">
        <w:rPr>
          <w:rFonts w:ascii="宋体" w:hAnsi="宋体"/>
        </w:rPr>
        <w:t>.2</w:t>
      </w:r>
      <w:r w:rsidR="00D66A7C">
        <w:rPr>
          <w:rFonts w:ascii="宋体" w:hAnsi="宋体"/>
        </w:rPr>
        <w:t>1</w:t>
      </w:r>
      <w:r w:rsidR="007844B4" w:rsidRPr="00AA5ABE">
        <w:rPr>
          <w:rFonts w:ascii="宋体" w:hAnsi="宋体"/>
        </w:rPr>
        <w:t>%</w:t>
      </w:r>
      <w:r w:rsidRPr="00AA5ABE">
        <w:rPr>
          <w:rFonts w:ascii="宋体" w:hAnsi="宋体" w:hint="eastAsia"/>
        </w:rPr>
        <w:t>。</w:t>
      </w:r>
    </w:p>
    <w:p w14:paraId="2A8620FC" w14:textId="4F1FA5CB"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.9030</w:t>
      </w:r>
      <w:r>
        <w:t>，</w:t>
      </w:r>
      <w:r>
        <w:rPr>
          <w:rFonts w:hint="eastAsia"/>
        </w:rPr>
        <w:t>美元兑离岸人民币收报</w:t>
      </w:r>
      <w:r w:rsidR="003A699C">
        <w:t>6.</w:t>
      </w:r>
      <w:r w:rsidR="006553DD">
        <w:t>90</w:t>
      </w:r>
      <w:r w:rsidR="006A0016">
        <w:t>77</w:t>
      </w:r>
      <w:r>
        <w:rPr>
          <w:rFonts w:hint="eastAsia"/>
        </w:rPr>
        <w:t>，在当周</w:t>
      </w:r>
      <w:r>
        <w:t>分别</w:t>
      </w:r>
      <w:r w:rsidR="006553DD">
        <w:rPr>
          <w:rFonts w:hint="eastAsia"/>
        </w:rPr>
        <w:t>上</w:t>
      </w:r>
      <w:r w:rsidR="00F76960">
        <w:rPr>
          <w:rFonts w:hint="eastAsia"/>
        </w:rPr>
        <w:t>调</w:t>
      </w:r>
      <w:r w:rsidR="006A0016">
        <w:rPr>
          <w:rFonts w:hint="eastAsia"/>
        </w:rPr>
        <w:t>4</w:t>
      </w:r>
      <w:r w:rsidR="006A0016">
        <w:t>9</w:t>
      </w:r>
      <w:r>
        <w:t>和</w:t>
      </w:r>
      <w:r w:rsidR="006A0016">
        <w:rPr>
          <w:rFonts w:hint="eastAsia"/>
        </w:rPr>
        <w:t>下</w:t>
      </w:r>
      <w:r w:rsidR="003576ED">
        <w:rPr>
          <w:rFonts w:hint="eastAsia"/>
        </w:rPr>
        <w:t>调</w:t>
      </w:r>
      <w:r w:rsidR="006553DD">
        <w:t>1</w:t>
      </w:r>
      <w:r w:rsidR="006A0016">
        <w:t>6</w:t>
      </w:r>
      <w:r>
        <w:rPr>
          <w:rFonts w:hint="eastAsia"/>
        </w:rPr>
        <w:t>个基点</w:t>
      </w:r>
      <w:r>
        <w:t>。欧元兑人民币报</w:t>
      </w:r>
      <w:r w:rsidR="006553DD">
        <w:t>7.9</w:t>
      </w:r>
      <w:r w:rsidR="006A0016">
        <w:t>048</w:t>
      </w:r>
      <w:r>
        <w:t>、英镑兑人民币报</w:t>
      </w:r>
      <w:r w:rsidR="00C66DB1">
        <w:t>9</w:t>
      </w:r>
      <w:r w:rsidR="002D37D1">
        <w:t>.</w:t>
      </w:r>
      <w:r w:rsidR="00D42EDB">
        <w:t>1504</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6553DD">
        <w:t>3</w:t>
      </w:r>
      <w:r w:rsidR="00D42EDB">
        <w:t>276</w:t>
      </w:r>
      <w:r w:rsidR="000959E1">
        <w:rPr>
          <w:rFonts w:hint="eastAsia"/>
        </w:rPr>
        <w:t>、</w:t>
      </w:r>
      <w:r>
        <w:t>澳元兑人民币报</w:t>
      </w:r>
      <w:r>
        <w:t>4</w:t>
      </w:r>
      <w:r w:rsidR="006B50D4">
        <w:t>.</w:t>
      </w:r>
      <w:r w:rsidR="00BC1938">
        <w:t>8</w:t>
      </w:r>
      <w:r w:rsidR="00D42EDB">
        <w:t>474</w:t>
      </w:r>
      <w:r>
        <w:rPr>
          <w:rFonts w:hint="eastAsia"/>
        </w:rPr>
        <w:t>，在当</w:t>
      </w:r>
      <w:r>
        <w:t>周分别</w:t>
      </w:r>
      <w:r w:rsidR="00D66A7C">
        <w:rPr>
          <w:rFonts w:hint="eastAsia"/>
        </w:rPr>
        <w:t>降</w:t>
      </w:r>
      <w:r w:rsidR="006A0016">
        <w:t>911</w:t>
      </w:r>
      <w:r>
        <w:t>、</w:t>
      </w:r>
      <w:r w:rsidR="00581D9D">
        <w:rPr>
          <w:rFonts w:hint="eastAsia"/>
        </w:rPr>
        <w:t>降</w:t>
      </w:r>
      <w:r w:rsidR="00D42EDB">
        <w:t>676</w:t>
      </w:r>
      <w:r>
        <w:rPr>
          <w:rFonts w:hint="eastAsia"/>
        </w:rPr>
        <w:t>、</w:t>
      </w:r>
      <w:r w:rsidR="00577A61">
        <w:rPr>
          <w:rFonts w:hint="eastAsia"/>
        </w:rPr>
        <w:t>降</w:t>
      </w:r>
      <w:r w:rsidR="00D42EDB">
        <w:t>472</w:t>
      </w:r>
      <w:r>
        <w:t>和</w:t>
      </w:r>
      <w:r w:rsidR="00577A61">
        <w:rPr>
          <w:rFonts w:hint="eastAsia"/>
        </w:rPr>
        <w:t>降</w:t>
      </w:r>
      <w:r w:rsidR="00D42EDB">
        <w:t>97</w:t>
      </w:r>
      <w:r>
        <w:rPr>
          <w:rFonts w:hint="eastAsia"/>
        </w:rPr>
        <w:t>个基点</w:t>
      </w:r>
      <w:r>
        <w:t>。</w:t>
      </w:r>
    </w:p>
    <w:p w14:paraId="76AC2601" w14:textId="54B6B483"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70075F" w:rsidRPr="0070075F">
        <w:rPr>
          <w:rFonts w:hint="eastAsia"/>
        </w:rPr>
        <w:t>1765</w:t>
      </w:r>
      <w:r w:rsidR="0070075F" w:rsidRPr="0070075F">
        <w:rPr>
          <w:rFonts w:hint="eastAsia"/>
        </w:rPr>
        <w:t>亿元</w:t>
      </w:r>
      <w:r w:rsidR="0070075F" w:rsidRPr="0070075F">
        <w:rPr>
          <w:rFonts w:hint="eastAsia"/>
        </w:rPr>
        <w:t>7</w:t>
      </w:r>
      <w:r w:rsidR="0070075F" w:rsidRPr="0070075F">
        <w:rPr>
          <w:rFonts w:hint="eastAsia"/>
        </w:rPr>
        <w:t>天期逆回购操作，</w:t>
      </w:r>
      <w:r w:rsidR="0070075F">
        <w:rPr>
          <w:rFonts w:hint="eastAsia"/>
        </w:rPr>
        <w:t>当</w:t>
      </w:r>
      <w:r w:rsidR="0070075F" w:rsidRPr="0070075F">
        <w:rPr>
          <w:rFonts w:hint="eastAsia"/>
        </w:rPr>
        <w:t>周央行公开市场有</w:t>
      </w:r>
      <w:r w:rsidR="0070075F" w:rsidRPr="0070075F">
        <w:rPr>
          <w:rFonts w:hint="eastAsia"/>
        </w:rPr>
        <w:t>2776</w:t>
      </w:r>
      <w:r w:rsidR="0070075F" w:rsidRPr="0070075F">
        <w:rPr>
          <w:rFonts w:hint="eastAsia"/>
        </w:rPr>
        <w:t>亿元逆回购到期，因此净回笼</w:t>
      </w:r>
      <w:r w:rsidR="0070075F" w:rsidRPr="0070075F">
        <w:rPr>
          <w:rFonts w:hint="eastAsia"/>
        </w:rPr>
        <w:t>1011</w:t>
      </w:r>
      <w:r w:rsidR="0070075F" w:rsidRPr="0070075F">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01A25F03"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063F06" w:rsidRPr="00063F06">
        <w:rPr>
          <w:rFonts w:ascii="宋体" w:hAnsi="宋体" w:hint="eastAsia"/>
        </w:rPr>
        <w:t>央行行长潘功胜主持召开经济金融专家座谈会表示，下一阶段，央行将构建科学稳健的货币政策体系，继续实施好适度宽松的货币政策，加大逆周期和跨周期调节力度，为经济持续向好向优创造适宜的货币金融环境。</w:t>
      </w:r>
    </w:p>
    <w:p w14:paraId="3316BE34" w14:textId="2321C1D7" w:rsidR="00785749" w:rsidRPr="0011314B" w:rsidRDefault="00CA7296" w:rsidP="0011314B">
      <w:pPr>
        <w:spacing w:line="312" w:lineRule="auto"/>
        <w:ind w:firstLine="420"/>
        <w:rPr>
          <w:rFonts w:ascii="宋体" w:hAnsi="宋体"/>
        </w:rPr>
      </w:pPr>
      <w:r w:rsidRPr="0086476E">
        <w:rPr>
          <w:rFonts w:ascii="宋体" w:hAnsi="宋体" w:hint="eastAsia"/>
        </w:rPr>
        <w:t>2、</w:t>
      </w:r>
      <w:r w:rsidR="003316A8" w:rsidRPr="003316A8">
        <w:rPr>
          <w:rFonts w:ascii="宋体" w:hAnsi="宋体" w:hint="eastAsia"/>
        </w:rPr>
        <w:t>中美在法国巴黎举行经贸磋商，双方围绕关税安排、促进双边贸易投资、维护已有磋商共识等彼此关心的经贸议题，进行了坦诚、深入、建设性的交流磋商，形成了一些新的共识，并将继续保持磋商。双方同意，研究建立促进双边贸易投资的合作机制。针对美方近期出台有关301调查、企业制裁、市场准入限制等涉华消极举措，国务院副总理何立峰表示，中方将采取必要措施，坚决捍卫自身正当合法权益。</w:t>
      </w:r>
    </w:p>
    <w:p w14:paraId="0E3CF4D4" w14:textId="63F4CBBE"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3316A8" w:rsidRPr="003316A8">
        <w:rPr>
          <w:rFonts w:ascii="宋体" w:hAnsi="宋体" w:hint="eastAsia"/>
        </w:rPr>
        <w:t>美国总统特朗普称，伊朗境内“几乎已无可打击的目标”，美国对伊朗军事行动“即将结束”。不过，美国和以色列官员表示，目前尚未收到任何停止军事行动的内部指令。美国中央司令部发布声明，警告可能袭击伊朗民用港口。伊朗武装部队发言人表示，如果其港口受到威胁，将打击该地区所有港口和码头。</w:t>
      </w:r>
    </w:p>
    <w:p w14:paraId="630B9579" w14:textId="0F4832F3" w:rsidR="00BC01B8" w:rsidRPr="00F44D25" w:rsidRDefault="00BC01B8" w:rsidP="001F0839">
      <w:pPr>
        <w:spacing w:line="312" w:lineRule="auto"/>
        <w:ind w:firstLine="420"/>
        <w:rPr>
          <w:rFonts w:ascii="宋体" w:hAnsi="宋体"/>
        </w:rPr>
      </w:pPr>
      <w:r w:rsidRPr="0086476E">
        <w:rPr>
          <w:rFonts w:ascii="宋体" w:hAnsi="宋体" w:hint="eastAsia"/>
        </w:rPr>
        <w:t>4、</w:t>
      </w:r>
      <w:r w:rsidR="00063F06" w:rsidRPr="00063F06">
        <w:rPr>
          <w:rFonts w:ascii="宋体" w:hAnsi="宋体" w:hint="eastAsia"/>
        </w:rPr>
        <w:t>伊朗对霍尔木兹海峡的封锁以及美国对哈尔克岛打击行动，正将全球能源市场推向</w:t>
      </w:r>
      <w:r w:rsidR="00063F06" w:rsidRPr="00063F06">
        <w:rPr>
          <w:rFonts w:ascii="宋体" w:hAnsi="宋体" w:hint="eastAsia"/>
        </w:rPr>
        <w:lastRenderedPageBreak/>
        <w:t>数十年来最严峻的供应危机。摩根大通、高盛、RBC资本市场等华尔街主要机构在本周集体发出警告，预计供应缺口将在未来数日内急剧扩大，油价存在进一步大幅上冲的风险。RBC资本市场预计，油价有望挑战2008年约147美元的历史纪录。</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38BBDBCF" w:rsidR="00CA7296" w:rsidRDefault="00063F06"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9EC7070" wp14:editId="6428EE74">
            <wp:extent cx="3895725" cy="217655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17635" cy="2188800"/>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3489B31F" w:rsidR="00CA7296" w:rsidRDefault="006A0016" w:rsidP="00CA7296">
      <w:pPr>
        <w:spacing w:line="360" w:lineRule="auto"/>
        <w:jc w:val="center"/>
        <w:rPr>
          <w:rFonts w:ascii="宋体" w:hAnsi="宋体"/>
          <w:sz w:val="18"/>
          <w:szCs w:val="18"/>
        </w:rPr>
      </w:pPr>
      <w:r>
        <w:rPr>
          <w:noProof/>
        </w:rPr>
        <w:drawing>
          <wp:inline distT="0" distB="0" distL="0" distR="0" wp14:anchorId="21A97159" wp14:editId="1DEE1845">
            <wp:extent cx="4733925" cy="2694108"/>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54868" cy="2706027"/>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2664CADC" w:rsidR="00CA7296" w:rsidRPr="00AB4AA6" w:rsidRDefault="00063F06" w:rsidP="00AB4AA6">
      <w:pPr>
        <w:jc w:val="center"/>
      </w:pPr>
      <w:r>
        <w:rPr>
          <w:noProof/>
        </w:rPr>
        <w:drawing>
          <wp:inline distT="0" distB="0" distL="0" distR="0" wp14:anchorId="03C72FF2" wp14:editId="74A21093">
            <wp:extent cx="3305175" cy="19309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348743" cy="1956408"/>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7F0BE3DF" w:rsidR="00CA7296" w:rsidRDefault="006A0016" w:rsidP="00CA7296">
      <w:pPr>
        <w:jc w:val="center"/>
      </w:pPr>
      <w:r>
        <w:rPr>
          <w:noProof/>
        </w:rPr>
        <w:drawing>
          <wp:inline distT="0" distB="0" distL="0" distR="0" wp14:anchorId="0631E0A5" wp14:editId="1CC24C2B">
            <wp:extent cx="4552950" cy="2571381"/>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60313" cy="2575539"/>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0CE46F0B" w:rsidR="00CA7296" w:rsidRDefault="00063F06" w:rsidP="00CA7296">
      <w:pPr>
        <w:jc w:val="center"/>
      </w:pPr>
      <w:r>
        <w:rPr>
          <w:noProof/>
        </w:rPr>
        <w:drawing>
          <wp:inline distT="0" distB="0" distL="0" distR="0" wp14:anchorId="3284BE4E" wp14:editId="0EB3CAC1">
            <wp:extent cx="3333750" cy="1958934"/>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46645" cy="1966511"/>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22760F01">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0912EB26" w14:textId="3DB80731" w:rsidR="004A70F3" w:rsidRDefault="00D42EDB" w:rsidP="00103A47">
      <w:pPr>
        <w:spacing w:line="312" w:lineRule="auto"/>
        <w:ind w:firstLine="420"/>
        <w:rPr>
          <w:rFonts w:ascii="宋体" w:hAnsi="宋体" w:cs="宋体"/>
        </w:rPr>
      </w:pPr>
      <w:r>
        <w:rPr>
          <w:rFonts w:ascii="宋体" w:hAnsi="宋体" w:cs="宋体" w:hint="eastAsia"/>
        </w:rPr>
        <w:t>最新数据显示，</w:t>
      </w:r>
      <w:r w:rsidRPr="00D42EDB">
        <w:rPr>
          <w:rFonts w:ascii="宋体" w:hAnsi="宋体" w:cs="宋体" w:hint="eastAsia"/>
        </w:rPr>
        <w:t>美国2月非农弱于预期、失业率上行，曾短暂压制美元，但2月CPI虽大体符合预期，市场仍普遍认为其尚未充分反映油价上行带来的后续通胀压力，叠加初请失业金人数偏低、贸易逆差收窄及出口表现较强，均对美元形成支撑。</w:t>
      </w:r>
      <w:r w:rsidR="004A70F3" w:rsidRPr="004A70F3">
        <w:rPr>
          <w:rFonts w:ascii="宋体" w:hAnsi="宋体" w:cs="宋体" w:hint="eastAsia"/>
        </w:rPr>
        <w:t>中东冲突升级，伊朗对油轮和能源设施发动新袭击并警告全球应做好每桶200美元油价的准备，推高能源价格，市场对供应担忧情绪有所升温，推动美元避险属性。美联储主席提名人凯文·沃什将缓慢推进美联储缩表，鹰派政策预期导致降息预期再度回落。近期10年期与2年期美债利差收窄，显示出能源价格上涨背景下市场对通胀反弹风险的再定价。经济韧性与避险情绪升温共同提振美元。</w:t>
      </w:r>
    </w:p>
    <w:p w14:paraId="16FCB4C1" w14:textId="0D52D9A2" w:rsidR="00F954EA" w:rsidRPr="00AA5ABE" w:rsidRDefault="004A70F3" w:rsidP="00103A47">
      <w:pPr>
        <w:spacing w:line="312" w:lineRule="auto"/>
        <w:ind w:firstLine="420"/>
        <w:rPr>
          <w:rFonts w:ascii="宋体" w:hAnsi="宋体"/>
        </w:rPr>
      </w:pPr>
      <w:r w:rsidRPr="004A70F3">
        <w:rPr>
          <w:rFonts w:ascii="宋体" w:hAnsi="宋体" w:cs="宋体" w:hint="eastAsia"/>
        </w:rPr>
        <w:t>国内端，按美元计价，1-2月我国出口同比增长21.8%，大幅超过彭博预期7.2%，自2022年同期以来再次回到双位数增速。本月我国外贸水平超预期回升，进出口均改善明显，主要与春节错位以及外需超预期回暖有关。由于特朗普政府正考虑对关键矿产、多晶硅、风力涡轮机等产品加征232关税，“抢出口”现象显著，相关产品中国对美国出口前置以对冲风险。出口仍是是我国经济的核心动能，随着我国出口竞争力持续强化，预计2026年出口仍将保持较高增速，但3月份单月增速在错位影响下，料受其拖累显著，同比增速大幅回落。总的来看，</w:t>
      </w:r>
      <w:r w:rsidR="00D42EDB" w:rsidRPr="00D42EDB">
        <w:rPr>
          <w:rFonts w:ascii="宋体" w:hAnsi="宋体" w:cs="宋体" w:hint="eastAsia"/>
        </w:rPr>
        <w:t>油价反弹、美债收益率走高及避险情绪反复</w:t>
      </w:r>
      <w:r w:rsidR="00D42EDB">
        <w:rPr>
          <w:rFonts w:ascii="宋体" w:hAnsi="宋体" w:cs="宋体" w:hint="eastAsia"/>
        </w:rPr>
        <w:t>，</w:t>
      </w:r>
      <w:r w:rsidRPr="004A70F3">
        <w:rPr>
          <w:rFonts w:ascii="宋体" w:hAnsi="宋体" w:cs="宋体" w:hint="eastAsia"/>
        </w:rPr>
        <w:t>叠加</w:t>
      </w:r>
      <w:r w:rsidR="00D42EDB" w:rsidRPr="004A70F3">
        <w:rPr>
          <w:rFonts w:ascii="宋体" w:hAnsi="宋体" w:cs="宋体" w:hint="eastAsia"/>
        </w:rPr>
        <w:t>特朗普提高关税水平</w:t>
      </w:r>
      <w:r w:rsidRPr="004A70F3">
        <w:rPr>
          <w:rFonts w:ascii="宋体" w:hAnsi="宋体" w:cs="宋体" w:hint="eastAsia"/>
        </w:rPr>
        <w:t>，人民币兑美元汇率波动将持续加剧</w:t>
      </w:r>
      <w:r w:rsidR="00D42EDB">
        <w:rPr>
          <w:rFonts w:ascii="宋体" w:hAnsi="宋体" w:cs="宋体" w:hint="eastAsia"/>
        </w:rPr>
        <w:t>，人民币币值料小幅回落</w:t>
      </w:r>
      <w:bookmarkStart w:id="0" w:name="_GoBack"/>
      <w:bookmarkEnd w:id="0"/>
      <w:r w:rsidRPr="004A70F3">
        <w:rPr>
          <w:rFonts w:ascii="宋体" w:hAnsi="宋体" w:cs="宋体" w:hint="eastAsia"/>
        </w:rPr>
        <w:t>。</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w:t>
      </w:r>
      <w:r>
        <w:rPr>
          <w:rFonts w:ascii="微软雅黑" w:eastAsia="微软雅黑" w:hAnsi="微软雅黑" w:cs="微软雅黑"/>
          <w:color w:val="898989"/>
          <w:spacing w:val="3"/>
          <w:sz w:val="18"/>
          <w:szCs w:val="18"/>
        </w:rPr>
        <w:lastRenderedPageBreak/>
        <w:t>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EAD93" w14:textId="77777777" w:rsidR="000F726E" w:rsidRDefault="000F726E" w:rsidP="00127060">
      <w:r>
        <w:separator/>
      </w:r>
    </w:p>
  </w:endnote>
  <w:endnote w:type="continuationSeparator" w:id="0">
    <w:p w14:paraId="288450DB" w14:textId="77777777" w:rsidR="000F726E" w:rsidRDefault="000F726E"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C6FF37" w14:textId="77777777" w:rsidR="000F726E" w:rsidRDefault="000F726E" w:rsidP="00127060">
      <w:r>
        <w:separator/>
      </w:r>
    </w:p>
  </w:footnote>
  <w:footnote w:type="continuationSeparator" w:id="0">
    <w:p w14:paraId="07FB076B" w14:textId="77777777" w:rsidR="000F726E" w:rsidRDefault="000F726E"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3F06"/>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31CC"/>
    <w:rsid w:val="001470E8"/>
    <w:rsid w:val="00150521"/>
    <w:rsid w:val="00153427"/>
    <w:rsid w:val="001564E1"/>
    <w:rsid w:val="0015671A"/>
    <w:rsid w:val="001573DE"/>
    <w:rsid w:val="001728A8"/>
    <w:rsid w:val="00182FB2"/>
    <w:rsid w:val="001847B0"/>
    <w:rsid w:val="001848CA"/>
    <w:rsid w:val="001869F4"/>
    <w:rsid w:val="00186F23"/>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58C3"/>
    <w:rsid w:val="00247EFC"/>
    <w:rsid w:val="00253827"/>
    <w:rsid w:val="00254A2B"/>
    <w:rsid w:val="00257436"/>
    <w:rsid w:val="0026035D"/>
    <w:rsid w:val="002617AF"/>
    <w:rsid w:val="00263BE6"/>
    <w:rsid w:val="00266134"/>
    <w:rsid w:val="0027103D"/>
    <w:rsid w:val="00273827"/>
    <w:rsid w:val="00276D63"/>
    <w:rsid w:val="00276F3C"/>
    <w:rsid w:val="002779DB"/>
    <w:rsid w:val="0028510B"/>
    <w:rsid w:val="0028572C"/>
    <w:rsid w:val="00290F42"/>
    <w:rsid w:val="00296492"/>
    <w:rsid w:val="0029743E"/>
    <w:rsid w:val="002A359F"/>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66A3"/>
    <w:rsid w:val="003070DC"/>
    <w:rsid w:val="00310347"/>
    <w:rsid w:val="00311DD7"/>
    <w:rsid w:val="00312B57"/>
    <w:rsid w:val="00324293"/>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2C1A"/>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67A01"/>
    <w:rsid w:val="00571EBF"/>
    <w:rsid w:val="00574E1F"/>
    <w:rsid w:val="00577A61"/>
    <w:rsid w:val="00581D9D"/>
    <w:rsid w:val="00583AD9"/>
    <w:rsid w:val="00585144"/>
    <w:rsid w:val="00592071"/>
    <w:rsid w:val="005A3626"/>
    <w:rsid w:val="005B0999"/>
    <w:rsid w:val="005B127B"/>
    <w:rsid w:val="005B4337"/>
    <w:rsid w:val="005B6BB0"/>
    <w:rsid w:val="005D4042"/>
    <w:rsid w:val="005D591B"/>
    <w:rsid w:val="005D6040"/>
    <w:rsid w:val="005E4D72"/>
    <w:rsid w:val="005E791A"/>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6B9B"/>
    <w:rsid w:val="00687269"/>
    <w:rsid w:val="00693203"/>
    <w:rsid w:val="006938C5"/>
    <w:rsid w:val="00695DD5"/>
    <w:rsid w:val="006A0016"/>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15E9"/>
    <w:rsid w:val="00852D32"/>
    <w:rsid w:val="00852FAF"/>
    <w:rsid w:val="00853402"/>
    <w:rsid w:val="00854449"/>
    <w:rsid w:val="008575F1"/>
    <w:rsid w:val="0086476E"/>
    <w:rsid w:val="008663E7"/>
    <w:rsid w:val="0087172E"/>
    <w:rsid w:val="00871BD0"/>
    <w:rsid w:val="00881976"/>
    <w:rsid w:val="00882F85"/>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085"/>
    <w:rsid w:val="00AE4401"/>
    <w:rsid w:val="00AE5D02"/>
    <w:rsid w:val="00AE61BD"/>
    <w:rsid w:val="00AF4AA5"/>
    <w:rsid w:val="00AF77DE"/>
    <w:rsid w:val="00B158F9"/>
    <w:rsid w:val="00B17CED"/>
    <w:rsid w:val="00B20497"/>
    <w:rsid w:val="00B21983"/>
    <w:rsid w:val="00B21F18"/>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8EA"/>
    <w:rsid w:val="00C42CD6"/>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D1D"/>
    <w:rsid w:val="00D7687B"/>
    <w:rsid w:val="00D80111"/>
    <w:rsid w:val="00D87535"/>
    <w:rsid w:val="00D906DE"/>
    <w:rsid w:val="00D96A08"/>
    <w:rsid w:val="00DA3C42"/>
    <w:rsid w:val="00DA54C3"/>
    <w:rsid w:val="00DA6F42"/>
    <w:rsid w:val="00DB06A2"/>
    <w:rsid w:val="00DB11FD"/>
    <w:rsid w:val="00DB2849"/>
    <w:rsid w:val="00DB58B5"/>
    <w:rsid w:val="00DB70AE"/>
    <w:rsid w:val="00DC2BE9"/>
    <w:rsid w:val="00DC342B"/>
    <w:rsid w:val="00DC373F"/>
    <w:rsid w:val="00DD3375"/>
    <w:rsid w:val="00DE437F"/>
    <w:rsid w:val="00DE5BCE"/>
    <w:rsid w:val="00DF74BC"/>
    <w:rsid w:val="00E0471F"/>
    <w:rsid w:val="00E04EBC"/>
    <w:rsid w:val="00E07DDD"/>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70ABA"/>
    <w:rsid w:val="00E7114D"/>
    <w:rsid w:val="00E72351"/>
    <w:rsid w:val="00E72BE2"/>
    <w:rsid w:val="00E75382"/>
    <w:rsid w:val="00E777EC"/>
    <w:rsid w:val="00E8384B"/>
    <w:rsid w:val="00E83E98"/>
    <w:rsid w:val="00E8480F"/>
    <w:rsid w:val="00EA1A14"/>
    <w:rsid w:val="00EB0DF5"/>
    <w:rsid w:val="00EC0693"/>
    <w:rsid w:val="00EC0D08"/>
    <w:rsid w:val="00EC3FF1"/>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2B30"/>
    <w:rsid w:val="00F02E92"/>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94497"/>
    <w:rsid w:val="00F954EA"/>
    <w:rsid w:val="00F95B17"/>
    <w:rsid w:val="00FA206D"/>
    <w:rsid w:val="00FA6D95"/>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46097</c:v>
                </c:pt>
                <c:pt idx="1">
                  <c:v>46094</c:v>
                </c:pt>
                <c:pt idx="2">
                  <c:v>46093</c:v>
                </c:pt>
                <c:pt idx="3">
                  <c:v>46092</c:v>
                </c:pt>
                <c:pt idx="4">
                  <c:v>46091</c:v>
                </c:pt>
                <c:pt idx="5">
                  <c:v>46090</c:v>
                </c:pt>
              </c:numCache>
            </c:numRef>
          </c:cat>
          <c:val>
            <c:numRef>
              <c:f>价差!$D$7:$D$12</c:f>
              <c:numCache>
                <c:formatCode>0.0000_ </c:formatCode>
                <c:ptCount val="6"/>
                <c:pt idx="0">
                  <c:v>1.0299999999999976E-2</c:v>
                </c:pt>
                <c:pt idx="1">
                  <c:v>-4.7000000000005926E-3</c:v>
                </c:pt>
                <c:pt idx="2">
                  <c:v>-6.8999999999999062E-3</c:v>
                </c:pt>
                <c:pt idx="3">
                  <c:v>-6.5999999999997172E-3</c:v>
                </c:pt>
                <c:pt idx="4">
                  <c:v>-9.5000000000000639E-3</c:v>
                </c:pt>
                <c:pt idx="5">
                  <c:v>3.0800000000000161E-2</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46097</c:v>
                </c:pt>
                <c:pt idx="1">
                  <c:v>46094</c:v>
                </c:pt>
                <c:pt idx="2">
                  <c:v>46093</c:v>
                </c:pt>
                <c:pt idx="3">
                  <c:v>46092</c:v>
                </c:pt>
                <c:pt idx="4">
                  <c:v>46091</c:v>
                </c:pt>
                <c:pt idx="5">
                  <c:v>46090</c:v>
                </c:pt>
              </c:numCache>
            </c:numRef>
          </c:cat>
          <c:val>
            <c:numRef>
              <c:f>价差!$B$7:$B$12</c:f>
              <c:numCache>
                <c:formatCode>0.0000</c:formatCode>
                <c:ptCount val="6"/>
                <c:pt idx="0">
                  <c:v>6.8997000000000002</c:v>
                </c:pt>
                <c:pt idx="1">
                  <c:v>6.9029999999999996</c:v>
                </c:pt>
                <c:pt idx="2">
                  <c:v>6.8752000000000004</c:v>
                </c:pt>
                <c:pt idx="3">
                  <c:v>6.87</c:v>
                </c:pt>
                <c:pt idx="4">
                  <c:v>6.8718000000000004</c:v>
                </c:pt>
                <c:pt idx="5">
                  <c:v>6.9183000000000003</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46097</c:v>
                </c:pt>
                <c:pt idx="1">
                  <c:v>46094</c:v>
                </c:pt>
                <c:pt idx="2">
                  <c:v>46093</c:v>
                </c:pt>
                <c:pt idx="3">
                  <c:v>46092</c:v>
                </c:pt>
                <c:pt idx="4">
                  <c:v>46091</c:v>
                </c:pt>
                <c:pt idx="5">
                  <c:v>46090</c:v>
                </c:pt>
              </c:numCache>
            </c:numRef>
          </c:cat>
          <c:val>
            <c:numRef>
              <c:f>价差!$C$7:$C$12</c:f>
              <c:numCache>
                <c:formatCode>0.0000</c:formatCode>
                <c:ptCount val="6"/>
                <c:pt idx="0">
                  <c:v>6.8894000000000002</c:v>
                </c:pt>
                <c:pt idx="1">
                  <c:v>6.9077000000000002</c:v>
                </c:pt>
                <c:pt idx="2">
                  <c:v>6.8821000000000003</c:v>
                </c:pt>
                <c:pt idx="3">
                  <c:v>6.8765999999999998</c:v>
                </c:pt>
                <c:pt idx="4">
                  <c:v>6.8813000000000004</c:v>
                </c:pt>
                <c:pt idx="5">
                  <c:v>6.8875000000000002</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01A5B-B720-4292-A2F8-0DA6F918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335</Words>
  <Characters>1914</Characters>
  <Application>Microsoft Office Word</Application>
  <DocSecurity>0</DocSecurity>
  <Lines>15</Lines>
  <Paragraphs>4</Paragraphs>
  <ScaleCrop>false</ScaleCrop>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cp:lastPrinted>2024-12-24T02:37:00Z</cp:lastPrinted>
  <dcterms:created xsi:type="dcterms:W3CDTF">2026-03-10T01:23:00Z</dcterms:created>
  <dcterms:modified xsi:type="dcterms:W3CDTF">2026-03-17T01:38:00Z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