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994BCF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800F46">
        <w:rPr>
          <w:rFonts w:ascii="微软雅黑" w:eastAsia="微软雅黑" w:hAnsi="微软雅黑" w:cs="微软雅黑" w:hint="eastAsia"/>
          <w:b/>
          <w:bCs/>
          <w:color w:val="005D97"/>
          <w:spacing w:val="-22"/>
          <w:sz w:val="48"/>
          <w:szCs w:val="48"/>
          <w:lang w:eastAsia="zh-CN"/>
        </w:rPr>
        <w:t>1</w:t>
      </w:r>
      <w:r w:rsidR="00FC0BEF">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2B542919" w:rsidR="007B3E0B" w:rsidRDefault="009145EF"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9145EF">
        <w:rPr>
          <w:rFonts w:ascii="微软雅黑" w:eastAsia="微软雅黑" w:hAnsi="微软雅黑" w:cs="微软雅黑" w:hint="eastAsia"/>
          <w:spacing w:val="12"/>
          <w:lang w:eastAsia="zh-CN"/>
        </w:rPr>
        <w:t>美国三大股指小幅收涨，道指涨0.1%报46993.26点，</w:t>
      </w:r>
      <w:proofErr w:type="gramStart"/>
      <w:r w:rsidRPr="009145EF">
        <w:rPr>
          <w:rFonts w:ascii="微软雅黑" w:eastAsia="微软雅黑" w:hAnsi="微软雅黑" w:cs="微软雅黑"/>
          <w:spacing w:val="12"/>
          <w:lang w:eastAsia="zh-CN"/>
        </w:rPr>
        <w:t>标普</w:t>
      </w:r>
      <w:proofErr w:type="gramEnd"/>
      <w:r w:rsidRPr="009145EF">
        <w:rPr>
          <w:rFonts w:ascii="微软雅黑" w:eastAsia="微软雅黑" w:hAnsi="微软雅黑" w:cs="微软雅黑"/>
          <w:spacing w:val="12"/>
          <w:lang w:eastAsia="zh-CN"/>
        </w:rPr>
        <w:t>500指数</w:t>
      </w:r>
      <w:r w:rsidRPr="009145EF">
        <w:rPr>
          <w:rFonts w:ascii="微软雅黑" w:eastAsia="微软雅黑" w:hAnsi="微软雅黑" w:cs="微软雅黑" w:hint="eastAsia"/>
          <w:spacing w:val="12"/>
          <w:lang w:eastAsia="zh-CN"/>
        </w:rPr>
        <w:t>涨0.25%报6716.09点，</w:t>
      </w:r>
      <w:proofErr w:type="gramStart"/>
      <w:r w:rsidRPr="009145EF">
        <w:rPr>
          <w:rFonts w:ascii="微软雅黑" w:eastAsia="微软雅黑" w:hAnsi="微软雅黑" w:cs="微软雅黑"/>
          <w:spacing w:val="12"/>
          <w:lang w:eastAsia="zh-CN"/>
        </w:rPr>
        <w:t>纳指</w:t>
      </w:r>
      <w:r w:rsidRPr="009145EF">
        <w:rPr>
          <w:rFonts w:ascii="微软雅黑" w:eastAsia="微软雅黑" w:hAnsi="微软雅黑" w:cs="微软雅黑" w:hint="eastAsia"/>
          <w:spacing w:val="12"/>
          <w:lang w:eastAsia="zh-CN"/>
        </w:rPr>
        <w:t>涨</w:t>
      </w:r>
      <w:proofErr w:type="gramEnd"/>
      <w:r w:rsidRPr="009145EF">
        <w:rPr>
          <w:rFonts w:ascii="微软雅黑" w:eastAsia="微软雅黑" w:hAnsi="微软雅黑" w:cs="微软雅黑" w:hint="eastAsia"/>
          <w:spacing w:val="12"/>
          <w:lang w:eastAsia="zh-CN"/>
        </w:rPr>
        <w:t>0.47%报22479.53点。美元指数跌0.25%报99.56，非美货币普遍上涨，欧元兑美元涨0.3%报1.1540，英镑兑美元涨0.26%报1.3355美元兑日元跌0.02%报159.01，</w:t>
      </w:r>
      <w:r w:rsidRPr="009145EF">
        <w:rPr>
          <w:rFonts w:ascii="微软雅黑" w:eastAsia="微软雅黑" w:hAnsi="微软雅黑" w:cs="微软雅黑"/>
          <w:spacing w:val="12"/>
          <w:lang w:eastAsia="zh-CN"/>
        </w:rPr>
        <w:t>离岸人民币兑美元</w:t>
      </w:r>
      <w:r w:rsidRPr="009145EF">
        <w:rPr>
          <w:rFonts w:ascii="微软雅黑" w:eastAsia="微软雅黑" w:hAnsi="微软雅黑" w:cs="微软雅黑" w:hint="eastAsia"/>
          <w:spacing w:val="12"/>
          <w:lang w:eastAsia="zh-CN"/>
        </w:rPr>
        <w:t>涨61.1个基点报6.8835。</w:t>
      </w:r>
      <w:proofErr w:type="gramStart"/>
      <w:r w:rsidRPr="009145EF">
        <w:rPr>
          <w:rFonts w:ascii="微软雅黑" w:eastAsia="微软雅黑" w:hAnsi="微软雅黑" w:cs="微软雅黑"/>
          <w:spacing w:val="12"/>
          <w:lang w:eastAsia="zh-CN"/>
        </w:rPr>
        <w:t>美油</w:t>
      </w:r>
      <w:r w:rsidRPr="009145EF">
        <w:rPr>
          <w:rFonts w:ascii="微软雅黑" w:eastAsia="微软雅黑" w:hAnsi="微软雅黑" w:cs="微软雅黑" w:hint="eastAsia"/>
          <w:spacing w:val="12"/>
          <w:lang w:eastAsia="zh-CN"/>
        </w:rPr>
        <w:t>主力</w:t>
      </w:r>
      <w:proofErr w:type="gramEnd"/>
      <w:r w:rsidRPr="009145EF">
        <w:rPr>
          <w:rFonts w:ascii="微软雅黑" w:eastAsia="微软雅黑" w:hAnsi="微软雅黑" w:cs="微软雅黑" w:hint="eastAsia"/>
          <w:spacing w:val="12"/>
          <w:lang w:eastAsia="zh-CN"/>
        </w:rPr>
        <w:t>合约收涨2.7%，报96.02美元/桶；</w:t>
      </w:r>
      <w:proofErr w:type="gramStart"/>
      <w:r w:rsidRPr="009145EF">
        <w:rPr>
          <w:rFonts w:ascii="微软雅黑" w:eastAsia="微软雅黑" w:hAnsi="微软雅黑" w:cs="微软雅黑" w:hint="eastAsia"/>
          <w:spacing w:val="12"/>
          <w:lang w:eastAsia="zh-CN"/>
        </w:rPr>
        <w:t>布油主力</w:t>
      </w:r>
      <w:proofErr w:type="gramEnd"/>
      <w:r w:rsidRPr="009145EF">
        <w:rPr>
          <w:rFonts w:ascii="微软雅黑" w:eastAsia="微软雅黑" w:hAnsi="微软雅黑" w:cs="微软雅黑" w:hint="eastAsia"/>
          <w:spacing w:val="12"/>
          <w:lang w:eastAsia="zh-CN"/>
        </w:rPr>
        <w:t>合约涨3.35%，报103.57美元/桶。国际贵金属期货收盘涨跌不一，COMEX黄金期货涨0.18%报5011.30美元/盎司，COMEX白银期货跌1.51%报79.46美元/盎司。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Pr>
          <w:rFonts w:ascii="微软雅黑" w:eastAsia="微软雅黑" w:hAnsi="微软雅黑" w:cs="微软雅黑" w:hint="eastAsia"/>
          <w:spacing w:val="12"/>
          <w:lang w:eastAsia="zh-CN"/>
        </w:rPr>
        <w:t>涨1.97</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sidR="00C02EA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47</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sidR="00F46416">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0.76</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w:t>
      </w:r>
      <w:r w:rsidR="009A29B6">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71</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3A362B1" w:rsidR="00557736" w:rsidRPr="0022448B" w:rsidRDefault="00FC0BE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F867B8C" wp14:editId="7A16E5CE">
            <wp:extent cx="6165095" cy="3645243"/>
            <wp:effectExtent l="0" t="0" r="7620" b="0"/>
            <wp:docPr id="20349924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1905" cy="364926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13477DCD" w:rsidR="0079359D" w:rsidRPr="009A29B6"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9145EF" w:rsidRPr="009145EF">
        <w:rPr>
          <w:rFonts w:ascii="微软雅黑" w:eastAsia="微软雅黑" w:hAnsi="微软雅黑" w:cs="微软雅黑" w:hint="eastAsia"/>
          <w:color w:val="auto"/>
          <w:spacing w:val="4"/>
          <w:lang w:eastAsia="zh-CN"/>
        </w:rPr>
        <w:t>由于邀请盟友参与霍尔木兹海峡护航遇冷，美国总统特朗普再次表达了他本人对北约的不满，称美国是否应退出北约“确实是我们应该考虑的事情”。特朗普称，大多数北约盟友告知，不愿卷入美对伊军事行动。不过他同时补充称，目前“没有具体计划”，但对现状“并不满意”。</w:t>
      </w:r>
      <w:r w:rsidRPr="009A29B6">
        <w:rPr>
          <w:rFonts w:ascii="微软雅黑" w:eastAsia="微软雅黑" w:hAnsi="微软雅黑" w:cs="微软雅黑" w:hint="eastAsia"/>
          <w:color w:val="auto"/>
          <w:spacing w:val="4"/>
          <w:lang w:eastAsia="zh-CN"/>
        </w:rPr>
        <w:t>】</w:t>
      </w:r>
    </w:p>
    <w:p w14:paraId="65DD1E10" w14:textId="1FD45548" w:rsidR="00DA61DC" w:rsidRPr="009A29B6"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9A29B6">
        <w:rPr>
          <w:rFonts w:ascii="微软雅黑" w:eastAsia="微软雅黑" w:hAnsi="微软雅黑" w:cs="微软雅黑" w:hint="eastAsia"/>
          <w:color w:val="auto"/>
          <w:spacing w:val="4"/>
          <w:lang w:eastAsia="zh-CN"/>
        </w:rPr>
        <w:t>【</w:t>
      </w:r>
      <w:r w:rsidR="009145EF" w:rsidRPr="009145EF">
        <w:rPr>
          <w:rFonts w:ascii="微软雅黑" w:eastAsia="微软雅黑" w:hAnsi="微软雅黑" w:cs="微软雅黑" w:hint="eastAsia"/>
          <w:color w:val="auto"/>
          <w:spacing w:val="4"/>
          <w:lang w:eastAsia="zh-CN"/>
        </w:rPr>
        <w:t>伊朗总统佩泽希齐扬发表正式声明，哀悼在近期恐怖袭击中遇难的国家最高安全委员会秘书、前议长阿里·拉里贾尼。伊朗伊斯兰革命卫队证实，巴斯基民兵组织负责人古拉姆·礼萨·苏莱曼尼身亡。有报道称，伊朗已为国家关键职位指定多名替代人选。与此同时，伊朗新任最高领袖穆杰塔巴·哈梅内伊驳回斡旋提案，伊朗外交部长阿拉格齐否认与美国总统特使威特科夫有过任何新的接触。以色列国防军发言人埃菲·德夫林称，以军将“追杀”伊朗新任最高领袖穆杰塔巴·哈梅内伊。</w:t>
      </w:r>
      <w:r w:rsidRPr="009A29B6">
        <w:rPr>
          <w:rFonts w:ascii="微软雅黑" w:eastAsia="微软雅黑" w:hAnsi="微软雅黑" w:cs="微软雅黑" w:hint="eastAsia"/>
          <w:color w:val="auto"/>
          <w:spacing w:val="4"/>
          <w:lang w:eastAsia="zh-CN"/>
        </w:rPr>
        <w:t>】</w:t>
      </w:r>
    </w:p>
    <w:p w14:paraId="5CE73758" w14:textId="56FE7AF3" w:rsidR="005D31CD" w:rsidRPr="009A29B6"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9A29B6">
        <w:rPr>
          <w:rFonts w:ascii="微软雅黑" w:eastAsia="微软雅黑" w:hAnsi="微软雅黑" w:cs="微软雅黑" w:hint="eastAsia"/>
          <w:color w:val="auto"/>
          <w:spacing w:val="4"/>
          <w:lang w:eastAsia="zh-CN"/>
        </w:rPr>
        <w:lastRenderedPageBreak/>
        <w:t>【</w:t>
      </w:r>
      <w:r w:rsidR="009145EF" w:rsidRPr="009145EF">
        <w:rPr>
          <w:rFonts w:ascii="微软雅黑" w:eastAsia="微软雅黑" w:hAnsi="微软雅黑" w:cs="微软雅黑" w:hint="eastAsia"/>
          <w:color w:val="auto"/>
          <w:spacing w:val="4"/>
          <w:lang w:eastAsia="zh-CN"/>
        </w:rPr>
        <w:t>美国国家反恐中心主任肯特宣布辞职，成为特朗普政府中首位、也是迄今级别最高的一位因对伊战争而辞职的官员。肯特表示，伊朗并未对美国构成迫在眉睫的威胁，发动这场战争是因为以色列及其强大游说力量施加的压力。</w:t>
      </w:r>
      <w:r w:rsidRPr="009A29B6">
        <w:rPr>
          <w:rFonts w:ascii="微软雅黑" w:eastAsia="微软雅黑" w:hAnsi="微软雅黑" w:cs="微软雅黑" w:hint="eastAsia"/>
          <w:color w:val="auto"/>
          <w:spacing w:val="4"/>
          <w:lang w:eastAsia="zh-CN"/>
        </w:rPr>
        <w:t>】</w:t>
      </w:r>
    </w:p>
    <w:p w14:paraId="240F1A73" w14:textId="2EC594F0" w:rsidR="007B3E0B" w:rsidRDefault="007B3E0B" w:rsidP="00DA61DC">
      <w:pPr>
        <w:spacing w:before="102" w:line="257" w:lineRule="auto"/>
        <w:ind w:right="210"/>
        <w:jc w:val="both"/>
        <w:rPr>
          <w:rFonts w:ascii="微软雅黑" w:eastAsia="微软雅黑" w:hAnsi="微软雅黑" w:cs="微软雅黑"/>
          <w:color w:val="auto"/>
          <w:spacing w:val="4"/>
          <w:lang w:eastAsia="zh-CN"/>
        </w:rPr>
      </w:pPr>
      <w:r w:rsidRPr="009A29B6">
        <w:rPr>
          <w:rFonts w:ascii="微软雅黑" w:eastAsia="微软雅黑" w:hAnsi="微软雅黑" w:cs="微软雅黑" w:hint="eastAsia"/>
          <w:color w:val="auto"/>
          <w:spacing w:val="4"/>
          <w:lang w:eastAsia="zh-CN"/>
        </w:rPr>
        <w:t>【</w:t>
      </w:r>
      <w:r w:rsidR="009145EF" w:rsidRPr="009145EF">
        <w:rPr>
          <w:rFonts w:ascii="微软雅黑" w:eastAsia="微软雅黑" w:hAnsi="微软雅黑" w:cs="微软雅黑" w:hint="eastAsia"/>
          <w:color w:val="auto"/>
          <w:spacing w:val="4"/>
          <w:lang w:eastAsia="zh-CN"/>
        </w:rPr>
        <w:t>据知情人士透露，美国情报部门近期评估认为，在美国和以色列打击伊朗进入第三周后，伊朗政权有所削弱但立场变得更为强硬。目前，伊朗政权依然保持稳固，不存在更迭的可能。</w:t>
      </w:r>
      <w:r>
        <w:rPr>
          <w:rFonts w:ascii="微软雅黑" w:eastAsia="微软雅黑" w:hAnsi="微软雅黑" w:cs="微软雅黑" w:hint="eastAsia"/>
          <w:color w:val="auto"/>
          <w:spacing w:val="4"/>
          <w:lang w:eastAsia="zh-CN"/>
        </w:rPr>
        <w:t>】</w:t>
      </w:r>
    </w:p>
    <w:p w14:paraId="50D62D9A" w14:textId="792E5408" w:rsidR="009145EF" w:rsidRDefault="009145EF"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9145EF">
        <w:rPr>
          <w:rFonts w:ascii="微软雅黑" w:eastAsia="微软雅黑" w:hAnsi="微软雅黑" w:cs="微软雅黑" w:hint="eastAsia"/>
          <w:color w:val="auto"/>
          <w:spacing w:val="4"/>
          <w:lang w:eastAsia="zh-CN"/>
        </w:rPr>
        <w:t>乌克兰总统泽连斯基在英国议会发表讲话时透露，乌专家团队已抵达阿联酋、卡塔尔和沙特阿拉伯，并正前往科威特，这些人员均为精通无人机防御战术的军事专家，将协助海湾各国抵御伊朗无人机。</w:t>
      </w:r>
      <w:r>
        <w:rPr>
          <w:rFonts w:ascii="微软雅黑" w:eastAsia="微软雅黑" w:hAnsi="微软雅黑" w:cs="微软雅黑" w:hint="eastAsia"/>
          <w:color w:val="auto"/>
          <w:spacing w:val="4"/>
          <w:lang w:eastAsia="zh-CN"/>
        </w:rPr>
        <w:t>】</w:t>
      </w:r>
    </w:p>
    <w:p w14:paraId="04FDECCC" w14:textId="230F31B0" w:rsidR="00800F46" w:rsidRDefault="009145EF"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9145EF">
        <w:rPr>
          <w:rFonts w:ascii="微软雅黑" w:eastAsia="微软雅黑" w:hAnsi="微软雅黑" w:cs="微软雅黑" w:hint="eastAsia"/>
          <w:color w:val="auto"/>
          <w:spacing w:val="4"/>
          <w:lang w:eastAsia="zh-CN"/>
        </w:rPr>
        <w:t>知情人士表示，欧盟将重启美欧贸易协议的批准程序，为这项长期拖延的协议获得最终通过铺平道路，但前提是美国计划遵守去年夏天与欧盟达成的贸易协议条款。</w:t>
      </w:r>
      <w:r>
        <w:rPr>
          <w:rFonts w:ascii="微软雅黑" w:eastAsia="微软雅黑" w:hAnsi="微软雅黑" w:cs="微软雅黑" w:hint="eastAsia"/>
          <w:color w:val="auto"/>
          <w:spacing w:val="4"/>
          <w:lang w:eastAsia="zh-CN"/>
        </w:rPr>
        <w:t>】</w:t>
      </w:r>
    </w:p>
    <w:p w14:paraId="23848E96" w14:textId="77777777" w:rsidR="009145EF" w:rsidRDefault="009145EF"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0F6A95">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0F6A95">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394BD0" w:rsidRPr="008E3E9D" w14:paraId="0CBABC0C" w14:textId="77777777" w:rsidTr="0022310E">
        <w:trPr>
          <w:trHeight w:val="652"/>
        </w:trPr>
        <w:tc>
          <w:tcPr>
            <w:tcW w:w="1701" w:type="dxa"/>
          </w:tcPr>
          <w:bookmarkEnd w:id="0"/>
          <w:p w14:paraId="3EC50FC3" w14:textId="6D8E1D3B" w:rsidR="00394BD0" w:rsidRDefault="009145EF" w:rsidP="00394BD0">
            <w:pPr>
              <w:pStyle w:val="TableText"/>
              <w:rPr>
                <w:rFonts w:hint="eastAsia"/>
                <w:lang w:eastAsia="zh-CN"/>
              </w:rPr>
            </w:pPr>
            <w:r w:rsidRPr="009145EF">
              <w:t>2026/3/18</w:t>
            </w:r>
          </w:p>
        </w:tc>
        <w:tc>
          <w:tcPr>
            <w:tcW w:w="1314" w:type="dxa"/>
          </w:tcPr>
          <w:p w14:paraId="28FA72CC" w14:textId="75AA9F4B" w:rsidR="00394BD0" w:rsidRDefault="00394BD0" w:rsidP="00394BD0">
            <w:pPr>
              <w:pStyle w:val="TableText"/>
              <w:rPr>
                <w:rFonts w:hint="eastAsia"/>
                <w:lang w:eastAsia="zh-CN"/>
              </w:rPr>
            </w:pPr>
            <w:r w:rsidRPr="00394BD0">
              <w:rPr>
                <w:lang w:eastAsia="zh-CN"/>
              </w:rPr>
              <w:t>18:00</w:t>
            </w:r>
          </w:p>
        </w:tc>
        <w:tc>
          <w:tcPr>
            <w:tcW w:w="6344" w:type="dxa"/>
          </w:tcPr>
          <w:p w14:paraId="2B12D679" w14:textId="1AF183DB" w:rsidR="00394BD0" w:rsidRPr="004F059A" w:rsidRDefault="009145EF" w:rsidP="00394BD0">
            <w:pPr>
              <w:pStyle w:val="TableText"/>
              <w:rPr>
                <w:rFonts w:hint="eastAsia"/>
                <w:lang w:eastAsia="zh-CN"/>
              </w:rPr>
            </w:pPr>
            <w:r w:rsidRPr="009145EF">
              <w:rPr>
                <w:lang w:eastAsia="zh-CN"/>
              </w:rPr>
              <w:t>欧元区 2 月 CPI 终值</w:t>
            </w:r>
          </w:p>
        </w:tc>
      </w:tr>
      <w:tr w:rsidR="009145EF" w:rsidRPr="008E3E9D" w14:paraId="731FB108" w14:textId="77777777" w:rsidTr="00402DC8">
        <w:trPr>
          <w:trHeight w:val="620"/>
        </w:trPr>
        <w:tc>
          <w:tcPr>
            <w:tcW w:w="1701" w:type="dxa"/>
            <w:shd w:val="clear" w:color="auto" w:fill="DAE3F4" w:themeFill="accent1" w:themeFillTint="33"/>
          </w:tcPr>
          <w:p w14:paraId="3336E3B4" w14:textId="758820E2" w:rsidR="009145EF" w:rsidRPr="005F5D93" w:rsidRDefault="009145EF" w:rsidP="009145EF">
            <w:pPr>
              <w:pStyle w:val="TableText"/>
              <w:rPr>
                <w:rFonts w:hint="eastAsia"/>
                <w:lang w:eastAsia="zh-CN"/>
              </w:rPr>
            </w:pPr>
            <w:r w:rsidRPr="00D97B02">
              <w:t>2026/3/18</w:t>
            </w:r>
          </w:p>
        </w:tc>
        <w:tc>
          <w:tcPr>
            <w:tcW w:w="1314" w:type="dxa"/>
            <w:shd w:val="clear" w:color="auto" w:fill="DAE3F4" w:themeFill="accent1" w:themeFillTint="33"/>
          </w:tcPr>
          <w:p w14:paraId="5BCA3EB0" w14:textId="572D8CB0" w:rsidR="009145EF" w:rsidRPr="005F5D93" w:rsidRDefault="009145EF" w:rsidP="009145EF">
            <w:pPr>
              <w:pStyle w:val="TableText"/>
              <w:rPr>
                <w:rFonts w:hint="eastAsia"/>
                <w:lang w:eastAsia="zh-CN"/>
              </w:rPr>
            </w:pPr>
            <w:r w:rsidRPr="009145EF">
              <w:rPr>
                <w:lang w:eastAsia="zh-CN"/>
              </w:rPr>
              <w:t>20:30</w:t>
            </w:r>
          </w:p>
        </w:tc>
        <w:tc>
          <w:tcPr>
            <w:tcW w:w="6344" w:type="dxa"/>
            <w:shd w:val="clear" w:color="auto" w:fill="DAE3F4" w:themeFill="accent1" w:themeFillTint="33"/>
          </w:tcPr>
          <w:p w14:paraId="78D3DF05" w14:textId="5DA07C77" w:rsidR="009145EF" w:rsidRPr="005F5D93" w:rsidRDefault="009145EF" w:rsidP="009145EF">
            <w:pPr>
              <w:pStyle w:val="TableText"/>
              <w:rPr>
                <w:rFonts w:hint="eastAsia"/>
                <w:lang w:eastAsia="zh-CN"/>
              </w:rPr>
            </w:pPr>
            <w:r w:rsidRPr="009145EF">
              <w:rPr>
                <w:lang w:eastAsia="zh-CN"/>
              </w:rPr>
              <w:t>美国 2 月 PPI</w:t>
            </w:r>
          </w:p>
        </w:tc>
      </w:tr>
      <w:tr w:rsidR="009145EF" w:rsidRPr="008E3E9D" w14:paraId="362C8D61" w14:textId="77777777" w:rsidTr="009145EF">
        <w:trPr>
          <w:trHeight w:val="620"/>
        </w:trPr>
        <w:tc>
          <w:tcPr>
            <w:tcW w:w="1701" w:type="dxa"/>
          </w:tcPr>
          <w:p w14:paraId="2AF5186E" w14:textId="026261AF" w:rsidR="009145EF" w:rsidRPr="001B0C7B" w:rsidRDefault="009145EF" w:rsidP="009145EF">
            <w:pPr>
              <w:pStyle w:val="TableText"/>
            </w:pPr>
            <w:r w:rsidRPr="00D97B02">
              <w:t>2026/3/18</w:t>
            </w:r>
          </w:p>
        </w:tc>
        <w:tc>
          <w:tcPr>
            <w:tcW w:w="1314" w:type="dxa"/>
          </w:tcPr>
          <w:p w14:paraId="17B6F154" w14:textId="4BD524F8" w:rsidR="009145EF" w:rsidRPr="00394BD0" w:rsidRDefault="009145EF" w:rsidP="009145EF">
            <w:pPr>
              <w:pStyle w:val="TableText"/>
              <w:rPr>
                <w:lang w:eastAsia="zh-CN"/>
              </w:rPr>
            </w:pPr>
            <w:r w:rsidRPr="009145EF">
              <w:rPr>
                <w:lang w:eastAsia="zh-CN"/>
              </w:rPr>
              <w:t>2</w:t>
            </w:r>
            <w:r>
              <w:rPr>
                <w:rFonts w:hint="eastAsia"/>
                <w:lang w:eastAsia="zh-CN"/>
              </w:rPr>
              <w:t>2</w:t>
            </w:r>
            <w:r w:rsidRPr="009145EF">
              <w:rPr>
                <w:lang w:eastAsia="zh-CN"/>
              </w:rPr>
              <w:t>:30</w:t>
            </w:r>
          </w:p>
        </w:tc>
        <w:tc>
          <w:tcPr>
            <w:tcW w:w="6344" w:type="dxa"/>
          </w:tcPr>
          <w:p w14:paraId="6054F449" w14:textId="7F770DE8" w:rsidR="009145EF" w:rsidRPr="00394BD0" w:rsidRDefault="009145EF" w:rsidP="009145EF">
            <w:pPr>
              <w:pStyle w:val="TableText"/>
              <w:rPr>
                <w:lang w:eastAsia="zh-CN"/>
              </w:rPr>
            </w:pPr>
            <w:r w:rsidRPr="009145EF">
              <w:rPr>
                <w:lang w:eastAsia="zh-CN"/>
              </w:rPr>
              <w:t>美国至 3 月 13 日当周 EIA 原油库存</w:t>
            </w:r>
          </w:p>
        </w:tc>
      </w:tr>
    </w:tbl>
    <w:p w14:paraId="61DAEED5" w14:textId="77777777" w:rsidR="00904B93" w:rsidRPr="00394BD0"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106D71E" w14:textId="77777777" w:rsidR="009145EF" w:rsidRPr="009145EF" w:rsidRDefault="009145EF" w:rsidP="009145EF">
      <w:pPr>
        <w:spacing w:before="103" w:line="256" w:lineRule="auto"/>
        <w:ind w:right="210" w:firstLineChars="200" w:firstLine="448"/>
        <w:rPr>
          <w:rFonts w:ascii="微软雅黑" w:eastAsia="微软雅黑" w:hAnsi="微软雅黑" w:cs="微软雅黑"/>
          <w:spacing w:val="7"/>
          <w:lang w:eastAsia="zh-CN"/>
        </w:rPr>
      </w:pPr>
      <w:r w:rsidRPr="009145EF">
        <w:rPr>
          <w:rFonts w:ascii="微软雅黑" w:eastAsia="微软雅黑" w:hAnsi="微软雅黑" w:cs="微软雅黑" w:hint="eastAsia"/>
          <w:spacing w:val="7"/>
          <w:lang w:eastAsia="zh-CN"/>
        </w:rPr>
        <w:t>隔夜，美元指数跌</w:t>
      </w:r>
      <w:r w:rsidRPr="009145EF">
        <w:rPr>
          <w:rFonts w:ascii="微软雅黑" w:eastAsia="微软雅黑" w:hAnsi="微软雅黑" w:cs="微软雅黑"/>
          <w:spacing w:val="7"/>
          <w:lang w:eastAsia="zh-CN"/>
        </w:rPr>
        <w:t>0.25%</w:t>
      </w:r>
      <w:r w:rsidRPr="009145EF">
        <w:rPr>
          <w:rFonts w:ascii="微软雅黑" w:eastAsia="微软雅黑" w:hAnsi="微软雅黑" w:cs="微软雅黑" w:hint="eastAsia"/>
          <w:spacing w:val="7"/>
          <w:lang w:eastAsia="zh-CN"/>
        </w:rPr>
        <w:t>报</w:t>
      </w:r>
      <w:r w:rsidRPr="009145EF">
        <w:rPr>
          <w:rFonts w:ascii="微软雅黑" w:eastAsia="微软雅黑" w:hAnsi="微软雅黑" w:cs="微软雅黑"/>
          <w:spacing w:val="7"/>
          <w:lang w:eastAsia="zh-CN"/>
        </w:rPr>
        <w:t>99.56</w:t>
      </w:r>
      <w:r w:rsidRPr="009145EF">
        <w:rPr>
          <w:rFonts w:ascii="微软雅黑" w:eastAsia="微软雅黑" w:hAnsi="微软雅黑" w:cs="微软雅黑" w:hint="eastAsia"/>
          <w:spacing w:val="7"/>
          <w:lang w:eastAsia="zh-CN"/>
        </w:rPr>
        <w:t>，非美货币普遍上涨，欧元兑美元涨</w:t>
      </w:r>
      <w:r w:rsidRPr="009145EF">
        <w:rPr>
          <w:rFonts w:ascii="微软雅黑" w:eastAsia="微软雅黑" w:hAnsi="微软雅黑" w:cs="微软雅黑"/>
          <w:spacing w:val="7"/>
          <w:lang w:eastAsia="zh-CN"/>
        </w:rPr>
        <w:t>0.3%</w:t>
      </w:r>
      <w:r w:rsidRPr="009145EF">
        <w:rPr>
          <w:rFonts w:ascii="微软雅黑" w:eastAsia="微软雅黑" w:hAnsi="微软雅黑" w:cs="微软雅黑" w:hint="eastAsia"/>
          <w:spacing w:val="7"/>
          <w:lang w:eastAsia="zh-CN"/>
        </w:rPr>
        <w:t>报</w:t>
      </w:r>
      <w:r w:rsidRPr="009145EF">
        <w:rPr>
          <w:rFonts w:ascii="微软雅黑" w:eastAsia="微软雅黑" w:hAnsi="微软雅黑" w:cs="微软雅黑"/>
          <w:spacing w:val="7"/>
          <w:lang w:eastAsia="zh-CN"/>
        </w:rPr>
        <w:t>1.1540</w:t>
      </w:r>
      <w:r w:rsidRPr="009145EF">
        <w:rPr>
          <w:rFonts w:ascii="微软雅黑" w:eastAsia="微软雅黑" w:hAnsi="微软雅黑" w:cs="微软雅黑" w:hint="eastAsia"/>
          <w:spacing w:val="7"/>
          <w:lang w:eastAsia="zh-CN"/>
        </w:rPr>
        <w:t>，英镑兑美元涨</w:t>
      </w:r>
      <w:r w:rsidRPr="009145EF">
        <w:rPr>
          <w:rFonts w:ascii="微软雅黑" w:eastAsia="微软雅黑" w:hAnsi="微软雅黑" w:cs="微软雅黑"/>
          <w:spacing w:val="7"/>
          <w:lang w:eastAsia="zh-CN"/>
        </w:rPr>
        <w:t>0.26%</w:t>
      </w:r>
      <w:r w:rsidRPr="009145EF">
        <w:rPr>
          <w:rFonts w:ascii="微软雅黑" w:eastAsia="微软雅黑" w:hAnsi="微软雅黑" w:cs="微软雅黑" w:hint="eastAsia"/>
          <w:spacing w:val="7"/>
          <w:lang w:eastAsia="zh-CN"/>
        </w:rPr>
        <w:t>报</w:t>
      </w:r>
      <w:r w:rsidRPr="009145EF">
        <w:rPr>
          <w:rFonts w:ascii="微软雅黑" w:eastAsia="微软雅黑" w:hAnsi="微软雅黑" w:cs="微软雅黑"/>
          <w:spacing w:val="7"/>
          <w:lang w:eastAsia="zh-CN"/>
        </w:rPr>
        <w:t>1.3355</w:t>
      </w:r>
      <w:r w:rsidRPr="009145EF">
        <w:rPr>
          <w:rFonts w:ascii="微软雅黑" w:eastAsia="微软雅黑" w:hAnsi="微软雅黑" w:cs="微软雅黑" w:hint="eastAsia"/>
          <w:spacing w:val="7"/>
          <w:lang w:eastAsia="zh-CN"/>
        </w:rPr>
        <w:t>，美元兑日元跌</w:t>
      </w:r>
      <w:r w:rsidRPr="009145EF">
        <w:rPr>
          <w:rFonts w:ascii="微软雅黑" w:eastAsia="微软雅黑" w:hAnsi="微软雅黑" w:cs="微软雅黑"/>
          <w:spacing w:val="7"/>
          <w:lang w:eastAsia="zh-CN"/>
        </w:rPr>
        <w:t>0.02%</w:t>
      </w:r>
      <w:r w:rsidRPr="009145EF">
        <w:rPr>
          <w:rFonts w:ascii="微软雅黑" w:eastAsia="微软雅黑" w:hAnsi="微软雅黑" w:cs="微软雅黑" w:hint="eastAsia"/>
          <w:spacing w:val="7"/>
          <w:lang w:eastAsia="zh-CN"/>
        </w:rPr>
        <w:t>报</w:t>
      </w:r>
      <w:r w:rsidRPr="009145EF">
        <w:rPr>
          <w:rFonts w:ascii="微软雅黑" w:eastAsia="微软雅黑" w:hAnsi="微软雅黑" w:cs="微软雅黑"/>
          <w:spacing w:val="7"/>
          <w:lang w:eastAsia="zh-CN"/>
        </w:rPr>
        <w:t>159.01</w:t>
      </w:r>
      <w:r w:rsidRPr="009145EF">
        <w:rPr>
          <w:rFonts w:ascii="微软雅黑" w:eastAsia="微软雅黑" w:hAnsi="微软雅黑" w:cs="微软雅黑" w:hint="eastAsia"/>
          <w:spacing w:val="7"/>
          <w:lang w:eastAsia="zh-CN"/>
        </w:rPr>
        <w:t>。</w:t>
      </w:r>
    </w:p>
    <w:p w14:paraId="0E778B6B" w14:textId="77777777" w:rsidR="009145EF" w:rsidRPr="009145EF" w:rsidRDefault="009145EF" w:rsidP="009145EF">
      <w:pPr>
        <w:spacing w:before="103" w:line="256" w:lineRule="auto"/>
        <w:ind w:right="210" w:firstLineChars="200" w:firstLine="448"/>
        <w:rPr>
          <w:rFonts w:ascii="微软雅黑" w:eastAsia="微软雅黑" w:hAnsi="微软雅黑" w:cs="微软雅黑"/>
          <w:spacing w:val="7"/>
          <w:lang w:eastAsia="zh-CN"/>
        </w:rPr>
      </w:pPr>
      <w:r w:rsidRPr="009145EF">
        <w:rPr>
          <w:rFonts w:ascii="微软雅黑" w:eastAsia="微软雅黑" w:hAnsi="微软雅黑" w:cs="微软雅黑" w:hint="eastAsia"/>
          <w:spacing w:val="7"/>
          <w:lang w:eastAsia="zh-CN"/>
        </w:rPr>
        <w:t>美国</w:t>
      </w:r>
      <w:r w:rsidRPr="009145EF">
        <w:rPr>
          <w:rFonts w:ascii="微软雅黑" w:eastAsia="微软雅黑" w:hAnsi="微软雅黑" w:cs="微软雅黑"/>
          <w:spacing w:val="7"/>
          <w:lang w:eastAsia="zh-CN"/>
        </w:rPr>
        <w:t>1</w:t>
      </w:r>
      <w:r w:rsidRPr="009145EF">
        <w:rPr>
          <w:rFonts w:ascii="微软雅黑" w:eastAsia="微软雅黑" w:hAnsi="微软雅黑" w:cs="微软雅黑" w:hint="eastAsia"/>
          <w:spacing w:val="7"/>
          <w:lang w:eastAsia="zh-CN"/>
        </w:rPr>
        <w:t>月零售销售环比下降</w:t>
      </w:r>
      <w:r w:rsidRPr="009145EF">
        <w:rPr>
          <w:rFonts w:ascii="微软雅黑" w:eastAsia="微软雅黑" w:hAnsi="微软雅黑" w:cs="微软雅黑"/>
          <w:spacing w:val="7"/>
          <w:lang w:eastAsia="zh-CN"/>
        </w:rPr>
        <w:t>0.2%</w:t>
      </w:r>
      <w:r w:rsidRPr="009145EF">
        <w:rPr>
          <w:rFonts w:ascii="微软雅黑" w:eastAsia="微软雅黑" w:hAnsi="微软雅黑" w:cs="微软雅黑" w:hint="eastAsia"/>
          <w:spacing w:val="7"/>
          <w:lang w:eastAsia="zh-CN"/>
        </w:rPr>
        <w:t>，持续高息环境下消费端初显疲态。近期受美伊冲突持续升级引发的避险需求，以及能源价格飙升带来的</w:t>
      </w:r>
      <w:proofErr w:type="gramStart"/>
      <w:r w:rsidRPr="009145EF">
        <w:rPr>
          <w:rFonts w:ascii="微软雅黑" w:eastAsia="微软雅黑" w:hAnsi="微软雅黑" w:cs="微软雅黑" w:hint="eastAsia"/>
          <w:spacing w:val="7"/>
          <w:lang w:eastAsia="zh-CN"/>
        </w:rPr>
        <w:t>通胀担忧</w:t>
      </w:r>
      <w:proofErr w:type="gramEnd"/>
      <w:r w:rsidRPr="009145EF">
        <w:rPr>
          <w:rFonts w:ascii="微软雅黑" w:eastAsia="微软雅黑" w:hAnsi="微软雅黑" w:cs="微软雅黑" w:hint="eastAsia"/>
          <w:spacing w:val="7"/>
          <w:lang w:eastAsia="zh-CN"/>
        </w:rPr>
        <w:t>提振，美元延续震荡偏强走势，但伴随美方释放维持霍尔木兹海峡油轮通行的缓和信号，市场避险情绪及油价有所降温，美元上方存在较强阻力。货币政策方面，油价中枢上行带来的通胀粘性隐忧大幅削减联储年内降息预期，本周美联储将公布最新利率决议，按兵不动基本已成定局。往前看，地缘局势潜在缓和迹象及航运保障表态削弱部分风险溢价，美元指数短期存在一定高位回落风险，但中东战局后续表态与演变变数仍存。</w:t>
      </w:r>
      <w:proofErr w:type="gramStart"/>
      <w:r w:rsidRPr="009145EF">
        <w:rPr>
          <w:rFonts w:ascii="微软雅黑" w:eastAsia="微软雅黑" w:hAnsi="微软雅黑" w:cs="微软雅黑" w:hint="eastAsia"/>
          <w:spacing w:val="7"/>
          <w:lang w:eastAsia="zh-CN"/>
        </w:rPr>
        <w:t>若冲突</w:t>
      </w:r>
      <w:proofErr w:type="gramEnd"/>
      <w:r w:rsidRPr="009145EF">
        <w:rPr>
          <w:rFonts w:ascii="微软雅黑" w:eastAsia="微软雅黑" w:hAnsi="微软雅黑" w:cs="微软雅黑" w:hint="eastAsia"/>
          <w:spacing w:val="7"/>
          <w:lang w:eastAsia="zh-CN"/>
        </w:rPr>
        <w:t>继续拉锯或进一步推高全球通胀预期，避险资金的青睐及美联储维持高利率的鹰派立场或继续提供边际支撑，美元指数大概率将延续高位震荡偏强走势。</w:t>
      </w:r>
    </w:p>
    <w:p w14:paraId="502379A4" w14:textId="1B2C4278" w:rsidR="002760F0" w:rsidRPr="002760F0" w:rsidRDefault="009145EF" w:rsidP="009145EF">
      <w:pPr>
        <w:spacing w:before="103" w:line="256" w:lineRule="auto"/>
        <w:ind w:right="210" w:firstLineChars="200" w:firstLine="448"/>
        <w:rPr>
          <w:rFonts w:ascii="微软雅黑" w:eastAsia="微软雅黑" w:hAnsi="微软雅黑" w:cs="微软雅黑" w:hint="eastAsia"/>
          <w:spacing w:val="7"/>
          <w:lang w:eastAsia="zh-CN"/>
        </w:rPr>
      </w:pPr>
      <w:r w:rsidRPr="009145EF">
        <w:rPr>
          <w:rFonts w:ascii="微软雅黑" w:eastAsia="微软雅黑" w:hAnsi="微软雅黑" w:cs="微软雅黑" w:hint="eastAsia"/>
          <w:spacing w:val="7"/>
          <w:lang w:eastAsia="zh-CN"/>
        </w:rPr>
        <w:t>欧元区方面，能源成本上升加剧输入性通胀反弹的担忧，年底前进行第二次加息概率抬升至</w:t>
      </w:r>
      <w:r w:rsidRPr="009145EF">
        <w:rPr>
          <w:rFonts w:ascii="微软雅黑" w:eastAsia="微软雅黑" w:hAnsi="微软雅黑" w:cs="微软雅黑"/>
          <w:spacing w:val="7"/>
          <w:lang w:eastAsia="zh-CN"/>
        </w:rPr>
        <w:t>85%</w:t>
      </w:r>
      <w:r w:rsidRPr="009145EF">
        <w:rPr>
          <w:rFonts w:ascii="微软雅黑" w:eastAsia="微软雅黑" w:hAnsi="微软雅黑" w:cs="微软雅黑" w:hint="eastAsia"/>
          <w:spacing w:val="7"/>
          <w:lang w:eastAsia="zh-CN"/>
        </w:rPr>
        <w:t>左右。日元受高油价冲击跌至</w:t>
      </w:r>
      <w:r w:rsidRPr="009145EF">
        <w:rPr>
          <w:rFonts w:ascii="微软雅黑" w:eastAsia="微软雅黑" w:hAnsi="微软雅黑" w:cs="微软雅黑"/>
          <w:spacing w:val="7"/>
          <w:lang w:eastAsia="zh-CN"/>
        </w:rPr>
        <w:t>20</w:t>
      </w:r>
      <w:r w:rsidRPr="009145EF">
        <w:rPr>
          <w:rFonts w:ascii="微软雅黑" w:eastAsia="微软雅黑" w:hAnsi="微软雅黑" w:cs="微软雅黑" w:hint="eastAsia"/>
          <w:spacing w:val="7"/>
          <w:lang w:eastAsia="zh-CN"/>
        </w:rPr>
        <w:t>个月新低，引发财务大臣的干预警告；尽管日央行行长提示弱势日元或将加速政策正常化进程，但面对外部冲击，本周日央行大概率维持利率不变，且首相高市早苗的减税主张</w:t>
      </w:r>
      <w:r w:rsidRPr="009145EF">
        <w:rPr>
          <w:rFonts w:ascii="微软雅黑" w:eastAsia="微软雅黑" w:hAnsi="微软雅黑" w:cs="微软雅黑" w:hint="eastAsia"/>
          <w:spacing w:val="7"/>
          <w:lang w:eastAsia="zh-CN"/>
        </w:rPr>
        <w:lastRenderedPageBreak/>
        <w:t>也令财政扩张与货币紧缩的博弈加剧。短期来看，欧央行加息预的强化有望为欧元提供支撑，日元在实际</w:t>
      </w:r>
      <w:proofErr w:type="gramStart"/>
      <w:r w:rsidRPr="009145EF">
        <w:rPr>
          <w:rFonts w:ascii="微软雅黑" w:eastAsia="微软雅黑" w:hAnsi="微软雅黑" w:cs="微软雅黑" w:hint="eastAsia"/>
          <w:spacing w:val="7"/>
          <w:lang w:eastAsia="zh-CN"/>
        </w:rPr>
        <w:t>加息步伐</w:t>
      </w:r>
      <w:proofErr w:type="gramEnd"/>
      <w:r w:rsidRPr="009145EF">
        <w:rPr>
          <w:rFonts w:ascii="微软雅黑" w:eastAsia="微软雅黑" w:hAnsi="微软雅黑" w:cs="微软雅黑" w:hint="eastAsia"/>
          <w:spacing w:val="7"/>
          <w:lang w:eastAsia="zh-CN"/>
        </w:rPr>
        <w:t>受地缘不确定性拖累的背景下，或延续相对弱势</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14D729D" w:rsidR="007A477E" w:rsidRDefault="009145EF"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C01F28">
        <w:rPr>
          <w:rFonts w:ascii="黑体" w:eastAsia="黑体" w:hAnsi="黑体" w:cs="黑体"/>
          <w:noProof/>
          <w:color w:val="2C3E50"/>
          <w:sz w:val="24"/>
          <w:shd w:val="clear" w:color="auto" w:fill="FFFFFF"/>
          <w:lang w:bidi="ar"/>
        </w:rPr>
        <w:drawing>
          <wp:inline distT="0" distB="0" distL="0" distR="0" wp14:anchorId="0332B9DF" wp14:editId="4C114267">
            <wp:extent cx="4495800" cy="2257425"/>
            <wp:effectExtent l="0" t="0" r="0" b="9525"/>
            <wp:docPr id="2075525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22574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6C3FAB5D" w:rsidR="007B3E0B" w:rsidRDefault="009145EF" w:rsidP="00B00DB4">
      <w:pPr>
        <w:spacing w:before="103" w:line="256" w:lineRule="auto"/>
        <w:ind w:right="210" w:firstLine="420"/>
        <w:rPr>
          <w:rFonts w:ascii="微软雅黑" w:eastAsia="微软雅黑" w:hAnsi="微软雅黑" w:cs="微软雅黑" w:hint="eastAsia"/>
          <w:spacing w:val="7"/>
          <w:lang w:eastAsia="zh-CN"/>
        </w:rPr>
      </w:pPr>
      <w:r w:rsidRPr="009145EF">
        <w:rPr>
          <w:rFonts w:ascii="微软雅黑" w:eastAsia="微软雅黑" w:hAnsi="微软雅黑" w:cs="微软雅黑" w:hint="eastAsia"/>
          <w:spacing w:val="7"/>
          <w:lang w:eastAsia="zh-CN"/>
        </w:rPr>
        <w:t>截至</w:t>
      </w:r>
      <w:r w:rsidRPr="009145EF">
        <w:rPr>
          <w:rFonts w:ascii="微软雅黑" w:eastAsia="微软雅黑" w:hAnsi="微软雅黑" w:cs="微软雅黑"/>
          <w:spacing w:val="7"/>
          <w:lang w:eastAsia="zh-CN"/>
        </w:rPr>
        <w:t>3</w:t>
      </w:r>
      <w:r w:rsidRPr="009145EF">
        <w:rPr>
          <w:rFonts w:ascii="微软雅黑" w:eastAsia="微软雅黑" w:hAnsi="微软雅黑" w:cs="微软雅黑" w:hint="eastAsia"/>
          <w:spacing w:val="7"/>
          <w:lang w:eastAsia="zh-CN"/>
        </w:rPr>
        <w:t>月</w:t>
      </w:r>
      <w:r w:rsidRPr="009145EF">
        <w:rPr>
          <w:rFonts w:ascii="微软雅黑" w:eastAsia="微软雅黑" w:hAnsi="微软雅黑" w:cs="微软雅黑"/>
          <w:spacing w:val="7"/>
          <w:lang w:eastAsia="zh-CN"/>
        </w:rPr>
        <w:t>17</w:t>
      </w:r>
      <w:r w:rsidRPr="009145EF">
        <w:rPr>
          <w:rFonts w:ascii="微软雅黑" w:eastAsia="微软雅黑" w:hAnsi="微软雅黑" w:cs="微软雅黑" w:hint="eastAsia"/>
          <w:spacing w:val="7"/>
          <w:lang w:eastAsia="zh-CN"/>
        </w:rPr>
        <w:t>日，</w:t>
      </w:r>
      <w:proofErr w:type="gramStart"/>
      <w:r w:rsidRPr="009145EF">
        <w:rPr>
          <w:rFonts w:ascii="微软雅黑" w:eastAsia="微软雅黑" w:hAnsi="微软雅黑" w:cs="微软雅黑" w:hint="eastAsia"/>
          <w:spacing w:val="7"/>
          <w:lang w:eastAsia="zh-CN"/>
        </w:rPr>
        <w:t>标普</w:t>
      </w:r>
      <w:proofErr w:type="gramEnd"/>
      <w:r w:rsidRPr="009145EF">
        <w:rPr>
          <w:rFonts w:ascii="微软雅黑" w:eastAsia="微软雅黑" w:hAnsi="微软雅黑" w:cs="微软雅黑"/>
          <w:spacing w:val="7"/>
          <w:lang w:eastAsia="zh-CN"/>
        </w:rPr>
        <w:t>500</w:t>
      </w:r>
      <w:r w:rsidRPr="009145EF">
        <w:rPr>
          <w:rFonts w:ascii="微软雅黑" w:eastAsia="微软雅黑" w:hAnsi="微软雅黑" w:cs="微软雅黑" w:hint="eastAsia"/>
          <w:spacing w:val="7"/>
          <w:lang w:eastAsia="zh-CN"/>
        </w:rPr>
        <w:t>指数上涨</w:t>
      </w:r>
      <w:r w:rsidRPr="009145EF">
        <w:rPr>
          <w:rFonts w:ascii="微软雅黑" w:eastAsia="微软雅黑" w:hAnsi="微软雅黑" w:cs="微软雅黑"/>
          <w:spacing w:val="7"/>
          <w:lang w:eastAsia="zh-CN"/>
        </w:rPr>
        <w:t>0.25%</w:t>
      </w:r>
      <w:r w:rsidRPr="009145EF">
        <w:rPr>
          <w:rFonts w:ascii="微软雅黑" w:eastAsia="微软雅黑" w:hAnsi="微软雅黑" w:cs="微软雅黑" w:hint="eastAsia"/>
          <w:spacing w:val="7"/>
          <w:lang w:eastAsia="zh-CN"/>
        </w:rPr>
        <w:t>至</w:t>
      </w:r>
      <w:r w:rsidRPr="009145EF">
        <w:rPr>
          <w:rFonts w:ascii="微软雅黑" w:eastAsia="微软雅黑" w:hAnsi="微软雅黑" w:cs="微软雅黑"/>
          <w:spacing w:val="7"/>
          <w:lang w:eastAsia="zh-CN"/>
        </w:rPr>
        <w:t>6716.09</w:t>
      </w:r>
      <w:r w:rsidRPr="009145EF">
        <w:rPr>
          <w:rFonts w:ascii="微软雅黑" w:eastAsia="微软雅黑" w:hAnsi="微软雅黑" w:cs="微软雅黑" w:hint="eastAsia"/>
          <w:spacing w:val="7"/>
          <w:lang w:eastAsia="zh-CN"/>
        </w:rPr>
        <w:t>点；</w:t>
      </w:r>
      <w:proofErr w:type="gramStart"/>
      <w:r w:rsidRPr="009145EF">
        <w:rPr>
          <w:rFonts w:ascii="微软雅黑" w:eastAsia="微软雅黑" w:hAnsi="微软雅黑" w:cs="微软雅黑" w:hint="eastAsia"/>
          <w:spacing w:val="7"/>
          <w:lang w:eastAsia="zh-CN"/>
        </w:rPr>
        <w:t>迷你标普</w:t>
      </w:r>
      <w:proofErr w:type="gramEnd"/>
      <w:r w:rsidRPr="009145EF">
        <w:rPr>
          <w:rFonts w:ascii="微软雅黑" w:eastAsia="微软雅黑" w:hAnsi="微软雅黑" w:cs="微软雅黑"/>
          <w:spacing w:val="7"/>
          <w:lang w:eastAsia="zh-CN"/>
        </w:rPr>
        <w:t>500</w:t>
      </w:r>
      <w:r w:rsidRPr="009145EF">
        <w:rPr>
          <w:rFonts w:ascii="微软雅黑" w:eastAsia="微软雅黑" w:hAnsi="微软雅黑" w:cs="微软雅黑" w:hint="eastAsia"/>
          <w:spacing w:val="7"/>
          <w:lang w:eastAsia="zh-CN"/>
        </w:rPr>
        <w:t>主力合约上涨</w:t>
      </w:r>
      <w:r w:rsidRPr="009145EF">
        <w:rPr>
          <w:rFonts w:ascii="微软雅黑" w:eastAsia="微软雅黑" w:hAnsi="微软雅黑" w:cs="微软雅黑"/>
          <w:spacing w:val="7"/>
          <w:lang w:eastAsia="zh-CN"/>
        </w:rPr>
        <w:t>0.35%</w:t>
      </w:r>
      <w:r w:rsidRPr="009145EF">
        <w:rPr>
          <w:rFonts w:ascii="微软雅黑" w:eastAsia="微软雅黑" w:hAnsi="微软雅黑" w:cs="微软雅黑" w:hint="eastAsia"/>
          <w:spacing w:val="7"/>
          <w:lang w:eastAsia="zh-CN"/>
        </w:rPr>
        <w:t>至</w:t>
      </w:r>
      <w:r w:rsidRPr="009145EF">
        <w:rPr>
          <w:rFonts w:ascii="微软雅黑" w:eastAsia="微软雅黑" w:hAnsi="微软雅黑" w:cs="微软雅黑"/>
          <w:spacing w:val="7"/>
          <w:lang w:eastAsia="zh-CN"/>
        </w:rPr>
        <w:t>6723</w:t>
      </w:r>
      <w:r w:rsidRPr="009145EF">
        <w:rPr>
          <w:rFonts w:ascii="微软雅黑" w:eastAsia="微软雅黑" w:hAnsi="微软雅黑" w:cs="微软雅黑" w:hint="eastAsia"/>
          <w:spacing w:val="7"/>
          <w:lang w:eastAsia="zh-CN"/>
        </w:rPr>
        <w:t>点。地缘局势上，以色列方面宣布击毙伊朗国家最高安全委员会秘书、前议长阿里·拉里贾尼，消息获得伊朗方面证实。同日，伊朗伊斯兰革命卫队证实，巴斯基民兵组织负责人古拉姆·礼萨·苏莱曼尼身亡。此外，伊朗新任最高领袖穆杰塔巴·哈梅内伊驳回斡旋提案，伊朗外交部长阿拉格齐否认与美国总统特使威特科夫有过任何新的接触。以色列国防军发言人埃菲·德夫林称，以军将“追杀”伊朗新任最高领袖穆杰塔巴·哈梅内伊。整体来看，市场对于地缘冲突持续不断的担忧有增无减，油价近期仍处于高位波动。油价带来的通胀压力，明显削弱美联储降息预期，目前市场对年内降息的次数仅剩一次。市场关注明日议</w:t>
      </w:r>
      <w:proofErr w:type="gramStart"/>
      <w:r w:rsidRPr="009145EF">
        <w:rPr>
          <w:rFonts w:ascii="微软雅黑" w:eastAsia="微软雅黑" w:hAnsi="微软雅黑" w:cs="微软雅黑" w:hint="eastAsia"/>
          <w:spacing w:val="7"/>
          <w:lang w:eastAsia="zh-CN"/>
        </w:rPr>
        <w:t>息会议</w:t>
      </w:r>
      <w:proofErr w:type="gramEnd"/>
      <w:r w:rsidRPr="009145EF">
        <w:rPr>
          <w:rFonts w:ascii="微软雅黑" w:eastAsia="微软雅黑" w:hAnsi="微软雅黑" w:cs="微软雅黑" w:hint="eastAsia"/>
          <w:spacing w:val="7"/>
          <w:lang w:eastAsia="zh-CN"/>
        </w:rPr>
        <w:t>结束后公布的利率点阵图，及经济预测。通胀预期对美股形成利空</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815490C" w:rsidR="007A477E" w:rsidRPr="00EE7376" w:rsidRDefault="009145EF" w:rsidP="006B6996">
      <w:pPr>
        <w:spacing w:before="103" w:line="256" w:lineRule="auto"/>
        <w:ind w:right="210" w:firstLine="420"/>
        <w:jc w:val="center"/>
        <w:rPr>
          <w:rFonts w:ascii="微软雅黑" w:eastAsia="微软雅黑" w:hAnsi="微软雅黑" w:cs="微软雅黑" w:hint="eastAsia"/>
          <w:spacing w:val="7"/>
          <w:lang w:eastAsia="zh-CN"/>
        </w:rPr>
      </w:pPr>
      <w:r w:rsidRPr="001F1387">
        <w:rPr>
          <w:rFonts w:ascii="Helvetica" w:hAnsi="Helvetica" w:cs="Helvetica"/>
          <w:noProof/>
          <w:shd w:val="clear" w:color="auto" w:fill="FFFFFF"/>
        </w:rPr>
        <w:drawing>
          <wp:inline distT="0" distB="0" distL="0" distR="0" wp14:anchorId="43A0261A" wp14:editId="4A1464D0">
            <wp:extent cx="5274310" cy="1559194"/>
            <wp:effectExtent l="0" t="0" r="2540" b="3175"/>
            <wp:docPr id="3" name="图片 3" descr="C:\Users\Administrator\xwechat_files\wxid_vkxlzo0vqu7s22_6f5b\temp\InputTemp\1cd0a424-231e-4440-b7e3-6e0fc014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1cd0a424-231e-4440-b7e3-6e0fc01460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919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12809576" w:rsidR="00A42B48" w:rsidRDefault="009145EF" w:rsidP="000511AA">
      <w:pPr>
        <w:spacing w:before="103" w:line="256" w:lineRule="auto"/>
        <w:ind w:right="210" w:firstLine="420"/>
        <w:jc w:val="both"/>
        <w:rPr>
          <w:rFonts w:ascii="微软雅黑" w:eastAsia="微软雅黑" w:hAnsi="微软雅黑" w:cs="微软雅黑" w:hint="eastAsia"/>
          <w:spacing w:val="7"/>
          <w:lang w:eastAsia="zh-CN"/>
        </w:rPr>
      </w:pPr>
      <w:r w:rsidRPr="009145EF">
        <w:rPr>
          <w:rFonts w:ascii="微软雅黑" w:eastAsia="微软雅黑" w:hAnsi="微软雅黑" w:cs="微软雅黑" w:hint="eastAsia"/>
          <w:spacing w:val="7"/>
          <w:lang w:eastAsia="zh-CN"/>
        </w:rPr>
        <w:lastRenderedPageBreak/>
        <w:t>截至</w:t>
      </w:r>
      <w:r w:rsidRPr="009145EF">
        <w:rPr>
          <w:rFonts w:ascii="微软雅黑" w:eastAsia="微软雅黑" w:hAnsi="微软雅黑" w:cs="微软雅黑"/>
          <w:spacing w:val="7"/>
          <w:lang w:eastAsia="zh-CN"/>
        </w:rPr>
        <w:t>3</w:t>
      </w:r>
      <w:r w:rsidRPr="009145EF">
        <w:rPr>
          <w:rFonts w:ascii="微软雅黑" w:eastAsia="微软雅黑" w:hAnsi="微软雅黑" w:cs="微软雅黑" w:hint="eastAsia"/>
          <w:spacing w:val="7"/>
          <w:lang w:eastAsia="zh-CN"/>
        </w:rPr>
        <w:t>月</w:t>
      </w:r>
      <w:r w:rsidRPr="009145EF">
        <w:rPr>
          <w:rFonts w:ascii="微软雅黑" w:eastAsia="微软雅黑" w:hAnsi="微软雅黑" w:cs="微软雅黑"/>
          <w:spacing w:val="7"/>
          <w:lang w:eastAsia="zh-CN"/>
        </w:rPr>
        <w:t>17</w:t>
      </w:r>
      <w:r w:rsidRPr="009145EF">
        <w:rPr>
          <w:rFonts w:ascii="微软雅黑" w:eastAsia="微软雅黑" w:hAnsi="微软雅黑" w:cs="微软雅黑" w:hint="eastAsia"/>
          <w:spacing w:val="7"/>
          <w:lang w:eastAsia="zh-CN"/>
        </w:rPr>
        <w:t>日，富时中国</w:t>
      </w:r>
      <w:r w:rsidRPr="009145EF">
        <w:rPr>
          <w:rFonts w:ascii="微软雅黑" w:eastAsia="微软雅黑" w:hAnsi="微软雅黑" w:cs="微软雅黑"/>
          <w:spacing w:val="7"/>
          <w:lang w:eastAsia="zh-CN"/>
        </w:rPr>
        <w:t>A50</w:t>
      </w:r>
      <w:r w:rsidRPr="009145EF">
        <w:rPr>
          <w:rFonts w:ascii="微软雅黑" w:eastAsia="微软雅黑" w:hAnsi="微软雅黑" w:cs="微软雅黑" w:hint="eastAsia"/>
          <w:spacing w:val="7"/>
          <w:lang w:eastAsia="zh-CN"/>
        </w:rPr>
        <w:t>指数上涨</w:t>
      </w:r>
      <w:r w:rsidRPr="009145EF">
        <w:rPr>
          <w:rFonts w:ascii="微软雅黑" w:eastAsia="微软雅黑" w:hAnsi="微软雅黑" w:cs="微软雅黑"/>
          <w:spacing w:val="7"/>
          <w:lang w:eastAsia="zh-CN"/>
        </w:rPr>
        <w:t>0.04%</w:t>
      </w:r>
      <w:r w:rsidRPr="009145EF">
        <w:rPr>
          <w:rFonts w:ascii="微软雅黑" w:eastAsia="微软雅黑" w:hAnsi="微软雅黑" w:cs="微软雅黑" w:hint="eastAsia"/>
          <w:spacing w:val="7"/>
          <w:lang w:eastAsia="zh-CN"/>
        </w:rPr>
        <w:t>至</w:t>
      </w:r>
      <w:r w:rsidRPr="009145EF">
        <w:rPr>
          <w:rFonts w:ascii="微软雅黑" w:eastAsia="微软雅黑" w:hAnsi="微软雅黑" w:cs="微软雅黑"/>
          <w:spacing w:val="7"/>
          <w:lang w:eastAsia="zh-CN"/>
        </w:rPr>
        <w:t>14926.16</w:t>
      </w:r>
      <w:r w:rsidRPr="009145EF">
        <w:rPr>
          <w:rFonts w:ascii="微软雅黑" w:eastAsia="微软雅黑" w:hAnsi="微软雅黑" w:cs="微软雅黑" w:hint="eastAsia"/>
          <w:spacing w:val="7"/>
          <w:lang w:eastAsia="zh-CN"/>
        </w:rPr>
        <w:t>；新交所富时</w:t>
      </w:r>
      <w:r w:rsidRPr="009145EF">
        <w:rPr>
          <w:rFonts w:ascii="微软雅黑" w:eastAsia="微软雅黑" w:hAnsi="微软雅黑" w:cs="微软雅黑"/>
          <w:spacing w:val="7"/>
          <w:lang w:eastAsia="zh-CN"/>
        </w:rPr>
        <w:t>A50</w:t>
      </w:r>
      <w:r w:rsidRPr="009145EF">
        <w:rPr>
          <w:rFonts w:ascii="微软雅黑" w:eastAsia="微软雅黑" w:hAnsi="微软雅黑" w:cs="微软雅黑" w:hint="eastAsia"/>
          <w:spacing w:val="7"/>
          <w:lang w:eastAsia="zh-CN"/>
        </w:rPr>
        <w:t>期指主力合约上涨</w:t>
      </w:r>
      <w:r w:rsidRPr="009145EF">
        <w:rPr>
          <w:rFonts w:ascii="微软雅黑" w:eastAsia="微软雅黑" w:hAnsi="微软雅黑" w:cs="微软雅黑"/>
          <w:spacing w:val="7"/>
          <w:lang w:eastAsia="zh-CN"/>
        </w:rPr>
        <w:t>0.44%</w:t>
      </w:r>
      <w:r w:rsidRPr="009145EF">
        <w:rPr>
          <w:rFonts w:ascii="微软雅黑" w:eastAsia="微软雅黑" w:hAnsi="微软雅黑" w:cs="微软雅黑" w:hint="eastAsia"/>
          <w:spacing w:val="7"/>
          <w:lang w:eastAsia="zh-CN"/>
        </w:rPr>
        <w:t>至</w:t>
      </w:r>
      <w:r w:rsidRPr="009145EF">
        <w:rPr>
          <w:rFonts w:ascii="微软雅黑" w:eastAsia="微软雅黑" w:hAnsi="微软雅黑" w:cs="微软雅黑"/>
          <w:spacing w:val="7"/>
          <w:lang w:eastAsia="zh-CN"/>
        </w:rPr>
        <w:t>14949</w:t>
      </w:r>
      <w:r w:rsidRPr="009145EF">
        <w:rPr>
          <w:rFonts w:ascii="微软雅黑" w:eastAsia="微软雅黑" w:hAnsi="微软雅黑" w:cs="微软雅黑" w:hint="eastAsia"/>
          <w:spacing w:val="7"/>
          <w:lang w:eastAsia="zh-CN"/>
        </w:rPr>
        <w:t>。海外方面，美伊冲突仍在持续，双方态度依旧强硬，后续油价预计仍将处于高位。国内方面，经济基本面，</w:t>
      </w:r>
      <w:r w:rsidRPr="009145EF">
        <w:rPr>
          <w:rFonts w:ascii="微软雅黑" w:eastAsia="微软雅黑" w:hAnsi="微软雅黑" w:cs="微软雅黑"/>
          <w:spacing w:val="7"/>
          <w:lang w:eastAsia="zh-CN"/>
        </w:rPr>
        <w:t>2026</w:t>
      </w:r>
      <w:r w:rsidRPr="009145EF">
        <w:rPr>
          <w:rFonts w:ascii="微软雅黑" w:eastAsia="微软雅黑" w:hAnsi="微软雅黑" w:cs="微软雅黑" w:hint="eastAsia"/>
          <w:spacing w:val="7"/>
          <w:lang w:eastAsia="zh-CN"/>
        </w:rPr>
        <w:t>年</w:t>
      </w:r>
      <w:r w:rsidRPr="009145EF">
        <w:rPr>
          <w:rFonts w:ascii="微软雅黑" w:eastAsia="微软雅黑" w:hAnsi="微软雅黑" w:cs="微软雅黑"/>
          <w:spacing w:val="7"/>
          <w:lang w:eastAsia="zh-CN"/>
        </w:rPr>
        <w:t>1-2</w:t>
      </w:r>
      <w:r w:rsidRPr="009145EF">
        <w:rPr>
          <w:rFonts w:ascii="微软雅黑" w:eastAsia="微软雅黑" w:hAnsi="微软雅黑" w:cs="微软雅黑" w:hint="eastAsia"/>
          <w:spacing w:val="7"/>
          <w:lang w:eastAsia="zh-CN"/>
        </w:rPr>
        <w:t>月，国内</w:t>
      </w:r>
      <w:proofErr w:type="gramStart"/>
      <w:r w:rsidRPr="009145EF">
        <w:rPr>
          <w:rFonts w:ascii="微软雅黑" w:eastAsia="微软雅黑" w:hAnsi="微软雅黑" w:cs="微软雅黑" w:hint="eastAsia"/>
          <w:spacing w:val="7"/>
          <w:lang w:eastAsia="zh-CN"/>
        </w:rPr>
        <w:t>规</w:t>
      </w:r>
      <w:proofErr w:type="gramEnd"/>
      <w:r w:rsidRPr="009145EF">
        <w:rPr>
          <w:rFonts w:ascii="微软雅黑" w:eastAsia="微软雅黑" w:hAnsi="微软雅黑" w:cs="微软雅黑" w:hint="eastAsia"/>
          <w:spacing w:val="7"/>
          <w:lang w:eastAsia="zh-CN"/>
        </w:rPr>
        <w:t>上工业增加值、固投、社零、进出口、通胀数据均较前</w:t>
      </w:r>
      <w:proofErr w:type="gramStart"/>
      <w:r w:rsidRPr="009145EF">
        <w:rPr>
          <w:rFonts w:ascii="微软雅黑" w:eastAsia="微软雅黑" w:hAnsi="微软雅黑" w:cs="微软雅黑" w:hint="eastAsia"/>
          <w:spacing w:val="7"/>
          <w:lang w:eastAsia="zh-CN"/>
        </w:rPr>
        <w:t>值显著</w:t>
      </w:r>
      <w:proofErr w:type="gramEnd"/>
      <w:r w:rsidRPr="009145EF">
        <w:rPr>
          <w:rFonts w:ascii="微软雅黑" w:eastAsia="微软雅黑" w:hAnsi="微软雅黑" w:cs="微软雅黑" w:hint="eastAsia"/>
          <w:spacing w:val="7"/>
          <w:lang w:eastAsia="zh-CN"/>
        </w:rPr>
        <w:t>回升，仅房地产需求</w:t>
      </w:r>
      <w:proofErr w:type="gramStart"/>
      <w:r w:rsidRPr="009145EF">
        <w:rPr>
          <w:rFonts w:ascii="微软雅黑" w:eastAsia="微软雅黑" w:hAnsi="微软雅黑" w:cs="微软雅黑" w:hint="eastAsia"/>
          <w:spacing w:val="7"/>
          <w:lang w:eastAsia="zh-CN"/>
        </w:rPr>
        <w:t>端仍然</w:t>
      </w:r>
      <w:proofErr w:type="gramEnd"/>
      <w:r w:rsidRPr="009145EF">
        <w:rPr>
          <w:rFonts w:ascii="微软雅黑" w:eastAsia="微软雅黑" w:hAnsi="微软雅黑" w:cs="微软雅黑" w:hint="eastAsia"/>
          <w:spacing w:val="7"/>
          <w:lang w:eastAsia="zh-CN"/>
        </w:rPr>
        <w:t>疲弱，</w:t>
      </w:r>
      <w:r w:rsidRPr="009145EF">
        <w:rPr>
          <w:rFonts w:ascii="微软雅黑" w:eastAsia="微软雅黑" w:hAnsi="微软雅黑" w:cs="微软雅黑"/>
          <w:spacing w:val="7"/>
          <w:lang w:eastAsia="zh-CN"/>
        </w:rPr>
        <w:t>2026</w:t>
      </w:r>
      <w:r w:rsidRPr="009145EF">
        <w:rPr>
          <w:rFonts w:ascii="微软雅黑" w:eastAsia="微软雅黑" w:hAnsi="微软雅黑" w:cs="微软雅黑" w:hint="eastAsia"/>
          <w:spacing w:val="7"/>
          <w:lang w:eastAsia="zh-CN"/>
        </w:rPr>
        <w:t>年国民经济整体录得良好开局。金融数据上，</w:t>
      </w:r>
      <w:r w:rsidRPr="009145EF">
        <w:rPr>
          <w:rFonts w:ascii="微软雅黑" w:eastAsia="微软雅黑" w:hAnsi="微软雅黑" w:cs="微软雅黑"/>
          <w:spacing w:val="7"/>
          <w:lang w:eastAsia="zh-CN"/>
        </w:rPr>
        <w:t>2</w:t>
      </w:r>
      <w:r w:rsidRPr="009145EF">
        <w:rPr>
          <w:rFonts w:ascii="微软雅黑" w:eastAsia="微软雅黑" w:hAnsi="微软雅黑" w:cs="微软雅黑" w:hint="eastAsia"/>
          <w:spacing w:val="7"/>
          <w:lang w:eastAsia="zh-CN"/>
        </w:rPr>
        <w:t>月份</w:t>
      </w:r>
      <w:r w:rsidRPr="009145EF">
        <w:rPr>
          <w:rFonts w:ascii="微软雅黑" w:eastAsia="微软雅黑" w:hAnsi="微软雅黑" w:cs="微软雅黑"/>
          <w:spacing w:val="7"/>
          <w:lang w:eastAsia="zh-CN"/>
        </w:rPr>
        <w:t>M1-M2</w:t>
      </w:r>
      <w:r w:rsidRPr="009145EF">
        <w:rPr>
          <w:rFonts w:ascii="微软雅黑" w:eastAsia="微软雅黑" w:hAnsi="微软雅黑" w:cs="微软雅黑" w:hint="eastAsia"/>
          <w:spacing w:val="7"/>
          <w:lang w:eastAsia="zh-CN"/>
        </w:rPr>
        <w:t>剪刀差进一步收窄，资金活化程度上升；此外，居民存款</w:t>
      </w:r>
      <w:r w:rsidRPr="009145EF">
        <w:rPr>
          <w:rFonts w:ascii="微软雅黑" w:eastAsia="微软雅黑" w:hAnsi="微软雅黑" w:cs="微软雅黑"/>
          <w:spacing w:val="7"/>
          <w:lang w:eastAsia="zh-CN"/>
        </w:rPr>
        <w:t>M2</w:t>
      </w:r>
      <w:r w:rsidRPr="009145EF">
        <w:rPr>
          <w:rFonts w:ascii="微软雅黑" w:eastAsia="微软雅黑" w:hAnsi="微软雅黑" w:cs="微软雅黑" w:hint="eastAsia"/>
          <w:spacing w:val="7"/>
          <w:lang w:eastAsia="zh-CN"/>
        </w:rPr>
        <w:t>剪刀差有所上升，暗示居民存款流入股市步伐放缓，但由于两者差仍处于负值区间，表明居民存款搬家仍在继续。上市公司基本面，全体</w:t>
      </w:r>
      <w:r w:rsidRPr="009145EF">
        <w:rPr>
          <w:rFonts w:ascii="微软雅黑" w:eastAsia="微软雅黑" w:hAnsi="微软雅黑" w:cs="微软雅黑"/>
          <w:spacing w:val="7"/>
          <w:lang w:eastAsia="zh-CN"/>
        </w:rPr>
        <w:t>A</w:t>
      </w:r>
      <w:r w:rsidRPr="009145EF">
        <w:rPr>
          <w:rFonts w:ascii="微软雅黑" w:eastAsia="微软雅黑" w:hAnsi="微软雅黑" w:cs="微软雅黑" w:hint="eastAsia"/>
          <w:spacing w:val="7"/>
          <w:lang w:eastAsia="zh-CN"/>
        </w:rPr>
        <w:t>股中已</w:t>
      </w:r>
      <w:proofErr w:type="gramStart"/>
      <w:r w:rsidRPr="009145EF">
        <w:rPr>
          <w:rFonts w:ascii="微软雅黑" w:eastAsia="微软雅黑" w:hAnsi="微软雅黑" w:cs="微软雅黑" w:hint="eastAsia"/>
          <w:spacing w:val="7"/>
          <w:lang w:eastAsia="zh-CN"/>
        </w:rPr>
        <w:t>披露财报的</w:t>
      </w:r>
      <w:proofErr w:type="gramEnd"/>
      <w:r w:rsidRPr="009145EF">
        <w:rPr>
          <w:rFonts w:ascii="微软雅黑" w:eastAsia="微软雅黑" w:hAnsi="微软雅黑" w:cs="微软雅黑" w:hint="eastAsia"/>
          <w:spacing w:val="7"/>
          <w:lang w:eastAsia="zh-CN"/>
        </w:rPr>
        <w:t>上市公司营收、净利同比增速均明显加快。整体来看，</w:t>
      </w:r>
      <w:r w:rsidRPr="009145EF">
        <w:rPr>
          <w:rFonts w:ascii="微软雅黑" w:eastAsia="微软雅黑" w:hAnsi="微软雅黑" w:cs="微软雅黑"/>
          <w:spacing w:val="7"/>
          <w:lang w:eastAsia="zh-CN"/>
        </w:rPr>
        <w:t>2</w:t>
      </w:r>
      <w:r w:rsidRPr="009145EF">
        <w:rPr>
          <w:rFonts w:ascii="微软雅黑" w:eastAsia="微软雅黑" w:hAnsi="微软雅黑" w:cs="微软雅黑" w:hint="eastAsia"/>
          <w:spacing w:val="7"/>
          <w:lang w:eastAsia="zh-CN"/>
        </w:rPr>
        <w:t>月份国内经济基本面表现强劲。宏观基本面依旧稳健，为股市提供支撑。同时，随着时间进入</w:t>
      </w:r>
      <w:r w:rsidRPr="009145EF">
        <w:rPr>
          <w:rFonts w:ascii="微软雅黑" w:eastAsia="微软雅黑" w:hAnsi="微软雅黑" w:cs="微软雅黑"/>
          <w:spacing w:val="7"/>
          <w:lang w:eastAsia="zh-CN"/>
        </w:rPr>
        <w:t>3</w:t>
      </w:r>
      <w:r w:rsidRPr="009145EF">
        <w:rPr>
          <w:rFonts w:ascii="微软雅黑" w:eastAsia="微软雅黑" w:hAnsi="微软雅黑" w:cs="微软雅黑" w:hint="eastAsia"/>
          <w:spacing w:val="7"/>
          <w:lang w:eastAsia="zh-CN"/>
        </w:rPr>
        <w:t>月下半月，上市公司开始进入年报密集披露期，市场转向事实验证阶段，目前披露的上市公司</w:t>
      </w:r>
      <w:r w:rsidRPr="009145EF">
        <w:rPr>
          <w:rFonts w:ascii="微软雅黑" w:eastAsia="微软雅黑" w:hAnsi="微软雅黑" w:cs="微软雅黑"/>
          <w:spacing w:val="7"/>
          <w:lang w:eastAsia="zh-CN"/>
        </w:rPr>
        <w:t>2025</w:t>
      </w:r>
      <w:r w:rsidRPr="009145EF">
        <w:rPr>
          <w:rFonts w:ascii="微软雅黑" w:eastAsia="微软雅黑" w:hAnsi="微软雅黑" w:cs="微软雅黑" w:hint="eastAsia"/>
          <w:spacing w:val="7"/>
          <w:lang w:eastAsia="zh-CN"/>
        </w:rPr>
        <w:t>年年报表现良好。当下，市场受到外部地缘风险事件影响较大，但宏观层面和上市公司经营状况均保持稳定，为</w:t>
      </w:r>
      <w:r w:rsidRPr="009145EF">
        <w:rPr>
          <w:rFonts w:ascii="微软雅黑" w:eastAsia="微软雅黑" w:hAnsi="微软雅黑" w:cs="微软雅黑"/>
          <w:spacing w:val="7"/>
          <w:lang w:eastAsia="zh-CN"/>
        </w:rPr>
        <w:t>A</w:t>
      </w:r>
      <w:r w:rsidRPr="009145EF">
        <w:rPr>
          <w:rFonts w:ascii="微软雅黑" w:eastAsia="微软雅黑" w:hAnsi="微软雅黑" w:cs="微软雅黑" w:hint="eastAsia"/>
          <w:spacing w:val="7"/>
          <w:lang w:eastAsia="zh-CN"/>
        </w:rPr>
        <w:t>股提供长期向好的内核</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6F9E8AF1" w:rsidR="00A10388" w:rsidRDefault="009145EF" w:rsidP="00A10388">
      <w:pPr>
        <w:spacing w:before="120" w:line="190" w:lineRule="auto"/>
        <w:ind w:right="210" w:firstLine="448"/>
        <w:jc w:val="center"/>
        <w:rPr>
          <w:rFonts w:ascii="新宋体" w:eastAsia="新宋体" w:hAnsi="新宋体" w:hint="eastAsia"/>
          <w:lang w:eastAsia="zh-CN"/>
        </w:rPr>
      </w:pPr>
      <w:r w:rsidRPr="001F1387">
        <w:rPr>
          <w:rFonts w:ascii="宋体" w:eastAsia="宋体" w:hAnsi="宋体" w:cs="Times New Roman"/>
          <w:noProof/>
        </w:rPr>
        <w:drawing>
          <wp:inline distT="0" distB="0" distL="0" distR="0" wp14:anchorId="30454599" wp14:editId="1A765E82">
            <wp:extent cx="5274310" cy="1565610"/>
            <wp:effectExtent l="0" t="0" r="2540" b="0"/>
            <wp:docPr id="2079940849" name="图片 2079940849" descr="C:\Users\Administrator\xwechat_files\wxid_vkxlzo0vqu7s22_6f5b\temp\InputTemp\9748f674-26c6-4bd0-9d18-5f4561c47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748f674-26c6-4bd0-9d18-5f4561c4757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561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3DF33107" w:rsidR="00AC6ADE" w:rsidRDefault="009145EF" w:rsidP="00F51117">
      <w:pPr>
        <w:spacing w:before="103" w:line="256" w:lineRule="auto"/>
        <w:ind w:right="210" w:firstLine="448"/>
        <w:jc w:val="both"/>
        <w:rPr>
          <w:rFonts w:ascii="微软雅黑" w:eastAsia="微软雅黑" w:hAnsi="微软雅黑" w:cs="微软雅黑" w:hint="eastAsia"/>
          <w:spacing w:val="12"/>
          <w:lang w:eastAsia="zh-CN"/>
        </w:rPr>
      </w:pPr>
      <w:r w:rsidRPr="009145EF">
        <w:rPr>
          <w:rFonts w:ascii="微软雅黑" w:eastAsia="微软雅黑" w:hAnsi="微软雅黑" w:cs="微软雅黑" w:hint="eastAsia"/>
          <w:spacing w:val="12"/>
          <w:lang w:eastAsia="zh-CN"/>
        </w:rPr>
        <w:t>隔夜</w:t>
      </w:r>
      <w:r w:rsidRPr="009145EF">
        <w:rPr>
          <w:rFonts w:ascii="微软雅黑" w:eastAsia="微软雅黑" w:hAnsi="微软雅黑" w:cs="微软雅黑"/>
          <w:spacing w:val="12"/>
          <w:lang w:eastAsia="zh-CN"/>
        </w:rPr>
        <w:t>COMEX</w:t>
      </w:r>
      <w:r w:rsidRPr="009145EF">
        <w:rPr>
          <w:rFonts w:ascii="微软雅黑" w:eastAsia="微软雅黑" w:hAnsi="微软雅黑" w:cs="微软雅黑" w:hint="eastAsia"/>
          <w:spacing w:val="12"/>
          <w:lang w:eastAsia="zh-CN"/>
        </w:rPr>
        <w:t>铜震荡偏弱，报收</w:t>
      </w:r>
      <w:r w:rsidRPr="009145EF">
        <w:rPr>
          <w:rFonts w:ascii="微软雅黑" w:eastAsia="微软雅黑" w:hAnsi="微软雅黑" w:cs="微软雅黑"/>
          <w:spacing w:val="12"/>
          <w:lang w:eastAsia="zh-CN"/>
        </w:rPr>
        <w:t>5.766</w:t>
      </w:r>
      <w:r w:rsidRPr="009145EF">
        <w:rPr>
          <w:rFonts w:ascii="微软雅黑" w:eastAsia="微软雅黑" w:hAnsi="微软雅黑" w:cs="微软雅黑" w:hint="eastAsia"/>
          <w:spacing w:val="12"/>
          <w:lang w:eastAsia="zh-CN"/>
        </w:rPr>
        <w:t>元</w:t>
      </w:r>
      <w:r w:rsidRPr="009145EF">
        <w:rPr>
          <w:rFonts w:ascii="微软雅黑" w:eastAsia="微软雅黑" w:hAnsi="微软雅黑" w:cs="微软雅黑"/>
          <w:spacing w:val="12"/>
          <w:lang w:eastAsia="zh-CN"/>
        </w:rPr>
        <w:t>/</w:t>
      </w:r>
      <w:r w:rsidRPr="009145EF">
        <w:rPr>
          <w:rFonts w:ascii="微软雅黑" w:eastAsia="微软雅黑" w:hAnsi="微软雅黑" w:cs="微软雅黑" w:hint="eastAsia"/>
          <w:spacing w:val="12"/>
          <w:lang w:eastAsia="zh-CN"/>
        </w:rPr>
        <w:t>磅，涨跌幅</w:t>
      </w:r>
      <w:r w:rsidRPr="009145EF">
        <w:rPr>
          <w:rFonts w:ascii="微软雅黑" w:eastAsia="微软雅黑" w:hAnsi="微软雅黑" w:cs="微软雅黑"/>
          <w:spacing w:val="12"/>
          <w:lang w:eastAsia="zh-CN"/>
        </w:rPr>
        <w:t>-1.12%</w:t>
      </w:r>
      <w:r w:rsidRPr="009145EF">
        <w:rPr>
          <w:rFonts w:ascii="微软雅黑" w:eastAsia="微软雅黑" w:hAnsi="微软雅黑" w:cs="微软雅黑" w:hint="eastAsia"/>
          <w:spacing w:val="12"/>
          <w:lang w:eastAsia="zh-CN"/>
        </w:rPr>
        <w:t>。国际方面，“美联储传声筒”：美联储本周倾向保持沉默，近期冲击成双向因素。国内方面，财政部表示，</w:t>
      </w:r>
      <w:r w:rsidRPr="009145EF">
        <w:rPr>
          <w:rFonts w:ascii="微软雅黑" w:eastAsia="微软雅黑" w:hAnsi="微软雅黑" w:cs="微软雅黑"/>
          <w:spacing w:val="12"/>
          <w:lang w:eastAsia="zh-CN"/>
        </w:rPr>
        <w:t>2026</w:t>
      </w:r>
      <w:r w:rsidRPr="009145EF">
        <w:rPr>
          <w:rFonts w:ascii="微软雅黑" w:eastAsia="微软雅黑" w:hAnsi="微软雅黑" w:cs="微软雅黑" w:hint="eastAsia"/>
          <w:spacing w:val="12"/>
          <w:lang w:eastAsia="zh-CN"/>
        </w:rPr>
        <w:t>年继续实施更加积极的财政政策，重点做好七方面工作：支持建设强大国内市场；支持加紧培育壮大新动能；加快高水平科技自立自强；加大保障和改善民生力度；推动新型城镇化和区域协调发展；加快推进全面绿色转型；加强财政科学管理。库存方面，截至</w:t>
      </w:r>
      <w:r w:rsidRPr="009145EF">
        <w:rPr>
          <w:rFonts w:ascii="微软雅黑" w:eastAsia="微软雅黑" w:hAnsi="微软雅黑" w:cs="微软雅黑"/>
          <w:spacing w:val="12"/>
          <w:lang w:eastAsia="zh-CN"/>
        </w:rPr>
        <w:t>2026</w:t>
      </w:r>
      <w:r w:rsidRPr="009145EF">
        <w:rPr>
          <w:rFonts w:ascii="微软雅黑" w:eastAsia="微软雅黑" w:hAnsi="微软雅黑" w:cs="微软雅黑" w:hint="eastAsia"/>
          <w:spacing w:val="12"/>
          <w:lang w:eastAsia="zh-CN"/>
        </w:rPr>
        <w:t>年</w:t>
      </w:r>
      <w:r w:rsidRPr="009145EF">
        <w:rPr>
          <w:rFonts w:ascii="微软雅黑" w:eastAsia="微软雅黑" w:hAnsi="微软雅黑" w:cs="微软雅黑"/>
          <w:spacing w:val="12"/>
          <w:lang w:eastAsia="zh-CN"/>
        </w:rPr>
        <w:t>3</w:t>
      </w:r>
      <w:r w:rsidRPr="009145EF">
        <w:rPr>
          <w:rFonts w:ascii="微软雅黑" w:eastAsia="微软雅黑" w:hAnsi="微软雅黑" w:cs="微软雅黑" w:hint="eastAsia"/>
          <w:spacing w:val="12"/>
          <w:lang w:eastAsia="zh-CN"/>
        </w:rPr>
        <w:t>月</w:t>
      </w:r>
      <w:r w:rsidRPr="009145EF">
        <w:rPr>
          <w:rFonts w:ascii="微软雅黑" w:eastAsia="微软雅黑" w:hAnsi="微软雅黑" w:cs="微软雅黑"/>
          <w:spacing w:val="12"/>
          <w:lang w:eastAsia="zh-CN"/>
        </w:rPr>
        <w:t>17</w:t>
      </w:r>
      <w:r w:rsidRPr="009145EF">
        <w:rPr>
          <w:rFonts w:ascii="微软雅黑" w:eastAsia="微软雅黑" w:hAnsi="微软雅黑" w:cs="微软雅黑" w:hint="eastAsia"/>
          <w:spacing w:val="12"/>
          <w:lang w:eastAsia="zh-CN"/>
        </w:rPr>
        <w:t>日，</w:t>
      </w:r>
      <w:r w:rsidRPr="009145EF">
        <w:rPr>
          <w:rFonts w:ascii="微软雅黑" w:eastAsia="微软雅黑" w:hAnsi="微软雅黑" w:cs="微软雅黑"/>
          <w:spacing w:val="12"/>
          <w:lang w:eastAsia="zh-CN"/>
        </w:rPr>
        <w:t>COMEX</w:t>
      </w:r>
      <w:r w:rsidRPr="009145EF">
        <w:rPr>
          <w:rFonts w:ascii="微软雅黑" w:eastAsia="微软雅黑" w:hAnsi="微软雅黑" w:cs="微软雅黑" w:hint="eastAsia"/>
          <w:spacing w:val="12"/>
          <w:lang w:eastAsia="zh-CN"/>
        </w:rPr>
        <w:t>铜库存为</w:t>
      </w:r>
      <w:r w:rsidRPr="009145EF">
        <w:rPr>
          <w:rFonts w:ascii="微软雅黑" w:eastAsia="微软雅黑" w:hAnsi="微软雅黑" w:cs="微软雅黑"/>
          <w:spacing w:val="12"/>
          <w:lang w:eastAsia="zh-CN"/>
        </w:rPr>
        <w:t>588364</w:t>
      </w:r>
      <w:r w:rsidRPr="009145EF">
        <w:rPr>
          <w:rFonts w:ascii="微软雅黑" w:eastAsia="微软雅黑" w:hAnsi="微软雅黑" w:cs="微软雅黑" w:hint="eastAsia"/>
          <w:spacing w:val="12"/>
          <w:lang w:eastAsia="zh-CN"/>
        </w:rPr>
        <w:t>短吨，环比</w:t>
      </w:r>
      <w:r w:rsidRPr="009145EF">
        <w:rPr>
          <w:rFonts w:ascii="微软雅黑" w:eastAsia="微软雅黑" w:hAnsi="微软雅黑" w:cs="微软雅黑"/>
          <w:spacing w:val="12"/>
          <w:lang w:eastAsia="zh-CN"/>
        </w:rPr>
        <w:t>-1398</w:t>
      </w:r>
      <w:r w:rsidRPr="009145EF">
        <w:rPr>
          <w:rFonts w:ascii="微软雅黑" w:eastAsia="微软雅黑" w:hAnsi="微软雅黑" w:cs="微软雅黑" w:hint="eastAsia"/>
          <w:spacing w:val="12"/>
          <w:lang w:eastAsia="zh-CN"/>
        </w:rPr>
        <w:t>短吨；</w:t>
      </w:r>
      <w:r w:rsidRPr="009145EF">
        <w:rPr>
          <w:rFonts w:ascii="微软雅黑" w:eastAsia="微软雅黑" w:hAnsi="微软雅黑" w:cs="微软雅黑"/>
          <w:spacing w:val="12"/>
          <w:lang w:eastAsia="zh-CN"/>
        </w:rPr>
        <w:t>LME</w:t>
      </w:r>
      <w:r w:rsidRPr="009145EF">
        <w:rPr>
          <w:rFonts w:ascii="微软雅黑" w:eastAsia="微软雅黑" w:hAnsi="微软雅黑" w:cs="微软雅黑" w:hint="eastAsia"/>
          <w:spacing w:val="12"/>
          <w:lang w:eastAsia="zh-CN"/>
        </w:rPr>
        <w:t>铜库存为</w:t>
      </w:r>
      <w:r w:rsidRPr="009145EF">
        <w:rPr>
          <w:rFonts w:ascii="微软雅黑" w:eastAsia="微软雅黑" w:hAnsi="微软雅黑" w:cs="微软雅黑"/>
          <w:spacing w:val="12"/>
          <w:lang w:eastAsia="zh-CN"/>
        </w:rPr>
        <w:t>330375</w:t>
      </w:r>
      <w:r w:rsidRPr="009145EF">
        <w:rPr>
          <w:rFonts w:ascii="微软雅黑" w:eastAsia="微软雅黑" w:hAnsi="微软雅黑" w:cs="微软雅黑" w:hint="eastAsia"/>
          <w:spacing w:val="12"/>
          <w:lang w:eastAsia="zh-CN"/>
        </w:rPr>
        <w:t>吨，环比</w:t>
      </w:r>
      <w:r w:rsidRPr="009145EF">
        <w:rPr>
          <w:rFonts w:ascii="微软雅黑" w:eastAsia="微软雅黑" w:hAnsi="微软雅黑" w:cs="微软雅黑"/>
          <w:spacing w:val="12"/>
          <w:lang w:eastAsia="zh-CN"/>
        </w:rPr>
        <w:t>+18775</w:t>
      </w:r>
      <w:r w:rsidRPr="009145EF">
        <w:rPr>
          <w:rFonts w:ascii="微软雅黑" w:eastAsia="微软雅黑" w:hAnsi="微软雅黑" w:cs="微软雅黑" w:hint="eastAsia"/>
          <w:spacing w:val="12"/>
          <w:lang w:eastAsia="zh-CN"/>
        </w:rPr>
        <w:t>吨；</w:t>
      </w:r>
      <w:r w:rsidRPr="009145EF">
        <w:rPr>
          <w:rFonts w:ascii="微软雅黑" w:eastAsia="微软雅黑" w:hAnsi="微软雅黑" w:cs="微软雅黑"/>
          <w:spacing w:val="12"/>
          <w:lang w:eastAsia="zh-CN"/>
        </w:rPr>
        <w:t>SHFE</w:t>
      </w:r>
      <w:r w:rsidRPr="009145EF">
        <w:rPr>
          <w:rFonts w:ascii="微软雅黑" w:eastAsia="微软雅黑" w:hAnsi="微软雅黑" w:cs="微软雅黑" w:hint="eastAsia"/>
          <w:spacing w:val="12"/>
          <w:lang w:eastAsia="zh-CN"/>
        </w:rPr>
        <w:t>每日仓单</w:t>
      </w:r>
      <w:r w:rsidRPr="009145EF">
        <w:rPr>
          <w:rFonts w:ascii="微软雅黑" w:eastAsia="微软雅黑" w:hAnsi="微软雅黑" w:cs="微软雅黑"/>
          <w:spacing w:val="12"/>
          <w:lang w:eastAsia="zh-CN"/>
        </w:rPr>
        <w:t>324289</w:t>
      </w:r>
      <w:r w:rsidRPr="009145EF">
        <w:rPr>
          <w:rFonts w:ascii="微软雅黑" w:eastAsia="微软雅黑" w:hAnsi="微软雅黑" w:cs="微软雅黑" w:hint="eastAsia"/>
          <w:spacing w:val="12"/>
          <w:lang w:eastAsia="zh-CN"/>
        </w:rPr>
        <w:t>吨，环比</w:t>
      </w:r>
      <w:r w:rsidRPr="009145EF">
        <w:rPr>
          <w:rFonts w:ascii="微软雅黑" w:eastAsia="微软雅黑" w:hAnsi="微软雅黑" w:cs="微软雅黑"/>
          <w:spacing w:val="12"/>
          <w:lang w:eastAsia="zh-CN"/>
        </w:rPr>
        <w:t>+1291</w:t>
      </w:r>
      <w:r w:rsidRPr="009145EF">
        <w:rPr>
          <w:rFonts w:ascii="微软雅黑" w:eastAsia="微软雅黑" w:hAnsi="微软雅黑" w:cs="微软雅黑" w:hint="eastAsia"/>
          <w:spacing w:val="12"/>
          <w:lang w:eastAsia="zh-CN"/>
        </w:rPr>
        <w:t>吨。美元美债方面，美元指数先涨后跌，盘中一度冲上</w:t>
      </w:r>
      <w:r w:rsidRPr="009145EF">
        <w:rPr>
          <w:rFonts w:ascii="微软雅黑" w:eastAsia="微软雅黑" w:hAnsi="微软雅黑" w:cs="微软雅黑"/>
          <w:spacing w:val="12"/>
          <w:lang w:eastAsia="zh-CN"/>
        </w:rPr>
        <w:t>100</w:t>
      </w:r>
      <w:r w:rsidRPr="009145EF">
        <w:rPr>
          <w:rFonts w:ascii="微软雅黑" w:eastAsia="微软雅黑" w:hAnsi="微软雅黑" w:cs="微软雅黑" w:hint="eastAsia"/>
          <w:spacing w:val="12"/>
          <w:lang w:eastAsia="zh-CN"/>
        </w:rPr>
        <w:t>美元关口，但随后迅速回</w:t>
      </w:r>
      <w:proofErr w:type="gramStart"/>
      <w:r w:rsidRPr="009145EF">
        <w:rPr>
          <w:rFonts w:ascii="微软雅黑" w:eastAsia="微软雅黑" w:hAnsi="微软雅黑" w:cs="微软雅黑" w:hint="eastAsia"/>
          <w:spacing w:val="12"/>
          <w:lang w:eastAsia="zh-CN"/>
        </w:rPr>
        <w:t>吐所有</w:t>
      </w:r>
      <w:proofErr w:type="gramEnd"/>
      <w:r w:rsidRPr="009145EF">
        <w:rPr>
          <w:rFonts w:ascii="微软雅黑" w:eastAsia="微软雅黑" w:hAnsi="微软雅黑" w:cs="微软雅黑" w:hint="eastAsia"/>
          <w:spacing w:val="12"/>
          <w:lang w:eastAsia="zh-CN"/>
        </w:rPr>
        <w:t>涨幅并转跌，</w:t>
      </w:r>
      <w:proofErr w:type="gramStart"/>
      <w:r w:rsidRPr="009145EF">
        <w:rPr>
          <w:rFonts w:ascii="微软雅黑" w:eastAsia="微软雅黑" w:hAnsi="微软雅黑" w:cs="微软雅黑" w:hint="eastAsia"/>
          <w:spacing w:val="12"/>
          <w:lang w:eastAsia="zh-CN"/>
        </w:rPr>
        <w:t>最终收跌</w:t>
      </w:r>
      <w:proofErr w:type="gramEnd"/>
      <w:r w:rsidRPr="009145EF">
        <w:rPr>
          <w:rFonts w:ascii="微软雅黑" w:eastAsia="微软雅黑" w:hAnsi="微软雅黑" w:cs="微软雅黑"/>
          <w:spacing w:val="12"/>
          <w:lang w:eastAsia="zh-CN"/>
        </w:rPr>
        <w:t>0.25%</w:t>
      </w:r>
      <w:r w:rsidRPr="009145EF">
        <w:rPr>
          <w:rFonts w:ascii="微软雅黑" w:eastAsia="微软雅黑" w:hAnsi="微软雅黑" w:cs="微软雅黑" w:hint="eastAsia"/>
          <w:spacing w:val="12"/>
          <w:lang w:eastAsia="zh-CN"/>
        </w:rPr>
        <w:t>，报</w:t>
      </w:r>
      <w:r w:rsidRPr="009145EF">
        <w:rPr>
          <w:rFonts w:ascii="微软雅黑" w:eastAsia="微软雅黑" w:hAnsi="微软雅黑" w:cs="微软雅黑"/>
          <w:spacing w:val="12"/>
          <w:lang w:eastAsia="zh-CN"/>
        </w:rPr>
        <w:t>99.55</w:t>
      </w:r>
      <w:r w:rsidRPr="009145EF">
        <w:rPr>
          <w:rFonts w:ascii="微软雅黑" w:eastAsia="微软雅黑" w:hAnsi="微软雅黑" w:cs="微软雅黑" w:hint="eastAsia"/>
          <w:spacing w:val="12"/>
          <w:lang w:eastAsia="zh-CN"/>
        </w:rPr>
        <w:t>；基准的</w:t>
      </w:r>
      <w:proofErr w:type="gramStart"/>
      <w:r w:rsidRPr="009145EF">
        <w:rPr>
          <w:rFonts w:ascii="微软雅黑" w:eastAsia="微软雅黑" w:hAnsi="微软雅黑" w:cs="微软雅黑"/>
          <w:spacing w:val="12"/>
          <w:lang w:eastAsia="zh-CN"/>
        </w:rPr>
        <w:t>10</w:t>
      </w:r>
      <w:r w:rsidRPr="009145EF">
        <w:rPr>
          <w:rFonts w:ascii="微软雅黑" w:eastAsia="微软雅黑" w:hAnsi="微软雅黑" w:cs="微软雅黑" w:hint="eastAsia"/>
          <w:spacing w:val="12"/>
          <w:lang w:eastAsia="zh-CN"/>
        </w:rPr>
        <w:t>年期美债</w:t>
      </w:r>
      <w:proofErr w:type="gramEnd"/>
      <w:r w:rsidRPr="009145EF">
        <w:rPr>
          <w:rFonts w:ascii="微软雅黑" w:eastAsia="微软雅黑" w:hAnsi="微软雅黑" w:cs="微软雅黑" w:hint="eastAsia"/>
          <w:spacing w:val="12"/>
          <w:lang w:eastAsia="zh-CN"/>
        </w:rPr>
        <w:t>收益率收报</w:t>
      </w:r>
      <w:r w:rsidRPr="009145EF">
        <w:rPr>
          <w:rFonts w:ascii="微软雅黑" w:eastAsia="微软雅黑" w:hAnsi="微软雅黑" w:cs="微软雅黑"/>
          <w:spacing w:val="12"/>
          <w:lang w:eastAsia="zh-CN"/>
        </w:rPr>
        <w:t>4.203%</w:t>
      </w:r>
      <w:r w:rsidRPr="009145EF">
        <w:rPr>
          <w:rFonts w:ascii="微软雅黑" w:eastAsia="微软雅黑" w:hAnsi="微软雅黑" w:cs="微软雅黑" w:hint="eastAsia"/>
          <w:spacing w:val="12"/>
          <w:lang w:eastAsia="zh-CN"/>
        </w:rPr>
        <w:t>，对美联储政策利率敏感的</w:t>
      </w:r>
      <w:proofErr w:type="gramStart"/>
      <w:r w:rsidRPr="009145EF">
        <w:rPr>
          <w:rFonts w:ascii="微软雅黑" w:eastAsia="微软雅黑" w:hAnsi="微软雅黑" w:cs="微软雅黑"/>
          <w:spacing w:val="12"/>
          <w:lang w:eastAsia="zh-CN"/>
        </w:rPr>
        <w:t>2</w:t>
      </w:r>
      <w:r w:rsidRPr="009145EF">
        <w:rPr>
          <w:rFonts w:ascii="微软雅黑" w:eastAsia="微软雅黑" w:hAnsi="微软雅黑" w:cs="微软雅黑" w:hint="eastAsia"/>
          <w:spacing w:val="12"/>
          <w:lang w:eastAsia="zh-CN"/>
        </w:rPr>
        <w:t>年期美债</w:t>
      </w:r>
      <w:proofErr w:type="gramEnd"/>
      <w:r w:rsidRPr="009145EF">
        <w:rPr>
          <w:rFonts w:ascii="微软雅黑" w:eastAsia="微软雅黑" w:hAnsi="微软雅黑" w:cs="微软雅黑" w:hint="eastAsia"/>
          <w:spacing w:val="12"/>
          <w:lang w:eastAsia="zh-CN"/>
        </w:rPr>
        <w:t>收益率收报</w:t>
      </w:r>
      <w:r w:rsidRPr="009145EF">
        <w:rPr>
          <w:rFonts w:ascii="微软雅黑" w:eastAsia="微软雅黑" w:hAnsi="微软雅黑" w:cs="微软雅黑"/>
          <w:spacing w:val="12"/>
          <w:lang w:eastAsia="zh-CN"/>
        </w:rPr>
        <w:t>3.684%</w:t>
      </w:r>
      <w:r w:rsidRPr="009145EF">
        <w:rPr>
          <w:rFonts w:ascii="微软雅黑" w:eastAsia="微软雅黑" w:hAnsi="微软雅黑" w:cs="微软雅黑" w:hint="eastAsia"/>
          <w:spacing w:val="12"/>
          <w:lang w:eastAsia="zh-CN"/>
        </w:rPr>
        <w:t>。操作建议，</w:t>
      </w:r>
      <w:proofErr w:type="gramStart"/>
      <w:r w:rsidRPr="009145EF">
        <w:rPr>
          <w:rFonts w:ascii="微软雅黑" w:eastAsia="微软雅黑" w:hAnsi="微软雅黑" w:cs="微软雅黑" w:hint="eastAsia"/>
          <w:spacing w:val="12"/>
          <w:lang w:eastAsia="zh-CN"/>
        </w:rPr>
        <w:t>纽</w:t>
      </w:r>
      <w:proofErr w:type="gramEnd"/>
      <w:r w:rsidRPr="009145EF">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DA4C567" w:rsidR="00A02266" w:rsidRDefault="009145EF" w:rsidP="006B6996">
      <w:pPr>
        <w:spacing w:before="103" w:line="256" w:lineRule="auto"/>
        <w:ind w:right="210"/>
        <w:jc w:val="center"/>
      </w:pPr>
      <w:r>
        <w:rPr>
          <w:noProof/>
        </w:rPr>
        <w:lastRenderedPageBreak/>
        <w:drawing>
          <wp:inline distT="0" distB="0" distL="0" distR="0" wp14:anchorId="5535D35D" wp14:editId="0CFA738D">
            <wp:extent cx="5274310" cy="2879090"/>
            <wp:effectExtent l="0" t="0" r="2540" b="0"/>
            <wp:docPr id="1591846046" name="图片 159184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3DF9F65C" w:rsidR="00394BD0" w:rsidRDefault="009145EF" w:rsidP="00B00DB4">
      <w:pPr>
        <w:spacing w:before="103" w:line="256" w:lineRule="auto"/>
        <w:ind w:right="210" w:firstLine="468"/>
        <w:jc w:val="both"/>
        <w:rPr>
          <w:rFonts w:ascii="微软雅黑" w:eastAsia="微软雅黑" w:hAnsi="微软雅黑" w:cs="微软雅黑" w:hint="eastAsia"/>
          <w:noProof/>
          <w:spacing w:val="7"/>
          <w:lang w:eastAsia="zh-CN"/>
        </w:rPr>
      </w:pPr>
      <w:r w:rsidRPr="009145EF">
        <w:rPr>
          <w:rFonts w:ascii="微软雅黑" w:eastAsia="微软雅黑" w:hAnsi="微软雅黑" w:cs="微软雅黑" w:hint="eastAsia"/>
          <w:noProof/>
          <w:spacing w:val="7"/>
          <w:lang w:eastAsia="zh-CN"/>
        </w:rPr>
        <w:t>隔夜，贵金属市场延续震荡偏弱走势，伦敦金涨</w:t>
      </w:r>
      <w:r w:rsidRPr="009145EF">
        <w:rPr>
          <w:rFonts w:ascii="微软雅黑" w:eastAsia="微软雅黑" w:hAnsi="微软雅黑" w:cs="微软雅黑"/>
          <w:noProof/>
          <w:spacing w:val="7"/>
          <w:lang w:eastAsia="zh-CN"/>
        </w:rPr>
        <w:t>0.06%</w:t>
      </w:r>
      <w:r w:rsidRPr="009145EF">
        <w:rPr>
          <w:rFonts w:ascii="微软雅黑" w:eastAsia="微软雅黑" w:hAnsi="微软雅黑" w:cs="微软雅黑" w:hint="eastAsia"/>
          <w:noProof/>
          <w:spacing w:val="7"/>
          <w:lang w:eastAsia="zh-CN"/>
        </w:rPr>
        <w:t>报</w:t>
      </w:r>
      <w:r w:rsidRPr="009145EF">
        <w:rPr>
          <w:rFonts w:ascii="微软雅黑" w:eastAsia="微软雅黑" w:hAnsi="微软雅黑" w:cs="微软雅黑"/>
          <w:noProof/>
          <w:spacing w:val="7"/>
          <w:lang w:eastAsia="zh-CN"/>
        </w:rPr>
        <w:t>5006.63</w:t>
      </w:r>
      <w:r w:rsidRPr="009145EF">
        <w:rPr>
          <w:rFonts w:ascii="微软雅黑" w:eastAsia="微软雅黑" w:hAnsi="微软雅黑" w:cs="微软雅黑" w:hint="eastAsia"/>
          <w:noProof/>
          <w:spacing w:val="7"/>
          <w:lang w:eastAsia="zh-CN"/>
        </w:rPr>
        <w:t>美元</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盎司，伦敦银跌</w:t>
      </w:r>
      <w:r w:rsidRPr="009145EF">
        <w:rPr>
          <w:rFonts w:ascii="微软雅黑" w:eastAsia="微软雅黑" w:hAnsi="微软雅黑" w:cs="微软雅黑"/>
          <w:noProof/>
          <w:spacing w:val="7"/>
          <w:lang w:eastAsia="zh-CN"/>
        </w:rPr>
        <w:t>1.70%</w:t>
      </w:r>
      <w:r w:rsidRPr="009145EF">
        <w:rPr>
          <w:rFonts w:ascii="微软雅黑" w:eastAsia="微软雅黑" w:hAnsi="微软雅黑" w:cs="微软雅黑" w:hint="eastAsia"/>
          <w:noProof/>
          <w:spacing w:val="7"/>
          <w:lang w:eastAsia="zh-CN"/>
        </w:rPr>
        <w:t>报</w:t>
      </w:r>
      <w:r w:rsidRPr="009145EF">
        <w:rPr>
          <w:rFonts w:ascii="微软雅黑" w:eastAsia="微软雅黑" w:hAnsi="微软雅黑" w:cs="微软雅黑"/>
          <w:noProof/>
          <w:spacing w:val="7"/>
          <w:lang w:eastAsia="zh-CN"/>
        </w:rPr>
        <w:t>79.36</w:t>
      </w:r>
      <w:r w:rsidRPr="009145EF">
        <w:rPr>
          <w:rFonts w:ascii="微软雅黑" w:eastAsia="微软雅黑" w:hAnsi="微软雅黑" w:cs="微软雅黑" w:hint="eastAsia"/>
          <w:noProof/>
          <w:spacing w:val="7"/>
          <w:lang w:eastAsia="zh-CN"/>
        </w:rPr>
        <w:t>美元</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盎司，金银比小幅反弹；</w:t>
      </w:r>
      <w:r w:rsidRPr="009145EF">
        <w:rPr>
          <w:rFonts w:ascii="微软雅黑" w:eastAsia="微软雅黑" w:hAnsi="微软雅黑" w:cs="微软雅黑"/>
          <w:noProof/>
          <w:spacing w:val="7"/>
          <w:lang w:eastAsia="zh-CN"/>
        </w:rPr>
        <w:t>COMEX</w:t>
      </w:r>
      <w:r w:rsidRPr="009145EF">
        <w:rPr>
          <w:rFonts w:ascii="微软雅黑" w:eastAsia="微软雅黑" w:hAnsi="微软雅黑" w:cs="微软雅黑" w:hint="eastAsia"/>
          <w:noProof/>
          <w:spacing w:val="7"/>
          <w:lang w:eastAsia="zh-CN"/>
        </w:rPr>
        <w:t>黄金期货涨</w:t>
      </w:r>
      <w:r w:rsidRPr="009145EF">
        <w:rPr>
          <w:rFonts w:ascii="微软雅黑" w:eastAsia="微软雅黑" w:hAnsi="微软雅黑" w:cs="微软雅黑"/>
          <w:noProof/>
          <w:spacing w:val="7"/>
          <w:lang w:eastAsia="zh-CN"/>
        </w:rPr>
        <w:t>0.18%</w:t>
      </w:r>
      <w:r w:rsidRPr="009145EF">
        <w:rPr>
          <w:rFonts w:ascii="微软雅黑" w:eastAsia="微软雅黑" w:hAnsi="微软雅黑" w:cs="微软雅黑" w:hint="eastAsia"/>
          <w:noProof/>
          <w:spacing w:val="7"/>
          <w:lang w:eastAsia="zh-CN"/>
        </w:rPr>
        <w:t>报</w:t>
      </w:r>
      <w:r w:rsidRPr="009145EF">
        <w:rPr>
          <w:rFonts w:ascii="微软雅黑" w:eastAsia="微软雅黑" w:hAnsi="微软雅黑" w:cs="微软雅黑"/>
          <w:noProof/>
          <w:spacing w:val="7"/>
          <w:lang w:eastAsia="zh-CN"/>
        </w:rPr>
        <w:t>5011.30</w:t>
      </w:r>
      <w:r w:rsidRPr="009145EF">
        <w:rPr>
          <w:rFonts w:ascii="微软雅黑" w:eastAsia="微软雅黑" w:hAnsi="微软雅黑" w:cs="微软雅黑" w:hint="eastAsia"/>
          <w:noProof/>
          <w:spacing w:val="7"/>
          <w:lang w:eastAsia="zh-CN"/>
        </w:rPr>
        <w:t>美元</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盎司，</w:t>
      </w:r>
      <w:r w:rsidRPr="009145EF">
        <w:rPr>
          <w:rFonts w:ascii="微软雅黑" w:eastAsia="微软雅黑" w:hAnsi="微软雅黑" w:cs="微软雅黑"/>
          <w:noProof/>
          <w:spacing w:val="7"/>
          <w:lang w:eastAsia="zh-CN"/>
        </w:rPr>
        <w:t>COMEX</w:t>
      </w:r>
      <w:r w:rsidRPr="009145EF">
        <w:rPr>
          <w:rFonts w:ascii="微软雅黑" w:eastAsia="微软雅黑" w:hAnsi="微软雅黑" w:cs="微软雅黑" w:hint="eastAsia"/>
          <w:noProof/>
          <w:spacing w:val="7"/>
          <w:lang w:eastAsia="zh-CN"/>
        </w:rPr>
        <w:t>白银期货跌</w:t>
      </w:r>
      <w:r w:rsidRPr="009145EF">
        <w:rPr>
          <w:rFonts w:ascii="微软雅黑" w:eastAsia="微软雅黑" w:hAnsi="微软雅黑" w:cs="微软雅黑"/>
          <w:noProof/>
          <w:spacing w:val="7"/>
          <w:lang w:eastAsia="zh-CN"/>
        </w:rPr>
        <w:t>1.51%</w:t>
      </w:r>
      <w:r w:rsidRPr="009145EF">
        <w:rPr>
          <w:rFonts w:ascii="微软雅黑" w:eastAsia="微软雅黑" w:hAnsi="微软雅黑" w:cs="微软雅黑" w:hint="eastAsia"/>
          <w:noProof/>
          <w:spacing w:val="7"/>
          <w:lang w:eastAsia="zh-CN"/>
        </w:rPr>
        <w:t>报</w:t>
      </w:r>
      <w:r w:rsidRPr="009145EF">
        <w:rPr>
          <w:rFonts w:ascii="微软雅黑" w:eastAsia="微软雅黑" w:hAnsi="微软雅黑" w:cs="微软雅黑"/>
          <w:noProof/>
          <w:spacing w:val="7"/>
          <w:lang w:eastAsia="zh-CN"/>
        </w:rPr>
        <w:t>79.46</w:t>
      </w:r>
      <w:r w:rsidRPr="009145EF">
        <w:rPr>
          <w:rFonts w:ascii="微软雅黑" w:eastAsia="微软雅黑" w:hAnsi="微软雅黑" w:cs="微软雅黑" w:hint="eastAsia"/>
          <w:noProof/>
          <w:spacing w:val="7"/>
          <w:lang w:eastAsia="zh-CN"/>
        </w:rPr>
        <w:t>美元</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盎司。美伊局势延续高度紧张态势，伊方国家安全委员会秘书拉里贾尼于美方行动中遇袭身亡，能源价格高位运行持续推升长期通胀预期，带动美元指数与美债收益率双双反弹，对贵金属的短期上行空间形成压制。宏观数据方面，美国</w:t>
      </w:r>
      <w:r w:rsidRPr="009145EF">
        <w:rPr>
          <w:rFonts w:ascii="微软雅黑" w:eastAsia="微软雅黑" w:hAnsi="微软雅黑" w:cs="微软雅黑"/>
          <w:noProof/>
          <w:spacing w:val="7"/>
          <w:lang w:eastAsia="zh-CN"/>
        </w:rPr>
        <w:t>1</w:t>
      </w:r>
      <w:r w:rsidRPr="009145EF">
        <w:rPr>
          <w:rFonts w:ascii="微软雅黑" w:eastAsia="微软雅黑" w:hAnsi="微软雅黑" w:cs="微软雅黑" w:hint="eastAsia"/>
          <w:noProof/>
          <w:spacing w:val="7"/>
          <w:lang w:eastAsia="zh-CN"/>
        </w:rPr>
        <w:t>月</w:t>
      </w:r>
      <w:r w:rsidRPr="009145EF">
        <w:rPr>
          <w:rFonts w:ascii="微软雅黑" w:eastAsia="微软雅黑" w:hAnsi="微软雅黑" w:cs="微软雅黑"/>
          <w:noProof/>
          <w:spacing w:val="7"/>
          <w:lang w:eastAsia="zh-CN"/>
        </w:rPr>
        <w:t>PCE</w:t>
      </w:r>
      <w:r w:rsidRPr="009145EF">
        <w:rPr>
          <w:rFonts w:ascii="微软雅黑" w:eastAsia="微软雅黑" w:hAnsi="微软雅黑" w:cs="微软雅黑" w:hint="eastAsia"/>
          <w:noProof/>
          <w:spacing w:val="7"/>
          <w:lang w:eastAsia="zh-CN"/>
        </w:rPr>
        <w:t>指标显示核心通胀粘性仍强，去年第四季度</w:t>
      </w:r>
      <w:r w:rsidRPr="009145EF">
        <w:rPr>
          <w:rFonts w:ascii="微软雅黑" w:eastAsia="微软雅黑" w:hAnsi="微软雅黑" w:cs="微软雅黑"/>
          <w:noProof/>
          <w:spacing w:val="7"/>
          <w:lang w:eastAsia="zh-CN"/>
        </w:rPr>
        <w:t>GDP</w:t>
      </w:r>
      <w:r w:rsidRPr="009145EF">
        <w:rPr>
          <w:rFonts w:ascii="微软雅黑" w:eastAsia="微软雅黑" w:hAnsi="微软雅黑" w:cs="微软雅黑" w:hint="eastAsia"/>
          <w:noProof/>
          <w:spacing w:val="7"/>
          <w:lang w:eastAsia="zh-CN"/>
        </w:rPr>
        <w:t>修正后仅增</w:t>
      </w:r>
      <w:r w:rsidRPr="009145EF">
        <w:rPr>
          <w:rFonts w:ascii="微软雅黑" w:eastAsia="微软雅黑" w:hAnsi="微软雅黑" w:cs="微软雅黑"/>
          <w:noProof/>
          <w:spacing w:val="7"/>
          <w:lang w:eastAsia="zh-CN"/>
        </w:rPr>
        <w:t>0.7%</w:t>
      </w:r>
      <w:r w:rsidRPr="009145EF">
        <w:rPr>
          <w:rFonts w:ascii="微软雅黑" w:eastAsia="微软雅黑" w:hAnsi="微软雅黑" w:cs="微软雅黑" w:hint="eastAsia"/>
          <w:noProof/>
          <w:spacing w:val="7"/>
          <w:lang w:eastAsia="zh-CN"/>
        </w:rPr>
        <w:t>，增长动能明显放缓，反映出美国经济“增长趋缓但通胀仍有韧性”的类滞胀特征。利率预期方面，美联储年内仅展开一次降息成为市场基准情形，宽松押注较前期明显收敛，意味着短期内实际利率走强或仍对贵金属形成压制。展望后市，降息预期显著回落及美元走强态势或继续压制金银价格表现，但若美伊局势维持偏紧状态，避险溢价料将继续对金价中枢形成底部支撑。与此同时，</w:t>
      </w:r>
      <w:r w:rsidRPr="009145EF">
        <w:rPr>
          <w:rFonts w:ascii="微软雅黑" w:eastAsia="微软雅黑" w:hAnsi="微软雅黑" w:cs="微软雅黑"/>
          <w:noProof/>
          <w:spacing w:val="7"/>
          <w:lang w:eastAsia="zh-CN"/>
        </w:rPr>
        <w:t>2</w:t>
      </w:r>
      <w:r w:rsidRPr="009145EF">
        <w:rPr>
          <w:rFonts w:ascii="微软雅黑" w:eastAsia="微软雅黑" w:hAnsi="微软雅黑" w:cs="微软雅黑" w:hint="eastAsia"/>
          <w:noProof/>
          <w:spacing w:val="7"/>
          <w:lang w:eastAsia="zh-CN"/>
        </w:rPr>
        <w:t>月全球实物黄金</w:t>
      </w:r>
      <w:r w:rsidRPr="009145EF">
        <w:rPr>
          <w:rFonts w:ascii="微软雅黑" w:eastAsia="微软雅黑" w:hAnsi="微软雅黑" w:cs="微软雅黑"/>
          <w:noProof/>
          <w:spacing w:val="7"/>
          <w:lang w:eastAsia="zh-CN"/>
        </w:rPr>
        <w:t>ETF</w:t>
      </w:r>
      <w:r w:rsidRPr="009145EF">
        <w:rPr>
          <w:rFonts w:ascii="微软雅黑" w:eastAsia="微软雅黑" w:hAnsi="微软雅黑" w:cs="微软雅黑" w:hint="eastAsia"/>
          <w:noProof/>
          <w:spacing w:val="7"/>
          <w:lang w:eastAsia="zh-CN"/>
        </w:rPr>
        <w:t>已连续第九个月录得净流入，表明机构配置型资金整体仍具韧性，尚未出现明显撤离迹象，贵金属仍具备一定的逢低配置价值。操作上建议，短线区间震荡交易为主，中长线建议逢低布局</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257BF42" w:rsidR="007A477E" w:rsidRDefault="009145EF"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C01F28">
        <w:rPr>
          <w:rFonts w:ascii="黑体" w:eastAsia="黑体" w:hAnsi="黑体"/>
          <w:noProof/>
          <w:sz w:val="24"/>
          <w:lang w:eastAsia="zh"/>
        </w:rPr>
        <w:drawing>
          <wp:inline distT="0" distB="0" distL="0" distR="0" wp14:anchorId="3B51313A" wp14:editId="34DA4747">
            <wp:extent cx="4476750" cy="2260600"/>
            <wp:effectExtent l="0" t="0" r="0" b="6350"/>
            <wp:docPr id="3367507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606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5EFCE058" w14:textId="77777777" w:rsidR="009145EF" w:rsidRPr="009145EF" w:rsidRDefault="009145EF" w:rsidP="009145EF">
      <w:pPr>
        <w:spacing w:before="103" w:line="256" w:lineRule="auto"/>
        <w:ind w:right="210" w:firstLine="468"/>
        <w:jc w:val="both"/>
        <w:rPr>
          <w:rFonts w:ascii="微软雅黑" w:eastAsia="微软雅黑" w:hAnsi="微软雅黑" w:cs="微软雅黑"/>
          <w:noProof/>
          <w:spacing w:val="7"/>
          <w:lang w:eastAsia="zh-CN"/>
        </w:rPr>
      </w:pPr>
      <w:r w:rsidRPr="009145EF">
        <w:rPr>
          <w:rFonts w:ascii="微软雅黑" w:eastAsia="微软雅黑" w:hAnsi="微软雅黑" w:cs="微软雅黑" w:hint="eastAsia"/>
          <w:noProof/>
          <w:spacing w:val="7"/>
          <w:lang w:eastAsia="zh-CN"/>
        </w:rPr>
        <w:t>洲际交易所</w:t>
      </w:r>
      <w:r w:rsidRPr="009145EF">
        <w:rPr>
          <w:rFonts w:ascii="微软雅黑" w:eastAsia="微软雅黑" w:hAnsi="微软雅黑" w:cs="微软雅黑"/>
          <w:noProof/>
          <w:spacing w:val="7"/>
          <w:lang w:eastAsia="zh-CN"/>
        </w:rPr>
        <w:t>(ICE)</w:t>
      </w:r>
      <w:r w:rsidRPr="009145EF">
        <w:rPr>
          <w:rFonts w:ascii="微软雅黑" w:eastAsia="微软雅黑" w:hAnsi="微软雅黑" w:cs="微软雅黑" w:hint="eastAsia"/>
          <w:noProof/>
          <w:spacing w:val="7"/>
          <w:lang w:eastAsia="zh-CN"/>
        </w:rPr>
        <w:t>原糖期货周二收高，受到能源价格攀升带动。</w:t>
      </w:r>
      <w:r w:rsidRPr="009145EF">
        <w:rPr>
          <w:rFonts w:ascii="微软雅黑" w:eastAsia="微软雅黑" w:hAnsi="微软雅黑" w:cs="微软雅黑"/>
          <w:noProof/>
          <w:spacing w:val="7"/>
          <w:lang w:eastAsia="zh-CN"/>
        </w:rPr>
        <w:t>ICE</w:t>
      </w:r>
      <w:r w:rsidRPr="009145EF">
        <w:rPr>
          <w:rFonts w:ascii="微软雅黑" w:eastAsia="微软雅黑" w:hAnsi="微软雅黑" w:cs="微软雅黑" w:hint="eastAsia"/>
          <w:noProof/>
          <w:spacing w:val="7"/>
          <w:lang w:eastAsia="zh-CN"/>
        </w:rPr>
        <w:t>交投最活跃的</w:t>
      </w:r>
      <w:r w:rsidRPr="009145EF">
        <w:rPr>
          <w:rFonts w:ascii="微软雅黑" w:eastAsia="微软雅黑" w:hAnsi="微软雅黑" w:cs="微软雅黑"/>
          <w:noProof/>
          <w:spacing w:val="7"/>
          <w:lang w:eastAsia="zh-CN"/>
        </w:rPr>
        <w:t>5</w:t>
      </w:r>
      <w:r w:rsidRPr="009145EF">
        <w:rPr>
          <w:rFonts w:ascii="微软雅黑" w:eastAsia="微软雅黑" w:hAnsi="微软雅黑" w:cs="微软雅黑" w:hint="eastAsia"/>
          <w:noProof/>
          <w:spacing w:val="7"/>
          <w:lang w:eastAsia="zh-CN"/>
        </w:rPr>
        <w:t>月原糖期货收涨</w:t>
      </w:r>
      <w:r w:rsidRPr="009145EF">
        <w:rPr>
          <w:rFonts w:ascii="微软雅黑" w:eastAsia="微软雅黑" w:hAnsi="微软雅黑" w:cs="微软雅黑"/>
          <w:noProof/>
          <w:spacing w:val="7"/>
          <w:lang w:eastAsia="zh-CN"/>
        </w:rPr>
        <w:t>0.26</w:t>
      </w:r>
      <w:r w:rsidRPr="009145EF">
        <w:rPr>
          <w:rFonts w:ascii="微软雅黑" w:eastAsia="微软雅黑" w:hAnsi="微软雅黑" w:cs="微软雅黑" w:hint="eastAsia"/>
          <w:noProof/>
          <w:spacing w:val="7"/>
          <w:lang w:eastAsia="zh-CN"/>
        </w:rPr>
        <w:t>美分或</w:t>
      </w:r>
      <w:r w:rsidRPr="009145EF">
        <w:rPr>
          <w:rFonts w:ascii="微软雅黑" w:eastAsia="微软雅黑" w:hAnsi="微软雅黑" w:cs="微软雅黑"/>
          <w:noProof/>
          <w:spacing w:val="7"/>
          <w:lang w:eastAsia="zh-CN"/>
        </w:rPr>
        <w:t>1.80%</w:t>
      </w:r>
      <w:r w:rsidRPr="009145EF">
        <w:rPr>
          <w:rFonts w:ascii="微软雅黑" w:eastAsia="微软雅黑" w:hAnsi="微软雅黑" w:cs="微软雅黑" w:hint="eastAsia"/>
          <w:noProof/>
          <w:spacing w:val="7"/>
          <w:lang w:eastAsia="zh-CN"/>
        </w:rPr>
        <w:t>，结算价报每磅</w:t>
      </w:r>
      <w:r w:rsidRPr="009145EF">
        <w:rPr>
          <w:rFonts w:ascii="微软雅黑" w:eastAsia="微软雅黑" w:hAnsi="微软雅黑" w:cs="微软雅黑"/>
          <w:noProof/>
          <w:spacing w:val="7"/>
          <w:lang w:eastAsia="zh-CN"/>
        </w:rPr>
        <w:t>14.45</w:t>
      </w:r>
      <w:r w:rsidRPr="009145EF">
        <w:rPr>
          <w:rFonts w:ascii="微软雅黑" w:eastAsia="微软雅黑" w:hAnsi="微软雅黑" w:cs="微软雅黑" w:hint="eastAsia"/>
          <w:noProof/>
          <w:spacing w:val="7"/>
          <w:lang w:eastAsia="zh-CN"/>
        </w:rPr>
        <w:t>美分。</w:t>
      </w:r>
    </w:p>
    <w:p w14:paraId="26376E9B" w14:textId="77777777" w:rsidR="009145EF" w:rsidRPr="009145EF" w:rsidRDefault="009145EF" w:rsidP="009145EF">
      <w:pPr>
        <w:spacing w:before="103" w:line="256" w:lineRule="auto"/>
        <w:ind w:right="210" w:firstLine="468"/>
        <w:jc w:val="both"/>
        <w:rPr>
          <w:rFonts w:ascii="微软雅黑" w:eastAsia="微软雅黑" w:hAnsi="微软雅黑" w:cs="微软雅黑"/>
          <w:noProof/>
          <w:spacing w:val="7"/>
          <w:lang w:eastAsia="zh-CN"/>
        </w:rPr>
      </w:pPr>
      <w:r w:rsidRPr="009145EF">
        <w:rPr>
          <w:rFonts w:ascii="微软雅黑" w:eastAsia="微软雅黑" w:hAnsi="微软雅黑" w:cs="微软雅黑" w:hint="eastAsia"/>
          <w:noProof/>
          <w:spacing w:val="7"/>
          <w:lang w:eastAsia="zh-CN"/>
        </w:rPr>
        <w:t>国际方面，泰国</w:t>
      </w:r>
      <w:r w:rsidRPr="009145EF">
        <w:rPr>
          <w:rFonts w:ascii="微软雅黑" w:eastAsia="微软雅黑" w:hAnsi="微软雅黑" w:cs="微软雅黑"/>
          <w:noProof/>
          <w:spacing w:val="7"/>
          <w:lang w:eastAsia="zh-CN"/>
        </w:rPr>
        <w:t>2025/26</w:t>
      </w:r>
      <w:r w:rsidRPr="009145EF">
        <w:rPr>
          <w:rFonts w:ascii="微软雅黑" w:eastAsia="微软雅黑" w:hAnsi="微软雅黑" w:cs="微软雅黑" w:hint="eastAsia"/>
          <w:noProof/>
          <w:spacing w:val="7"/>
          <w:lang w:eastAsia="zh-CN"/>
        </w:rPr>
        <w:t>榨季截至</w:t>
      </w:r>
      <w:r w:rsidRPr="009145EF">
        <w:rPr>
          <w:rFonts w:ascii="微软雅黑" w:eastAsia="微软雅黑" w:hAnsi="微软雅黑" w:cs="微软雅黑"/>
          <w:noProof/>
          <w:spacing w:val="7"/>
          <w:lang w:eastAsia="zh-CN"/>
        </w:rPr>
        <w:t>3</w:t>
      </w:r>
      <w:r w:rsidRPr="009145EF">
        <w:rPr>
          <w:rFonts w:ascii="微软雅黑" w:eastAsia="微软雅黑" w:hAnsi="微软雅黑" w:cs="微软雅黑" w:hint="eastAsia"/>
          <w:noProof/>
          <w:spacing w:val="7"/>
          <w:lang w:eastAsia="zh-CN"/>
        </w:rPr>
        <w:t>月</w:t>
      </w:r>
      <w:r w:rsidRPr="009145EF">
        <w:rPr>
          <w:rFonts w:ascii="微软雅黑" w:eastAsia="微软雅黑" w:hAnsi="微软雅黑" w:cs="微软雅黑"/>
          <w:noProof/>
          <w:spacing w:val="7"/>
          <w:lang w:eastAsia="zh-CN"/>
        </w:rPr>
        <w:t>11</w:t>
      </w:r>
      <w:r w:rsidRPr="009145EF">
        <w:rPr>
          <w:rFonts w:ascii="微软雅黑" w:eastAsia="微软雅黑" w:hAnsi="微软雅黑" w:cs="微软雅黑" w:hint="eastAsia"/>
          <w:noProof/>
          <w:spacing w:val="7"/>
          <w:lang w:eastAsia="zh-CN"/>
        </w:rPr>
        <w:t>日累计压榨甘蔗入榨量</w:t>
      </w:r>
      <w:r w:rsidRPr="009145EF">
        <w:rPr>
          <w:rFonts w:ascii="微软雅黑" w:eastAsia="微软雅黑" w:hAnsi="微软雅黑" w:cs="微软雅黑"/>
          <w:noProof/>
          <w:spacing w:val="7"/>
          <w:lang w:eastAsia="zh-CN"/>
        </w:rPr>
        <w:t>8836.68</w:t>
      </w:r>
      <w:r w:rsidRPr="009145EF">
        <w:rPr>
          <w:rFonts w:ascii="微软雅黑" w:eastAsia="微软雅黑" w:hAnsi="微软雅黑" w:cs="微软雅黑" w:hint="eastAsia"/>
          <w:noProof/>
          <w:spacing w:val="7"/>
          <w:lang w:eastAsia="zh-CN"/>
        </w:rPr>
        <w:t>万吨，同比增加</w:t>
      </w:r>
      <w:r w:rsidRPr="009145EF">
        <w:rPr>
          <w:rFonts w:ascii="微软雅黑" w:eastAsia="微软雅黑" w:hAnsi="微软雅黑" w:cs="微软雅黑"/>
          <w:noProof/>
          <w:spacing w:val="7"/>
          <w:lang w:eastAsia="zh-CN"/>
        </w:rPr>
        <w:t>0.48%</w:t>
      </w:r>
      <w:r w:rsidRPr="009145EF">
        <w:rPr>
          <w:rFonts w:ascii="微软雅黑" w:eastAsia="微软雅黑" w:hAnsi="微软雅黑" w:cs="微软雅黑" w:hint="eastAsia"/>
          <w:noProof/>
          <w:spacing w:val="7"/>
          <w:lang w:eastAsia="zh-CN"/>
        </w:rPr>
        <w:t>；产糖</w:t>
      </w:r>
      <w:r w:rsidRPr="009145EF">
        <w:rPr>
          <w:rFonts w:ascii="微软雅黑" w:eastAsia="微软雅黑" w:hAnsi="微软雅黑" w:cs="微软雅黑"/>
          <w:noProof/>
          <w:spacing w:val="7"/>
          <w:lang w:eastAsia="zh-CN"/>
        </w:rPr>
        <w:t>979.27</w:t>
      </w:r>
      <w:r w:rsidRPr="009145EF">
        <w:rPr>
          <w:rFonts w:ascii="微软雅黑" w:eastAsia="微软雅黑" w:hAnsi="微软雅黑" w:cs="微软雅黑" w:hint="eastAsia"/>
          <w:noProof/>
          <w:spacing w:val="7"/>
          <w:lang w:eastAsia="zh-CN"/>
        </w:rPr>
        <w:t>万吨，同比增加</w:t>
      </w:r>
      <w:r w:rsidRPr="009145EF">
        <w:rPr>
          <w:rFonts w:ascii="微软雅黑" w:eastAsia="微软雅黑" w:hAnsi="微软雅黑" w:cs="微软雅黑"/>
          <w:noProof/>
          <w:spacing w:val="7"/>
          <w:lang w:eastAsia="zh-CN"/>
        </w:rPr>
        <w:t>2.98%</w:t>
      </w:r>
      <w:r w:rsidRPr="009145EF">
        <w:rPr>
          <w:rFonts w:ascii="微软雅黑" w:eastAsia="微软雅黑" w:hAnsi="微软雅黑" w:cs="微软雅黑" w:hint="eastAsia"/>
          <w:noProof/>
          <w:spacing w:val="7"/>
          <w:lang w:eastAsia="zh-CN"/>
        </w:rPr>
        <w:t>；甘蔗含糖分</w:t>
      </w:r>
      <w:r w:rsidRPr="009145EF">
        <w:rPr>
          <w:rFonts w:ascii="微软雅黑" w:eastAsia="微软雅黑" w:hAnsi="微软雅黑" w:cs="微软雅黑"/>
          <w:noProof/>
          <w:spacing w:val="7"/>
          <w:lang w:eastAsia="zh-CN"/>
        </w:rPr>
        <w:t>12.80%</w:t>
      </w:r>
      <w:r w:rsidRPr="009145EF">
        <w:rPr>
          <w:rFonts w:ascii="微软雅黑" w:eastAsia="微软雅黑" w:hAnsi="微软雅黑" w:cs="微软雅黑" w:hint="eastAsia"/>
          <w:noProof/>
          <w:spacing w:val="7"/>
          <w:lang w:eastAsia="zh-CN"/>
        </w:rPr>
        <w:t>，同比去年同期的</w:t>
      </w:r>
      <w:r w:rsidRPr="009145EF">
        <w:rPr>
          <w:rFonts w:ascii="微软雅黑" w:eastAsia="微软雅黑" w:hAnsi="微软雅黑" w:cs="微软雅黑"/>
          <w:noProof/>
          <w:spacing w:val="7"/>
          <w:lang w:eastAsia="zh-CN"/>
        </w:rPr>
        <w:t>12.58%</w:t>
      </w:r>
      <w:r w:rsidRPr="009145EF">
        <w:rPr>
          <w:rFonts w:ascii="微软雅黑" w:eastAsia="微软雅黑" w:hAnsi="微软雅黑" w:cs="微软雅黑" w:hint="eastAsia"/>
          <w:noProof/>
          <w:spacing w:val="7"/>
          <w:lang w:eastAsia="zh-CN"/>
        </w:rPr>
        <w:t>增加</w:t>
      </w:r>
      <w:r w:rsidRPr="009145EF">
        <w:rPr>
          <w:rFonts w:ascii="微软雅黑" w:eastAsia="微软雅黑" w:hAnsi="微软雅黑" w:cs="微软雅黑"/>
          <w:noProof/>
          <w:spacing w:val="7"/>
          <w:lang w:eastAsia="zh-CN"/>
        </w:rPr>
        <w:t>0.22%</w:t>
      </w:r>
      <w:r w:rsidRPr="009145EF">
        <w:rPr>
          <w:rFonts w:ascii="微软雅黑" w:eastAsia="微软雅黑" w:hAnsi="微软雅黑" w:cs="微软雅黑" w:hint="eastAsia"/>
          <w:noProof/>
          <w:spacing w:val="7"/>
          <w:lang w:eastAsia="zh-CN"/>
        </w:rPr>
        <w:t>，产糖率</w:t>
      </w:r>
      <w:r w:rsidRPr="009145EF">
        <w:rPr>
          <w:rFonts w:ascii="微软雅黑" w:eastAsia="微软雅黑" w:hAnsi="微软雅黑" w:cs="微软雅黑"/>
          <w:noProof/>
          <w:spacing w:val="7"/>
          <w:lang w:eastAsia="zh-CN"/>
        </w:rPr>
        <w:t>111.08%</w:t>
      </w:r>
      <w:r w:rsidRPr="009145EF">
        <w:rPr>
          <w:rFonts w:ascii="微软雅黑" w:eastAsia="微软雅黑" w:hAnsi="微软雅黑" w:cs="微软雅黑" w:hint="eastAsia"/>
          <w:noProof/>
          <w:spacing w:val="7"/>
          <w:lang w:eastAsia="zh-CN"/>
        </w:rPr>
        <w:t>，同比增加</w:t>
      </w:r>
      <w:r w:rsidRPr="009145EF">
        <w:rPr>
          <w:rFonts w:ascii="微软雅黑" w:eastAsia="微软雅黑" w:hAnsi="微软雅黑" w:cs="微软雅黑"/>
          <w:noProof/>
          <w:spacing w:val="7"/>
          <w:lang w:eastAsia="zh-CN"/>
        </w:rPr>
        <w:t>0.269%</w:t>
      </w:r>
      <w:r w:rsidRPr="009145EF">
        <w:rPr>
          <w:rFonts w:ascii="微软雅黑" w:eastAsia="微软雅黑" w:hAnsi="微软雅黑" w:cs="微软雅黑" w:hint="eastAsia"/>
          <w:noProof/>
          <w:spacing w:val="7"/>
          <w:lang w:eastAsia="zh-CN"/>
        </w:rPr>
        <w:t>，甘蔗含糖分及产糖率继续提升，甘蔗压榨量及产糖同比由降转升，短期供应继续增加</w:t>
      </w:r>
    </w:p>
    <w:p w14:paraId="3F44DEBC" w14:textId="379AF398" w:rsidR="00C27A84" w:rsidRDefault="009145EF" w:rsidP="009145EF">
      <w:pPr>
        <w:spacing w:before="103" w:line="256" w:lineRule="auto"/>
        <w:ind w:right="210" w:firstLine="468"/>
        <w:jc w:val="both"/>
        <w:rPr>
          <w:rFonts w:ascii="微软雅黑" w:eastAsia="微软雅黑" w:hAnsi="微软雅黑" w:cs="微软雅黑" w:hint="eastAsia"/>
          <w:noProof/>
          <w:spacing w:val="7"/>
          <w:lang w:eastAsia="zh-CN"/>
        </w:rPr>
      </w:pPr>
      <w:r w:rsidRPr="009145EF">
        <w:rPr>
          <w:rFonts w:ascii="微软雅黑" w:eastAsia="微软雅黑" w:hAnsi="微软雅黑" w:cs="微软雅黑" w:hint="eastAsia"/>
          <w:noProof/>
          <w:spacing w:val="7"/>
          <w:lang w:eastAsia="zh-CN"/>
        </w:rPr>
        <w:t>美糖主力价格关注上方压力</w:t>
      </w:r>
      <w:r w:rsidRPr="009145EF">
        <w:rPr>
          <w:rFonts w:ascii="微软雅黑" w:eastAsia="微软雅黑" w:hAnsi="微软雅黑" w:cs="微软雅黑"/>
          <w:noProof/>
          <w:spacing w:val="7"/>
          <w:lang w:eastAsia="zh-CN"/>
        </w:rPr>
        <w:t>15.6</w:t>
      </w:r>
      <w:r w:rsidRPr="009145EF">
        <w:rPr>
          <w:rFonts w:ascii="微软雅黑" w:eastAsia="微软雅黑" w:hAnsi="微软雅黑" w:cs="微软雅黑" w:hint="eastAsia"/>
          <w:noProof/>
          <w:spacing w:val="7"/>
          <w:lang w:eastAsia="zh-CN"/>
        </w:rPr>
        <w:t>美分</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磅，下方支撑</w:t>
      </w:r>
      <w:r w:rsidRPr="009145EF">
        <w:rPr>
          <w:rFonts w:ascii="微软雅黑" w:eastAsia="微软雅黑" w:hAnsi="微软雅黑" w:cs="微软雅黑"/>
          <w:noProof/>
          <w:spacing w:val="7"/>
          <w:lang w:eastAsia="zh-CN"/>
        </w:rPr>
        <w:t>13.5</w:t>
      </w:r>
      <w:r w:rsidRPr="009145EF">
        <w:rPr>
          <w:rFonts w:ascii="微软雅黑" w:eastAsia="微软雅黑" w:hAnsi="微软雅黑" w:cs="微软雅黑" w:hint="eastAsia"/>
          <w:noProof/>
          <w:spacing w:val="7"/>
          <w:lang w:eastAsia="zh-CN"/>
        </w:rPr>
        <w:t>美分</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磅。建议</w:t>
      </w:r>
      <w:r w:rsidRPr="009145EF">
        <w:rPr>
          <w:rFonts w:ascii="微软雅黑" w:eastAsia="微软雅黑" w:hAnsi="微软雅黑" w:cs="微软雅黑"/>
          <w:noProof/>
          <w:spacing w:val="7"/>
          <w:lang w:eastAsia="zh-CN"/>
        </w:rPr>
        <w:t>5</w:t>
      </w:r>
      <w:r w:rsidRPr="009145EF">
        <w:rPr>
          <w:rFonts w:ascii="微软雅黑" w:eastAsia="微软雅黑" w:hAnsi="微软雅黑" w:cs="微软雅黑" w:hint="eastAsia"/>
          <w:noProof/>
          <w:spacing w:val="7"/>
          <w:lang w:eastAsia="zh-CN"/>
        </w:rPr>
        <w:t>月</w:t>
      </w:r>
      <w:r w:rsidRPr="009145EF">
        <w:rPr>
          <w:rFonts w:ascii="微软雅黑" w:eastAsia="微软雅黑" w:hAnsi="微软雅黑" w:cs="微软雅黑"/>
          <w:noProof/>
          <w:spacing w:val="7"/>
          <w:lang w:eastAsia="zh-CN"/>
        </w:rPr>
        <w:t xml:space="preserve"> ICE </w:t>
      </w:r>
      <w:r w:rsidRPr="009145EF">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AF6E192" w:rsidR="007A477E" w:rsidRPr="00786136" w:rsidRDefault="009145EF"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48769EED" wp14:editId="4001A727">
            <wp:extent cx="5262245" cy="2165350"/>
            <wp:effectExtent l="0" t="0" r="0" b="6350"/>
            <wp:docPr id="480490421" name="图片 5" descr="QQ截图202603180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descr="QQ截图202603180806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16535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30FE6AC" w14:textId="77777777" w:rsidR="009145EF" w:rsidRPr="009145EF" w:rsidRDefault="009145EF" w:rsidP="009145EF">
      <w:pPr>
        <w:spacing w:before="103" w:line="256" w:lineRule="auto"/>
        <w:ind w:right="210" w:firstLine="468"/>
        <w:jc w:val="both"/>
        <w:rPr>
          <w:rFonts w:ascii="微软雅黑" w:eastAsia="微软雅黑" w:hAnsi="微软雅黑" w:cs="微软雅黑"/>
          <w:noProof/>
          <w:spacing w:val="7"/>
          <w:lang w:eastAsia="zh-CN"/>
        </w:rPr>
      </w:pPr>
      <w:r w:rsidRPr="009145EF">
        <w:rPr>
          <w:rFonts w:ascii="微软雅黑" w:eastAsia="微软雅黑" w:hAnsi="微软雅黑" w:cs="微软雅黑" w:hint="eastAsia"/>
          <w:noProof/>
          <w:spacing w:val="7"/>
          <w:lang w:eastAsia="zh-CN"/>
        </w:rPr>
        <w:t>洲际交易所</w:t>
      </w:r>
      <w:r w:rsidRPr="009145EF">
        <w:rPr>
          <w:rFonts w:ascii="微软雅黑" w:eastAsia="微软雅黑" w:hAnsi="微软雅黑" w:cs="微软雅黑"/>
          <w:noProof/>
          <w:spacing w:val="7"/>
          <w:lang w:eastAsia="zh-CN"/>
        </w:rPr>
        <w:t>(ICE)</w:t>
      </w:r>
      <w:r w:rsidRPr="009145EF">
        <w:rPr>
          <w:rFonts w:ascii="微软雅黑" w:eastAsia="微软雅黑" w:hAnsi="微软雅黑" w:cs="微软雅黑" w:hint="eastAsia"/>
          <w:noProof/>
          <w:spacing w:val="7"/>
          <w:lang w:eastAsia="zh-CN"/>
        </w:rPr>
        <w:t>棉花期货周二攀升，延续前一交易日涨幅，因投机客空头回补，且干燥的天气前景提供支撑。</w:t>
      </w:r>
      <w:r w:rsidRPr="009145EF">
        <w:rPr>
          <w:rFonts w:ascii="微软雅黑" w:eastAsia="微软雅黑" w:hAnsi="微软雅黑" w:cs="微软雅黑"/>
          <w:noProof/>
          <w:spacing w:val="7"/>
          <w:lang w:eastAsia="zh-CN"/>
        </w:rPr>
        <w:t>ICE 5</w:t>
      </w:r>
      <w:r w:rsidRPr="009145EF">
        <w:rPr>
          <w:rFonts w:ascii="微软雅黑" w:eastAsia="微软雅黑" w:hAnsi="微软雅黑" w:cs="微软雅黑" w:hint="eastAsia"/>
          <w:noProof/>
          <w:spacing w:val="7"/>
          <w:lang w:eastAsia="zh-CN"/>
        </w:rPr>
        <w:t>月棉花期货合约收涨</w:t>
      </w:r>
      <w:r w:rsidRPr="009145EF">
        <w:rPr>
          <w:rFonts w:ascii="微软雅黑" w:eastAsia="微软雅黑" w:hAnsi="微软雅黑" w:cs="微软雅黑"/>
          <w:noProof/>
          <w:spacing w:val="7"/>
          <w:lang w:eastAsia="zh-CN"/>
        </w:rPr>
        <w:t>0.58</w:t>
      </w:r>
      <w:r w:rsidRPr="009145EF">
        <w:rPr>
          <w:rFonts w:ascii="微软雅黑" w:eastAsia="微软雅黑" w:hAnsi="微软雅黑" w:cs="微软雅黑" w:hint="eastAsia"/>
          <w:noProof/>
          <w:spacing w:val="7"/>
          <w:lang w:eastAsia="zh-CN"/>
        </w:rPr>
        <w:t>美分，或</w:t>
      </w:r>
      <w:r w:rsidRPr="009145EF">
        <w:rPr>
          <w:rFonts w:ascii="微软雅黑" w:eastAsia="微软雅黑" w:hAnsi="微软雅黑" w:cs="微软雅黑"/>
          <w:noProof/>
          <w:spacing w:val="7"/>
          <w:lang w:eastAsia="zh-CN"/>
        </w:rPr>
        <w:t>0.85%</w:t>
      </w:r>
      <w:r w:rsidRPr="009145EF">
        <w:rPr>
          <w:rFonts w:ascii="微软雅黑" w:eastAsia="微软雅黑" w:hAnsi="微软雅黑" w:cs="微软雅黑" w:hint="eastAsia"/>
          <w:noProof/>
          <w:spacing w:val="7"/>
          <w:lang w:eastAsia="zh-CN"/>
        </w:rPr>
        <w:t>，结算价报每磅</w:t>
      </w:r>
      <w:r w:rsidRPr="009145EF">
        <w:rPr>
          <w:rFonts w:ascii="微软雅黑" w:eastAsia="微软雅黑" w:hAnsi="微软雅黑" w:cs="微软雅黑"/>
          <w:noProof/>
          <w:spacing w:val="7"/>
          <w:lang w:eastAsia="zh-CN"/>
        </w:rPr>
        <w:t>68.77</w:t>
      </w:r>
      <w:r w:rsidRPr="009145EF">
        <w:rPr>
          <w:rFonts w:ascii="微软雅黑" w:eastAsia="微软雅黑" w:hAnsi="微软雅黑" w:cs="微软雅黑" w:hint="eastAsia"/>
          <w:noProof/>
          <w:spacing w:val="7"/>
          <w:lang w:eastAsia="zh-CN"/>
        </w:rPr>
        <w:t>分。</w:t>
      </w:r>
    </w:p>
    <w:p w14:paraId="64110E41" w14:textId="77777777" w:rsidR="009145EF" w:rsidRPr="009145EF" w:rsidRDefault="009145EF" w:rsidP="009145EF">
      <w:pPr>
        <w:spacing w:before="103" w:line="256" w:lineRule="auto"/>
        <w:ind w:right="210" w:firstLine="468"/>
        <w:jc w:val="both"/>
        <w:rPr>
          <w:rFonts w:ascii="微软雅黑" w:eastAsia="微软雅黑" w:hAnsi="微软雅黑" w:cs="微软雅黑"/>
          <w:noProof/>
          <w:spacing w:val="7"/>
          <w:lang w:eastAsia="zh-CN"/>
        </w:rPr>
      </w:pPr>
      <w:r w:rsidRPr="009145EF">
        <w:rPr>
          <w:rFonts w:ascii="微软雅黑" w:eastAsia="微软雅黑" w:hAnsi="微软雅黑" w:cs="微软雅黑" w:hint="eastAsia"/>
          <w:noProof/>
          <w:spacing w:val="7"/>
          <w:lang w:eastAsia="zh-CN"/>
        </w:rPr>
        <w:t>国际方面，据美国农业部</w:t>
      </w:r>
      <w:r w:rsidRPr="009145EF">
        <w:rPr>
          <w:rFonts w:ascii="微软雅黑" w:eastAsia="微软雅黑" w:hAnsi="微软雅黑" w:cs="微软雅黑"/>
          <w:noProof/>
          <w:spacing w:val="7"/>
          <w:lang w:eastAsia="zh-CN"/>
        </w:rPr>
        <w:t>(USDA)</w:t>
      </w:r>
      <w:r w:rsidRPr="009145EF">
        <w:rPr>
          <w:rFonts w:ascii="微软雅黑" w:eastAsia="微软雅黑" w:hAnsi="微软雅黑" w:cs="微软雅黑" w:hint="eastAsia"/>
          <w:noProof/>
          <w:spacing w:val="7"/>
          <w:lang w:eastAsia="zh-CN"/>
        </w:rPr>
        <w:t>报告显示，</w:t>
      </w:r>
      <w:r w:rsidRPr="009145EF">
        <w:rPr>
          <w:rFonts w:ascii="微软雅黑" w:eastAsia="微软雅黑" w:hAnsi="微软雅黑" w:cs="微软雅黑"/>
          <w:noProof/>
          <w:spacing w:val="7"/>
          <w:lang w:eastAsia="zh-CN"/>
        </w:rPr>
        <w:t>3</w:t>
      </w:r>
      <w:r w:rsidRPr="009145EF">
        <w:rPr>
          <w:rFonts w:ascii="微软雅黑" w:eastAsia="微软雅黑" w:hAnsi="微软雅黑" w:cs="微软雅黑" w:hint="eastAsia"/>
          <w:noProof/>
          <w:spacing w:val="7"/>
          <w:lang w:eastAsia="zh-CN"/>
        </w:rPr>
        <w:t>月</w:t>
      </w:r>
      <w:r w:rsidRPr="009145EF">
        <w:rPr>
          <w:rFonts w:ascii="微软雅黑" w:eastAsia="微软雅黑" w:hAnsi="微软雅黑" w:cs="微软雅黑"/>
          <w:noProof/>
          <w:spacing w:val="7"/>
          <w:lang w:eastAsia="zh-CN"/>
        </w:rPr>
        <w:t>5</w:t>
      </w:r>
      <w:r w:rsidRPr="009145EF">
        <w:rPr>
          <w:rFonts w:ascii="微软雅黑" w:eastAsia="微软雅黑" w:hAnsi="微软雅黑" w:cs="微软雅黑" w:hint="eastAsia"/>
          <w:noProof/>
          <w:spacing w:val="7"/>
          <w:lang w:eastAsia="zh-CN"/>
        </w:rPr>
        <w:t>日止当周，</w:t>
      </w:r>
      <w:r w:rsidRPr="009145EF">
        <w:rPr>
          <w:rFonts w:ascii="微软雅黑" w:eastAsia="微软雅黑" w:hAnsi="微软雅黑" w:cs="微软雅黑"/>
          <w:noProof/>
          <w:spacing w:val="7"/>
          <w:lang w:eastAsia="zh-CN"/>
        </w:rPr>
        <w:t>2025/26</w:t>
      </w:r>
      <w:r w:rsidRPr="009145EF">
        <w:rPr>
          <w:rFonts w:ascii="微软雅黑" w:eastAsia="微软雅黑" w:hAnsi="微软雅黑" w:cs="微软雅黑" w:hint="eastAsia"/>
          <w:noProof/>
          <w:spacing w:val="7"/>
          <w:lang w:eastAsia="zh-CN"/>
        </w:rPr>
        <w:t>年度美国陆地棉出口销售净增</w:t>
      </w:r>
      <w:r w:rsidRPr="009145EF">
        <w:rPr>
          <w:rFonts w:ascii="微软雅黑" w:eastAsia="微软雅黑" w:hAnsi="微软雅黑" w:cs="微软雅黑"/>
          <w:noProof/>
          <w:spacing w:val="7"/>
          <w:lang w:eastAsia="zh-CN"/>
        </w:rPr>
        <w:t>25.32</w:t>
      </w:r>
      <w:r w:rsidRPr="009145EF">
        <w:rPr>
          <w:rFonts w:ascii="微软雅黑" w:eastAsia="微软雅黑" w:hAnsi="微软雅黑" w:cs="微软雅黑" w:hint="eastAsia"/>
          <w:noProof/>
          <w:spacing w:val="7"/>
          <w:lang w:eastAsia="zh-CN"/>
        </w:rPr>
        <w:t>万包，较前周增加</w:t>
      </w:r>
      <w:r w:rsidRPr="009145EF">
        <w:rPr>
          <w:rFonts w:ascii="微软雅黑" w:eastAsia="微软雅黑" w:hAnsi="微软雅黑" w:cs="微软雅黑"/>
          <w:noProof/>
          <w:spacing w:val="7"/>
          <w:lang w:eastAsia="zh-CN"/>
        </w:rPr>
        <w:t>68%</w:t>
      </w:r>
      <w:r w:rsidRPr="009145EF">
        <w:rPr>
          <w:rFonts w:ascii="微软雅黑" w:eastAsia="微软雅黑" w:hAnsi="微软雅黑" w:cs="微软雅黑" w:hint="eastAsia"/>
          <w:noProof/>
          <w:spacing w:val="7"/>
          <w:lang w:eastAsia="zh-CN"/>
        </w:rPr>
        <w:t>，较前四周均值减少</w:t>
      </w:r>
      <w:r w:rsidRPr="009145EF">
        <w:rPr>
          <w:rFonts w:ascii="微软雅黑" w:eastAsia="微软雅黑" w:hAnsi="微软雅黑" w:cs="微软雅黑"/>
          <w:noProof/>
          <w:spacing w:val="7"/>
          <w:lang w:eastAsia="zh-CN"/>
        </w:rPr>
        <w:t>8%</w:t>
      </w:r>
      <w:r w:rsidRPr="009145EF">
        <w:rPr>
          <w:rFonts w:ascii="微软雅黑" w:eastAsia="微软雅黑" w:hAnsi="微软雅黑" w:cs="微软雅黑" w:hint="eastAsia"/>
          <w:noProof/>
          <w:spacing w:val="7"/>
          <w:lang w:eastAsia="zh-CN"/>
        </w:rPr>
        <w:t>。</w:t>
      </w:r>
      <w:r w:rsidRPr="009145EF">
        <w:rPr>
          <w:rFonts w:ascii="微软雅黑" w:eastAsia="微软雅黑" w:hAnsi="微软雅黑" w:cs="微软雅黑"/>
          <w:noProof/>
          <w:spacing w:val="7"/>
          <w:lang w:eastAsia="zh-CN"/>
        </w:rPr>
        <w:t>2025/26</w:t>
      </w:r>
      <w:r w:rsidRPr="009145EF">
        <w:rPr>
          <w:rFonts w:ascii="微软雅黑" w:eastAsia="微软雅黑" w:hAnsi="微软雅黑" w:cs="微软雅黑" w:hint="eastAsia"/>
          <w:noProof/>
          <w:spacing w:val="7"/>
          <w:lang w:eastAsia="zh-CN"/>
        </w:rPr>
        <w:t>年度美国陆地棉出口装运量</w:t>
      </w:r>
      <w:r w:rsidRPr="009145EF">
        <w:rPr>
          <w:rFonts w:ascii="微软雅黑" w:eastAsia="微软雅黑" w:hAnsi="微软雅黑" w:cs="微软雅黑"/>
          <w:noProof/>
          <w:spacing w:val="7"/>
          <w:lang w:eastAsia="zh-CN"/>
        </w:rPr>
        <w:t>37.01</w:t>
      </w:r>
      <w:r w:rsidRPr="009145EF">
        <w:rPr>
          <w:rFonts w:ascii="微软雅黑" w:eastAsia="微软雅黑" w:hAnsi="微软雅黑" w:cs="微软雅黑" w:hint="eastAsia"/>
          <w:noProof/>
          <w:spacing w:val="7"/>
          <w:lang w:eastAsia="zh-CN"/>
        </w:rPr>
        <w:t>万包，较前周增加</w:t>
      </w:r>
      <w:r w:rsidRPr="009145EF">
        <w:rPr>
          <w:rFonts w:ascii="微软雅黑" w:eastAsia="微软雅黑" w:hAnsi="微软雅黑" w:cs="微软雅黑"/>
          <w:noProof/>
          <w:spacing w:val="7"/>
          <w:lang w:eastAsia="zh-CN"/>
        </w:rPr>
        <w:t>31%</w:t>
      </w:r>
      <w:r w:rsidRPr="009145EF">
        <w:rPr>
          <w:rFonts w:ascii="微软雅黑" w:eastAsia="微软雅黑" w:hAnsi="微软雅黑" w:cs="微软雅黑" w:hint="eastAsia"/>
          <w:noProof/>
          <w:spacing w:val="7"/>
          <w:lang w:eastAsia="zh-CN"/>
        </w:rPr>
        <w:t>，较前四周平均水平增加</w:t>
      </w:r>
      <w:r w:rsidRPr="009145EF">
        <w:rPr>
          <w:rFonts w:ascii="微软雅黑" w:eastAsia="微软雅黑" w:hAnsi="微软雅黑" w:cs="微软雅黑"/>
          <w:noProof/>
          <w:spacing w:val="7"/>
          <w:lang w:eastAsia="zh-CN"/>
        </w:rPr>
        <w:t>77%</w:t>
      </w:r>
      <w:r w:rsidRPr="009145EF">
        <w:rPr>
          <w:rFonts w:ascii="微软雅黑" w:eastAsia="微软雅黑" w:hAnsi="微软雅黑" w:cs="微软雅黑" w:hint="eastAsia"/>
          <w:noProof/>
          <w:spacing w:val="7"/>
          <w:lang w:eastAsia="zh-CN"/>
        </w:rPr>
        <w:t>。当周美国棉花出口签约量增加为主。</w:t>
      </w:r>
    </w:p>
    <w:p w14:paraId="15654938" w14:textId="7D5CC62D" w:rsidR="0034283D" w:rsidRPr="00AC6ADE" w:rsidRDefault="009145EF" w:rsidP="009145EF">
      <w:pPr>
        <w:spacing w:before="103" w:line="256" w:lineRule="auto"/>
        <w:ind w:right="210" w:firstLine="468"/>
        <w:jc w:val="both"/>
        <w:rPr>
          <w:rFonts w:ascii="微软雅黑" w:eastAsia="微软雅黑" w:hAnsi="微软雅黑" w:cs="微软雅黑" w:hint="eastAsia"/>
          <w:noProof/>
          <w:spacing w:val="7"/>
          <w:lang w:eastAsia="zh-CN"/>
        </w:rPr>
      </w:pPr>
      <w:r w:rsidRPr="009145EF">
        <w:rPr>
          <w:rFonts w:ascii="微软雅黑" w:eastAsia="微软雅黑" w:hAnsi="微软雅黑" w:cs="微软雅黑" w:hint="eastAsia"/>
          <w:noProof/>
          <w:spacing w:val="7"/>
          <w:lang w:eastAsia="zh-CN"/>
        </w:rPr>
        <w:t>美棉主力价格关注上方压力</w:t>
      </w:r>
      <w:r w:rsidRPr="009145EF">
        <w:rPr>
          <w:rFonts w:ascii="微软雅黑" w:eastAsia="微软雅黑" w:hAnsi="微软雅黑" w:cs="微软雅黑"/>
          <w:noProof/>
          <w:spacing w:val="7"/>
          <w:lang w:eastAsia="zh-CN"/>
        </w:rPr>
        <w:t>75</w:t>
      </w:r>
      <w:r w:rsidRPr="009145EF">
        <w:rPr>
          <w:rFonts w:ascii="微软雅黑" w:eastAsia="微软雅黑" w:hAnsi="微软雅黑" w:cs="微软雅黑" w:hint="eastAsia"/>
          <w:noProof/>
          <w:spacing w:val="7"/>
          <w:lang w:eastAsia="zh-CN"/>
        </w:rPr>
        <w:t>美分</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磅，下方支撑</w:t>
      </w:r>
      <w:r w:rsidRPr="009145EF">
        <w:rPr>
          <w:rFonts w:ascii="微软雅黑" w:eastAsia="微软雅黑" w:hAnsi="微软雅黑" w:cs="微软雅黑"/>
          <w:noProof/>
          <w:spacing w:val="7"/>
          <w:lang w:eastAsia="zh-CN"/>
        </w:rPr>
        <w:t>58</w:t>
      </w:r>
      <w:r w:rsidRPr="009145EF">
        <w:rPr>
          <w:rFonts w:ascii="微软雅黑" w:eastAsia="微软雅黑" w:hAnsi="微软雅黑" w:cs="微软雅黑" w:hint="eastAsia"/>
          <w:noProof/>
          <w:spacing w:val="7"/>
          <w:lang w:eastAsia="zh-CN"/>
        </w:rPr>
        <w:t>美分</w:t>
      </w:r>
      <w:r w:rsidRPr="009145EF">
        <w:rPr>
          <w:rFonts w:ascii="微软雅黑" w:eastAsia="微软雅黑" w:hAnsi="微软雅黑" w:cs="微软雅黑"/>
          <w:noProof/>
          <w:spacing w:val="7"/>
          <w:lang w:eastAsia="zh-CN"/>
        </w:rPr>
        <w:t>/</w:t>
      </w:r>
      <w:r w:rsidRPr="009145EF">
        <w:rPr>
          <w:rFonts w:ascii="微软雅黑" w:eastAsia="微软雅黑" w:hAnsi="微软雅黑" w:cs="微软雅黑" w:hint="eastAsia"/>
          <w:noProof/>
          <w:spacing w:val="7"/>
          <w:lang w:eastAsia="zh-CN"/>
        </w:rPr>
        <w:t>磅。建议</w:t>
      </w:r>
      <w:r w:rsidRPr="009145EF">
        <w:rPr>
          <w:rFonts w:ascii="微软雅黑" w:eastAsia="微软雅黑" w:hAnsi="微软雅黑" w:cs="微软雅黑"/>
          <w:noProof/>
          <w:spacing w:val="7"/>
          <w:lang w:eastAsia="zh-CN"/>
        </w:rPr>
        <w:t xml:space="preserve"> ICE5</w:t>
      </w:r>
      <w:r w:rsidRPr="009145EF">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8C1D37C" w:rsidR="00C24CC6" w:rsidRDefault="009145EF"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396509AF" wp14:editId="4EF8F5FC">
            <wp:extent cx="5270500" cy="2165350"/>
            <wp:effectExtent l="0" t="0" r="6350" b="6350"/>
            <wp:docPr id="785121490" name="图片 6" descr="QQ截图2026031808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descr="QQ截图202603180806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2C205" w14:textId="77777777" w:rsidR="00937F75" w:rsidRDefault="00937F75">
      <w:pPr>
        <w:ind w:right="210" w:firstLine="420"/>
      </w:pPr>
      <w:r>
        <w:separator/>
      </w:r>
    </w:p>
  </w:endnote>
  <w:endnote w:type="continuationSeparator" w:id="0">
    <w:p w14:paraId="2ED193BF" w14:textId="77777777" w:rsidR="00937F75" w:rsidRDefault="00937F7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06915" w14:textId="77777777" w:rsidR="00937F75" w:rsidRDefault="00937F75">
      <w:pPr>
        <w:ind w:right="210" w:firstLine="420"/>
      </w:pPr>
      <w:r>
        <w:separator/>
      </w:r>
    </w:p>
  </w:footnote>
  <w:footnote w:type="continuationSeparator" w:id="0">
    <w:p w14:paraId="2F0D28A8" w14:textId="77777777" w:rsidR="00937F75" w:rsidRDefault="00937F7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F6A95"/>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734</Words>
  <Characters>4186</Characters>
  <Application>Microsoft Office Word</Application>
  <DocSecurity>0</DocSecurity>
  <Lines>34</Lines>
  <Paragraphs>9</Paragraphs>
  <ScaleCrop>false</ScaleCrop>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2026-03-18T01:24:00Z</dcterms:created>
  <dcterms:modified xsi:type="dcterms:W3CDTF">2026-03-18T01:24:00Z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