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4E60DD9B"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7B3E0B">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800F46">
        <w:rPr>
          <w:rFonts w:ascii="微软雅黑" w:eastAsia="微软雅黑" w:hAnsi="微软雅黑" w:cs="微软雅黑" w:hint="eastAsia"/>
          <w:b/>
          <w:bCs/>
          <w:color w:val="005D97"/>
          <w:spacing w:val="-22"/>
          <w:sz w:val="48"/>
          <w:szCs w:val="48"/>
          <w:lang w:eastAsia="zh-CN"/>
        </w:rPr>
        <w:t>1</w:t>
      </w:r>
      <w:r w:rsidR="001566D0">
        <w:rPr>
          <w:rFonts w:ascii="微软雅黑" w:eastAsia="微软雅黑" w:hAnsi="微软雅黑" w:cs="微软雅黑" w:hint="eastAsia"/>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5E553D66" w:rsidR="007B3E0B" w:rsidRDefault="001566D0"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1566D0">
        <w:rPr>
          <w:rFonts w:ascii="微软雅黑" w:eastAsia="微软雅黑" w:hAnsi="微软雅黑" w:cs="微软雅黑" w:hint="eastAsia"/>
          <w:spacing w:val="12"/>
          <w:lang w:eastAsia="zh-CN"/>
        </w:rPr>
        <w:t>美国三大股指全线收跌，道指跌1.63%报46225.15点，创年内新低，</w:t>
      </w:r>
      <w:proofErr w:type="gramStart"/>
      <w:r w:rsidRPr="001566D0">
        <w:rPr>
          <w:rFonts w:ascii="微软雅黑" w:eastAsia="微软雅黑" w:hAnsi="微软雅黑" w:cs="微软雅黑" w:hint="eastAsia"/>
          <w:spacing w:val="12"/>
          <w:lang w:eastAsia="zh-CN"/>
        </w:rPr>
        <w:t>标普</w:t>
      </w:r>
      <w:proofErr w:type="gramEnd"/>
      <w:r w:rsidRPr="001566D0">
        <w:rPr>
          <w:rFonts w:ascii="微软雅黑" w:eastAsia="微软雅黑" w:hAnsi="微软雅黑" w:cs="微软雅黑" w:hint="eastAsia"/>
          <w:spacing w:val="12"/>
          <w:lang w:eastAsia="zh-CN"/>
        </w:rPr>
        <w:t>500指数跌1.36%报6624.7点，</w:t>
      </w:r>
      <w:proofErr w:type="gramStart"/>
      <w:r w:rsidRPr="001566D0">
        <w:rPr>
          <w:rFonts w:ascii="微软雅黑" w:eastAsia="微软雅黑" w:hAnsi="微软雅黑" w:cs="微软雅黑"/>
          <w:spacing w:val="12"/>
          <w:lang w:eastAsia="zh-CN"/>
        </w:rPr>
        <w:t>纳指</w:t>
      </w:r>
      <w:r w:rsidRPr="001566D0">
        <w:rPr>
          <w:rFonts w:ascii="微软雅黑" w:eastAsia="微软雅黑" w:hAnsi="微软雅黑" w:cs="微软雅黑" w:hint="eastAsia"/>
          <w:spacing w:val="12"/>
          <w:lang w:eastAsia="zh-CN"/>
        </w:rPr>
        <w:t>跌</w:t>
      </w:r>
      <w:proofErr w:type="gramEnd"/>
      <w:r w:rsidRPr="001566D0">
        <w:rPr>
          <w:rFonts w:ascii="微软雅黑" w:eastAsia="微软雅黑" w:hAnsi="微软雅黑" w:cs="微软雅黑" w:hint="eastAsia"/>
          <w:spacing w:val="12"/>
          <w:lang w:eastAsia="zh-CN"/>
        </w:rPr>
        <w:t>1.46%报22152.42点。美元指数涨0.74%报100.30，非美货币普遍下跌，欧元兑美元跌0.77%报1.1451，英镑兑美元跌0.73%报1.3257，澳元兑美元跌1.14%报0.7023，美元兑日元涨0.55%报159.88，</w:t>
      </w:r>
      <w:r w:rsidRPr="001566D0">
        <w:rPr>
          <w:rFonts w:ascii="微软雅黑" w:eastAsia="微软雅黑" w:hAnsi="微软雅黑" w:cs="微软雅黑"/>
          <w:spacing w:val="12"/>
          <w:lang w:eastAsia="zh-CN"/>
        </w:rPr>
        <w:t>离岸人民币兑美元</w:t>
      </w:r>
      <w:r w:rsidRPr="001566D0">
        <w:rPr>
          <w:rFonts w:ascii="微软雅黑" w:eastAsia="微软雅黑" w:hAnsi="微软雅黑" w:cs="微软雅黑" w:hint="eastAsia"/>
          <w:spacing w:val="12"/>
          <w:lang w:eastAsia="zh-CN"/>
        </w:rPr>
        <w:t>跌182.7个基点报6.9016。</w:t>
      </w:r>
      <w:proofErr w:type="gramStart"/>
      <w:r w:rsidRPr="001566D0">
        <w:rPr>
          <w:rFonts w:ascii="微软雅黑" w:eastAsia="微软雅黑" w:hAnsi="微软雅黑" w:cs="微软雅黑" w:hint="eastAsia"/>
          <w:spacing w:val="12"/>
          <w:lang w:eastAsia="zh-CN"/>
        </w:rPr>
        <w:t>美油主力</w:t>
      </w:r>
      <w:proofErr w:type="gramEnd"/>
      <w:r w:rsidRPr="001566D0">
        <w:rPr>
          <w:rFonts w:ascii="微软雅黑" w:eastAsia="微软雅黑" w:hAnsi="微软雅黑" w:cs="微软雅黑" w:hint="eastAsia"/>
          <w:spacing w:val="12"/>
          <w:lang w:eastAsia="zh-CN"/>
        </w:rPr>
        <w:t>合约收涨3.68%，报99.05美元/桶；</w:t>
      </w:r>
      <w:proofErr w:type="gramStart"/>
      <w:r w:rsidRPr="001566D0">
        <w:rPr>
          <w:rFonts w:ascii="微软雅黑" w:eastAsia="微软雅黑" w:hAnsi="微软雅黑" w:cs="微软雅黑" w:hint="eastAsia"/>
          <w:spacing w:val="12"/>
          <w:lang w:eastAsia="zh-CN"/>
        </w:rPr>
        <w:t>布油主力</w:t>
      </w:r>
      <w:proofErr w:type="gramEnd"/>
      <w:r w:rsidRPr="001566D0">
        <w:rPr>
          <w:rFonts w:ascii="微软雅黑" w:eastAsia="微软雅黑" w:hAnsi="微软雅黑" w:cs="微软雅黑" w:hint="eastAsia"/>
          <w:spacing w:val="12"/>
          <w:lang w:eastAsia="zh-CN"/>
        </w:rPr>
        <w:t>合约涨6.8%，报106.15美元/桶。国际贵金属期货普遍收跌，COMEX黄金期货跌3.68%报4823.90美元/盎司，COMEX白银期货跌5.63%报75.42美元/盎司。</w:t>
      </w:r>
      <w:r w:rsidR="007B3E0B" w:rsidRPr="00451F4B">
        <w:rPr>
          <w:rFonts w:ascii="微软雅黑" w:eastAsia="微软雅黑" w:hAnsi="微软雅黑" w:cs="微软雅黑"/>
          <w:spacing w:val="12"/>
          <w:lang w:eastAsia="zh-CN"/>
        </w:rPr>
        <w:t>ICE</w:t>
      </w:r>
      <w:r w:rsidR="007B3E0B" w:rsidRPr="00451F4B">
        <w:rPr>
          <w:rFonts w:ascii="微软雅黑" w:eastAsia="微软雅黑" w:hAnsi="微软雅黑" w:cs="微软雅黑" w:hint="eastAsia"/>
          <w:spacing w:val="12"/>
          <w:lang w:eastAsia="zh-CN"/>
        </w:rPr>
        <w:t>原糖主力合</w:t>
      </w:r>
      <w:r w:rsidR="007B3E0B" w:rsidRPr="007B3E0B">
        <w:rPr>
          <w:rFonts w:ascii="微软雅黑" w:eastAsia="微软雅黑" w:hAnsi="微软雅黑" w:cs="微软雅黑" w:hint="eastAsia"/>
          <w:spacing w:val="12"/>
          <w:lang w:eastAsia="zh-CN"/>
        </w:rPr>
        <w:t>约</w:t>
      </w:r>
      <w:r w:rsidR="009145EF">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2.57</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报</w:t>
      </w:r>
      <w:r w:rsidR="007B3E0B" w:rsidRPr="007B3E0B">
        <w:rPr>
          <w:rFonts w:ascii="微软雅黑" w:eastAsia="微软雅黑" w:hAnsi="微软雅黑" w:cs="微软雅黑"/>
          <w:spacing w:val="12"/>
          <w:lang w:eastAsia="zh-CN"/>
        </w:rPr>
        <w:t>1</w:t>
      </w:r>
      <w:r w:rsidR="00C02EA5">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82</w:t>
      </w:r>
      <w:r w:rsidR="007B3E0B" w:rsidRPr="007B3E0B">
        <w:rPr>
          <w:rFonts w:ascii="微软雅黑" w:eastAsia="微软雅黑" w:hAnsi="微软雅黑" w:cs="微软雅黑" w:hint="eastAsia"/>
          <w:spacing w:val="12"/>
          <w:lang w:eastAsia="zh-CN"/>
        </w:rPr>
        <w:t>美分</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spacing w:val="12"/>
          <w:lang w:eastAsia="zh-CN"/>
        </w:rPr>
        <w:t>ICE</w:t>
      </w:r>
      <w:r w:rsidR="007B3E0B" w:rsidRPr="007B3E0B">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跌0.10</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报</w:t>
      </w:r>
      <w:r w:rsidR="007B3E0B" w:rsidRPr="007B3E0B">
        <w:rPr>
          <w:rFonts w:ascii="微软雅黑" w:eastAsia="微软雅黑" w:hAnsi="微软雅黑" w:cs="微软雅黑"/>
          <w:spacing w:val="12"/>
          <w:lang w:eastAsia="zh-CN"/>
        </w:rPr>
        <w:t>6</w:t>
      </w:r>
      <w:r w:rsidR="009A29B6">
        <w:rPr>
          <w:rFonts w:ascii="微软雅黑" w:eastAsia="微软雅黑" w:hAnsi="微软雅黑" w:cs="微软雅黑" w:hint="eastAsia"/>
          <w:spacing w:val="12"/>
          <w:lang w:eastAsia="zh-CN"/>
        </w:rPr>
        <w:t>8.</w:t>
      </w:r>
      <w:r w:rsidR="009145EF">
        <w:rPr>
          <w:rFonts w:ascii="微软雅黑" w:eastAsia="微软雅黑" w:hAnsi="微软雅黑" w:cs="微软雅黑" w:hint="eastAsia"/>
          <w:spacing w:val="12"/>
          <w:lang w:eastAsia="zh-CN"/>
        </w:rPr>
        <w:t>7</w:t>
      </w:r>
      <w:r>
        <w:rPr>
          <w:rFonts w:ascii="微软雅黑" w:eastAsia="微软雅黑" w:hAnsi="微软雅黑" w:cs="微软雅黑" w:hint="eastAsia"/>
          <w:spacing w:val="12"/>
          <w:lang w:eastAsia="zh-CN"/>
        </w:rPr>
        <w:t>0</w:t>
      </w:r>
      <w:r w:rsidR="00451F4B">
        <w:rPr>
          <w:rFonts w:ascii="微软雅黑" w:eastAsia="微软雅黑" w:hAnsi="微软雅黑" w:cs="微软雅黑" w:hint="eastAsia"/>
          <w:spacing w:val="12"/>
          <w:lang w:eastAsia="zh-CN"/>
        </w:rPr>
        <w:t>/</w:t>
      </w:r>
      <w:r w:rsidR="007B3E0B" w:rsidRPr="007B3E0B">
        <w:rPr>
          <w:rFonts w:ascii="微软雅黑" w:eastAsia="微软雅黑" w:hAnsi="微软雅黑" w:cs="微软雅黑" w:hint="eastAsia"/>
          <w:spacing w:val="12"/>
          <w:lang w:eastAsia="zh-CN"/>
        </w:rPr>
        <w:t>磅。</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3A362B1" w:rsidR="00557736" w:rsidRPr="0022448B" w:rsidRDefault="00FC0BEF"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7F867B8C" wp14:editId="7A16E5CE">
            <wp:extent cx="6165095" cy="3645243"/>
            <wp:effectExtent l="0" t="0" r="7620" b="0"/>
            <wp:docPr id="20349924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1905" cy="3649269"/>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00EC3D3D" w:rsidR="0079359D" w:rsidRPr="001566D0" w:rsidRDefault="0079359D" w:rsidP="001F0225">
      <w:pPr>
        <w:spacing w:before="102"/>
        <w:ind w:right="210"/>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1566D0" w:rsidRPr="001566D0">
        <w:rPr>
          <w:rFonts w:ascii="微软雅黑" w:eastAsia="微软雅黑" w:hAnsi="微软雅黑" w:cs="微软雅黑" w:hint="eastAsia"/>
          <w:color w:val="auto"/>
          <w:spacing w:val="4"/>
          <w:lang w:eastAsia="zh-CN"/>
        </w:rPr>
        <w:t>中东能源设施遭袭风险骤然升级。伊朗最大的天然气田——南帕尔斯气田和阿萨卢耶部分石油化工设施遭美国和以色列袭击，这是伊朗上游油气设施首次成为攻击目标。伊朗随后宣布，将全力打击美国相关石油设施，并将沙特、阿联酋和卡塔尔三国能源设施列为合法打击目标。伊朗伊斯兰革命卫队发表紧急声明，宣布已对地区内与美国相关的石油及能源设施发动大规模导弹袭击。伊拉克称，伊朗供应的天然气完全中断。美国总统特朗普表示，不希望再发生针对伊朗能源设施的袭击。不过，视伊朗未来在霍尔木兹海峡的举动而定，特朗普仍有可能再次考虑将更多伊朗能源设施列为打击目标。</w:t>
      </w:r>
      <w:r w:rsidRPr="001566D0">
        <w:rPr>
          <w:rFonts w:ascii="微软雅黑" w:eastAsia="微软雅黑" w:hAnsi="微软雅黑" w:cs="微软雅黑" w:hint="eastAsia"/>
          <w:color w:val="auto"/>
          <w:spacing w:val="4"/>
          <w:lang w:eastAsia="zh-CN"/>
        </w:rPr>
        <w:t>】</w:t>
      </w:r>
    </w:p>
    <w:p w14:paraId="65DD1E10" w14:textId="56543360" w:rsidR="00DA61DC" w:rsidRPr="001566D0" w:rsidRDefault="008E1CCA" w:rsidP="00DA61DC">
      <w:pPr>
        <w:spacing w:before="102" w:line="257" w:lineRule="auto"/>
        <w:ind w:right="210"/>
        <w:jc w:val="both"/>
        <w:rPr>
          <w:rFonts w:ascii="微软雅黑" w:eastAsia="微软雅黑" w:hAnsi="微软雅黑" w:cs="微软雅黑" w:hint="eastAsia"/>
          <w:color w:val="auto"/>
          <w:spacing w:val="4"/>
          <w:lang w:eastAsia="zh-CN"/>
        </w:rPr>
      </w:pPr>
      <w:r w:rsidRPr="001566D0">
        <w:rPr>
          <w:rFonts w:ascii="微软雅黑" w:eastAsia="微软雅黑" w:hAnsi="微软雅黑" w:cs="微软雅黑" w:hint="eastAsia"/>
          <w:color w:val="auto"/>
          <w:spacing w:val="4"/>
          <w:lang w:eastAsia="zh-CN"/>
        </w:rPr>
        <w:t>【</w:t>
      </w:r>
      <w:r w:rsidR="001566D0" w:rsidRPr="001566D0">
        <w:rPr>
          <w:rFonts w:ascii="微软雅黑" w:eastAsia="微软雅黑" w:hAnsi="微软雅黑" w:cs="微软雅黑" w:hint="eastAsia"/>
          <w:color w:val="auto"/>
          <w:spacing w:val="4"/>
          <w:lang w:eastAsia="zh-CN"/>
        </w:rPr>
        <w:t>卡塔尔当局表示，伊朗发射的一枚弹道导弹击中卡塔尔拉斯拉凡工业城，该地是重要的液化天然气枢纽所在地，袭击引发火灾并造成“严重破坏”。与此同时，伊朗成功打击位于沙特首都利雅得郊区的利雅得油气</w:t>
      </w:r>
      <w:r w:rsidR="001566D0" w:rsidRPr="001566D0">
        <w:rPr>
          <w:rFonts w:ascii="微软雅黑" w:eastAsia="微软雅黑" w:hAnsi="微软雅黑" w:cs="微软雅黑" w:hint="eastAsia"/>
          <w:color w:val="auto"/>
          <w:spacing w:val="4"/>
          <w:lang w:eastAsia="zh-CN"/>
        </w:rPr>
        <w:lastRenderedPageBreak/>
        <w:t>联合炼油厂美方专属区域。炼油厂内接连发生爆炸，引发大规模火灾。消息称，此次对炼油厂的袭击摧毁战机燃油储备，将直接导致美军战机的燃料补给流程陷入瘫痪或严重受阻。</w:t>
      </w:r>
      <w:r w:rsidRPr="001566D0">
        <w:rPr>
          <w:rFonts w:ascii="微软雅黑" w:eastAsia="微软雅黑" w:hAnsi="微软雅黑" w:cs="微软雅黑" w:hint="eastAsia"/>
          <w:color w:val="auto"/>
          <w:spacing w:val="4"/>
          <w:lang w:eastAsia="zh-CN"/>
        </w:rPr>
        <w:t>】</w:t>
      </w:r>
    </w:p>
    <w:p w14:paraId="5CE73758" w14:textId="4C42926C" w:rsidR="005D31CD" w:rsidRPr="001566D0" w:rsidRDefault="005D31CD" w:rsidP="00DA61DC">
      <w:pPr>
        <w:spacing w:before="102" w:line="257" w:lineRule="auto"/>
        <w:ind w:right="210"/>
        <w:jc w:val="both"/>
        <w:rPr>
          <w:rFonts w:ascii="微软雅黑" w:eastAsia="微软雅黑" w:hAnsi="微软雅黑" w:cs="微软雅黑"/>
          <w:color w:val="auto"/>
          <w:spacing w:val="4"/>
          <w:lang w:eastAsia="zh-CN"/>
        </w:rPr>
      </w:pPr>
      <w:r w:rsidRPr="001566D0">
        <w:rPr>
          <w:rFonts w:ascii="微软雅黑" w:eastAsia="微软雅黑" w:hAnsi="微软雅黑" w:cs="微软雅黑" w:hint="eastAsia"/>
          <w:color w:val="auto"/>
          <w:spacing w:val="4"/>
          <w:lang w:eastAsia="zh-CN"/>
        </w:rPr>
        <w:t>【</w:t>
      </w:r>
      <w:r w:rsidR="001566D0" w:rsidRPr="001566D0">
        <w:rPr>
          <w:rFonts w:ascii="微软雅黑" w:eastAsia="微软雅黑" w:hAnsi="微软雅黑" w:cs="微软雅黑" w:hint="eastAsia"/>
          <w:color w:val="auto"/>
          <w:spacing w:val="4"/>
          <w:lang w:eastAsia="zh-CN"/>
        </w:rPr>
        <w:t>美以伊冲突正对全球能源供应造成空前冲击。据船舶追踪机构</w:t>
      </w:r>
      <w:proofErr w:type="spellStart"/>
      <w:r w:rsidR="001566D0" w:rsidRPr="001566D0">
        <w:rPr>
          <w:rFonts w:ascii="微软雅黑" w:eastAsia="微软雅黑" w:hAnsi="微软雅黑" w:cs="微软雅黑" w:hint="eastAsia"/>
          <w:color w:val="auto"/>
          <w:spacing w:val="4"/>
          <w:lang w:eastAsia="zh-CN"/>
        </w:rPr>
        <w:t>Kpler</w:t>
      </w:r>
      <w:proofErr w:type="spellEnd"/>
      <w:r w:rsidR="001566D0" w:rsidRPr="001566D0">
        <w:rPr>
          <w:rFonts w:ascii="微软雅黑" w:eastAsia="微软雅黑" w:hAnsi="微软雅黑" w:cs="微软雅黑" w:hint="eastAsia"/>
          <w:color w:val="auto"/>
          <w:spacing w:val="4"/>
          <w:lang w:eastAsia="zh-CN"/>
        </w:rPr>
        <w:t>数据，沙特、科威特、阿联酋等中东八国上周石油日均出口量为971万桶，较2月平均水平骤降约61%。而另一机构</w:t>
      </w:r>
      <w:proofErr w:type="spellStart"/>
      <w:r w:rsidR="001566D0" w:rsidRPr="001566D0">
        <w:rPr>
          <w:rFonts w:ascii="微软雅黑" w:eastAsia="微软雅黑" w:hAnsi="微软雅黑" w:cs="微软雅黑" w:hint="eastAsia"/>
          <w:color w:val="auto"/>
          <w:spacing w:val="4"/>
          <w:lang w:eastAsia="zh-CN"/>
        </w:rPr>
        <w:t>Vortexa</w:t>
      </w:r>
      <w:proofErr w:type="spellEnd"/>
      <w:r w:rsidR="001566D0" w:rsidRPr="001566D0">
        <w:rPr>
          <w:rFonts w:ascii="微软雅黑" w:eastAsia="微软雅黑" w:hAnsi="微软雅黑" w:cs="微软雅黑" w:hint="eastAsia"/>
          <w:color w:val="auto"/>
          <w:spacing w:val="4"/>
          <w:lang w:eastAsia="zh-CN"/>
        </w:rPr>
        <w:t>数据更显示，上周中东石油日均出口量降至750万桶/日，降幅高达71%。</w:t>
      </w:r>
      <w:r w:rsidRPr="001566D0">
        <w:rPr>
          <w:rFonts w:ascii="微软雅黑" w:eastAsia="微软雅黑" w:hAnsi="微软雅黑" w:cs="微软雅黑" w:hint="eastAsia"/>
          <w:color w:val="auto"/>
          <w:spacing w:val="4"/>
          <w:lang w:eastAsia="zh-CN"/>
        </w:rPr>
        <w:t>】</w:t>
      </w:r>
    </w:p>
    <w:p w14:paraId="7B3E6A1B" w14:textId="4414DD05" w:rsidR="001566D0" w:rsidRPr="001566D0" w:rsidRDefault="001566D0" w:rsidP="00DA61DC">
      <w:pPr>
        <w:spacing w:before="102" w:line="257" w:lineRule="auto"/>
        <w:ind w:right="210"/>
        <w:jc w:val="both"/>
        <w:rPr>
          <w:rFonts w:ascii="微软雅黑" w:eastAsia="微软雅黑" w:hAnsi="微软雅黑" w:cs="微软雅黑" w:hint="eastAsia"/>
          <w:color w:val="auto"/>
          <w:spacing w:val="4"/>
          <w:lang w:eastAsia="zh-CN"/>
        </w:rPr>
      </w:pPr>
      <w:r w:rsidRPr="001566D0">
        <w:rPr>
          <w:rFonts w:ascii="微软雅黑" w:eastAsia="微软雅黑" w:hAnsi="微软雅黑" w:cs="微软雅黑" w:hint="eastAsia"/>
          <w:color w:val="auto"/>
          <w:spacing w:val="4"/>
          <w:lang w:eastAsia="zh-CN"/>
        </w:rPr>
        <w:t>【美国总统特朗普通过社交媒体表示，美方正考虑进一步打击伊朗现政权，并称应由依赖霍尔木兹海峡航运的国家承担相关安全责任，而不是美国。特朗普授权对“琼斯法案”实施为期60天的临时豁免，以降低石油、天然气等大宗商品在美国境内的运输成本。】</w:t>
      </w:r>
    </w:p>
    <w:p w14:paraId="240F1A73" w14:textId="394356F1" w:rsidR="007B3E0B" w:rsidRPr="001566D0" w:rsidRDefault="007B3E0B" w:rsidP="00DA61DC">
      <w:pPr>
        <w:spacing w:before="102" w:line="257" w:lineRule="auto"/>
        <w:ind w:right="210"/>
        <w:jc w:val="both"/>
        <w:rPr>
          <w:rFonts w:ascii="微软雅黑" w:eastAsia="微软雅黑" w:hAnsi="微软雅黑" w:cs="微软雅黑" w:hint="eastAsia"/>
          <w:color w:val="auto"/>
          <w:spacing w:val="4"/>
          <w:lang w:eastAsia="zh-CN"/>
        </w:rPr>
      </w:pPr>
      <w:r w:rsidRPr="001566D0">
        <w:rPr>
          <w:rFonts w:ascii="微软雅黑" w:eastAsia="微软雅黑" w:hAnsi="微软雅黑" w:cs="微软雅黑" w:hint="eastAsia"/>
          <w:color w:val="auto"/>
          <w:spacing w:val="4"/>
          <w:lang w:eastAsia="zh-CN"/>
        </w:rPr>
        <w:t>【</w:t>
      </w:r>
      <w:r w:rsidR="001566D0" w:rsidRPr="001566D0">
        <w:rPr>
          <w:rFonts w:ascii="微软雅黑" w:eastAsia="微软雅黑" w:hAnsi="微软雅黑" w:cs="微软雅黑" w:hint="eastAsia"/>
          <w:color w:val="auto"/>
          <w:spacing w:val="4"/>
          <w:lang w:eastAsia="zh-CN"/>
        </w:rPr>
        <w:t>美联储将联邦基金利率目标区间维持在3.50%-3.75%不变，连续第二次“按兵不动”，符合市场预期。声明显示，委员们以11-1的投票比例通过此次的利率决定。美联储理事米兰对本次利率决议持反对意见，主张降息25个基点。声明指出，经济活动以稳固速度扩张；通胀在某种程度上依然高企；经济前景不确定性维持在高位，中东局势对美国经济影响存在不确定性。点阵图显示2026-2027年仅各降息1次，降息路径更加保守，凸显美联储在多重风险下的谨慎观望立场。</w:t>
      </w:r>
      <w:r w:rsidRPr="001566D0">
        <w:rPr>
          <w:rFonts w:ascii="微软雅黑" w:eastAsia="微软雅黑" w:hAnsi="微软雅黑" w:cs="微软雅黑" w:hint="eastAsia"/>
          <w:color w:val="auto"/>
          <w:spacing w:val="4"/>
          <w:lang w:eastAsia="zh-CN"/>
        </w:rPr>
        <w:t>】</w:t>
      </w:r>
    </w:p>
    <w:p w14:paraId="50D62D9A" w14:textId="630390A7" w:rsidR="009145EF" w:rsidRPr="001566D0" w:rsidRDefault="009145EF" w:rsidP="00DA61DC">
      <w:pPr>
        <w:spacing w:before="102" w:line="257" w:lineRule="auto"/>
        <w:ind w:right="210"/>
        <w:jc w:val="both"/>
        <w:rPr>
          <w:rFonts w:ascii="微软雅黑" w:eastAsia="微软雅黑" w:hAnsi="微软雅黑" w:cs="微软雅黑" w:hint="eastAsia"/>
          <w:color w:val="auto"/>
          <w:spacing w:val="4"/>
          <w:lang w:eastAsia="zh-CN"/>
        </w:rPr>
      </w:pPr>
      <w:r w:rsidRPr="001566D0">
        <w:rPr>
          <w:rFonts w:ascii="微软雅黑" w:eastAsia="微软雅黑" w:hAnsi="微软雅黑" w:cs="微软雅黑" w:hint="eastAsia"/>
          <w:color w:val="auto"/>
          <w:spacing w:val="4"/>
          <w:lang w:eastAsia="zh-CN"/>
        </w:rPr>
        <w:t>【</w:t>
      </w:r>
      <w:r w:rsidR="001566D0" w:rsidRPr="001566D0">
        <w:rPr>
          <w:rFonts w:ascii="微软雅黑" w:eastAsia="微软雅黑" w:hAnsi="微软雅黑" w:cs="微软雅黑" w:hint="eastAsia"/>
          <w:color w:val="auto"/>
          <w:spacing w:val="4"/>
          <w:lang w:eastAsia="zh-CN"/>
        </w:rPr>
        <w:t>美联储上调通胀及经济增长预期，反映出对经济韧性的信心。美联储主席鲍威尔明确否认美国经济处于滞胀状态，强调政策立场合适，降息需看到通胀持续进展。 鲍威尔表示，若通胀无进展，将不会降息。绝大多数人不认为加息是基本预期，但下一步行动是加息的可能性确实被提及。鲍威尔称，在美国司法部调查结束前，自己无意离开美联储理事会。若任期结束时美联储主席人选未获确认，将担任临时代理主席。</w:t>
      </w:r>
      <w:r w:rsidRPr="001566D0">
        <w:rPr>
          <w:rFonts w:ascii="微软雅黑" w:eastAsia="微软雅黑" w:hAnsi="微软雅黑" w:cs="微软雅黑" w:hint="eastAsia"/>
          <w:color w:val="auto"/>
          <w:spacing w:val="4"/>
          <w:lang w:eastAsia="zh-CN"/>
        </w:rPr>
        <w:t>】</w:t>
      </w:r>
    </w:p>
    <w:p w14:paraId="04FDECCC" w14:textId="230F31B0" w:rsidR="00800F46" w:rsidRPr="001566D0" w:rsidRDefault="009145EF" w:rsidP="00A209AB">
      <w:pPr>
        <w:spacing w:before="102" w:line="257" w:lineRule="auto"/>
        <w:ind w:right="210"/>
        <w:jc w:val="both"/>
        <w:rPr>
          <w:rFonts w:ascii="微软雅黑" w:eastAsia="微软雅黑" w:hAnsi="微软雅黑" w:cs="微软雅黑"/>
          <w:color w:val="auto"/>
          <w:spacing w:val="4"/>
          <w:lang w:eastAsia="zh-CN"/>
        </w:rPr>
      </w:pPr>
      <w:r w:rsidRPr="001566D0">
        <w:rPr>
          <w:rFonts w:ascii="微软雅黑" w:eastAsia="微软雅黑" w:hAnsi="微软雅黑" w:cs="微软雅黑" w:hint="eastAsia"/>
          <w:color w:val="auto"/>
          <w:spacing w:val="4"/>
          <w:lang w:eastAsia="zh-CN"/>
        </w:rPr>
        <w:t>【知情人士表示，欧盟将重启美欧贸易协议的批准程序，为这项长期拖延的协议获得最终通过铺平道路，但前提是美国计划遵守去年夏天与欧盟达成的贸易协议条款。】</w:t>
      </w:r>
    </w:p>
    <w:p w14:paraId="552F2700" w14:textId="546CB776" w:rsidR="001566D0" w:rsidRPr="001566D0" w:rsidRDefault="001566D0" w:rsidP="00A209AB">
      <w:pPr>
        <w:spacing w:before="102" w:line="257" w:lineRule="auto"/>
        <w:ind w:right="210"/>
        <w:jc w:val="both"/>
        <w:rPr>
          <w:rFonts w:ascii="微软雅黑" w:eastAsia="微软雅黑" w:hAnsi="微软雅黑" w:cs="微软雅黑" w:hint="eastAsia"/>
          <w:color w:val="auto"/>
          <w:spacing w:val="4"/>
          <w:lang w:eastAsia="zh-CN"/>
        </w:rPr>
      </w:pPr>
      <w:r w:rsidRPr="001566D0">
        <w:rPr>
          <w:rFonts w:ascii="微软雅黑" w:eastAsia="微软雅黑" w:hAnsi="微软雅黑" w:cs="微软雅黑" w:hint="eastAsia"/>
          <w:color w:val="auto"/>
          <w:spacing w:val="4"/>
          <w:lang w:eastAsia="zh-CN"/>
        </w:rPr>
        <w:t>【</w:t>
      </w:r>
      <w:r w:rsidRPr="001566D0">
        <w:rPr>
          <w:rFonts w:ascii="微软雅黑" w:eastAsia="微软雅黑" w:hAnsi="微软雅黑" w:cs="微软雅黑" w:hint="eastAsia"/>
          <w:color w:val="auto"/>
          <w:spacing w:val="4"/>
          <w:lang w:eastAsia="zh-CN"/>
        </w:rPr>
        <w:t>美联储上调今明两年核心PCE通胀预期，预计2026、2027、2028年底核心PCE通胀预期中值分别为2.7%、2.2%、2.0%，去年12月预期分别为2.5%、2.1%、2.0%。美联储同时上调GDP增速预期，预计2026、2027、2028年底GDP增速预期中值分别为2.4%、2.3%、2.1%，去年12月预期分别为2.3%、2.0%、1.9%。</w:t>
      </w:r>
      <w:r w:rsidRPr="001566D0">
        <w:rPr>
          <w:rFonts w:ascii="微软雅黑" w:eastAsia="微软雅黑" w:hAnsi="微软雅黑" w:cs="微软雅黑" w:hint="eastAsia"/>
          <w:color w:val="auto"/>
          <w:spacing w:val="4"/>
          <w:lang w:eastAsia="zh-CN"/>
        </w:rPr>
        <w:t>】</w:t>
      </w:r>
    </w:p>
    <w:p w14:paraId="4019A28C" w14:textId="3E7A75DF" w:rsidR="001566D0" w:rsidRPr="001566D0" w:rsidRDefault="001566D0" w:rsidP="00A209AB">
      <w:pPr>
        <w:spacing w:before="102" w:line="257" w:lineRule="auto"/>
        <w:ind w:right="210"/>
        <w:jc w:val="both"/>
        <w:rPr>
          <w:rFonts w:ascii="微软雅黑" w:eastAsia="微软雅黑" w:hAnsi="微软雅黑" w:cs="微软雅黑"/>
          <w:color w:val="auto"/>
          <w:spacing w:val="4"/>
          <w:lang w:eastAsia="zh-CN"/>
        </w:rPr>
      </w:pPr>
      <w:r w:rsidRPr="001566D0">
        <w:rPr>
          <w:rFonts w:ascii="微软雅黑" w:eastAsia="微软雅黑" w:hAnsi="微软雅黑" w:cs="微软雅黑" w:hint="eastAsia"/>
          <w:color w:val="auto"/>
          <w:spacing w:val="4"/>
          <w:lang w:eastAsia="zh-CN"/>
        </w:rPr>
        <w:t>【</w:t>
      </w:r>
      <w:r w:rsidRPr="001566D0">
        <w:rPr>
          <w:rFonts w:ascii="微软雅黑" w:eastAsia="微软雅黑" w:hAnsi="微软雅黑" w:cs="微软雅黑"/>
          <w:color w:val="auto"/>
          <w:spacing w:val="4"/>
          <w:lang w:eastAsia="zh-CN"/>
        </w:rPr>
        <w:t>美国劳工部</w:t>
      </w:r>
      <w:r w:rsidRPr="001566D0">
        <w:rPr>
          <w:rFonts w:ascii="微软雅黑" w:eastAsia="微软雅黑" w:hAnsi="微软雅黑" w:cs="微软雅黑" w:hint="eastAsia"/>
          <w:color w:val="auto"/>
          <w:spacing w:val="4"/>
          <w:lang w:eastAsia="zh-CN"/>
        </w:rPr>
        <w:t>数据显示，美国2月PPI环比上涨0.7%，远超预期的0.3%；同比涨幅则达到3.4%，创下一年来新高，预期为持平于2.9%。</w:t>
      </w:r>
      <w:r w:rsidRPr="001566D0">
        <w:rPr>
          <w:rFonts w:ascii="微软雅黑" w:eastAsia="微软雅黑" w:hAnsi="微软雅黑" w:cs="微软雅黑" w:hint="eastAsia"/>
          <w:color w:val="auto"/>
          <w:spacing w:val="4"/>
          <w:lang w:eastAsia="zh-CN"/>
        </w:rPr>
        <w:t>】</w:t>
      </w:r>
    </w:p>
    <w:p w14:paraId="6C0A9204" w14:textId="31A9A4D7" w:rsidR="001566D0" w:rsidRDefault="001566D0" w:rsidP="00A209AB">
      <w:pPr>
        <w:spacing w:before="102" w:line="257" w:lineRule="auto"/>
        <w:ind w:right="210"/>
        <w:jc w:val="both"/>
        <w:rPr>
          <w:rFonts w:ascii="微软雅黑" w:eastAsia="微软雅黑" w:hAnsi="微软雅黑" w:cs="微软雅黑"/>
          <w:color w:val="auto"/>
          <w:spacing w:val="4"/>
          <w:lang w:eastAsia="zh-CN"/>
        </w:rPr>
      </w:pPr>
      <w:r w:rsidRPr="001566D0">
        <w:rPr>
          <w:rFonts w:ascii="微软雅黑" w:eastAsia="微软雅黑" w:hAnsi="微软雅黑" w:cs="微软雅黑" w:hint="eastAsia"/>
          <w:color w:val="auto"/>
          <w:spacing w:val="4"/>
          <w:lang w:eastAsia="zh-CN"/>
        </w:rPr>
        <w:t>【</w:t>
      </w:r>
      <w:r w:rsidRPr="001566D0">
        <w:rPr>
          <w:rFonts w:ascii="微软雅黑" w:eastAsia="微软雅黑" w:hAnsi="微软雅黑" w:cs="微软雅黑"/>
          <w:color w:val="auto"/>
          <w:spacing w:val="4"/>
          <w:lang w:eastAsia="zh-CN"/>
        </w:rPr>
        <w:t>日本财务省</w:t>
      </w:r>
      <w:r w:rsidRPr="001566D0">
        <w:rPr>
          <w:rFonts w:ascii="微软雅黑" w:eastAsia="微软雅黑" w:hAnsi="微软雅黑" w:cs="微软雅黑" w:hint="eastAsia"/>
          <w:color w:val="auto"/>
          <w:spacing w:val="4"/>
          <w:lang w:eastAsia="zh-CN"/>
        </w:rPr>
        <w:t>公布数据显示，日本2月进口额同比增长10.2%，出口总额同比增长4.2%。其中，对美国出口同比下降8%，连续第三个月下降，其中汽车出口同比下降14.8%。对华出口额缩减10.9%，而进口额增长35.4%。</w:t>
      </w:r>
      <w:r>
        <w:rPr>
          <w:rFonts w:ascii="微软雅黑" w:eastAsia="微软雅黑" w:hAnsi="微软雅黑" w:cs="微软雅黑" w:hint="eastAsia"/>
          <w:color w:val="auto"/>
          <w:spacing w:val="4"/>
          <w:lang w:eastAsia="zh-CN"/>
        </w:rPr>
        <w:t>】</w:t>
      </w:r>
    </w:p>
    <w:p w14:paraId="345F614C" w14:textId="77777777" w:rsidR="001566D0" w:rsidRDefault="001566D0"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0F6A95">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0F6A95">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1566D0" w:rsidRPr="008E3E9D" w14:paraId="0CBABC0C" w14:textId="77777777" w:rsidTr="0022310E">
        <w:trPr>
          <w:trHeight w:val="652"/>
        </w:trPr>
        <w:tc>
          <w:tcPr>
            <w:tcW w:w="1701" w:type="dxa"/>
          </w:tcPr>
          <w:bookmarkEnd w:id="0"/>
          <w:p w14:paraId="3EC50FC3" w14:textId="529F92CE" w:rsidR="001566D0" w:rsidRDefault="001566D0" w:rsidP="001566D0">
            <w:pPr>
              <w:pStyle w:val="TableText"/>
              <w:rPr>
                <w:rFonts w:hint="eastAsia"/>
                <w:lang w:eastAsia="zh-CN"/>
              </w:rPr>
            </w:pPr>
            <w:r w:rsidRPr="00224E0A">
              <w:t>2026/3/19</w:t>
            </w:r>
          </w:p>
        </w:tc>
        <w:tc>
          <w:tcPr>
            <w:tcW w:w="1314" w:type="dxa"/>
          </w:tcPr>
          <w:p w14:paraId="28FA72CC" w14:textId="21D6BE33" w:rsidR="001566D0" w:rsidRDefault="001566D0" w:rsidP="001566D0">
            <w:pPr>
              <w:pStyle w:val="TableText"/>
              <w:rPr>
                <w:rFonts w:hint="eastAsia"/>
                <w:lang w:eastAsia="zh-CN"/>
              </w:rPr>
            </w:pPr>
            <w:r w:rsidRPr="001566D0">
              <w:rPr>
                <w:lang w:eastAsia="zh-CN"/>
              </w:rPr>
              <w:t>09:00</w:t>
            </w:r>
          </w:p>
        </w:tc>
        <w:tc>
          <w:tcPr>
            <w:tcW w:w="6344" w:type="dxa"/>
          </w:tcPr>
          <w:p w14:paraId="2B12D679" w14:textId="7A847C2C" w:rsidR="001566D0" w:rsidRPr="004F059A" w:rsidRDefault="001566D0" w:rsidP="001566D0">
            <w:pPr>
              <w:pStyle w:val="TableText"/>
              <w:rPr>
                <w:rFonts w:hint="eastAsia"/>
                <w:lang w:eastAsia="zh-CN"/>
              </w:rPr>
            </w:pPr>
            <w:r w:rsidRPr="001566D0">
              <w:rPr>
                <w:lang w:eastAsia="zh-CN"/>
              </w:rPr>
              <w:t>日本央行公布利率决议</w:t>
            </w:r>
          </w:p>
        </w:tc>
      </w:tr>
      <w:tr w:rsidR="001566D0" w:rsidRPr="008E3E9D" w14:paraId="731FB108" w14:textId="77777777" w:rsidTr="00402DC8">
        <w:trPr>
          <w:trHeight w:val="620"/>
        </w:trPr>
        <w:tc>
          <w:tcPr>
            <w:tcW w:w="1701" w:type="dxa"/>
            <w:shd w:val="clear" w:color="auto" w:fill="DAE3F4" w:themeFill="accent1" w:themeFillTint="33"/>
          </w:tcPr>
          <w:p w14:paraId="3336E3B4" w14:textId="1751ABA5" w:rsidR="001566D0" w:rsidRPr="005F5D93" w:rsidRDefault="001566D0" w:rsidP="001566D0">
            <w:pPr>
              <w:pStyle w:val="TableText"/>
              <w:rPr>
                <w:rFonts w:hint="eastAsia"/>
                <w:lang w:eastAsia="zh-CN"/>
              </w:rPr>
            </w:pPr>
            <w:r w:rsidRPr="00224E0A">
              <w:t>2026/3/19</w:t>
            </w:r>
          </w:p>
        </w:tc>
        <w:tc>
          <w:tcPr>
            <w:tcW w:w="1314" w:type="dxa"/>
            <w:shd w:val="clear" w:color="auto" w:fill="DAE3F4" w:themeFill="accent1" w:themeFillTint="33"/>
          </w:tcPr>
          <w:p w14:paraId="5BCA3EB0" w14:textId="215F3F0C" w:rsidR="001566D0" w:rsidRPr="005F5D93" w:rsidRDefault="001566D0" w:rsidP="001566D0">
            <w:pPr>
              <w:pStyle w:val="TableText"/>
              <w:rPr>
                <w:rFonts w:hint="eastAsia"/>
                <w:lang w:eastAsia="zh-CN"/>
              </w:rPr>
            </w:pPr>
            <w:r w:rsidRPr="001566D0">
              <w:rPr>
                <w:lang w:eastAsia="zh-CN"/>
              </w:rPr>
              <w:t>20:00</w:t>
            </w:r>
          </w:p>
        </w:tc>
        <w:tc>
          <w:tcPr>
            <w:tcW w:w="6344" w:type="dxa"/>
            <w:shd w:val="clear" w:color="auto" w:fill="DAE3F4" w:themeFill="accent1" w:themeFillTint="33"/>
          </w:tcPr>
          <w:p w14:paraId="78D3DF05" w14:textId="15A60DB6" w:rsidR="001566D0" w:rsidRPr="005F5D93" w:rsidRDefault="001566D0" w:rsidP="001566D0">
            <w:pPr>
              <w:pStyle w:val="TableText"/>
              <w:rPr>
                <w:rFonts w:hint="eastAsia"/>
                <w:lang w:eastAsia="zh-CN"/>
              </w:rPr>
            </w:pPr>
            <w:r w:rsidRPr="001566D0">
              <w:rPr>
                <w:lang w:eastAsia="zh-CN"/>
              </w:rPr>
              <w:t>英国央行公布利率决议和会议纪要</w:t>
            </w:r>
          </w:p>
        </w:tc>
      </w:tr>
      <w:tr w:rsidR="001566D0" w:rsidRPr="008E3E9D" w14:paraId="1DD67F5D" w14:textId="77777777" w:rsidTr="001566D0">
        <w:trPr>
          <w:trHeight w:val="620"/>
        </w:trPr>
        <w:tc>
          <w:tcPr>
            <w:tcW w:w="1701" w:type="dxa"/>
          </w:tcPr>
          <w:p w14:paraId="1BF00920" w14:textId="3332A7C4" w:rsidR="001566D0" w:rsidRPr="00D97B02" w:rsidRDefault="001566D0" w:rsidP="001566D0">
            <w:pPr>
              <w:pStyle w:val="TableText"/>
              <w:rPr>
                <w:lang w:eastAsia="zh-CN"/>
              </w:rPr>
            </w:pPr>
            <w:r w:rsidRPr="00224E0A">
              <w:lastRenderedPageBreak/>
              <w:t>2026/3/19</w:t>
            </w:r>
          </w:p>
        </w:tc>
        <w:tc>
          <w:tcPr>
            <w:tcW w:w="1314" w:type="dxa"/>
          </w:tcPr>
          <w:p w14:paraId="629AD9FA" w14:textId="3AD085D5" w:rsidR="001566D0" w:rsidRPr="009145EF" w:rsidRDefault="001566D0" w:rsidP="001566D0">
            <w:pPr>
              <w:pStyle w:val="TableText"/>
              <w:rPr>
                <w:lang w:eastAsia="zh-CN"/>
              </w:rPr>
            </w:pPr>
            <w:r w:rsidRPr="009145EF">
              <w:rPr>
                <w:lang w:eastAsia="zh-CN"/>
              </w:rPr>
              <w:t>20:30</w:t>
            </w:r>
          </w:p>
        </w:tc>
        <w:tc>
          <w:tcPr>
            <w:tcW w:w="6344" w:type="dxa"/>
          </w:tcPr>
          <w:p w14:paraId="69A9455A" w14:textId="0C6B5CE4" w:rsidR="001566D0" w:rsidRPr="001566D0" w:rsidRDefault="001566D0" w:rsidP="001566D0">
            <w:pPr>
              <w:pStyle w:val="TableText"/>
              <w:rPr>
                <w:lang w:eastAsia="zh-CN"/>
              </w:rPr>
            </w:pPr>
            <w:r w:rsidRPr="001566D0">
              <w:rPr>
                <w:lang w:eastAsia="zh-CN"/>
              </w:rPr>
              <w:t>美国至 3 月 14 日当周初请失业</w:t>
            </w:r>
            <w:proofErr w:type="gramStart"/>
            <w:r w:rsidRPr="001566D0">
              <w:rPr>
                <w:lang w:eastAsia="zh-CN"/>
              </w:rPr>
              <w:t>金人数</w:t>
            </w:r>
            <w:proofErr w:type="gramEnd"/>
          </w:p>
        </w:tc>
      </w:tr>
      <w:tr w:rsidR="001566D0" w:rsidRPr="008E3E9D" w14:paraId="362C8D61" w14:textId="77777777" w:rsidTr="001566D0">
        <w:trPr>
          <w:trHeight w:val="620"/>
        </w:trPr>
        <w:tc>
          <w:tcPr>
            <w:tcW w:w="1701" w:type="dxa"/>
            <w:shd w:val="clear" w:color="auto" w:fill="DAE3F4" w:themeFill="accent1" w:themeFillTint="33"/>
          </w:tcPr>
          <w:p w14:paraId="2AF5186E" w14:textId="6F69C5FA" w:rsidR="001566D0" w:rsidRPr="001B0C7B" w:rsidRDefault="001566D0" w:rsidP="001566D0">
            <w:pPr>
              <w:pStyle w:val="TableText"/>
              <w:rPr>
                <w:rFonts w:hint="eastAsia"/>
              </w:rPr>
            </w:pPr>
            <w:r w:rsidRPr="00224E0A">
              <w:t>2026/3/19</w:t>
            </w:r>
          </w:p>
        </w:tc>
        <w:tc>
          <w:tcPr>
            <w:tcW w:w="1314" w:type="dxa"/>
            <w:shd w:val="clear" w:color="auto" w:fill="DAE3F4" w:themeFill="accent1" w:themeFillTint="33"/>
          </w:tcPr>
          <w:p w14:paraId="17B6F154" w14:textId="73CDA1B5" w:rsidR="001566D0" w:rsidRPr="00394BD0" w:rsidRDefault="001566D0" w:rsidP="001566D0">
            <w:pPr>
              <w:pStyle w:val="TableText"/>
              <w:rPr>
                <w:rFonts w:hint="eastAsia"/>
                <w:lang w:eastAsia="zh-CN"/>
              </w:rPr>
            </w:pPr>
            <w:r w:rsidRPr="001566D0">
              <w:rPr>
                <w:lang w:eastAsia="zh-CN"/>
              </w:rPr>
              <w:t>21:15</w:t>
            </w:r>
          </w:p>
        </w:tc>
        <w:tc>
          <w:tcPr>
            <w:tcW w:w="6344" w:type="dxa"/>
            <w:shd w:val="clear" w:color="auto" w:fill="DAE3F4" w:themeFill="accent1" w:themeFillTint="33"/>
          </w:tcPr>
          <w:p w14:paraId="6054F449" w14:textId="01A6F5D3" w:rsidR="001566D0" w:rsidRPr="00394BD0" w:rsidRDefault="001566D0" w:rsidP="001566D0">
            <w:pPr>
              <w:pStyle w:val="TableText"/>
              <w:rPr>
                <w:rFonts w:hint="eastAsia"/>
                <w:lang w:eastAsia="zh-CN"/>
              </w:rPr>
            </w:pPr>
            <w:r w:rsidRPr="001566D0">
              <w:rPr>
                <w:lang w:eastAsia="zh-CN"/>
              </w:rPr>
              <w:t>欧洲央行公布利率决议</w:t>
            </w:r>
          </w:p>
        </w:tc>
      </w:tr>
    </w:tbl>
    <w:p w14:paraId="61DAEED5" w14:textId="77777777" w:rsidR="00904B93" w:rsidRPr="00394BD0"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7013A69" w14:textId="77777777" w:rsidR="004B070D" w:rsidRPr="004B070D" w:rsidRDefault="004B070D" w:rsidP="004B070D">
      <w:pPr>
        <w:spacing w:before="103" w:line="256" w:lineRule="auto"/>
        <w:ind w:right="210" w:firstLineChars="200" w:firstLine="448"/>
        <w:rPr>
          <w:rFonts w:ascii="微软雅黑" w:eastAsia="微软雅黑" w:hAnsi="微软雅黑" w:cs="微软雅黑"/>
          <w:spacing w:val="7"/>
          <w:lang w:eastAsia="zh-CN"/>
        </w:rPr>
      </w:pPr>
      <w:r w:rsidRPr="004B070D">
        <w:rPr>
          <w:rFonts w:ascii="微软雅黑" w:eastAsia="微软雅黑" w:hAnsi="微软雅黑" w:cs="微软雅黑" w:hint="eastAsia"/>
          <w:spacing w:val="7"/>
          <w:lang w:eastAsia="zh-CN"/>
        </w:rPr>
        <w:t>隔夜，美元指数涨</w:t>
      </w:r>
      <w:r w:rsidRPr="004B070D">
        <w:rPr>
          <w:rFonts w:ascii="微软雅黑" w:eastAsia="微软雅黑" w:hAnsi="微软雅黑" w:cs="微软雅黑"/>
          <w:spacing w:val="7"/>
          <w:lang w:eastAsia="zh-CN"/>
        </w:rPr>
        <w:t>0.74%</w:t>
      </w:r>
      <w:r w:rsidRPr="004B070D">
        <w:rPr>
          <w:rFonts w:ascii="微软雅黑" w:eastAsia="微软雅黑" w:hAnsi="微软雅黑" w:cs="微软雅黑" w:hint="eastAsia"/>
          <w:spacing w:val="7"/>
          <w:lang w:eastAsia="zh-CN"/>
        </w:rPr>
        <w:t>报</w:t>
      </w:r>
      <w:r w:rsidRPr="004B070D">
        <w:rPr>
          <w:rFonts w:ascii="微软雅黑" w:eastAsia="微软雅黑" w:hAnsi="微软雅黑" w:cs="微软雅黑"/>
          <w:spacing w:val="7"/>
          <w:lang w:eastAsia="zh-CN"/>
        </w:rPr>
        <w:t>100.30</w:t>
      </w:r>
      <w:r w:rsidRPr="004B070D">
        <w:rPr>
          <w:rFonts w:ascii="微软雅黑" w:eastAsia="微软雅黑" w:hAnsi="微软雅黑" w:cs="微软雅黑" w:hint="eastAsia"/>
          <w:spacing w:val="7"/>
          <w:lang w:eastAsia="zh-CN"/>
        </w:rPr>
        <w:t>，非美货币普遍下跌，欧元兑美元跌</w:t>
      </w:r>
      <w:r w:rsidRPr="004B070D">
        <w:rPr>
          <w:rFonts w:ascii="微软雅黑" w:eastAsia="微软雅黑" w:hAnsi="微软雅黑" w:cs="微软雅黑"/>
          <w:spacing w:val="7"/>
          <w:lang w:eastAsia="zh-CN"/>
        </w:rPr>
        <w:t>0.77%</w:t>
      </w:r>
      <w:r w:rsidRPr="004B070D">
        <w:rPr>
          <w:rFonts w:ascii="微软雅黑" w:eastAsia="微软雅黑" w:hAnsi="微软雅黑" w:cs="微软雅黑" w:hint="eastAsia"/>
          <w:spacing w:val="7"/>
          <w:lang w:eastAsia="zh-CN"/>
        </w:rPr>
        <w:t>报</w:t>
      </w:r>
      <w:r w:rsidRPr="004B070D">
        <w:rPr>
          <w:rFonts w:ascii="微软雅黑" w:eastAsia="微软雅黑" w:hAnsi="微软雅黑" w:cs="微软雅黑"/>
          <w:spacing w:val="7"/>
          <w:lang w:eastAsia="zh-CN"/>
        </w:rPr>
        <w:t>1.1451</w:t>
      </w:r>
      <w:r w:rsidRPr="004B070D">
        <w:rPr>
          <w:rFonts w:ascii="微软雅黑" w:eastAsia="微软雅黑" w:hAnsi="微软雅黑" w:cs="微软雅黑" w:hint="eastAsia"/>
          <w:spacing w:val="7"/>
          <w:lang w:eastAsia="zh-CN"/>
        </w:rPr>
        <w:t>，英镑兑美元跌</w:t>
      </w:r>
      <w:r w:rsidRPr="004B070D">
        <w:rPr>
          <w:rFonts w:ascii="微软雅黑" w:eastAsia="微软雅黑" w:hAnsi="微软雅黑" w:cs="微软雅黑"/>
          <w:spacing w:val="7"/>
          <w:lang w:eastAsia="zh-CN"/>
        </w:rPr>
        <w:t>0.73%</w:t>
      </w:r>
      <w:r w:rsidRPr="004B070D">
        <w:rPr>
          <w:rFonts w:ascii="微软雅黑" w:eastAsia="微软雅黑" w:hAnsi="微软雅黑" w:cs="微软雅黑" w:hint="eastAsia"/>
          <w:spacing w:val="7"/>
          <w:lang w:eastAsia="zh-CN"/>
        </w:rPr>
        <w:t>报</w:t>
      </w:r>
      <w:r w:rsidRPr="004B070D">
        <w:rPr>
          <w:rFonts w:ascii="微软雅黑" w:eastAsia="微软雅黑" w:hAnsi="微软雅黑" w:cs="微软雅黑"/>
          <w:spacing w:val="7"/>
          <w:lang w:eastAsia="zh-CN"/>
        </w:rPr>
        <w:t>1.3257</w:t>
      </w:r>
      <w:r w:rsidRPr="004B070D">
        <w:rPr>
          <w:rFonts w:ascii="微软雅黑" w:eastAsia="微软雅黑" w:hAnsi="微软雅黑" w:cs="微软雅黑" w:hint="eastAsia"/>
          <w:spacing w:val="7"/>
          <w:lang w:eastAsia="zh-CN"/>
        </w:rPr>
        <w:t>，美元兑日元涨</w:t>
      </w:r>
      <w:r w:rsidRPr="004B070D">
        <w:rPr>
          <w:rFonts w:ascii="微软雅黑" w:eastAsia="微软雅黑" w:hAnsi="微软雅黑" w:cs="微软雅黑"/>
          <w:spacing w:val="7"/>
          <w:lang w:eastAsia="zh-CN"/>
        </w:rPr>
        <w:t>0.55%</w:t>
      </w:r>
      <w:r w:rsidRPr="004B070D">
        <w:rPr>
          <w:rFonts w:ascii="微软雅黑" w:eastAsia="微软雅黑" w:hAnsi="微软雅黑" w:cs="微软雅黑" w:hint="eastAsia"/>
          <w:spacing w:val="7"/>
          <w:lang w:eastAsia="zh-CN"/>
        </w:rPr>
        <w:t>报</w:t>
      </w:r>
      <w:r w:rsidRPr="004B070D">
        <w:rPr>
          <w:rFonts w:ascii="微软雅黑" w:eastAsia="微软雅黑" w:hAnsi="微软雅黑" w:cs="微软雅黑"/>
          <w:spacing w:val="7"/>
          <w:lang w:eastAsia="zh-CN"/>
        </w:rPr>
        <w:t>159.88</w:t>
      </w:r>
      <w:r w:rsidRPr="004B070D">
        <w:rPr>
          <w:rFonts w:ascii="微软雅黑" w:eastAsia="微软雅黑" w:hAnsi="微软雅黑" w:cs="微软雅黑" w:hint="eastAsia"/>
          <w:spacing w:val="7"/>
          <w:lang w:eastAsia="zh-CN"/>
        </w:rPr>
        <w:t>。</w:t>
      </w:r>
    </w:p>
    <w:p w14:paraId="352AC462" w14:textId="77777777" w:rsidR="004B070D" w:rsidRPr="004B070D" w:rsidRDefault="004B070D" w:rsidP="004B070D">
      <w:pPr>
        <w:spacing w:before="103" w:line="256" w:lineRule="auto"/>
        <w:ind w:right="210" w:firstLineChars="200" w:firstLine="448"/>
        <w:rPr>
          <w:rFonts w:ascii="微软雅黑" w:eastAsia="微软雅黑" w:hAnsi="微软雅黑" w:cs="微软雅黑"/>
          <w:spacing w:val="7"/>
          <w:lang w:eastAsia="zh-CN"/>
        </w:rPr>
      </w:pPr>
      <w:r w:rsidRPr="004B070D">
        <w:rPr>
          <w:rFonts w:ascii="微软雅黑" w:eastAsia="微软雅黑" w:hAnsi="微软雅黑" w:cs="微软雅黑" w:hint="eastAsia"/>
          <w:spacing w:val="7"/>
          <w:lang w:eastAsia="zh-CN"/>
        </w:rPr>
        <w:t>受美伊冲突引发的避险需求及能源价格飙升推动，美元指数强势突破整数关口。美联储于</w:t>
      </w:r>
      <w:r w:rsidRPr="004B070D">
        <w:rPr>
          <w:rFonts w:ascii="微软雅黑" w:eastAsia="微软雅黑" w:hAnsi="微软雅黑" w:cs="微软雅黑"/>
          <w:spacing w:val="7"/>
          <w:lang w:eastAsia="zh-CN"/>
        </w:rPr>
        <w:t>3</w:t>
      </w:r>
      <w:r w:rsidRPr="004B070D">
        <w:rPr>
          <w:rFonts w:ascii="微软雅黑" w:eastAsia="微软雅黑" w:hAnsi="微软雅黑" w:cs="微软雅黑" w:hint="eastAsia"/>
          <w:spacing w:val="7"/>
          <w:lang w:eastAsia="zh-CN"/>
        </w:rPr>
        <w:t>月</w:t>
      </w:r>
      <w:r w:rsidRPr="004B070D">
        <w:rPr>
          <w:rFonts w:ascii="微软雅黑" w:eastAsia="微软雅黑" w:hAnsi="微软雅黑" w:cs="微软雅黑"/>
          <w:spacing w:val="7"/>
          <w:lang w:eastAsia="zh-CN"/>
        </w:rPr>
        <w:t>FOMC</w:t>
      </w:r>
      <w:r w:rsidRPr="004B070D">
        <w:rPr>
          <w:rFonts w:ascii="微软雅黑" w:eastAsia="微软雅黑" w:hAnsi="微软雅黑" w:cs="微软雅黑" w:hint="eastAsia"/>
          <w:spacing w:val="7"/>
          <w:lang w:eastAsia="zh-CN"/>
        </w:rPr>
        <w:t>会议上维持利率按兵不动，符合市场预期。尽管近期美国政府积极斡旋以保障霍尔木兹海峡的原油运输，令地缘风险溢价出现短暂回落，但美联储最新点阵图将</w:t>
      </w:r>
      <w:r w:rsidRPr="004B070D">
        <w:rPr>
          <w:rFonts w:ascii="微软雅黑" w:eastAsia="微软雅黑" w:hAnsi="微软雅黑" w:cs="微软雅黑"/>
          <w:spacing w:val="7"/>
          <w:lang w:eastAsia="zh-CN"/>
        </w:rPr>
        <w:t>2026</w:t>
      </w:r>
      <w:r w:rsidRPr="004B070D">
        <w:rPr>
          <w:rFonts w:ascii="微软雅黑" w:eastAsia="微软雅黑" w:hAnsi="微软雅黑" w:cs="微软雅黑" w:hint="eastAsia"/>
          <w:spacing w:val="7"/>
          <w:lang w:eastAsia="zh-CN"/>
        </w:rPr>
        <w:t>年核心</w:t>
      </w:r>
      <w:r w:rsidRPr="004B070D">
        <w:rPr>
          <w:rFonts w:ascii="微软雅黑" w:eastAsia="微软雅黑" w:hAnsi="微软雅黑" w:cs="微软雅黑"/>
          <w:spacing w:val="7"/>
          <w:lang w:eastAsia="zh-CN"/>
        </w:rPr>
        <w:t>PCE</w:t>
      </w:r>
      <w:r w:rsidRPr="004B070D">
        <w:rPr>
          <w:rFonts w:ascii="微软雅黑" w:eastAsia="微软雅黑" w:hAnsi="微软雅黑" w:cs="微软雅黑" w:hint="eastAsia"/>
          <w:spacing w:val="7"/>
          <w:lang w:eastAsia="zh-CN"/>
        </w:rPr>
        <w:t>通胀预期上调至</w:t>
      </w:r>
      <w:r w:rsidRPr="004B070D">
        <w:rPr>
          <w:rFonts w:ascii="微软雅黑" w:eastAsia="微软雅黑" w:hAnsi="微软雅黑" w:cs="微软雅黑"/>
          <w:spacing w:val="7"/>
          <w:lang w:eastAsia="zh-CN"/>
        </w:rPr>
        <w:t>2.7%</w:t>
      </w:r>
      <w:r w:rsidRPr="004B070D">
        <w:rPr>
          <w:rFonts w:ascii="微软雅黑" w:eastAsia="微软雅黑" w:hAnsi="微软雅黑" w:cs="微软雅黑" w:hint="eastAsia"/>
          <w:spacing w:val="7"/>
          <w:lang w:eastAsia="zh-CN"/>
        </w:rPr>
        <w:t>，并大幅削减降息</w:t>
      </w:r>
      <w:proofErr w:type="gramStart"/>
      <w:r w:rsidRPr="004B070D">
        <w:rPr>
          <w:rFonts w:ascii="微软雅黑" w:eastAsia="微软雅黑" w:hAnsi="微软雅黑" w:cs="微软雅黑" w:hint="eastAsia"/>
          <w:spacing w:val="7"/>
          <w:lang w:eastAsia="zh-CN"/>
        </w:rPr>
        <w:t>押注至年内</w:t>
      </w:r>
      <w:proofErr w:type="gramEnd"/>
      <w:r w:rsidRPr="004B070D">
        <w:rPr>
          <w:rFonts w:ascii="微软雅黑" w:eastAsia="微软雅黑" w:hAnsi="微软雅黑" w:cs="微软雅黑" w:hint="eastAsia"/>
          <w:spacing w:val="7"/>
          <w:lang w:eastAsia="zh-CN"/>
        </w:rPr>
        <w:t>仅剩一次。往前看，尽管美方释放的局势缓和信号可能令高位的美元面临部分多头获利了结的回落风险，但中东战局的实质性演变变数仍存。若后续冲突依然拉锯并持续向通胀端传导，避险资金的沉淀与美联储维持高利率的立场将继续提供边际支撑，美元指数或延续震荡偏强走势。</w:t>
      </w:r>
    </w:p>
    <w:p w14:paraId="502379A4" w14:textId="44BCAF34" w:rsidR="002760F0" w:rsidRPr="002760F0" w:rsidRDefault="004B070D" w:rsidP="004B070D">
      <w:pPr>
        <w:spacing w:before="103" w:line="256" w:lineRule="auto"/>
        <w:ind w:right="210" w:firstLineChars="200" w:firstLine="448"/>
        <w:rPr>
          <w:rFonts w:ascii="微软雅黑" w:eastAsia="微软雅黑" w:hAnsi="微软雅黑" w:cs="微软雅黑" w:hint="eastAsia"/>
          <w:spacing w:val="7"/>
          <w:lang w:eastAsia="zh-CN"/>
        </w:rPr>
      </w:pPr>
      <w:r w:rsidRPr="004B070D">
        <w:rPr>
          <w:rFonts w:ascii="微软雅黑" w:eastAsia="微软雅黑" w:hAnsi="微软雅黑" w:cs="微软雅黑" w:hint="eastAsia"/>
          <w:spacing w:val="7"/>
          <w:lang w:eastAsia="zh-CN"/>
        </w:rPr>
        <w:t>欧元区方面，能源成本上升加剧输入性通胀反弹的担忧，年底前进行第二次加息概率抬升至</w:t>
      </w:r>
      <w:r w:rsidRPr="004B070D">
        <w:rPr>
          <w:rFonts w:ascii="微软雅黑" w:eastAsia="微软雅黑" w:hAnsi="微软雅黑" w:cs="微软雅黑"/>
          <w:spacing w:val="7"/>
          <w:lang w:eastAsia="zh-CN"/>
        </w:rPr>
        <w:t>85%</w:t>
      </w:r>
      <w:r w:rsidRPr="004B070D">
        <w:rPr>
          <w:rFonts w:ascii="微软雅黑" w:eastAsia="微软雅黑" w:hAnsi="微软雅黑" w:cs="微软雅黑" w:hint="eastAsia"/>
          <w:spacing w:val="7"/>
          <w:lang w:eastAsia="zh-CN"/>
        </w:rPr>
        <w:t>左右。日元受高油价冲击跌至</w:t>
      </w:r>
      <w:r w:rsidRPr="004B070D">
        <w:rPr>
          <w:rFonts w:ascii="微软雅黑" w:eastAsia="微软雅黑" w:hAnsi="微软雅黑" w:cs="微软雅黑"/>
          <w:spacing w:val="7"/>
          <w:lang w:eastAsia="zh-CN"/>
        </w:rPr>
        <w:t>20</w:t>
      </w:r>
      <w:r w:rsidRPr="004B070D">
        <w:rPr>
          <w:rFonts w:ascii="微软雅黑" w:eastAsia="微软雅黑" w:hAnsi="微软雅黑" w:cs="微软雅黑" w:hint="eastAsia"/>
          <w:spacing w:val="7"/>
          <w:lang w:eastAsia="zh-CN"/>
        </w:rPr>
        <w:t>个月新低，引发财务大臣的干预警告；尽管日央行行长提示弱势日元或将加速政策正常化进程，但面对外部冲击，本周日央行大概率维持利率不变，且首相高市早苗的减税主张也令财政扩张与货币紧缩的博弈加剧。短期来看，欧央行加息预的强化有望为欧元提供支撑，日元在实际</w:t>
      </w:r>
      <w:proofErr w:type="gramStart"/>
      <w:r w:rsidRPr="004B070D">
        <w:rPr>
          <w:rFonts w:ascii="微软雅黑" w:eastAsia="微软雅黑" w:hAnsi="微软雅黑" w:cs="微软雅黑" w:hint="eastAsia"/>
          <w:spacing w:val="7"/>
          <w:lang w:eastAsia="zh-CN"/>
        </w:rPr>
        <w:t>加息步伐</w:t>
      </w:r>
      <w:proofErr w:type="gramEnd"/>
      <w:r w:rsidRPr="004B070D">
        <w:rPr>
          <w:rFonts w:ascii="微软雅黑" w:eastAsia="微软雅黑" w:hAnsi="微软雅黑" w:cs="微软雅黑" w:hint="eastAsia"/>
          <w:spacing w:val="7"/>
          <w:lang w:eastAsia="zh-CN"/>
        </w:rPr>
        <w:t>受地缘不确定性拖累的背景下，或延续相对弱势</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A7BBAEF" w:rsidR="007A477E" w:rsidRDefault="004B070D"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616A30">
        <w:rPr>
          <w:rFonts w:ascii="黑体" w:eastAsia="黑体" w:hAnsi="黑体" w:cs="黑体"/>
          <w:noProof/>
          <w:color w:val="2C3E50"/>
          <w:sz w:val="24"/>
          <w:shd w:val="clear" w:color="auto" w:fill="FFFFFF"/>
          <w:lang w:bidi="ar"/>
        </w:rPr>
        <w:drawing>
          <wp:inline distT="0" distB="0" distL="0" distR="0" wp14:anchorId="57BF3F49" wp14:editId="5EEBB2E7">
            <wp:extent cx="4495800" cy="2277110"/>
            <wp:effectExtent l="0" t="0" r="0" b="8890"/>
            <wp:docPr id="260141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0" cy="227711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41409C09" w:rsidR="007B3E0B" w:rsidRDefault="004B070D" w:rsidP="00B00DB4">
      <w:pPr>
        <w:spacing w:before="103" w:line="256" w:lineRule="auto"/>
        <w:ind w:right="210" w:firstLine="420"/>
        <w:rPr>
          <w:rFonts w:ascii="微软雅黑" w:eastAsia="微软雅黑" w:hAnsi="微软雅黑" w:cs="微软雅黑" w:hint="eastAsia"/>
          <w:spacing w:val="7"/>
          <w:lang w:eastAsia="zh-CN"/>
        </w:rPr>
      </w:pPr>
      <w:r w:rsidRPr="004B070D">
        <w:rPr>
          <w:rFonts w:ascii="微软雅黑" w:eastAsia="微软雅黑" w:hAnsi="微软雅黑" w:cs="微软雅黑" w:hint="eastAsia"/>
          <w:spacing w:val="7"/>
          <w:lang w:eastAsia="zh-CN"/>
        </w:rPr>
        <w:lastRenderedPageBreak/>
        <w:t>截至</w:t>
      </w:r>
      <w:r w:rsidRPr="004B070D">
        <w:rPr>
          <w:rFonts w:ascii="微软雅黑" w:eastAsia="微软雅黑" w:hAnsi="微软雅黑" w:cs="微软雅黑"/>
          <w:spacing w:val="7"/>
          <w:lang w:eastAsia="zh-CN"/>
        </w:rPr>
        <w:t>3</w:t>
      </w:r>
      <w:r w:rsidRPr="004B070D">
        <w:rPr>
          <w:rFonts w:ascii="微软雅黑" w:eastAsia="微软雅黑" w:hAnsi="微软雅黑" w:cs="微软雅黑" w:hint="eastAsia"/>
          <w:spacing w:val="7"/>
          <w:lang w:eastAsia="zh-CN"/>
        </w:rPr>
        <w:t>月</w:t>
      </w:r>
      <w:r w:rsidRPr="004B070D">
        <w:rPr>
          <w:rFonts w:ascii="微软雅黑" w:eastAsia="微软雅黑" w:hAnsi="微软雅黑" w:cs="微软雅黑"/>
          <w:spacing w:val="7"/>
          <w:lang w:eastAsia="zh-CN"/>
        </w:rPr>
        <w:t>18</w:t>
      </w:r>
      <w:r w:rsidRPr="004B070D">
        <w:rPr>
          <w:rFonts w:ascii="微软雅黑" w:eastAsia="微软雅黑" w:hAnsi="微软雅黑" w:cs="微软雅黑" w:hint="eastAsia"/>
          <w:spacing w:val="7"/>
          <w:lang w:eastAsia="zh-CN"/>
        </w:rPr>
        <w:t>日，</w:t>
      </w:r>
      <w:proofErr w:type="gramStart"/>
      <w:r w:rsidRPr="004B070D">
        <w:rPr>
          <w:rFonts w:ascii="微软雅黑" w:eastAsia="微软雅黑" w:hAnsi="微软雅黑" w:cs="微软雅黑" w:hint="eastAsia"/>
          <w:spacing w:val="7"/>
          <w:lang w:eastAsia="zh-CN"/>
        </w:rPr>
        <w:t>标普</w:t>
      </w:r>
      <w:proofErr w:type="gramEnd"/>
      <w:r w:rsidRPr="004B070D">
        <w:rPr>
          <w:rFonts w:ascii="微软雅黑" w:eastAsia="微软雅黑" w:hAnsi="微软雅黑" w:cs="微软雅黑"/>
          <w:spacing w:val="7"/>
          <w:lang w:eastAsia="zh-CN"/>
        </w:rPr>
        <w:t>500</w:t>
      </w:r>
      <w:r w:rsidRPr="004B070D">
        <w:rPr>
          <w:rFonts w:ascii="微软雅黑" w:eastAsia="微软雅黑" w:hAnsi="微软雅黑" w:cs="微软雅黑" w:hint="eastAsia"/>
          <w:spacing w:val="7"/>
          <w:lang w:eastAsia="zh-CN"/>
        </w:rPr>
        <w:t>指数下跌</w:t>
      </w:r>
      <w:r w:rsidRPr="004B070D">
        <w:rPr>
          <w:rFonts w:ascii="微软雅黑" w:eastAsia="微软雅黑" w:hAnsi="微软雅黑" w:cs="微软雅黑"/>
          <w:spacing w:val="7"/>
          <w:lang w:eastAsia="zh-CN"/>
        </w:rPr>
        <w:t>1.36%</w:t>
      </w:r>
      <w:r w:rsidRPr="004B070D">
        <w:rPr>
          <w:rFonts w:ascii="微软雅黑" w:eastAsia="微软雅黑" w:hAnsi="微软雅黑" w:cs="微软雅黑" w:hint="eastAsia"/>
          <w:spacing w:val="7"/>
          <w:lang w:eastAsia="zh-CN"/>
        </w:rPr>
        <w:t>至</w:t>
      </w:r>
      <w:r w:rsidRPr="004B070D">
        <w:rPr>
          <w:rFonts w:ascii="微软雅黑" w:eastAsia="微软雅黑" w:hAnsi="微软雅黑" w:cs="微软雅黑"/>
          <w:spacing w:val="7"/>
          <w:lang w:eastAsia="zh-CN"/>
        </w:rPr>
        <w:t>6624.7</w:t>
      </w:r>
      <w:r w:rsidRPr="004B070D">
        <w:rPr>
          <w:rFonts w:ascii="微软雅黑" w:eastAsia="微软雅黑" w:hAnsi="微软雅黑" w:cs="微软雅黑" w:hint="eastAsia"/>
          <w:spacing w:val="7"/>
          <w:lang w:eastAsia="zh-CN"/>
        </w:rPr>
        <w:t>点；</w:t>
      </w:r>
      <w:proofErr w:type="gramStart"/>
      <w:r w:rsidRPr="004B070D">
        <w:rPr>
          <w:rFonts w:ascii="微软雅黑" w:eastAsia="微软雅黑" w:hAnsi="微软雅黑" w:cs="微软雅黑" w:hint="eastAsia"/>
          <w:spacing w:val="7"/>
          <w:lang w:eastAsia="zh-CN"/>
        </w:rPr>
        <w:t>迷你标普</w:t>
      </w:r>
      <w:proofErr w:type="gramEnd"/>
      <w:r w:rsidRPr="004B070D">
        <w:rPr>
          <w:rFonts w:ascii="微软雅黑" w:eastAsia="微软雅黑" w:hAnsi="微软雅黑" w:cs="微软雅黑"/>
          <w:spacing w:val="7"/>
          <w:lang w:eastAsia="zh-CN"/>
        </w:rPr>
        <w:t>500</w:t>
      </w:r>
      <w:r w:rsidRPr="004B070D">
        <w:rPr>
          <w:rFonts w:ascii="微软雅黑" w:eastAsia="微软雅黑" w:hAnsi="微软雅黑" w:cs="微软雅黑" w:hint="eastAsia"/>
          <w:spacing w:val="7"/>
          <w:lang w:eastAsia="zh-CN"/>
        </w:rPr>
        <w:t>主力合约下跌</w:t>
      </w:r>
      <w:r w:rsidRPr="004B070D">
        <w:rPr>
          <w:rFonts w:ascii="微软雅黑" w:eastAsia="微软雅黑" w:hAnsi="微软雅黑" w:cs="微软雅黑"/>
          <w:spacing w:val="7"/>
          <w:lang w:eastAsia="zh-CN"/>
        </w:rPr>
        <w:t>1.63%</w:t>
      </w:r>
      <w:r w:rsidRPr="004B070D">
        <w:rPr>
          <w:rFonts w:ascii="微软雅黑" w:eastAsia="微软雅黑" w:hAnsi="微软雅黑" w:cs="微软雅黑" w:hint="eastAsia"/>
          <w:spacing w:val="7"/>
          <w:lang w:eastAsia="zh-CN"/>
        </w:rPr>
        <w:t>至</w:t>
      </w:r>
      <w:r w:rsidRPr="004B070D">
        <w:rPr>
          <w:rFonts w:ascii="微软雅黑" w:eastAsia="微软雅黑" w:hAnsi="微软雅黑" w:cs="微软雅黑"/>
          <w:spacing w:val="7"/>
          <w:lang w:eastAsia="zh-CN"/>
        </w:rPr>
        <w:t>6723</w:t>
      </w:r>
      <w:r w:rsidRPr="004B070D">
        <w:rPr>
          <w:rFonts w:ascii="微软雅黑" w:eastAsia="微软雅黑" w:hAnsi="微软雅黑" w:cs="微软雅黑" w:hint="eastAsia"/>
          <w:spacing w:val="7"/>
          <w:lang w:eastAsia="zh-CN"/>
        </w:rPr>
        <w:t>点。经济数据上，美国</w:t>
      </w:r>
      <w:r w:rsidRPr="004B070D">
        <w:rPr>
          <w:rFonts w:ascii="微软雅黑" w:eastAsia="微软雅黑" w:hAnsi="微软雅黑" w:cs="微软雅黑"/>
          <w:spacing w:val="7"/>
          <w:lang w:eastAsia="zh-CN"/>
        </w:rPr>
        <w:t>2</w:t>
      </w:r>
      <w:r w:rsidRPr="004B070D">
        <w:rPr>
          <w:rFonts w:ascii="微软雅黑" w:eastAsia="微软雅黑" w:hAnsi="微软雅黑" w:cs="微软雅黑" w:hint="eastAsia"/>
          <w:spacing w:val="7"/>
          <w:lang w:eastAsia="zh-CN"/>
        </w:rPr>
        <w:t>月</w:t>
      </w:r>
      <w:r w:rsidRPr="004B070D">
        <w:rPr>
          <w:rFonts w:ascii="微软雅黑" w:eastAsia="微软雅黑" w:hAnsi="微软雅黑" w:cs="微软雅黑"/>
          <w:spacing w:val="7"/>
          <w:lang w:eastAsia="zh-CN"/>
        </w:rPr>
        <w:t>PPI</w:t>
      </w:r>
      <w:r w:rsidRPr="004B070D">
        <w:rPr>
          <w:rFonts w:ascii="微软雅黑" w:eastAsia="微软雅黑" w:hAnsi="微软雅黑" w:cs="微软雅黑" w:hint="eastAsia"/>
          <w:spacing w:val="7"/>
          <w:lang w:eastAsia="zh-CN"/>
        </w:rPr>
        <w:t>环比上涨</w:t>
      </w:r>
      <w:r w:rsidRPr="004B070D">
        <w:rPr>
          <w:rFonts w:ascii="微软雅黑" w:eastAsia="微软雅黑" w:hAnsi="微软雅黑" w:cs="微软雅黑"/>
          <w:spacing w:val="7"/>
          <w:lang w:eastAsia="zh-CN"/>
        </w:rPr>
        <w:t>0.7%</w:t>
      </w:r>
      <w:r w:rsidRPr="004B070D">
        <w:rPr>
          <w:rFonts w:ascii="微软雅黑" w:eastAsia="微软雅黑" w:hAnsi="微软雅黑" w:cs="微软雅黑" w:hint="eastAsia"/>
          <w:spacing w:val="7"/>
          <w:lang w:eastAsia="zh-CN"/>
        </w:rPr>
        <w:t>，同比上涨</w:t>
      </w:r>
      <w:r w:rsidRPr="004B070D">
        <w:rPr>
          <w:rFonts w:ascii="微软雅黑" w:eastAsia="微软雅黑" w:hAnsi="微软雅黑" w:cs="微软雅黑"/>
          <w:spacing w:val="7"/>
          <w:lang w:eastAsia="zh-CN"/>
        </w:rPr>
        <w:t>3.4%</w:t>
      </w:r>
      <w:r w:rsidRPr="004B070D">
        <w:rPr>
          <w:rFonts w:ascii="微软雅黑" w:eastAsia="微软雅黑" w:hAnsi="微软雅黑" w:cs="微软雅黑" w:hint="eastAsia"/>
          <w:spacing w:val="7"/>
          <w:lang w:eastAsia="zh-CN"/>
        </w:rPr>
        <w:t>，均大幅超出市场预期及前值。货币政策上，隔夜美联储宣布维持联邦基金利率目标区间不变，除特朗普任命的美联储理事米兰外，</w:t>
      </w:r>
      <w:proofErr w:type="gramStart"/>
      <w:r w:rsidRPr="004B070D">
        <w:rPr>
          <w:rFonts w:ascii="微软雅黑" w:eastAsia="微软雅黑" w:hAnsi="微软雅黑" w:cs="微软雅黑" w:hint="eastAsia"/>
          <w:spacing w:val="7"/>
          <w:lang w:eastAsia="zh-CN"/>
        </w:rPr>
        <w:t>票委们</w:t>
      </w:r>
      <w:proofErr w:type="gramEnd"/>
      <w:r w:rsidRPr="004B070D">
        <w:rPr>
          <w:rFonts w:ascii="微软雅黑" w:eastAsia="微软雅黑" w:hAnsi="微软雅黑" w:cs="微软雅黑" w:hint="eastAsia"/>
          <w:spacing w:val="7"/>
          <w:lang w:eastAsia="zh-CN"/>
        </w:rPr>
        <w:t>均投票支持本次利率决议。点阵图显示</w:t>
      </w:r>
      <w:r w:rsidRPr="004B070D">
        <w:rPr>
          <w:rFonts w:ascii="微软雅黑" w:eastAsia="微软雅黑" w:hAnsi="微软雅黑" w:cs="微软雅黑"/>
          <w:spacing w:val="7"/>
          <w:lang w:eastAsia="zh-CN"/>
        </w:rPr>
        <w:t>2026-2027</w:t>
      </w:r>
      <w:r w:rsidRPr="004B070D">
        <w:rPr>
          <w:rFonts w:ascii="微软雅黑" w:eastAsia="微软雅黑" w:hAnsi="微软雅黑" w:cs="微软雅黑" w:hint="eastAsia"/>
          <w:spacing w:val="7"/>
          <w:lang w:eastAsia="zh-CN"/>
        </w:rPr>
        <w:t>年仅各降息</w:t>
      </w:r>
      <w:r w:rsidRPr="004B070D">
        <w:rPr>
          <w:rFonts w:ascii="微软雅黑" w:eastAsia="微软雅黑" w:hAnsi="微软雅黑" w:cs="微软雅黑"/>
          <w:spacing w:val="7"/>
          <w:lang w:eastAsia="zh-CN"/>
        </w:rPr>
        <w:t>1</w:t>
      </w:r>
      <w:r w:rsidRPr="004B070D">
        <w:rPr>
          <w:rFonts w:ascii="微软雅黑" w:eastAsia="微软雅黑" w:hAnsi="微软雅黑" w:cs="微软雅黑" w:hint="eastAsia"/>
          <w:spacing w:val="7"/>
          <w:lang w:eastAsia="zh-CN"/>
        </w:rPr>
        <w:t>次，降息路径更加保守。会后记者发布会上，美联储主席鲍威尔发表了鹰派讲话，但否认了美国经济面临滞胀。地缘局势上，伊朗最大天然气田及设施遭美以袭击，伊朗随后宣布，将全力打击美国相关石油设施。双方冲突转变为攻击能源设施，进一步加剧原油供应收紧预期。整体来看，战争带来的油价上涨推动通胀预期上行，使得美联储转向鹰派，令美股明显承压</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13F5396" w:rsidR="007A477E" w:rsidRPr="00EE7376" w:rsidRDefault="004B070D" w:rsidP="006B6996">
      <w:pPr>
        <w:spacing w:before="103" w:line="256" w:lineRule="auto"/>
        <w:ind w:right="210" w:firstLine="420"/>
        <w:jc w:val="center"/>
        <w:rPr>
          <w:rFonts w:ascii="微软雅黑" w:eastAsia="微软雅黑" w:hAnsi="微软雅黑" w:cs="微软雅黑" w:hint="eastAsia"/>
          <w:spacing w:val="7"/>
          <w:lang w:eastAsia="zh-CN"/>
        </w:rPr>
      </w:pPr>
      <w:r w:rsidRPr="000F78E4">
        <w:rPr>
          <w:rFonts w:ascii="Helvetica" w:hAnsi="Helvetica" w:cs="Helvetica"/>
          <w:noProof/>
          <w:shd w:val="clear" w:color="auto" w:fill="FFFFFF"/>
        </w:rPr>
        <w:drawing>
          <wp:inline distT="0" distB="0" distL="0" distR="0" wp14:anchorId="45766E12" wp14:editId="5B108A40">
            <wp:extent cx="5274310" cy="1556933"/>
            <wp:effectExtent l="0" t="0" r="2540" b="5715"/>
            <wp:docPr id="2" name="图片 2" descr="C:\Users\Administrator\xwechat_files\wxid_vkxlzo0vqu7s22_6f5b\temp\InputTemp\3cb3845a-0f99-4d69-a7e1-bdaf6fa88a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3cb3845a-0f99-4d69-a7e1-bdaf6fa88a5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6933"/>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07B5FBAE" w:rsidR="00A42B48" w:rsidRDefault="004B070D" w:rsidP="000511AA">
      <w:pPr>
        <w:spacing w:before="103" w:line="256" w:lineRule="auto"/>
        <w:ind w:right="210" w:firstLine="420"/>
        <w:jc w:val="both"/>
        <w:rPr>
          <w:rFonts w:ascii="微软雅黑" w:eastAsia="微软雅黑" w:hAnsi="微软雅黑" w:cs="微软雅黑" w:hint="eastAsia"/>
          <w:spacing w:val="7"/>
          <w:lang w:eastAsia="zh-CN"/>
        </w:rPr>
      </w:pPr>
      <w:r w:rsidRPr="004B070D">
        <w:rPr>
          <w:rFonts w:ascii="微软雅黑" w:eastAsia="微软雅黑" w:hAnsi="微软雅黑" w:cs="微软雅黑" w:hint="eastAsia"/>
          <w:spacing w:val="7"/>
          <w:lang w:eastAsia="zh-CN"/>
        </w:rPr>
        <w:t>截至</w:t>
      </w:r>
      <w:r w:rsidRPr="004B070D">
        <w:rPr>
          <w:rFonts w:ascii="微软雅黑" w:eastAsia="微软雅黑" w:hAnsi="微软雅黑" w:cs="微软雅黑"/>
          <w:spacing w:val="7"/>
          <w:lang w:eastAsia="zh-CN"/>
        </w:rPr>
        <w:t>3</w:t>
      </w:r>
      <w:r w:rsidRPr="004B070D">
        <w:rPr>
          <w:rFonts w:ascii="微软雅黑" w:eastAsia="微软雅黑" w:hAnsi="微软雅黑" w:cs="微软雅黑" w:hint="eastAsia"/>
          <w:spacing w:val="7"/>
          <w:lang w:eastAsia="zh-CN"/>
        </w:rPr>
        <w:t>月</w:t>
      </w:r>
      <w:r w:rsidRPr="004B070D">
        <w:rPr>
          <w:rFonts w:ascii="微软雅黑" w:eastAsia="微软雅黑" w:hAnsi="微软雅黑" w:cs="微软雅黑"/>
          <w:spacing w:val="7"/>
          <w:lang w:eastAsia="zh-CN"/>
        </w:rPr>
        <w:t>18</w:t>
      </w:r>
      <w:r w:rsidRPr="004B070D">
        <w:rPr>
          <w:rFonts w:ascii="微软雅黑" w:eastAsia="微软雅黑" w:hAnsi="微软雅黑" w:cs="微软雅黑" w:hint="eastAsia"/>
          <w:spacing w:val="7"/>
          <w:lang w:eastAsia="zh-CN"/>
        </w:rPr>
        <w:t>日，富时中国</w:t>
      </w:r>
      <w:r w:rsidRPr="004B070D">
        <w:rPr>
          <w:rFonts w:ascii="微软雅黑" w:eastAsia="微软雅黑" w:hAnsi="微软雅黑" w:cs="微软雅黑"/>
          <w:spacing w:val="7"/>
          <w:lang w:eastAsia="zh-CN"/>
        </w:rPr>
        <w:t>A50</w:t>
      </w:r>
      <w:r w:rsidRPr="004B070D">
        <w:rPr>
          <w:rFonts w:ascii="微软雅黑" w:eastAsia="微软雅黑" w:hAnsi="微软雅黑" w:cs="微软雅黑" w:hint="eastAsia"/>
          <w:spacing w:val="7"/>
          <w:lang w:eastAsia="zh-CN"/>
        </w:rPr>
        <w:t>指数上涨</w:t>
      </w:r>
      <w:r w:rsidRPr="004B070D">
        <w:rPr>
          <w:rFonts w:ascii="微软雅黑" w:eastAsia="微软雅黑" w:hAnsi="微软雅黑" w:cs="微软雅黑"/>
          <w:spacing w:val="7"/>
          <w:lang w:eastAsia="zh-CN"/>
        </w:rPr>
        <w:t>0.14%</w:t>
      </w:r>
      <w:r w:rsidRPr="004B070D">
        <w:rPr>
          <w:rFonts w:ascii="微软雅黑" w:eastAsia="微软雅黑" w:hAnsi="微软雅黑" w:cs="微软雅黑" w:hint="eastAsia"/>
          <w:spacing w:val="7"/>
          <w:lang w:eastAsia="zh-CN"/>
        </w:rPr>
        <w:t>至</w:t>
      </w:r>
      <w:r w:rsidRPr="004B070D">
        <w:rPr>
          <w:rFonts w:ascii="微软雅黑" w:eastAsia="微软雅黑" w:hAnsi="微软雅黑" w:cs="微软雅黑"/>
          <w:spacing w:val="7"/>
          <w:lang w:eastAsia="zh-CN"/>
        </w:rPr>
        <w:t>14946.35</w:t>
      </w:r>
      <w:r w:rsidRPr="004B070D">
        <w:rPr>
          <w:rFonts w:ascii="微软雅黑" w:eastAsia="微软雅黑" w:hAnsi="微软雅黑" w:cs="微软雅黑" w:hint="eastAsia"/>
          <w:spacing w:val="7"/>
          <w:lang w:eastAsia="zh-CN"/>
        </w:rPr>
        <w:t>；新交所富时</w:t>
      </w:r>
      <w:r w:rsidRPr="004B070D">
        <w:rPr>
          <w:rFonts w:ascii="微软雅黑" w:eastAsia="微软雅黑" w:hAnsi="微软雅黑" w:cs="微软雅黑"/>
          <w:spacing w:val="7"/>
          <w:lang w:eastAsia="zh-CN"/>
        </w:rPr>
        <w:t>A50</w:t>
      </w:r>
      <w:r w:rsidRPr="004B070D">
        <w:rPr>
          <w:rFonts w:ascii="微软雅黑" w:eastAsia="微软雅黑" w:hAnsi="微软雅黑" w:cs="微软雅黑" w:hint="eastAsia"/>
          <w:spacing w:val="7"/>
          <w:lang w:eastAsia="zh-CN"/>
        </w:rPr>
        <w:t>期指主力合约下跌</w:t>
      </w:r>
      <w:r w:rsidRPr="004B070D">
        <w:rPr>
          <w:rFonts w:ascii="微软雅黑" w:eastAsia="微软雅黑" w:hAnsi="微软雅黑" w:cs="微软雅黑"/>
          <w:spacing w:val="7"/>
          <w:lang w:eastAsia="zh-CN"/>
        </w:rPr>
        <w:t>0.43%</w:t>
      </w:r>
      <w:r w:rsidRPr="004B070D">
        <w:rPr>
          <w:rFonts w:ascii="微软雅黑" w:eastAsia="微软雅黑" w:hAnsi="微软雅黑" w:cs="微软雅黑" w:hint="eastAsia"/>
          <w:spacing w:val="7"/>
          <w:lang w:eastAsia="zh-CN"/>
        </w:rPr>
        <w:t>至</w:t>
      </w:r>
      <w:r w:rsidRPr="004B070D">
        <w:rPr>
          <w:rFonts w:ascii="微软雅黑" w:eastAsia="微软雅黑" w:hAnsi="微软雅黑" w:cs="微软雅黑"/>
          <w:spacing w:val="7"/>
          <w:lang w:eastAsia="zh-CN"/>
        </w:rPr>
        <w:t>14885</w:t>
      </w:r>
      <w:r w:rsidRPr="004B070D">
        <w:rPr>
          <w:rFonts w:ascii="微软雅黑" w:eastAsia="微软雅黑" w:hAnsi="微软雅黑" w:cs="微软雅黑" w:hint="eastAsia"/>
          <w:spacing w:val="7"/>
          <w:lang w:eastAsia="zh-CN"/>
        </w:rPr>
        <w:t>。海外方面，隔夜美联储宣布维持利率不变，点阵图下调</w:t>
      </w:r>
      <w:r w:rsidRPr="004B070D">
        <w:rPr>
          <w:rFonts w:ascii="微软雅黑" w:eastAsia="微软雅黑" w:hAnsi="微软雅黑" w:cs="微软雅黑"/>
          <w:spacing w:val="7"/>
          <w:lang w:eastAsia="zh-CN"/>
        </w:rPr>
        <w:t>2026</w:t>
      </w:r>
      <w:r w:rsidRPr="004B070D">
        <w:rPr>
          <w:rFonts w:ascii="微软雅黑" w:eastAsia="微软雅黑" w:hAnsi="微软雅黑" w:cs="微软雅黑" w:hint="eastAsia"/>
          <w:spacing w:val="7"/>
          <w:lang w:eastAsia="zh-CN"/>
        </w:rPr>
        <w:t>年降息次数，鲍威尔在会后新闻发布会上发表鹰派讲话，引发隔夜美股大跌，今日亚太股市集体低开。国内方面，经济基本面，</w:t>
      </w:r>
      <w:r w:rsidRPr="004B070D">
        <w:rPr>
          <w:rFonts w:ascii="微软雅黑" w:eastAsia="微软雅黑" w:hAnsi="微软雅黑" w:cs="微软雅黑"/>
          <w:spacing w:val="7"/>
          <w:lang w:eastAsia="zh-CN"/>
        </w:rPr>
        <w:t>2026</w:t>
      </w:r>
      <w:r w:rsidRPr="004B070D">
        <w:rPr>
          <w:rFonts w:ascii="微软雅黑" w:eastAsia="微软雅黑" w:hAnsi="微软雅黑" w:cs="微软雅黑" w:hint="eastAsia"/>
          <w:spacing w:val="7"/>
          <w:lang w:eastAsia="zh-CN"/>
        </w:rPr>
        <w:t>年</w:t>
      </w:r>
      <w:r w:rsidRPr="004B070D">
        <w:rPr>
          <w:rFonts w:ascii="微软雅黑" w:eastAsia="微软雅黑" w:hAnsi="微软雅黑" w:cs="微软雅黑"/>
          <w:spacing w:val="7"/>
          <w:lang w:eastAsia="zh-CN"/>
        </w:rPr>
        <w:t>1-2</w:t>
      </w:r>
      <w:r w:rsidRPr="004B070D">
        <w:rPr>
          <w:rFonts w:ascii="微软雅黑" w:eastAsia="微软雅黑" w:hAnsi="微软雅黑" w:cs="微软雅黑" w:hint="eastAsia"/>
          <w:spacing w:val="7"/>
          <w:lang w:eastAsia="zh-CN"/>
        </w:rPr>
        <w:t>月，国内</w:t>
      </w:r>
      <w:proofErr w:type="gramStart"/>
      <w:r w:rsidRPr="004B070D">
        <w:rPr>
          <w:rFonts w:ascii="微软雅黑" w:eastAsia="微软雅黑" w:hAnsi="微软雅黑" w:cs="微软雅黑" w:hint="eastAsia"/>
          <w:spacing w:val="7"/>
          <w:lang w:eastAsia="zh-CN"/>
        </w:rPr>
        <w:t>规</w:t>
      </w:r>
      <w:proofErr w:type="gramEnd"/>
      <w:r w:rsidRPr="004B070D">
        <w:rPr>
          <w:rFonts w:ascii="微软雅黑" w:eastAsia="微软雅黑" w:hAnsi="微软雅黑" w:cs="微软雅黑" w:hint="eastAsia"/>
          <w:spacing w:val="7"/>
          <w:lang w:eastAsia="zh-CN"/>
        </w:rPr>
        <w:t>上工业增加值、固投、社零、进出口、通胀数据均较前</w:t>
      </w:r>
      <w:proofErr w:type="gramStart"/>
      <w:r w:rsidRPr="004B070D">
        <w:rPr>
          <w:rFonts w:ascii="微软雅黑" w:eastAsia="微软雅黑" w:hAnsi="微软雅黑" w:cs="微软雅黑" w:hint="eastAsia"/>
          <w:spacing w:val="7"/>
          <w:lang w:eastAsia="zh-CN"/>
        </w:rPr>
        <w:t>值显著</w:t>
      </w:r>
      <w:proofErr w:type="gramEnd"/>
      <w:r w:rsidRPr="004B070D">
        <w:rPr>
          <w:rFonts w:ascii="微软雅黑" w:eastAsia="微软雅黑" w:hAnsi="微软雅黑" w:cs="微软雅黑" w:hint="eastAsia"/>
          <w:spacing w:val="7"/>
          <w:lang w:eastAsia="zh-CN"/>
        </w:rPr>
        <w:t>回升，仅房地产需求</w:t>
      </w:r>
      <w:proofErr w:type="gramStart"/>
      <w:r w:rsidRPr="004B070D">
        <w:rPr>
          <w:rFonts w:ascii="微软雅黑" w:eastAsia="微软雅黑" w:hAnsi="微软雅黑" w:cs="微软雅黑" w:hint="eastAsia"/>
          <w:spacing w:val="7"/>
          <w:lang w:eastAsia="zh-CN"/>
        </w:rPr>
        <w:t>端仍然</w:t>
      </w:r>
      <w:proofErr w:type="gramEnd"/>
      <w:r w:rsidRPr="004B070D">
        <w:rPr>
          <w:rFonts w:ascii="微软雅黑" w:eastAsia="微软雅黑" w:hAnsi="微软雅黑" w:cs="微软雅黑" w:hint="eastAsia"/>
          <w:spacing w:val="7"/>
          <w:lang w:eastAsia="zh-CN"/>
        </w:rPr>
        <w:t>疲弱，</w:t>
      </w:r>
      <w:r w:rsidRPr="004B070D">
        <w:rPr>
          <w:rFonts w:ascii="微软雅黑" w:eastAsia="微软雅黑" w:hAnsi="微软雅黑" w:cs="微软雅黑"/>
          <w:spacing w:val="7"/>
          <w:lang w:eastAsia="zh-CN"/>
        </w:rPr>
        <w:t>2026</w:t>
      </w:r>
      <w:r w:rsidRPr="004B070D">
        <w:rPr>
          <w:rFonts w:ascii="微软雅黑" w:eastAsia="微软雅黑" w:hAnsi="微软雅黑" w:cs="微软雅黑" w:hint="eastAsia"/>
          <w:spacing w:val="7"/>
          <w:lang w:eastAsia="zh-CN"/>
        </w:rPr>
        <w:t>年国民经济整体录得良好开局。金融数据上，</w:t>
      </w:r>
      <w:r w:rsidRPr="004B070D">
        <w:rPr>
          <w:rFonts w:ascii="微软雅黑" w:eastAsia="微软雅黑" w:hAnsi="微软雅黑" w:cs="微软雅黑"/>
          <w:spacing w:val="7"/>
          <w:lang w:eastAsia="zh-CN"/>
        </w:rPr>
        <w:t>2</w:t>
      </w:r>
      <w:r w:rsidRPr="004B070D">
        <w:rPr>
          <w:rFonts w:ascii="微软雅黑" w:eastAsia="微软雅黑" w:hAnsi="微软雅黑" w:cs="微软雅黑" w:hint="eastAsia"/>
          <w:spacing w:val="7"/>
          <w:lang w:eastAsia="zh-CN"/>
        </w:rPr>
        <w:t>月份</w:t>
      </w:r>
      <w:r w:rsidRPr="004B070D">
        <w:rPr>
          <w:rFonts w:ascii="微软雅黑" w:eastAsia="微软雅黑" w:hAnsi="微软雅黑" w:cs="微软雅黑"/>
          <w:spacing w:val="7"/>
          <w:lang w:eastAsia="zh-CN"/>
        </w:rPr>
        <w:t>M1-M2</w:t>
      </w:r>
      <w:r w:rsidRPr="004B070D">
        <w:rPr>
          <w:rFonts w:ascii="微软雅黑" w:eastAsia="微软雅黑" w:hAnsi="微软雅黑" w:cs="微软雅黑" w:hint="eastAsia"/>
          <w:spacing w:val="7"/>
          <w:lang w:eastAsia="zh-CN"/>
        </w:rPr>
        <w:t>剪刀差进一步收窄，资金活化程度上升；此外，居民存款</w:t>
      </w:r>
      <w:r w:rsidRPr="004B070D">
        <w:rPr>
          <w:rFonts w:ascii="微软雅黑" w:eastAsia="微软雅黑" w:hAnsi="微软雅黑" w:cs="微软雅黑"/>
          <w:spacing w:val="7"/>
          <w:lang w:eastAsia="zh-CN"/>
        </w:rPr>
        <w:t>M2</w:t>
      </w:r>
      <w:r w:rsidRPr="004B070D">
        <w:rPr>
          <w:rFonts w:ascii="微软雅黑" w:eastAsia="微软雅黑" w:hAnsi="微软雅黑" w:cs="微软雅黑" w:hint="eastAsia"/>
          <w:spacing w:val="7"/>
          <w:lang w:eastAsia="zh-CN"/>
        </w:rPr>
        <w:t>剪刀差有所上升，暗示居民存款流入股市步伐放缓，但由于两者差仍处于负值区间，表明居民存款搬家仍在继续。上市公司基本面，全体</w:t>
      </w:r>
      <w:r w:rsidRPr="004B070D">
        <w:rPr>
          <w:rFonts w:ascii="微软雅黑" w:eastAsia="微软雅黑" w:hAnsi="微软雅黑" w:cs="微软雅黑"/>
          <w:spacing w:val="7"/>
          <w:lang w:eastAsia="zh-CN"/>
        </w:rPr>
        <w:t>A</w:t>
      </w:r>
      <w:r w:rsidRPr="004B070D">
        <w:rPr>
          <w:rFonts w:ascii="微软雅黑" w:eastAsia="微软雅黑" w:hAnsi="微软雅黑" w:cs="微软雅黑" w:hint="eastAsia"/>
          <w:spacing w:val="7"/>
          <w:lang w:eastAsia="zh-CN"/>
        </w:rPr>
        <w:t>股中已</w:t>
      </w:r>
      <w:proofErr w:type="gramStart"/>
      <w:r w:rsidRPr="004B070D">
        <w:rPr>
          <w:rFonts w:ascii="微软雅黑" w:eastAsia="微软雅黑" w:hAnsi="微软雅黑" w:cs="微软雅黑" w:hint="eastAsia"/>
          <w:spacing w:val="7"/>
          <w:lang w:eastAsia="zh-CN"/>
        </w:rPr>
        <w:t>披露财报的</w:t>
      </w:r>
      <w:proofErr w:type="gramEnd"/>
      <w:r w:rsidRPr="004B070D">
        <w:rPr>
          <w:rFonts w:ascii="微软雅黑" w:eastAsia="微软雅黑" w:hAnsi="微软雅黑" w:cs="微软雅黑" w:hint="eastAsia"/>
          <w:spacing w:val="7"/>
          <w:lang w:eastAsia="zh-CN"/>
        </w:rPr>
        <w:t>上市公司营收、净利同比增速均明显加快。整体来看，</w:t>
      </w:r>
      <w:r w:rsidRPr="004B070D">
        <w:rPr>
          <w:rFonts w:ascii="微软雅黑" w:eastAsia="微软雅黑" w:hAnsi="微软雅黑" w:cs="微软雅黑"/>
          <w:spacing w:val="7"/>
          <w:lang w:eastAsia="zh-CN"/>
        </w:rPr>
        <w:t>2</w:t>
      </w:r>
      <w:r w:rsidRPr="004B070D">
        <w:rPr>
          <w:rFonts w:ascii="微软雅黑" w:eastAsia="微软雅黑" w:hAnsi="微软雅黑" w:cs="微软雅黑" w:hint="eastAsia"/>
          <w:spacing w:val="7"/>
          <w:lang w:eastAsia="zh-CN"/>
        </w:rPr>
        <w:t>月份国内经济基本面表现强劲。宏观基本面依旧稳健，为股市提供支撑。同时，随着时间进入</w:t>
      </w:r>
      <w:r w:rsidRPr="004B070D">
        <w:rPr>
          <w:rFonts w:ascii="微软雅黑" w:eastAsia="微软雅黑" w:hAnsi="微软雅黑" w:cs="微软雅黑"/>
          <w:spacing w:val="7"/>
          <w:lang w:eastAsia="zh-CN"/>
        </w:rPr>
        <w:t>3</w:t>
      </w:r>
      <w:r w:rsidRPr="004B070D">
        <w:rPr>
          <w:rFonts w:ascii="微软雅黑" w:eastAsia="微软雅黑" w:hAnsi="微软雅黑" w:cs="微软雅黑" w:hint="eastAsia"/>
          <w:spacing w:val="7"/>
          <w:lang w:eastAsia="zh-CN"/>
        </w:rPr>
        <w:t>月下半月，上市公司开始进入年报密集披露期，市场转向事实验证阶段，目前披露的上市公司</w:t>
      </w:r>
      <w:r w:rsidRPr="004B070D">
        <w:rPr>
          <w:rFonts w:ascii="微软雅黑" w:eastAsia="微软雅黑" w:hAnsi="微软雅黑" w:cs="微软雅黑"/>
          <w:spacing w:val="7"/>
          <w:lang w:eastAsia="zh-CN"/>
        </w:rPr>
        <w:t>2025</w:t>
      </w:r>
      <w:r w:rsidRPr="004B070D">
        <w:rPr>
          <w:rFonts w:ascii="微软雅黑" w:eastAsia="微软雅黑" w:hAnsi="微软雅黑" w:cs="微软雅黑" w:hint="eastAsia"/>
          <w:spacing w:val="7"/>
          <w:lang w:eastAsia="zh-CN"/>
        </w:rPr>
        <w:t>年年报表现良好。当下，油价带来的通胀上行预期，使得美联储转向鹰派，对全球市场形成冲击，但宏观层面和上市公司经营状况均保持稳定，为</w:t>
      </w:r>
      <w:r w:rsidRPr="004B070D">
        <w:rPr>
          <w:rFonts w:ascii="微软雅黑" w:eastAsia="微软雅黑" w:hAnsi="微软雅黑" w:cs="微软雅黑"/>
          <w:spacing w:val="7"/>
          <w:lang w:eastAsia="zh-CN"/>
        </w:rPr>
        <w:t>A</w:t>
      </w:r>
      <w:r w:rsidRPr="004B070D">
        <w:rPr>
          <w:rFonts w:ascii="微软雅黑" w:eastAsia="微软雅黑" w:hAnsi="微软雅黑" w:cs="微软雅黑" w:hint="eastAsia"/>
          <w:spacing w:val="7"/>
          <w:lang w:eastAsia="zh-CN"/>
        </w:rPr>
        <w:t>股提供长期向好的内核</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20D576FE" w:rsidR="00A10388" w:rsidRDefault="004B070D" w:rsidP="00A10388">
      <w:pPr>
        <w:spacing w:before="120" w:line="190" w:lineRule="auto"/>
        <w:ind w:right="210" w:firstLine="448"/>
        <w:jc w:val="center"/>
        <w:rPr>
          <w:rFonts w:ascii="新宋体" w:eastAsia="新宋体" w:hAnsi="新宋体" w:hint="eastAsia"/>
          <w:lang w:eastAsia="zh-CN"/>
        </w:rPr>
      </w:pPr>
      <w:r w:rsidRPr="000F78E4">
        <w:rPr>
          <w:rFonts w:ascii="宋体" w:eastAsia="宋体" w:hAnsi="宋体" w:cs="Times New Roman"/>
          <w:noProof/>
        </w:rPr>
        <w:lastRenderedPageBreak/>
        <w:drawing>
          <wp:inline distT="0" distB="0" distL="0" distR="0" wp14:anchorId="3842A2CD" wp14:editId="774CDEE9">
            <wp:extent cx="5274310" cy="1558246"/>
            <wp:effectExtent l="0" t="0" r="2540" b="4445"/>
            <wp:docPr id="65725652" name="图片 65725652" descr="C:\Users\Administrator\xwechat_files\wxid_vkxlzo0vqu7s22_6f5b\temp\InputTemp\3e02bcef-c50b-4c2b-b1dd-a73b3f1254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3e02bcef-c50b-4c2b-b1dd-a73b3f12548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8246"/>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5F8C7F83" w:rsidR="00AC6ADE" w:rsidRDefault="004B070D" w:rsidP="00F51117">
      <w:pPr>
        <w:spacing w:before="103" w:line="256" w:lineRule="auto"/>
        <w:ind w:right="210" w:firstLine="448"/>
        <w:jc w:val="both"/>
        <w:rPr>
          <w:rFonts w:ascii="微软雅黑" w:eastAsia="微软雅黑" w:hAnsi="微软雅黑" w:cs="微软雅黑" w:hint="eastAsia"/>
          <w:spacing w:val="12"/>
          <w:lang w:eastAsia="zh-CN"/>
        </w:rPr>
      </w:pPr>
      <w:r w:rsidRPr="004B070D">
        <w:rPr>
          <w:rFonts w:ascii="微软雅黑" w:eastAsia="微软雅黑" w:hAnsi="微软雅黑" w:cs="微软雅黑" w:hint="eastAsia"/>
          <w:spacing w:val="12"/>
          <w:lang w:eastAsia="zh-CN"/>
        </w:rPr>
        <w:t>隔夜</w:t>
      </w:r>
      <w:r w:rsidRPr="004B070D">
        <w:rPr>
          <w:rFonts w:ascii="微软雅黑" w:eastAsia="微软雅黑" w:hAnsi="微软雅黑" w:cs="微软雅黑"/>
          <w:spacing w:val="12"/>
          <w:lang w:eastAsia="zh-CN"/>
        </w:rPr>
        <w:t>COMEX</w:t>
      </w:r>
      <w:r w:rsidRPr="004B070D">
        <w:rPr>
          <w:rFonts w:ascii="微软雅黑" w:eastAsia="微软雅黑" w:hAnsi="微软雅黑" w:cs="微软雅黑" w:hint="eastAsia"/>
          <w:spacing w:val="12"/>
          <w:lang w:eastAsia="zh-CN"/>
        </w:rPr>
        <w:t>铜震荡走弱，报收</w:t>
      </w:r>
      <w:r w:rsidRPr="004B070D">
        <w:rPr>
          <w:rFonts w:ascii="微软雅黑" w:eastAsia="微软雅黑" w:hAnsi="微软雅黑" w:cs="微软雅黑"/>
          <w:spacing w:val="12"/>
          <w:lang w:eastAsia="zh-CN"/>
        </w:rPr>
        <w:t>5.4735</w:t>
      </w:r>
      <w:r w:rsidRPr="004B070D">
        <w:rPr>
          <w:rFonts w:ascii="微软雅黑" w:eastAsia="微软雅黑" w:hAnsi="微软雅黑" w:cs="微软雅黑" w:hint="eastAsia"/>
          <w:spacing w:val="12"/>
          <w:lang w:eastAsia="zh-CN"/>
        </w:rPr>
        <w:t>元</w:t>
      </w:r>
      <w:r w:rsidRPr="004B070D">
        <w:rPr>
          <w:rFonts w:ascii="微软雅黑" w:eastAsia="微软雅黑" w:hAnsi="微软雅黑" w:cs="微软雅黑"/>
          <w:spacing w:val="12"/>
          <w:lang w:eastAsia="zh-CN"/>
        </w:rPr>
        <w:t>/</w:t>
      </w:r>
      <w:r w:rsidRPr="004B070D">
        <w:rPr>
          <w:rFonts w:ascii="微软雅黑" w:eastAsia="微软雅黑" w:hAnsi="微软雅黑" w:cs="微软雅黑" w:hint="eastAsia"/>
          <w:spacing w:val="12"/>
          <w:lang w:eastAsia="zh-CN"/>
        </w:rPr>
        <w:t>磅，涨跌幅</w:t>
      </w:r>
      <w:r w:rsidRPr="004B070D">
        <w:rPr>
          <w:rFonts w:ascii="微软雅黑" w:eastAsia="微软雅黑" w:hAnsi="微软雅黑" w:cs="微软雅黑"/>
          <w:spacing w:val="12"/>
          <w:lang w:eastAsia="zh-CN"/>
        </w:rPr>
        <w:t>-5.09%</w:t>
      </w:r>
      <w:r w:rsidRPr="004B070D">
        <w:rPr>
          <w:rFonts w:ascii="微软雅黑" w:eastAsia="微软雅黑" w:hAnsi="微软雅黑" w:cs="微软雅黑" w:hint="eastAsia"/>
          <w:spacing w:val="12"/>
          <w:lang w:eastAsia="zh-CN"/>
        </w:rPr>
        <w:t>。国际方面，美联储维持利率在</w:t>
      </w:r>
      <w:r w:rsidRPr="004B070D">
        <w:rPr>
          <w:rFonts w:ascii="微软雅黑" w:eastAsia="微软雅黑" w:hAnsi="微软雅黑" w:cs="微软雅黑"/>
          <w:spacing w:val="12"/>
          <w:lang w:eastAsia="zh-CN"/>
        </w:rPr>
        <w:t>3.5%-3.75%</w:t>
      </w:r>
      <w:r w:rsidRPr="004B070D">
        <w:rPr>
          <w:rFonts w:ascii="微软雅黑" w:eastAsia="微软雅黑" w:hAnsi="微软雅黑" w:cs="微软雅黑" w:hint="eastAsia"/>
          <w:spacing w:val="12"/>
          <w:lang w:eastAsia="zh-CN"/>
        </w:rPr>
        <w:t>不变，理事米兰认为应降息</w:t>
      </w:r>
      <w:r w:rsidRPr="004B070D">
        <w:rPr>
          <w:rFonts w:ascii="微软雅黑" w:eastAsia="微软雅黑" w:hAnsi="微软雅黑" w:cs="微软雅黑"/>
          <w:spacing w:val="12"/>
          <w:lang w:eastAsia="zh-CN"/>
        </w:rPr>
        <w:t>25</w:t>
      </w:r>
      <w:r w:rsidRPr="004B070D">
        <w:rPr>
          <w:rFonts w:ascii="微软雅黑" w:eastAsia="微软雅黑" w:hAnsi="微软雅黑" w:cs="微软雅黑" w:hint="eastAsia"/>
          <w:spacing w:val="12"/>
          <w:lang w:eastAsia="zh-CN"/>
        </w:rPr>
        <w:t>个基点。中东局势的发展对美国经济的影响尚不确定，点阵图维持今明两年各降息一次的预期，但分布变得更鹰。市场对美联储今年全年降息的</w:t>
      </w:r>
      <w:proofErr w:type="gramStart"/>
      <w:r w:rsidRPr="004B070D">
        <w:rPr>
          <w:rFonts w:ascii="微软雅黑" w:eastAsia="微软雅黑" w:hAnsi="微软雅黑" w:cs="微软雅黑" w:hint="eastAsia"/>
          <w:spacing w:val="12"/>
          <w:lang w:eastAsia="zh-CN"/>
        </w:rPr>
        <w:t>押注从约</w:t>
      </w:r>
      <w:proofErr w:type="gramEnd"/>
      <w:r w:rsidRPr="004B070D">
        <w:rPr>
          <w:rFonts w:ascii="微软雅黑" w:eastAsia="微软雅黑" w:hAnsi="微软雅黑" w:cs="微软雅黑"/>
          <w:spacing w:val="12"/>
          <w:lang w:eastAsia="zh-CN"/>
        </w:rPr>
        <w:t>20</w:t>
      </w:r>
      <w:r w:rsidRPr="004B070D">
        <w:rPr>
          <w:rFonts w:ascii="微软雅黑" w:eastAsia="微软雅黑" w:hAnsi="微软雅黑" w:cs="微软雅黑" w:hint="eastAsia"/>
          <w:spacing w:val="12"/>
          <w:lang w:eastAsia="zh-CN"/>
        </w:rPr>
        <w:t>个基点削减至不足</w:t>
      </w:r>
      <w:r w:rsidRPr="004B070D">
        <w:rPr>
          <w:rFonts w:ascii="微软雅黑" w:eastAsia="微软雅黑" w:hAnsi="微软雅黑" w:cs="微软雅黑"/>
          <w:spacing w:val="12"/>
          <w:lang w:eastAsia="zh-CN"/>
        </w:rPr>
        <w:t>11</w:t>
      </w:r>
      <w:r w:rsidRPr="004B070D">
        <w:rPr>
          <w:rFonts w:ascii="微软雅黑" w:eastAsia="微软雅黑" w:hAnsi="微软雅黑" w:cs="微软雅黑" w:hint="eastAsia"/>
          <w:spacing w:val="12"/>
          <w:lang w:eastAsia="zh-CN"/>
        </w:rPr>
        <w:t>个基点。国内方面，外交部发言人林剑</w:t>
      </w:r>
      <w:r w:rsidRPr="004B070D">
        <w:rPr>
          <w:rFonts w:ascii="微软雅黑" w:eastAsia="微软雅黑" w:hAnsi="微软雅黑" w:cs="微软雅黑"/>
          <w:spacing w:val="12"/>
          <w:lang w:eastAsia="zh-CN"/>
        </w:rPr>
        <w:t>3</w:t>
      </w:r>
      <w:r w:rsidRPr="004B070D">
        <w:rPr>
          <w:rFonts w:ascii="微软雅黑" w:eastAsia="微软雅黑" w:hAnsi="微软雅黑" w:cs="微软雅黑" w:hint="eastAsia"/>
          <w:spacing w:val="12"/>
          <w:lang w:eastAsia="zh-CN"/>
        </w:rPr>
        <w:t>月</w:t>
      </w:r>
      <w:r w:rsidRPr="004B070D">
        <w:rPr>
          <w:rFonts w:ascii="微软雅黑" w:eastAsia="微软雅黑" w:hAnsi="微软雅黑" w:cs="微软雅黑"/>
          <w:spacing w:val="12"/>
          <w:lang w:eastAsia="zh-CN"/>
        </w:rPr>
        <w:t>18</w:t>
      </w:r>
      <w:r w:rsidRPr="004B070D">
        <w:rPr>
          <w:rFonts w:ascii="微软雅黑" w:eastAsia="微软雅黑" w:hAnsi="微软雅黑" w:cs="微软雅黑" w:hint="eastAsia"/>
          <w:spacing w:val="12"/>
          <w:lang w:eastAsia="zh-CN"/>
        </w:rPr>
        <w:t>日主持例行记者会。在回答有关中美高层交往的问题时，林剑表示，元首外交对中美关系发挥着不可替代的战略引领作用，中美双方将继续就特朗</w:t>
      </w:r>
      <w:proofErr w:type="gramStart"/>
      <w:r w:rsidRPr="004B070D">
        <w:rPr>
          <w:rFonts w:ascii="微软雅黑" w:eastAsia="微软雅黑" w:hAnsi="微软雅黑" w:cs="微软雅黑" w:hint="eastAsia"/>
          <w:spacing w:val="12"/>
          <w:lang w:eastAsia="zh-CN"/>
        </w:rPr>
        <w:t>普总统</w:t>
      </w:r>
      <w:proofErr w:type="gramEnd"/>
      <w:r w:rsidRPr="004B070D">
        <w:rPr>
          <w:rFonts w:ascii="微软雅黑" w:eastAsia="微软雅黑" w:hAnsi="微软雅黑" w:cs="微软雅黑" w:hint="eastAsia"/>
          <w:spacing w:val="12"/>
          <w:lang w:eastAsia="zh-CN"/>
        </w:rPr>
        <w:t>访华事保持沟通。库存方面，截至</w:t>
      </w:r>
      <w:r w:rsidRPr="004B070D">
        <w:rPr>
          <w:rFonts w:ascii="微软雅黑" w:eastAsia="微软雅黑" w:hAnsi="微软雅黑" w:cs="微软雅黑"/>
          <w:spacing w:val="12"/>
          <w:lang w:eastAsia="zh-CN"/>
        </w:rPr>
        <w:t>2026</w:t>
      </w:r>
      <w:r w:rsidRPr="004B070D">
        <w:rPr>
          <w:rFonts w:ascii="微软雅黑" w:eastAsia="微软雅黑" w:hAnsi="微软雅黑" w:cs="微软雅黑" w:hint="eastAsia"/>
          <w:spacing w:val="12"/>
          <w:lang w:eastAsia="zh-CN"/>
        </w:rPr>
        <w:t>年</w:t>
      </w:r>
      <w:r w:rsidRPr="004B070D">
        <w:rPr>
          <w:rFonts w:ascii="微软雅黑" w:eastAsia="微软雅黑" w:hAnsi="微软雅黑" w:cs="微软雅黑"/>
          <w:spacing w:val="12"/>
          <w:lang w:eastAsia="zh-CN"/>
        </w:rPr>
        <w:t>3</w:t>
      </w:r>
      <w:r w:rsidRPr="004B070D">
        <w:rPr>
          <w:rFonts w:ascii="微软雅黑" w:eastAsia="微软雅黑" w:hAnsi="微软雅黑" w:cs="微软雅黑" w:hint="eastAsia"/>
          <w:spacing w:val="12"/>
          <w:lang w:eastAsia="zh-CN"/>
        </w:rPr>
        <w:t>月</w:t>
      </w:r>
      <w:r w:rsidRPr="004B070D">
        <w:rPr>
          <w:rFonts w:ascii="微软雅黑" w:eastAsia="微软雅黑" w:hAnsi="微软雅黑" w:cs="微软雅黑"/>
          <w:spacing w:val="12"/>
          <w:lang w:eastAsia="zh-CN"/>
        </w:rPr>
        <w:t>18</w:t>
      </w:r>
      <w:r w:rsidRPr="004B070D">
        <w:rPr>
          <w:rFonts w:ascii="微软雅黑" w:eastAsia="微软雅黑" w:hAnsi="微软雅黑" w:cs="微软雅黑" w:hint="eastAsia"/>
          <w:spacing w:val="12"/>
          <w:lang w:eastAsia="zh-CN"/>
        </w:rPr>
        <w:t>日，</w:t>
      </w:r>
      <w:r w:rsidRPr="004B070D">
        <w:rPr>
          <w:rFonts w:ascii="微软雅黑" w:eastAsia="微软雅黑" w:hAnsi="微软雅黑" w:cs="微软雅黑"/>
          <w:spacing w:val="12"/>
          <w:lang w:eastAsia="zh-CN"/>
        </w:rPr>
        <w:t>COMEX</w:t>
      </w:r>
      <w:r w:rsidRPr="004B070D">
        <w:rPr>
          <w:rFonts w:ascii="微软雅黑" w:eastAsia="微软雅黑" w:hAnsi="微软雅黑" w:cs="微软雅黑" w:hint="eastAsia"/>
          <w:spacing w:val="12"/>
          <w:lang w:eastAsia="zh-CN"/>
        </w:rPr>
        <w:t>铜库存为</w:t>
      </w:r>
      <w:r w:rsidRPr="004B070D">
        <w:rPr>
          <w:rFonts w:ascii="微软雅黑" w:eastAsia="微软雅黑" w:hAnsi="微软雅黑" w:cs="微软雅黑"/>
          <w:spacing w:val="12"/>
          <w:lang w:eastAsia="zh-CN"/>
        </w:rPr>
        <w:t>588677</w:t>
      </w:r>
      <w:r w:rsidRPr="004B070D">
        <w:rPr>
          <w:rFonts w:ascii="微软雅黑" w:eastAsia="微软雅黑" w:hAnsi="微软雅黑" w:cs="微软雅黑" w:hint="eastAsia"/>
          <w:spacing w:val="12"/>
          <w:lang w:eastAsia="zh-CN"/>
        </w:rPr>
        <w:t>短吨，环比</w:t>
      </w:r>
      <w:r w:rsidRPr="004B070D">
        <w:rPr>
          <w:rFonts w:ascii="微软雅黑" w:eastAsia="微软雅黑" w:hAnsi="微软雅黑" w:cs="微软雅黑"/>
          <w:spacing w:val="12"/>
          <w:lang w:eastAsia="zh-CN"/>
        </w:rPr>
        <w:t>+313</w:t>
      </w:r>
      <w:r w:rsidRPr="004B070D">
        <w:rPr>
          <w:rFonts w:ascii="微软雅黑" w:eastAsia="微软雅黑" w:hAnsi="微软雅黑" w:cs="微软雅黑" w:hint="eastAsia"/>
          <w:spacing w:val="12"/>
          <w:lang w:eastAsia="zh-CN"/>
        </w:rPr>
        <w:t>短吨；</w:t>
      </w:r>
      <w:r w:rsidRPr="004B070D">
        <w:rPr>
          <w:rFonts w:ascii="微软雅黑" w:eastAsia="微软雅黑" w:hAnsi="微软雅黑" w:cs="微软雅黑"/>
          <w:spacing w:val="12"/>
          <w:lang w:eastAsia="zh-CN"/>
        </w:rPr>
        <w:t>LME</w:t>
      </w:r>
      <w:r w:rsidRPr="004B070D">
        <w:rPr>
          <w:rFonts w:ascii="微软雅黑" w:eastAsia="微软雅黑" w:hAnsi="微软雅黑" w:cs="微软雅黑" w:hint="eastAsia"/>
          <w:spacing w:val="12"/>
          <w:lang w:eastAsia="zh-CN"/>
        </w:rPr>
        <w:t>铜库存为</w:t>
      </w:r>
      <w:r w:rsidRPr="004B070D">
        <w:rPr>
          <w:rFonts w:ascii="微软雅黑" w:eastAsia="微软雅黑" w:hAnsi="微软雅黑" w:cs="微软雅黑"/>
          <w:spacing w:val="12"/>
          <w:lang w:eastAsia="zh-CN"/>
        </w:rPr>
        <w:t>334100</w:t>
      </w:r>
      <w:r w:rsidRPr="004B070D">
        <w:rPr>
          <w:rFonts w:ascii="微软雅黑" w:eastAsia="微软雅黑" w:hAnsi="微软雅黑" w:cs="微软雅黑" w:hint="eastAsia"/>
          <w:spacing w:val="12"/>
          <w:lang w:eastAsia="zh-CN"/>
        </w:rPr>
        <w:t>吨，环比</w:t>
      </w:r>
      <w:r w:rsidRPr="004B070D">
        <w:rPr>
          <w:rFonts w:ascii="微软雅黑" w:eastAsia="微软雅黑" w:hAnsi="微软雅黑" w:cs="微软雅黑"/>
          <w:spacing w:val="12"/>
          <w:lang w:eastAsia="zh-CN"/>
        </w:rPr>
        <w:t>+3725</w:t>
      </w:r>
      <w:r w:rsidRPr="004B070D">
        <w:rPr>
          <w:rFonts w:ascii="微软雅黑" w:eastAsia="微软雅黑" w:hAnsi="微软雅黑" w:cs="微软雅黑" w:hint="eastAsia"/>
          <w:spacing w:val="12"/>
          <w:lang w:eastAsia="zh-CN"/>
        </w:rPr>
        <w:t>吨；</w:t>
      </w:r>
      <w:r w:rsidRPr="004B070D">
        <w:rPr>
          <w:rFonts w:ascii="微软雅黑" w:eastAsia="微软雅黑" w:hAnsi="微软雅黑" w:cs="微软雅黑"/>
          <w:spacing w:val="12"/>
          <w:lang w:eastAsia="zh-CN"/>
        </w:rPr>
        <w:t>SHFE</w:t>
      </w:r>
      <w:r w:rsidRPr="004B070D">
        <w:rPr>
          <w:rFonts w:ascii="微软雅黑" w:eastAsia="微软雅黑" w:hAnsi="微软雅黑" w:cs="微软雅黑" w:hint="eastAsia"/>
          <w:spacing w:val="12"/>
          <w:lang w:eastAsia="zh-CN"/>
        </w:rPr>
        <w:t>每日仓单</w:t>
      </w:r>
      <w:r w:rsidRPr="004B070D">
        <w:rPr>
          <w:rFonts w:ascii="微软雅黑" w:eastAsia="微软雅黑" w:hAnsi="微软雅黑" w:cs="微软雅黑"/>
          <w:spacing w:val="12"/>
          <w:lang w:eastAsia="zh-CN"/>
        </w:rPr>
        <w:t>318624</w:t>
      </w:r>
      <w:r w:rsidRPr="004B070D">
        <w:rPr>
          <w:rFonts w:ascii="微软雅黑" w:eastAsia="微软雅黑" w:hAnsi="微软雅黑" w:cs="微软雅黑" w:hint="eastAsia"/>
          <w:spacing w:val="12"/>
          <w:lang w:eastAsia="zh-CN"/>
        </w:rPr>
        <w:t>吨，环比</w:t>
      </w:r>
      <w:r w:rsidRPr="004B070D">
        <w:rPr>
          <w:rFonts w:ascii="微软雅黑" w:eastAsia="微软雅黑" w:hAnsi="微软雅黑" w:cs="微软雅黑"/>
          <w:spacing w:val="12"/>
          <w:lang w:eastAsia="zh-CN"/>
        </w:rPr>
        <w:t>-5665</w:t>
      </w:r>
      <w:r w:rsidRPr="004B070D">
        <w:rPr>
          <w:rFonts w:ascii="微软雅黑" w:eastAsia="微软雅黑" w:hAnsi="微软雅黑" w:cs="微软雅黑" w:hint="eastAsia"/>
          <w:spacing w:val="12"/>
          <w:lang w:eastAsia="zh-CN"/>
        </w:rPr>
        <w:t>吨。美元美债方面，美元指数</w:t>
      </w:r>
      <w:proofErr w:type="gramStart"/>
      <w:r w:rsidRPr="004B070D">
        <w:rPr>
          <w:rFonts w:ascii="微软雅黑" w:eastAsia="微软雅黑" w:hAnsi="微软雅黑" w:cs="微软雅黑" w:hint="eastAsia"/>
          <w:spacing w:val="12"/>
          <w:lang w:eastAsia="zh-CN"/>
        </w:rPr>
        <w:t>于欧盘开启</w:t>
      </w:r>
      <w:proofErr w:type="gramEnd"/>
      <w:r w:rsidRPr="004B070D">
        <w:rPr>
          <w:rFonts w:ascii="微软雅黑" w:eastAsia="微软雅黑" w:hAnsi="微软雅黑" w:cs="微软雅黑" w:hint="eastAsia"/>
          <w:spacing w:val="12"/>
          <w:lang w:eastAsia="zh-CN"/>
        </w:rPr>
        <w:t>涨势，并再度冲上</w:t>
      </w:r>
      <w:r w:rsidRPr="004B070D">
        <w:rPr>
          <w:rFonts w:ascii="微软雅黑" w:eastAsia="微软雅黑" w:hAnsi="微软雅黑" w:cs="微软雅黑"/>
          <w:spacing w:val="12"/>
          <w:lang w:eastAsia="zh-CN"/>
        </w:rPr>
        <w:t>100</w:t>
      </w:r>
      <w:r w:rsidRPr="004B070D">
        <w:rPr>
          <w:rFonts w:ascii="微软雅黑" w:eastAsia="微软雅黑" w:hAnsi="微软雅黑" w:cs="微软雅黑" w:hint="eastAsia"/>
          <w:spacing w:val="12"/>
          <w:lang w:eastAsia="zh-CN"/>
        </w:rPr>
        <w:t>关口，最终收涨</w:t>
      </w:r>
      <w:r w:rsidRPr="004B070D">
        <w:rPr>
          <w:rFonts w:ascii="微软雅黑" w:eastAsia="微软雅黑" w:hAnsi="微软雅黑" w:cs="微软雅黑"/>
          <w:spacing w:val="12"/>
          <w:lang w:eastAsia="zh-CN"/>
        </w:rPr>
        <w:t>0.73%</w:t>
      </w:r>
      <w:r w:rsidRPr="004B070D">
        <w:rPr>
          <w:rFonts w:ascii="微软雅黑" w:eastAsia="微软雅黑" w:hAnsi="微软雅黑" w:cs="微软雅黑" w:hint="eastAsia"/>
          <w:spacing w:val="12"/>
          <w:lang w:eastAsia="zh-CN"/>
        </w:rPr>
        <w:t>，报</w:t>
      </w:r>
      <w:r w:rsidRPr="004B070D">
        <w:rPr>
          <w:rFonts w:ascii="微软雅黑" w:eastAsia="微软雅黑" w:hAnsi="微软雅黑" w:cs="微软雅黑"/>
          <w:spacing w:val="12"/>
          <w:lang w:eastAsia="zh-CN"/>
        </w:rPr>
        <w:t>100.28</w:t>
      </w:r>
      <w:r w:rsidRPr="004B070D">
        <w:rPr>
          <w:rFonts w:ascii="微软雅黑" w:eastAsia="微软雅黑" w:hAnsi="微软雅黑" w:cs="微软雅黑" w:hint="eastAsia"/>
          <w:spacing w:val="12"/>
          <w:lang w:eastAsia="zh-CN"/>
        </w:rPr>
        <w:t>；基准的</w:t>
      </w:r>
      <w:proofErr w:type="gramStart"/>
      <w:r w:rsidRPr="004B070D">
        <w:rPr>
          <w:rFonts w:ascii="微软雅黑" w:eastAsia="微软雅黑" w:hAnsi="微软雅黑" w:cs="微软雅黑"/>
          <w:spacing w:val="12"/>
          <w:lang w:eastAsia="zh-CN"/>
        </w:rPr>
        <w:t>10</w:t>
      </w:r>
      <w:r w:rsidRPr="004B070D">
        <w:rPr>
          <w:rFonts w:ascii="微软雅黑" w:eastAsia="微软雅黑" w:hAnsi="微软雅黑" w:cs="微软雅黑" w:hint="eastAsia"/>
          <w:spacing w:val="12"/>
          <w:lang w:eastAsia="zh-CN"/>
        </w:rPr>
        <w:t>年期美债</w:t>
      </w:r>
      <w:proofErr w:type="gramEnd"/>
      <w:r w:rsidRPr="004B070D">
        <w:rPr>
          <w:rFonts w:ascii="微软雅黑" w:eastAsia="微软雅黑" w:hAnsi="微软雅黑" w:cs="微软雅黑" w:hint="eastAsia"/>
          <w:spacing w:val="12"/>
          <w:lang w:eastAsia="zh-CN"/>
        </w:rPr>
        <w:t>收益率收报</w:t>
      </w:r>
      <w:r w:rsidRPr="004B070D">
        <w:rPr>
          <w:rFonts w:ascii="微软雅黑" w:eastAsia="微软雅黑" w:hAnsi="微软雅黑" w:cs="微软雅黑"/>
          <w:spacing w:val="12"/>
          <w:lang w:eastAsia="zh-CN"/>
        </w:rPr>
        <w:t>4.265%</w:t>
      </w:r>
      <w:r w:rsidRPr="004B070D">
        <w:rPr>
          <w:rFonts w:ascii="微软雅黑" w:eastAsia="微软雅黑" w:hAnsi="微软雅黑" w:cs="微软雅黑" w:hint="eastAsia"/>
          <w:spacing w:val="12"/>
          <w:lang w:eastAsia="zh-CN"/>
        </w:rPr>
        <w:t>，对美联储政策利率敏感的</w:t>
      </w:r>
      <w:proofErr w:type="gramStart"/>
      <w:r w:rsidRPr="004B070D">
        <w:rPr>
          <w:rFonts w:ascii="微软雅黑" w:eastAsia="微软雅黑" w:hAnsi="微软雅黑" w:cs="微软雅黑"/>
          <w:spacing w:val="12"/>
          <w:lang w:eastAsia="zh-CN"/>
        </w:rPr>
        <w:t>2</w:t>
      </w:r>
      <w:r w:rsidRPr="004B070D">
        <w:rPr>
          <w:rFonts w:ascii="微软雅黑" w:eastAsia="微软雅黑" w:hAnsi="微软雅黑" w:cs="微软雅黑" w:hint="eastAsia"/>
          <w:spacing w:val="12"/>
          <w:lang w:eastAsia="zh-CN"/>
        </w:rPr>
        <w:t>年期美债</w:t>
      </w:r>
      <w:proofErr w:type="gramEnd"/>
      <w:r w:rsidRPr="004B070D">
        <w:rPr>
          <w:rFonts w:ascii="微软雅黑" w:eastAsia="微软雅黑" w:hAnsi="微软雅黑" w:cs="微软雅黑" w:hint="eastAsia"/>
          <w:spacing w:val="12"/>
          <w:lang w:eastAsia="zh-CN"/>
        </w:rPr>
        <w:t>收益率收报</w:t>
      </w:r>
      <w:r w:rsidRPr="004B070D">
        <w:rPr>
          <w:rFonts w:ascii="微软雅黑" w:eastAsia="微软雅黑" w:hAnsi="微软雅黑" w:cs="微软雅黑"/>
          <w:spacing w:val="12"/>
          <w:lang w:eastAsia="zh-CN"/>
        </w:rPr>
        <w:t>3.779%</w:t>
      </w:r>
      <w:r w:rsidRPr="004B070D">
        <w:rPr>
          <w:rFonts w:ascii="微软雅黑" w:eastAsia="微软雅黑" w:hAnsi="微软雅黑" w:cs="微软雅黑" w:hint="eastAsia"/>
          <w:spacing w:val="12"/>
          <w:lang w:eastAsia="zh-CN"/>
        </w:rPr>
        <w:t>。操作建议，</w:t>
      </w:r>
      <w:proofErr w:type="gramStart"/>
      <w:r w:rsidRPr="004B070D">
        <w:rPr>
          <w:rFonts w:ascii="微软雅黑" w:eastAsia="微软雅黑" w:hAnsi="微软雅黑" w:cs="微软雅黑" w:hint="eastAsia"/>
          <w:spacing w:val="12"/>
          <w:lang w:eastAsia="zh-CN"/>
        </w:rPr>
        <w:t>纽</w:t>
      </w:r>
      <w:proofErr w:type="gramEnd"/>
      <w:r w:rsidRPr="004B070D">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238BFB85" w:rsidR="00A02266" w:rsidRDefault="004B070D" w:rsidP="006B6996">
      <w:pPr>
        <w:spacing w:before="103" w:line="256" w:lineRule="auto"/>
        <w:ind w:right="210"/>
        <w:jc w:val="center"/>
      </w:pPr>
      <w:r>
        <w:rPr>
          <w:noProof/>
        </w:rPr>
        <w:drawing>
          <wp:inline distT="0" distB="0" distL="0" distR="0" wp14:anchorId="4C3CE70C" wp14:editId="57788702">
            <wp:extent cx="5274310" cy="2879090"/>
            <wp:effectExtent l="0" t="0" r="2540" b="0"/>
            <wp:docPr id="447518185" name="图片 44751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02F60EB7" w:rsidR="00394BD0" w:rsidRDefault="004B070D" w:rsidP="00B00DB4">
      <w:pPr>
        <w:spacing w:before="103" w:line="256" w:lineRule="auto"/>
        <w:ind w:right="210" w:firstLine="468"/>
        <w:jc w:val="both"/>
        <w:rPr>
          <w:rFonts w:ascii="微软雅黑" w:eastAsia="微软雅黑" w:hAnsi="微软雅黑" w:cs="微软雅黑" w:hint="eastAsia"/>
          <w:noProof/>
          <w:spacing w:val="7"/>
          <w:lang w:eastAsia="zh-CN"/>
        </w:rPr>
      </w:pPr>
      <w:r w:rsidRPr="004B070D">
        <w:rPr>
          <w:rFonts w:ascii="微软雅黑" w:eastAsia="微软雅黑" w:hAnsi="微软雅黑" w:cs="微软雅黑" w:hint="eastAsia"/>
          <w:noProof/>
          <w:spacing w:val="7"/>
          <w:lang w:eastAsia="zh-CN"/>
        </w:rPr>
        <w:lastRenderedPageBreak/>
        <w:t>隔夜，油价大幅走高抬升通胀预期，美元维持偏强运行，全球贵金属市场集体重挫，伦敦金跌</w:t>
      </w:r>
      <w:r w:rsidRPr="004B070D">
        <w:rPr>
          <w:rFonts w:ascii="微软雅黑" w:eastAsia="微软雅黑" w:hAnsi="微软雅黑" w:cs="微软雅黑"/>
          <w:noProof/>
          <w:spacing w:val="7"/>
          <w:lang w:eastAsia="zh-CN"/>
        </w:rPr>
        <w:t>3.86%</w:t>
      </w:r>
      <w:r w:rsidRPr="004B070D">
        <w:rPr>
          <w:rFonts w:ascii="微软雅黑" w:eastAsia="微软雅黑" w:hAnsi="微软雅黑" w:cs="微软雅黑" w:hint="eastAsia"/>
          <w:noProof/>
          <w:spacing w:val="7"/>
          <w:lang w:eastAsia="zh-CN"/>
        </w:rPr>
        <w:t>报</w:t>
      </w:r>
      <w:r w:rsidRPr="004B070D">
        <w:rPr>
          <w:rFonts w:ascii="微软雅黑" w:eastAsia="微软雅黑" w:hAnsi="微软雅黑" w:cs="微软雅黑"/>
          <w:noProof/>
          <w:spacing w:val="7"/>
          <w:lang w:eastAsia="zh-CN"/>
        </w:rPr>
        <w:t>4813.53</w:t>
      </w:r>
      <w:r w:rsidRPr="004B070D">
        <w:rPr>
          <w:rFonts w:ascii="微软雅黑" w:eastAsia="微软雅黑" w:hAnsi="微软雅黑" w:cs="微软雅黑" w:hint="eastAsia"/>
          <w:noProof/>
          <w:spacing w:val="7"/>
          <w:lang w:eastAsia="zh-CN"/>
        </w:rPr>
        <w:t>美元</w:t>
      </w:r>
      <w:r w:rsidRPr="004B070D">
        <w:rPr>
          <w:rFonts w:ascii="微软雅黑" w:eastAsia="微软雅黑" w:hAnsi="微软雅黑" w:cs="微软雅黑"/>
          <w:noProof/>
          <w:spacing w:val="7"/>
          <w:lang w:eastAsia="zh-CN"/>
        </w:rPr>
        <w:t>/</w:t>
      </w:r>
      <w:r w:rsidRPr="004B070D">
        <w:rPr>
          <w:rFonts w:ascii="微软雅黑" w:eastAsia="微软雅黑" w:hAnsi="微软雅黑" w:cs="微软雅黑" w:hint="eastAsia"/>
          <w:noProof/>
          <w:spacing w:val="7"/>
          <w:lang w:eastAsia="zh-CN"/>
        </w:rPr>
        <w:t>盎司，伦敦银跌</w:t>
      </w:r>
      <w:r w:rsidRPr="004B070D">
        <w:rPr>
          <w:rFonts w:ascii="微软雅黑" w:eastAsia="微软雅黑" w:hAnsi="微软雅黑" w:cs="微软雅黑"/>
          <w:noProof/>
          <w:spacing w:val="7"/>
          <w:lang w:eastAsia="zh-CN"/>
        </w:rPr>
        <w:t>5.04%</w:t>
      </w:r>
      <w:r w:rsidRPr="004B070D">
        <w:rPr>
          <w:rFonts w:ascii="微软雅黑" w:eastAsia="微软雅黑" w:hAnsi="微软雅黑" w:cs="微软雅黑" w:hint="eastAsia"/>
          <w:noProof/>
          <w:spacing w:val="7"/>
          <w:lang w:eastAsia="zh-CN"/>
        </w:rPr>
        <w:t>报</w:t>
      </w:r>
      <w:r w:rsidRPr="004B070D">
        <w:rPr>
          <w:rFonts w:ascii="微软雅黑" w:eastAsia="微软雅黑" w:hAnsi="微软雅黑" w:cs="微软雅黑"/>
          <w:noProof/>
          <w:spacing w:val="7"/>
          <w:lang w:eastAsia="zh-CN"/>
        </w:rPr>
        <w:t>75.36</w:t>
      </w:r>
      <w:r w:rsidRPr="004B070D">
        <w:rPr>
          <w:rFonts w:ascii="微软雅黑" w:eastAsia="微软雅黑" w:hAnsi="微软雅黑" w:cs="微软雅黑" w:hint="eastAsia"/>
          <w:noProof/>
          <w:spacing w:val="7"/>
          <w:lang w:eastAsia="zh-CN"/>
        </w:rPr>
        <w:t>美元</w:t>
      </w:r>
      <w:r w:rsidRPr="004B070D">
        <w:rPr>
          <w:rFonts w:ascii="微软雅黑" w:eastAsia="微软雅黑" w:hAnsi="微软雅黑" w:cs="微软雅黑"/>
          <w:noProof/>
          <w:spacing w:val="7"/>
          <w:lang w:eastAsia="zh-CN"/>
        </w:rPr>
        <w:t>/</w:t>
      </w:r>
      <w:r w:rsidRPr="004B070D">
        <w:rPr>
          <w:rFonts w:ascii="微软雅黑" w:eastAsia="微软雅黑" w:hAnsi="微软雅黑" w:cs="微软雅黑" w:hint="eastAsia"/>
          <w:noProof/>
          <w:spacing w:val="7"/>
          <w:lang w:eastAsia="zh-CN"/>
        </w:rPr>
        <w:t>盎司，金银比延续反弹；</w:t>
      </w:r>
      <w:r w:rsidRPr="004B070D">
        <w:rPr>
          <w:rFonts w:ascii="微软雅黑" w:eastAsia="微软雅黑" w:hAnsi="微软雅黑" w:cs="微软雅黑"/>
          <w:noProof/>
          <w:spacing w:val="7"/>
          <w:lang w:eastAsia="zh-CN"/>
        </w:rPr>
        <w:t>COMEX</w:t>
      </w:r>
      <w:r w:rsidRPr="004B070D">
        <w:rPr>
          <w:rFonts w:ascii="微软雅黑" w:eastAsia="微软雅黑" w:hAnsi="微软雅黑" w:cs="微软雅黑" w:hint="eastAsia"/>
          <w:noProof/>
          <w:spacing w:val="7"/>
          <w:lang w:eastAsia="zh-CN"/>
        </w:rPr>
        <w:t>黄金期货跌</w:t>
      </w:r>
      <w:r w:rsidRPr="004B070D">
        <w:rPr>
          <w:rFonts w:ascii="微软雅黑" w:eastAsia="微软雅黑" w:hAnsi="微软雅黑" w:cs="微软雅黑"/>
          <w:noProof/>
          <w:spacing w:val="7"/>
          <w:lang w:eastAsia="zh-CN"/>
        </w:rPr>
        <w:t>3.68%</w:t>
      </w:r>
      <w:r w:rsidRPr="004B070D">
        <w:rPr>
          <w:rFonts w:ascii="微软雅黑" w:eastAsia="微软雅黑" w:hAnsi="微软雅黑" w:cs="微软雅黑" w:hint="eastAsia"/>
          <w:noProof/>
          <w:spacing w:val="7"/>
          <w:lang w:eastAsia="zh-CN"/>
        </w:rPr>
        <w:t>报</w:t>
      </w:r>
      <w:r w:rsidRPr="004B070D">
        <w:rPr>
          <w:rFonts w:ascii="微软雅黑" w:eastAsia="微软雅黑" w:hAnsi="微软雅黑" w:cs="微软雅黑"/>
          <w:noProof/>
          <w:spacing w:val="7"/>
          <w:lang w:eastAsia="zh-CN"/>
        </w:rPr>
        <w:t>4823.90</w:t>
      </w:r>
      <w:r w:rsidRPr="004B070D">
        <w:rPr>
          <w:rFonts w:ascii="微软雅黑" w:eastAsia="微软雅黑" w:hAnsi="微软雅黑" w:cs="微软雅黑" w:hint="eastAsia"/>
          <w:noProof/>
          <w:spacing w:val="7"/>
          <w:lang w:eastAsia="zh-CN"/>
        </w:rPr>
        <w:t>美元</w:t>
      </w:r>
      <w:r w:rsidRPr="004B070D">
        <w:rPr>
          <w:rFonts w:ascii="微软雅黑" w:eastAsia="微软雅黑" w:hAnsi="微软雅黑" w:cs="微软雅黑"/>
          <w:noProof/>
          <w:spacing w:val="7"/>
          <w:lang w:eastAsia="zh-CN"/>
        </w:rPr>
        <w:t>/</w:t>
      </w:r>
      <w:r w:rsidRPr="004B070D">
        <w:rPr>
          <w:rFonts w:ascii="微软雅黑" w:eastAsia="微软雅黑" w:hAnsi="微软雅黑" w:cs="微软雅黑" w:hint="eastAsia"/>
          <w:noProof/>
          <w:spacing w:val="7"/>
          <w:lang w:eastAsia="zh-CN"/>
        </w:rPr>
        <w:t>盎司，</w:t>
      </w:r>
      <w:r w:rsidRPr="004B070D">
        <w:rPr>
          <w:rFonts w:ascii="微软雅黑" w:eastAsia="微软雅黑" w:hAnsi="微软雅黑" w:cs="微软雅黑"/>
          <w:noProof/>
          <w:spacing w:val="7"/>
          <w:lang w:eastAsia="zh-CN"/>
        </w:rPr>
        <w:t>COMEX</w:t>
      </w:r>
      <w:r w:rsidRPr="004B070D">
        <w:rPr>
          <w:rFonts w:ascii="微软雅黑" w:eastAsia="微软雅黑" w:hAnsi="微软雅黑" w:cs="微软雅黑" w:hint="eastAsia"/>
          <w:noProof/>
          <w:spacing w:val="7"/>
          <w:lang w:eastAsia="zh-CN"/>
        </w:rPr>
        <w:t>白银期货跌</w:t>
      </w:r>
      <w:r w:rsidRPr="004B070D">
        <w:rPr>
          <w:rFonts w:ascii="微软雅黑" w:eastAsia="微软雅黑" w:hAnsi="微软雅黑" w:cs="微软雅黑"/>
          <w:noProof/>
          <w:spacing w:val="7"/>
          <w:lang w:eastAsia="zh-CN"/>
        </w:rPr>
        <w:t>5.63%</w:t>
      </w:r>
      <w:r w:rsidRPr="004B070D">
        <w:rPr>
          <w:rFonts w:ascii="微软雅黑" w:eastAsia="微软雅黑" w:hAnsi="微软雅黑" w:cs="微软雅黑" w:hint="eastAsia"/>
          <w:noProof/>
          <w:spacing w:val="7"/>
          <w:lang w:eastAsia="zh-CN"/>
        </w:rPr>
        <w:t>报</w:t>
      </w:r>
      <w:r w:rsidRPr="004B070D">
        <w:rPr>
          <w:rFonts w:ascii="微软雅黑" w:eastAsia="微软雅黑" w:hAnsi="微软雅黑" w:cs="微软雅黑"/>
          <w:noProof/>
          <w:spacing w:val="7"/>
          <w:lang w:eastAsia="zh-CN"/>
        </w:rPr>
        <w:t>75.42</w:t>
      </w:r>
      <w:r w:rsidRPr="004B070D">
        <w:rPr>
          <w:rFonts w:ascii="微软雅黑" w:eastAsia="微软雅黑" w:hAnsi="微软雅黑" w:cs="微软雅黑" w:hint="eastAsia"/>
          <w:noProof/>
          <w:spacing w:val="7"/>
          <w:lang w:eastAsia="zh-CN"/>
        </w:rPr>
        <w:t>美元</w:t>
      </w:r>
      <w:r w:rsidRPr="004B070D">
        <w:rPr>
          <w:rFonts w:ascii="微软雅黑" w:eastAsia="微软雅黑" w:hAnsi="微软雅黑" w:cs="微软雅黑"/>
          <w:noProof/>
          <w:spacing w:val="7"/>
          <w:lang w:eastAsia="zh-CN"/>
        </w:rPr>
        <w:t>/</w:t>
      </w:r>
      <w:r w:rsidRPr="004B070D">
        <w:rPr>
          <w:rFonts w:ascii="微软雅黑" w:eastAsia="微软雅黑" w:hAnsi="微软雅黑" w:cs="微软雅黑" w:hint="eastAsia"/>
          <w:noProof/>
          <w:spacing w:val="7"/>
          <w:lang w:eastAsia="zh-CN"/>
        </w:rPr>
        <w:t>盎司。近期受强美元及美债收益率攀升压制，国际金银价格呈现高位震荡回调态势，伦敦金价围绕近期高位反复拉锯，白银亦跟随剧烈波动。宏观层面，美联储在</w:t>
      </w:r>
      <w:r w:rsidRPr="004B070D">
        <w:rPr>
          <w:rFonts w:ascii="微软雅黑" w:eastAsia="微软雅黑" w:hAnsi="微软雅黑" w:cs="微软雅黑"/>
          <w:noProof/>
          <w:spacing w:val="7"/>
          <w:lang w:eastAsia="zh-CN"/>
        </w:rPr>
        <w:t>3</w:t>
      </w:r>
      <w:r w:rsidRPr="004B070D">
        <w:rPr>
          <w:rFonts w:ascii="微软雅黑" w:eastAsia="微软雅黑" w:hAnsi="微软雅黑" w:cs="微软雅黑" w:hint="eastAsia"/>
          <w:noProof/>
          <w:spacing w:val="7"/>
          <w:lang w:eastAsia="zh-CN"/>
        </w:rPr>
        <w:t>月议息会议上维持利率不变，但最新点阵图大幅削减了年内降息押注，并上调核心</w:t>
      </w:r>
      <w:r w:rsidRPr="004B070D">
        <w:rPr>
          <w:rFonts w:ascii="微软雅黑" w:eastAsia="微软雅黑" w:hAnsi="微软雅黑" w:cs="微软雅黑"/>
          <w:noProof/>
          <w:spacing w:val="7"/>
          <w:lang w:eastAsia="zh-CN"/>
        </w:rPr>
        <w:t>PCE</w:t>
      </w:r>
      <w:r w:rsidRPr="004B070D">
        <w:rPr>
          <w:rFonts w:ascii="微软雅黑" w:eastAsia="微软雅黑" w:hAnsi="微软雅黑" w:cs="微软雅黑" w:hint="eastAsia"/>
          <w:noProof/>
          <w:spacing w:val="7"/>
          <w:lang w:eastAsia="zh-CN"/>
        </w:rPr>
        <w:t>通胀预期。这表明决策层对近期能源价格飙升带来的通胀传导隐忧加剧，“更高更久”的利率路径进一步被强化，无息贵金属的短期持有成本显著增加，引发多头获利了结。往前看，中东地缘局势变数仍存，原油供给博弈下的抗通胀需求以及短期避险资金的反复交织，依然为贵金属下方提供较强支撑。在全球货币信用体系重塑及各国央行购金态势延续的宏观背景下，金银中长期看多逻辑尚未出现实质性松动。操作上建议，短期宏观扰动因素较多，市场波动剧烈，区间震荡交易为主，中长线建议逢低布局</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30855F7" w:rsidR="007A477E" w:rsidRDefault="004B070D"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616A30">
        <w:rPr>
          <w:rFonts w:ascii="黑体" w:eastAsia="黑体" w:hAnsi="黑体"/>
          <w:noProof/>
          <w:sz w:val="24"/>
          <w:lang w:eastAsia="zh"/>
        </w:rPr>
        <w:drawing>
          <wp:inline distT="0" distB="0" distL="0" distR="0" wp14:anchorId="21D6EB14" wp14:editId="4D052BF7">
            <wp:extent cx="4600575" cy="2286635"/>
            <wp:effectExtent l="0" t="0" r="9525" b="0"/>
            <wp:docPr id="13745084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0575" cy="228663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3E02B359" w14:textId="77777777" w:rsidR="004B070D" w:rsidRPr="004B070D" w:rsidRDefault="004B070D" w:rsidP="004B070D">
      <w:pPr>
        <w:spacing w:before="103" w:line="256" w:lineRule="auto"/>
        <w:ind w:right="210" w:firstLine="468"/>
        <w:jc w:val="both"/>
        <w:rPr>
          <w:rFonts w:ascii="微软雅黑" w:eastAsia="微软雅黑" w:hAnsi="微软雅黑" w:cs="微软雅黑"/>
          <w:noProof/>
          <w:spacing w:val="7"/>
          <w:lang w:eastAsia="zh-CN"/>
        </w:rPr>
      </w:pPr>
      <w:r w:rsidRPr="004B070D">
        <w:rPr>
          <w:rFonts w:ascii="微软雅黑" w:eastAsia="微软雅黑" w:hAnsi="微软雅黑" w:cs="微软雅黑" w:hint="eastAsia"/>
          <w:noProof/>
          <w:spacing w:val="7"/>
          <w:lang w:eastAsia="zh-CN"/>
        </w:rPr>
        <w:t>洲际交易所</w:t>
      </w:r>
      <w:r w:rsidRPr="004B070D">
        <w:rPr>
          <w:rFonts w:ascii="微软雅黑" w:eastAsia="微软雅黑" w:hAnsi="微软雅黑" w:cs="微软雅黑"/>
          <w:noProof/>
          <w:spacing w:val="7"/>
          <w:lang w:eastAsia="zh-CN"/>
        </w:rPr>
        <w:t>(ICE)</w:t>
      </w:r>
      <w:r w:rsidRPr="004B070D">
        <w:rPr>
          <w:rFonts w:ascii="微软雅黑" w:eastAsia="微软雅黑" w:hAnsi="微软雅黑" w:cs="微软雅黑" w:hint="eastAsia"/>
          <w:noProof/>
          <w:spacing w:val="7"/>
          <w:lang w:eastAsia="zh-CN"/>
        </w:rPr>
        <w:t>原糖期货周三收高，得益于基金买入。</w:t>
      </w:r>
      <w:r w:rsidRPr="004B070D">
        <w:rPr>
          <w:rFonts w:ascii="微软雅黑" w:eastAsia="微软雅黑" w:hAnsi="微软雅黑" w:cs="微软雅黑"/>
          <w:noProof/>
          <w:spacing w:val="7"/>
          <w:lang w:eastAsia="zh-CN"/>
        </w:rPr>
        <w:t>ICE</w:t>
      </w:r>
      <w:r w:rsidRPr="004B070D">
        <w:rPr>
          <w:rFonts w:ascii="微软雅黑" w:eastAsia="微软雅黑" w:hAnsi="微软雅黑" w:cs="微软雅黑" w:hint="eastAsia"/>
          <w:noProof/>
          <w:spacing w:val="7"/>
          <w:lang w:eastAsia="zh-CN"/>
        </w:rPr>
        <w:t>交投最活跃的</w:t>
      </w:r>
      <w:r w:rsidRPr="004B070D">
        <w:rPr>
          <w:rFonts w:ascii="微软雅黑" w:eastAsia="微软雅黑" w:hAnsi="微软雅黑" w:cs="微软雅黑"/>
          <w:noProof/>
          <w:spacing w:val="7"/>
          <w:lang w:eastAsia="zh-CN"/>
        </w:rPr>
        <w:t>5</w:t>
      </w:r>
      <w:r w:rsidRPr="004B070D">
        <w:rPr>
          <w:rFonts w:ascii="微软雅黑" w:eastAsia="微软雅黑" w:hAnsi="微软雅黑" w:cs="微软雅黑" w:hint="eastAsia"/>
          <w:noProof/>
          <w:spacing w:val="7"/>
          <w:lang w:eastAsia="zh-CN"/>
        </w:rPr>
        <w:t>月原糖期货收涨</w:t>
      </w:r>
      <w:r w:rsidRPr="004B070D">
        <w:rPr>
          <w:rFonts w:ascii="微软雅黑" w:eastAsia="微软雅黑" w:hAnsi="微软雅黑" w:cs="微软雅黑"/>
          <w:noProof/>
          <w:spacing w:val="7"/>
          <w:lang w:eastAsia="zh-CN"/>
        </w:rPr>
        <w:t>0.35</w:t>
      </w:r>
      <w:r w:rsidRPr="004B070D">
        <w:rPr>
          <w:rFonts w:ascii="微软雅黑" w:eastAsia="微软雅黑" w:hAnsi="微软雅黑" w:cs="微软雅黑" w:hint="eastAsia"/>
          <w:noProof/>
          <w:spacing w:val="7"/>
          <w:lang w:eastAsia="zh-CN"/>
        </w:rPr>
        <w:t>美分或</w:t>
      </w:r>
      <w:r w:rsidRPr="004B070D">
        <w:rPr>
          <w:rFonts w:ascii="微软雅黑" w:eastAsia="微软雅黑" w:hAnsi="微软雅黑" w:cs="微软雅黑"/>
          <w:noProof/>
          <w:spacing w:val="7"/>
          <w:lang w:eastAsia="zh-CN"/>
        </w:rPr>
        <w:t>2.40%</w:t>
      </w:r>
      <w:r w:rsidRPr="004B070D">
        <w:rPr>
          <w:rFonts w:ascii="微软雅黑" w:eastAsia="微软雅黑" w:hAnsi="微软雅黑" w:cs="微软雅黑" w:hint="eastAsia"/>
          <w:noProof/>
          <w:spacing w:val="7"/>
          <w:lang w:eastAsia="zh-CN"/>
        </w:rPr>
        <w:t>，结算价报每磅</w:t>
      </w:r>
      <w:r w:rsidRPr="004B070D">
        <w:rPr>
          <w:rFonts w:ascii="微软雅黑" w:eastAsia="微软雅黑" w:hAnsi="微软雅黑" w:cs="微软雅黑"/>
          <w:noProof/>
          <w:spacing w:val="7"/>
          <w:lang w:eastAsia="zh-CN"/>
        </w:rPr>
        <w:t>14.45</w:t>
      </w:r>
      <w:r w:rsidRPr="004B070D">
        <w:rPr>
          <w:rFonts w:ascii="微软雅黑" w:eastAsia="微软雅黑" w:hAnsi="微软雅黑" w:cs="微软雅黑" w:hint="eastAsia"/>
          <w:noProof/>
          <w:spacing w:val="7"/>
          <w:lang w:eastAsia="zh-CN"/>
        </w:rPr>
        <w:t>美分。</w:t>
      </w:r>
    </w:p>
    <w:p w14:paraId="08A7221F" w14:textId="77777777" w:rsidR="004B070D" w:rsidRPr="004B070D" w:rsidRDefault="004B070D" w:rsidP="004B070D">
      <w:pPr>
        <w:spacing w:before="103" w:line="256" w:lineRule="auto"/>
        <w:ind w:right="210" w:firstLine="468"/>
        <w:jc w:val="both"/>
        <w:rPr>
          <w:rFonts w:ascii="微软雅黑" w:eastAsia="微软雅黑" w:hAnsi="微软雅黑" w:cs="微软雅黑"/>
          <w:noProof/>
          <w:spacing w:val="7"/>
          <w:lang w:eastAsia="zh-CN"/>
        </w:rPr>
      </w:pPr>
      <w:r w:rsidRPr="004B070D">
        <w:rPr>
          <w:rFonts w:ascii="微软雅黑" w:eastAsia="微软雅黑" w:hAnsi="微软雅黑" w:cs="微软雅黑" w:hint="eastAsia"/>
          <w:noProof/>
          <w:spacing w:val="7"/>
          <w:lang w:eastAsia="zh-CN"/>
        </w:rPr>
        <w:t>国际方面，泰国</w:t>
      </w:r>
      <w:r w:rsidRPr="004B070D">
        <w:rPr>
          <w:rFonts w:ascii="微软雅黑" w:eastAsia="微软雅黑" w:hAnsi="微软雅黑" w:cs="微软雅黑"/>
          <w:noProof/>
          <w:spacing w:val="7"/>
          <w:lang w:eastAsia="zh-CN"/>
        </w:rPr>
        <w:t>2025/26</w:t>
      </w:r>
      <w:r w:rsidRPr="004B070D">
        <w:rPr>
          <w:rFonts w:ascii="微软雅黑" w:eastAsia="微软雅黑" w:hAnsi="微软雅黑" w:cs="微软雅黑" w:hint="eastAsia"/>
          <w:noProof/>
          <w:spacing w:val="7"/>
          <w:lang w:eastAsia="zh-CN"/>
        </w:rPr>
        <w:t>榨季截至</w:t>
      </w:r>
      <w:r w:rsidRPr="004B070D">
        <w:rPr>
          <w:rFonts w:ascii="微软雅黑" w:eastAsia="微软雅黑" w:hAnsi="微软雅黑" w:cs="微软雅黑"/>
          <w:noProof/>
          <w:spacing w:val="7"/>
          <w:lang w:eastAsia="zh-CN"/>
        </w:rPr>
        <w:t>3</w:t>
      </w:r>
      <w:r w:rsidRPr="004B070D">
        <w:rPr>
          <w:rFonts w:ascii="微软雅黑" w:eastAsia="微软雅黑" w:hAnsi="微软雅黑" w:cs="微软雅黑" w:hint="eastAsia"/>
          <w:noProof/>
          <w:spacing w:val="7"/>
          <w:lang w:eastAsia="zh-CN"/>
        </w:rPr>
        <w:t>月</w:t>
      </w:r>
      <w:r w:rsidRPr="004B070D">
        <w:rPr>
          <w:rFonts w:ascii="微软雅黑" w:eastAsia="微软雅黑" w:hAnsi="微软雅黑" w:cs="微软雅黑"/>
          <w:noProof/>
          <w:spacing w:val="7"/>
          <w:lang w:eastAsia="zh-CN"/>
        </w:rPr>
        <w:t>11</w:t>
      </w:r>
      <w:r w:rsidRPr="004B070D">
        <w:rPr>
          <w:rFonts w:ascii="微软雅黑" w:eastAsia="微软雅黑" w:hAnsi="微软雅黑" w:cs="微软雅黑" w:hint="eastAsia"/>
          <w:noProof/>
          <w:spacing w:val="7"/>
          <w:lang w:eastAsia="zh-CN"/>
        </w:rPr>
        <w:t>日累计压榨甘蔗入榨量</w:t>
      </w:r>
      <w:r w:rsidRPr="004B070D">
        <w:rPr>
          <w:rFonts w:ascii="微软雅黑" w:eastAsia="微软雅黑" w:hAnsi="微软雅黑" w:cs="微软雅黑"/>
          <w:noProof/>
          <w:spacing w:val="7"/>
          <w:lang w:eastAsia="zh-CN"/>
        </w:rPr>
        <w:t>8836.68</w:t>
      </w:r>
      <w:r w:rsidRPr="004B070D">
        <w:rPr>
          <w:rFonts w:ascii="微软雅黑" w:eastAsia="微软雅黑" w:hAnsi="微软雅黑" w:cs="微软雅黑" w:hint="eastAsia"/>
          <w:noProof/>
          <w:spacing w:val="7"/>
          <w:lang w:eastAsia="zh-CN"/>
        </w:rPr>
        <w:t>万吨，同比增加</w:t>
      </w:r>
      <w:r w:rsidRPr="004B070D">
        <w:rPr>
          <w:rFonts w:ascii="微软雅黑" w:eastAsia="微软雅黑" w:hAnsi="微软雅黑" w:cs="微软雅黑"/>
          <w:noProof/>
          <w:spacing w:val="7"/>
          <w:lang w:eastAsia="zh-CN"/>
        </w:rPr>
        <w:t>0.48%</w:t>
      </w:r>
      <w:r w:rsidRPr="004B070D">
        <w:rPr>
          <w:rFonts w:ascii="微软雅黑" w:eastAsia="微软雅黑" w:hAnsi="微软雅黑" w:cs="微软雅黑" w:hint="eastAsia"/>
          <w:noProof/>
          <w:spacing w:val="7"/>
          <w:lang w:eastAsia="zh-CN"/>
        </w:rPr>
        <w:t>；产糖</w:t>
      </w:r>
      <w:r w:rsidRPr="004B070D">
        <w:rPr>
          <w:rFonts w:ascii="微软雅黑" w:eastAsia="微软雅黑" w:hAnsi="微软雅黑" w:cs="微软雅黑"/>
          <w:noProof/>
          <w:spacing w:val="7"/>
          <w:lang w:eastAsia="zh-CN"/>
        </w:rPr>
        <w:t>979.27</w:t>
      </w:r>
      <w:r w:rsidRPr="004B070D">
        <w:rPr>
          <w:rFonts w:ascii="微软雅黑" w:eastAsia="微软雅黑" w:hAnsi="微软雅黑" w:cs="微软雅黑" w:hint="eastAsia"/>
          <w:noProof/>
          <w:spacing w:val="7"/>
          <w:lang w:eastAsia="zh-CN"/>
        </w:rPr>
        <w:t>万吨，同比增加</w:t>
      </w:r>
      <w:r w:rsidRPr="004B070D">
        <w:rPr>
          <w:rFonts w:ascii="微软雅黑" w:eastAsia="微软雅黑" w:hAnsi="微软雅黑" w:cs="微软雅黑"/>
          <w:noProof/>
          <w:spacing w:val="7"/>
          <w:lang w:eastAsia="zh-CN"/>
        </w:rPr>
        <w:t>2.98%</w:t>
      </w:r>
      <w:r w:rsidRPr="004B070D">
        <w:rPr>
          <w:rFonts w:ascii="微软雅黑" w:eastAsia="微软雅黑" w:hAnsi="微软雅黑" w:cs="微软雅黑" w:hint="eastAsia"/>
          <w:noProof/>
          <w:spacing w:val="7"/>
          <w:lang w:eastAsia="zh-CN"/>
        </w:rPr>
        <w:t>；甘蔗含糖分</w:t>
      </w:r>
      <w:r w:rsidRPr="004B070D">
        <w:rPr>
          <w:rFonts w:ascii="微软雅黑" w:eastAsia="微软雅黑" w:hAnsi="微软雅黑" w:cs="微软雅黑"/>
          <w:noProof/>
          <w:spacing w:val="7"/>
          <w:lang w:eastAsia="zh-CN"/>
        </w:rPr>
        <w:t>12.80%</w:t>
      </w:r>
      <w:r w:rsidRPr="004B070D">
        <w:rPr>
          <w:rFonts w:ascii="微软雅黑" w:eastAsia="微软雅黑" w:hAnsi="微软雅黑" w:cs="微软雅黑" w:hint="eastAsia"/>
          <w:noProof/>
          <w:spacing w:val="7"/>
          <w:lang w:eastAsia="zh-CN"/>
        </w:rPr>
        <w:t>，同比去年同期的</w:t>
      </w:r>
      <w:r w:rsidRPr="004B070D">
        <w:rPr>
          <w:rFonts w:ascii="微软雅黑" w:eastAsia="微软雅黑" w:hAnsi="微软雅黑" w:cs="微软雅黑"/>
          <w:noProof/>
          <w:spacing w:val="7"/>
          <w:lang w:eastAsia="zh-CN"/>
        </w:rPr>
        <w:t>12.58%</w:t>
      </w:r>
      <w:r w:rsidRPr="004B070D">
        <w:rPr>
          <w:rFonts w:ascii="微软雅黑" w:eastAsia="微软雅黑" w:hAnsi="微软雅黑" w:cs="微软雅黑" w:hint="eastAsia"/>
          <w:noProof/>
          <w:spacing w:val="7"/>
          <w:lang w:eastAsia="zh-CN"/>
        </w:rPr>
        <w:t>增加</w:t>
      </w:r>
      <w:r w:rsidRPr="004B070D">
        <w:rPr>
          <w:rFonts w:ascii="微软雅黑" w:eastAsia="微软雅黑" w:hAnsi="微软雅黑" w:cs="微软雅黑"/>
          <w:noProof/>
          <w:spacing w:val="7"/>
          <w:lang w:eastAsia="zh-CN"/>
        </w:rPr>
        <w:t>0.22%</w:t>
      </w:r>
      <w:r w:rsidRPr="004B070D">
        <w:rPr>
          <w:rFonts w:ascii="微软雅黑" w:eastAsia="微软雅黑" w:hAnsi="微软雅黑" w:cs="微软雅黑" w:hint="eastAsia"/>
          <w:noProof/>
          <w:spacing w:val="7"/>
          <w:lang w:eastAsia="zh-CN"/>
        </w:rPr>
        <w:t>，产糖率</w:t>
      </w:r>
      <w:r w:rsidRPr="004B070D">
        <w:rPr>
          <w:rFonts w:ascii="微软雅黑" w:eastAsia="微软雅黑" w:hAnsi="微软雅黑" w:cs="微软雅黑"/>
          <w:noProof/>
          <w:spacing w:val="7"/>
          <w:lang w:eastAsia="zh-CN"/>
        </w:rPr>
        <w:t>111.08%</w:t>
      </w:r>
      <w:r w:rsidRPr="004B070D">
        <w:rPr>
          <w:rFonts w:ascii="微软雅黑" w:eastAsia="微软雅黑" w:hAnsi="微软雅黑" w:cs="微软雅黑" w:hint="eastAsia"/>
          <w:noProof/>
          <w:spacing w:val="7"/>
          <w:lang w:eastAsia="zh-CN"/>
        </w:rPr>
        <w:t>，同比增加</w:t>
      </w:r>
      <w:r w:rsidRPr="004B070D">
        <w:rPr>
          <w:rFonts w:ascii="微软雅黑" w:eastAsia="微软雅黑" w:hAnsi="微软雅黑" w:cs="微软雅黑"/>
          <w:noProof/>
          <w:spacing w:val="7"/>
          <w:lang w:eastAsia="zh-CN"/>
        </w:rPr>
        <w:t>0.269%</w:t>
      </w:r>
      <w:r w:rsidRPr="004B070D">
        <w:rPr>
          <w:rFonts w:ascii="微软雅黑" w:eastAsia="微软雅黑" w:hAnsi="微软雅黑" w:cs="微软雅黑" w:hint="eastAsia"/>
          <w:noProof/>
          <w:spacing w:val="7"/>
          <w:lang w:eastAsia="zh-CN"/>
        </w:rPr>
        <w:t>，甘蔗含糖分及产糖率继续提升，甘蔗压榨量及产糖同比由降转升，短期供应继续增加</w:t>
      </w:r>
    </w:p>
    <w:p w14:paraId="3F44DEBC" w14:textId="0ED4A900" w:rsidR="00C27A84" w:rsidRDefault="004B070D" w:rsidP="004B070D">
      <w:pPr>
        <w:spacing w:before="103" w:line="256" w:lineRule="auto"/>
        <w:ind w:right="210" w:firstLine="468"/>
        <w:jc w:val="both"/>
        <w:rPr>
          <w:rFonts w:ascii="微软雅黑" w:eastAsia="微软雅黑" w:hAnsi="微软雅黑" w:cs="微软雅黑" w:hint="eastAsia"/>
          <w:noProof/>
          <w:spacing w:val="7"/>
          <w:lang w:eastAsia="zh-CN"/>
        </w:rPr>
      </w:pPr>
      <w:r w:rsidRPr="004B070D">
        <w:rPr>
          <w:rFonts w:ascii="微软雅黑" w:eastAsia="微软雅黑" w:hAnsi="微软雅黑" w:cs="微软雅黑" w:hint="eastAsia"/>
          <w:noProof/>
          <w:spacing w:val="7"/>
          <w:lang w:eastAsia="zh-CN"/>
        </w:rPr>
        <w:t>美糖主力价格关注上方压力</w:t>
      </w:r>
      <w:r w:rsidRPr="004B070D">
        <w:rPr>
          <w:rFonts w:ascii="微软雅黑" w:eastAsia="微软雅黑" w:hAnsi="微软雅黑" w:cs="微软雅黑"/>
          <w:noProof/>
          <w:spacing w:val="7"/>
          <w:lang w:eastAsia="zh-CN"/>
        </w:rPr>
        <w:t>15.6</w:t>
      </w:r>
      <w:r w:rsidRPr="004B070D">
        <w:rPr>
          <w:rFonts w:ascii="微软雅黑" w:eastAsia="微软雅黑" w:hAnsi="微软雅黑" w:cs="微软雅黑" w:hint="eastAsia"/>
          <w:noProof/>
          <w:spacing w:val="7"/>
          <w:lang w:eastAsia="zh-CN"/>
        </w:rPr>
        <w:t>美分</w:t>
      </w:r>
      <w:r w:rsidRPr="004B070D">
        <w:rPr>
          <w:rFonts w:ascii="微软雅黑" w:eastAsia="微软雅黑" w:hAnsi="微软雅黑" w:cs="微软雅黑"/>
          <w:noProof/>
          <w:spacing w:val="7"/>
          <w:lang w:eastAsia="zh-CN"/>
        </w:rPr>
        <w:t>/</w:t>
      </w:r>
      <w:r w:rsidRPr="004B070D">
        <w:rPr>
          <w:rFonts w:ascii="微软雅黑" w:eastAsia="微软雅黑" w:hAnsi="微软雅黑" w:cs="微软雅黑" w:hint="eastAsia"/>
          <w:noProof/>
          <w:spacing w:val="7"/>
          <w:lang w:eastAsia="zh-CN"/>
        </w:rPr>
        <w:t>磅，下方支撑</w:t>
      </w:r>
      <w:r w:rsidRPr="004B070D">
        <w:rPr>
          <w:rFonts w:ascii="微软雅黑" w:eastAsia="微软雅黑" w:hAnsi="微软雅黑" w:cs="微软雅黑"/>
          <w:noProof/>
          <w:spacing w:val="7"/>
          <w:lang w:eastAsia="zh-CN"/>
        </w:rPr>
        <w:t>13.5</w:t>
      </w:r>
      <w:r w:rsidRPr="004B070D">
        <w:rPr>
          <w:rFonts w:ascii="微软雅黑" w:eastAsia="微软雅黑" w:hAnsi="微软雅黑" w:cs="微软雅黑" w:hint="eastAsia"/>
          <w:noProof/>
          <w:spacing w:val="7"/>
          <w:lang w:eastAsia="zh-CN"/>
        </w:rPr>
        <w:t>美分</w:t>
      </w:r>
      <w:r w:rsidRPr="004B070D">
        <w:rPr>
          <w:rFonts w:ascii="微软雅黑" w:eastAsia="微软雅黑" w:hAnsi="微软雅黑" w:cs="微软雅黑"/>
          <w:noProof/>
          <w:spacing w:val="7"/>
          <w:lang w:eastAsia="zh-CN"/>
        </w:rPr>
        <w:t>/</w:t>
      </w:r>
      <w:r w:rsidRPr="004B070D">
        <w:rPr>
          <w:rFonts w:ascii="微软雅黑" w:eastAsia="微软雅黑" w:hAnsi="微软雅黑" w:cs="微软雅黑" w:hint="eastAsia"/>
          <w:noProof/>
          <w:spacing w:val="7"/>
          <w:lang w:eastAsia="zh-CN"/>
        </w:rPr>
        <w:t>磅。建议</w:t>
      </w:r>
      <w:r w:rsidRPr="004B070D">
        <w:rPr>
          <w:rFonts w:ascii="微软雅黑" w:eastAsia="微软雅黑" w:hAnsi="微软雅黑" w:cs="微软雅黑"/>
          <w:noProof/>
          <w:spacing w:val="7"/>
          <w:lang w:eastAsia="zh-CN"/>
        </w:rPr>
        <w:t>5</w:t>
      </w:r>
      <w:r w:rsidRPr="004B070D">
        <w:rPr>
          <w:rFonts w:ascii="微软雅黑" w:eastAsia="微软雅黑" w:hAnsi="微软雅黑" w:cs="微软雅黑" w:hint="eastAsia"/>
          <w:noProof/>
          <w:spacing w:val="7"/>
          <w:lang w:eastAsia="zh-CN"/>
        </w:rPr>
        <w:t>月</w:t>
      </w:r>
      <w:r w:rsidRPr="004B070D">
        <w:rPr>
          <w:rFonts w:ascii="微软雅黑" w:eastAsia="微软雅黑" w:hAnsi="微软雅黑" w:cs="微软雅黑"/>
          <w:noProof/>
          <w:spacing w:val="7"/>
          <w:lang w:eastAsia="zh-CN"/>
        </w:rPr>
        <w:t xml:space="preserve"> ICE </w:t>
      </w:r>
      <w:r w:rsidRPr="004B070D">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62690C75" w:rsidR="007A477E" w:rsidRPr="00786136" w:rsidRDefault="004B070D"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lastRenderedPageBreak/>
        <w:drawing>
          <wp:inline distT="0" distB="0" distL="0" distR="0" wp14:anchorId="28D71A8E" wp14:editId="6BA014DA">
            <wp:extent cx="5262245" cy="2156460"/>
            <wp:effectExtent l="0" t="0" r="0" b="0"/>
            <wp:docPr id="638821046" name="图片 4" descr="QQ截图2026031908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8" descr="QQ截图202603190801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2245" cy="215646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52516EA2" w14:textId="77777777" w:rsidR="004B070D" w:rsidRPr="004B070D" w:rsidRDefault="004B070D" w:rsidP="004B070D">
      <w:pPr>
        <w:spacing w:before="103" w:line="256" w:lineRule="auto"/>
        <w:ind w:right="210" w:firstLine="468"/>
        <w:jc w:val="both"/>
        <w:rPr>
          <w:rFonts w:ascii="微软雅黑" w:eastAsia="微软雅黑" w:hAnsi="微软雅黑" w:cs="微软雅黑"/>
          <w:noProof/>
          <w:spacing w:val="7"/>
          <w:lang w:eastAsia="zh-CN"/>
        </w:rPr>
      </w:pPr>
      <w:r w:rsidRPr="004B070D">
        <w:rPr>
          <w:rFonts w:ascii="微软雅黑" w:eastAsia="微软雅黑" w:hAnsi="微软雅黑" w:cs="微软雅黑" w:hint="eastAsia"/>
          <w:noProof/>
          <w:spacing w:val="7"/>
          <w:lang w:eastAsia="zh-CN"/>
        </w:rPr>
        <w:t>洲际交易所</w:t>
      </w:r>
      <w:r w:rsidRPr="004B070D">
        <w:rPr>
          <w:rFonts w:ascii="微软雅黑" w:eastAsia="微软雅黑" w:hAnsi="微软雅黑" w:cs="微软雅黑"/>
          <w:noProof/>
          <w:spacing w:val="7"/>
          <w:lang w:eastAsia="zh-CN"/>
        </w:rPr>
        <w:t>(ICE)</w:t>
      </w:r>
      <w:r w:rsidRPr="004B070D">
        <w:rPr>
          <w:rFonts w:ascii="微软雅黑" w:eastAsia="微软雅黑" w:hAnsi="微软雅黑" w:cs="微软雅黑" w:hint="eastAsia"/>
          <w:noProof/>
          <w:spacing w:val="7"/>
          <w:lang w:eastAsia="zh-CN"/>
        </w:rPr>
        <w:t>棉花期货周三下跌，受到美元走强打压。</w:t>
      </w:r>
      <w:r w:rsidRPr="004B070D">
        <w:rPr>
          <w:rFonts w:ascii="微软雅黑" w:eastAsia="微软雅黑" w:hAnsi="微软雅黑" w:cs="微软雅黑"/>
          <w:noProof/>
          <w:spacing w:val="7"/>
          <w:lang w:eastAsia="zh-CN"/>
        </w:rPr>
        <w:t>ICE 5</w:t>
      </w:r>
      <w:r w:rsidRPr="004B070D">
        <w:rPr>
          <w:rFonts w:ascii="微软雅黑" w:eastAsia="微软雅黑" w:hAnsi="微软雅黑" w:cs="微软雅黑" w:hint="eastAsia"/>
          <w:noProof/>
          <w:spacing w:val="7"/>
          <w:lang w:eastAsia="zh-CN"/>
        </w:rPr>
        <w:t>月棉花期货合约收跌</w:t>
      </w:r>
      <w:r w:rsidRPr="004B070D">
        <w:rPr>
          <w:rFonts w:ascii="微软雅黑" w:eastAsia="微软雅黑" w:hAnsi="微软雅黑" w:cs="微软雅黑"/>
          <w:noProof/>
          <w:spacing w:val="7"/>
          <w:lang w:eastAsia="zh-CN"/>
        </w:rPr>
        <w:t>0.07</w:t>
      </w:r>
      <w:r w:rsidRPr="004B070D">
        <w:rPr>
          <w:rFonts w:ascii="微软雅黑" w:eastAsia="微软雅黑" w:hAnsi="微软雅黑" w:cs="微软雅黑" w:hint="eastAsia"/>
          <w:noProof/>
          <w:spacing w:val="7"/>
          <w:lang w:eastAsia="zh-CN"/>
        </w:rPr>
        <w:t>美分，或</w:t>
      </w:r>
      <w:r w:rsidRPr="004B070D">
        <w:rPr>
          <w:rFonts w:ascii="微软雅黑" w:eastAsia="微软雅黑" w:hAnsi="微软雅黑" w:cs="微软雅黑"/>
          <w:noProof/>
          <w:spacing w:val="7"/>
          <w:lang w:eastAsia="zh-CN"/>
        </w:rPr>
        <w:t>0.10%</w:t>
      </w:r>
      <w:r w:rsidRPr="004B070D">
        <w:rPr>
          <w:rFonts w:ascii="微软雅黑" w:eastAsia="微软雅黑" w:hAnsi="微软雅黑" w:cs="微软雅黑" w:hint="eastAsia"/>
          <w:noProof/>
          <w:spacing w:val="7"/>
          <w:lang w:eastAsia="zh-CN"/>
        </w:rPr>
        <w:t>，结算价报每磅</w:t>
      </w:r>
      <w:r w:rsidRPr="004B070D">
        <w:rPr>
          <w:rFonts w:ascii="微软雅黑" w:eastAsia="微软雅黑" w:hAnsi="微软雅黑" w:cs="微软雅黑"/>
          <w:noProof/>
          <w:spacing w:val="7"/>
          <w:lang w:eastAsia="zh-CN"/>
        </w:rPr>
        <w:t>68.70</w:t>
      </w:r>
      <w:r w:rsidRPr="004B070D">
        <w:rPr>
          <w:rFonts w:ascii="微软雅黑" w:eastAsia="微软雅黑" w:hAnsi="微软雅黑" w:cs="微软雅黑" w:hint="eastAsia"/>
          <w:noProof/>
          <w:spacing w:val="7"/>
          <w:lang w:eastAsia="zh-CN"/>
        </w:rPr>
        <w:t>分。</w:t>
      </w:r>
    </w:p>
    <w:p w14:paraId="190E29A6" w14:textId="77777777" w:rsidR="004B070D" w:rsidRPr="004B070D" w:rsidRDefault="004B070D" w:rsidP="004B070D">
      <w:pPr>
        <w:spacing w:before="103" w:line="256" w:lineRule="auto"/>
        <w:ind w:right="210" w:firstLine="468"/>
        <w:jc w:val="both"/>
        <w:rPr>
          <w:rFonts w:ascii="微软雅黑" w:eastAsia="微软雅黑" w:hAnsi="微软雅黑" w:cs="微软雅黑"/>
          <w:noProof/>
          <w:spacing w:val="7"/>
          <w:lang w:eastAsia="zh-CN"/>
        </w:rPr>
      </w:pPr>
      <w:r w:rsidRPr="004B070D">
        <w:rPr>
          <w:rFonts w:ascii="微软雅黑" w:eastAsia="微软雅黑" w:hAnsi="微软雅黑" w:cs="微软雅黑" w:hint="eastAsia"/>
          <w:noProof/>
          <w:spacing w:val="7"/>
          <w:lang w:eastAsia="zh-CN"/>
        </w:rPr>
        <w:t>国际方面，据美国农业部</w:t>
      </w:r>
      <w:r w:rsidRPr="004B070D">
        <w:rPr>
          <w:rFonts w:ascii="微软雅黑" w:eastAsia="微软雅黑" w:hAnsi="微软雅黑" w:cs="微软雅黑"/>
          <w:noProof/>
          <w:spacing w:val="7"/>
          <w:lang w:eastAsia="zh-CN"/>
        </w:rPr>
        <w:t>(USDA)</w:t>
      </w:r>
      <w:r w:rsidRPr="004B070D">
        <w:rPr>
          <w:rFonts w:ascii="微软雅黑" w:eastAsia="微软雅黑" w:hAnsi="微软雅黑" w:cs="微软雅黑" w:hint="eastAsia"/>
          <w:noProof/>
          <w:spacing w:val="7"/>
          <w:lang w:eastAsia="zh-CN"/>
        </w:rPr>
        <w:t>报告显示，</w:t>
      </w:r>
      <w:r w:rsidRPr="004B070D">
        <w:rPr>
          <w:rFonts w:ascii="微软雅黑" w:eastAsia="微软雅黑" w:hAnsi="微软雅黑" w:cs="微软雅黑"/>
          <w:noProof/>
          <w:spacing w:val="7"/>
          <w:lang w:eastAsia="zh-CN"/>
        </w:rPr>
        <w:t>3</w:t>
      </w:r>
      <w:r w:rsidRPr="004B070D">
        <w:rPr>
          <w:rFonts w:ascii="微软雅黑" w:eastAsia="微软雅黑" w:hAnsi="微软雅黑" w:cs="微软雅黑" w:hint="eastAsia"/>
          <w:noProof/>
          <w:spacing w:val="7"/>
          <w:lang w:eastAsia="zh-CN"/>
        </w:rPr>
        <w:t>月</w:t>
      </w:r>
      <w:r w:rsidRPr="004B070D">
        <w:rPr>
          <w:rFonts w:ascii="微软雅黑" w:eastAsia="微软雅黑" w:hAnsi="微软雅黑" w:cs="微软雅黑"/>
          <w:noProof/>
          <w:spacing w:val="7"/>
          <w:lang w:eastAsia="zh-CN"/>
        </w:rPr>
        <w:t>5</w:t>
      </w:r>
      <w:r w:rsidRPr="004B070D">
        <w:rPr>
          <w:rFonts w:ascii="微软雅黑" w:eastAsia="微软雅黑" w:hAnsi="微软雅黑" w:cs="微软雅黑" w:hint="eastAsia"/>
          <w:noProof/>
          <w:spacing w:val="7"/>
          <w:lang w:eastAsia="zh-CN"/>
        </w:rPr>
        <w:t>日止当周，</w:t>
      </w:r>
      <w:r w:rsidRPr="004B070D">
        <w:rPr>
          <w:rFonts w:ascii="微软雅黑" w:eastAsia="微软雅黑" w:hAnsi="微软雅黑" w:cs="微软雅黑"/>
          <w:noProof/>
          <w:spacing w:val="7"/>
          <w:lang w:eastAsia="zh-CN"/>
        </w:rPr>
        <w:t>2025/26</w:t>
      </w:r>
      <w:r w:rsidRPr="004B070D">
        <w:rPr>
          <w:rFonts w:ascii="微软雅黑" w:eastAsia="微软雅黑" w:hAnsi="微软雅黑" w:cs="微软雅黑" w:hint="eastAsia"/>
          <w:noProof/>
          <w:spacing w:val="7"/>
          <w:lang w:eastAsia="zh-CN"/>
        </w:rPr>
        <w:t>年度美国陆地棉出口销售净增</w:t>
      </w:r>
      <w:r w:rsidRPr="004B070D">
        <w:rPr>
          <w:rFonts w:ascii="微软雅黑" w:eastAsia="微软雅黑" w:hAnsi="微软雅黑" w:cs="微软雅黑"/>
          <w:noProof/>
          <w:spacing w:val="7"/>
          <w:lang w:eastAsia="zh-CN"/>
        </w:rPr>
        <w:t>25.32</w:t>
      </w:r>
      <w:r w:rsidRPr="004B070D">
        <w:rPr>
          <w:rFonts w:ascii="微软雅黑" w:eastAsia="微软雅黑" w:hAnsi="微软雅黑" w:cs="微软雅黑" w:hint="eastAsia"/>
          <w:noProof/>
          <w:spacing w:val="7"/>
          <w:lang w:eastAsia="zh-CN"/>
        </w:rPr>
        <w:t>万包，较前周增加</w:t>
      </w:r>
      <w:r w:rsidRPr="004B070D">
        <w:rPr>
          <w:rFonts w:ascii="微软雅黑" w:eastAsia="微软雅黑" w:hAnsi="微软雅黑" w:cs="微软雅黑"/>
          <w:noProof/>
          <w:spacing w:val="7"/>
          <w:lang w:eastAsia="zh-CN"/>
        </w:rPr>
        <w:t>68%</w:t>
      </w:r>
      <w:r w:rsidRPr="004B070D">
        <w:rPr>
          <w:rFonts w:ascii="微软雅黑" w:eastAsia="微软雅黑" w:hAnsi="微软雅黑" w:cs="微软雅黑" w:hint="eastAsia"/>
          <w:noProof/>
          <w:spacing w:val="7"/>
          <w:lang w:eastAsia="zh-CN"/>
        </w:rPr>
        <w:t>，较前四周均值减少</w:t>
      </w:r>
      <w:r w:rsidRPr="004B070D">
        <w:rPr>
          <w:rFonts w:ascii="微软雅黑" w:eastAsia="微软雅黑" w:hAnsi="微软雅黑" w:cs="微软雅黑"/>
          <w:noProof/>
          <w:spacing w:val="7"/>
          <w:lang w:eastAsia="zh-CN"/>
        </w:rPr>
        <w:t>8%</w:t>
      </w:r>
      <w:r w:rsidRPr="004B070D">
        <w:rPr>
          <w:rFonts w:ascii="微软雅黑" w:eastAsia="微软雅黑" w:hAnsi="微软雅黑" w:cs="微软雅黑" w:hint="eastAsia"/>
          <w:noProof/>
          <w:spacing w:val="7"/>
          <w:lang w:eastAsia="zh-CN"/>
        </w:rPr>
        <w:t>。</w:t>
      </w:r>
      <w:r w:rsidRPr="004B070D">
        <w:rPr>
          <w:rFonts w:ascii="微软雅黑" w:eastAsia="微软雅黑" w:hAnsi="微软雅黑" w:cs="微软雅黑"/>
          <w:noProof/>
          <w:spacing w:val="7"/>
          <w:lang w:eastAsia="zh-CN"/>
        </w:rPr>
        <w:t>2025/26</w:t>
      </w:r>
      <w:r w:rsidRPr="004B070D">
        <w:rPr>
          <w:rFonts w:ascii="微软雅黑" w:eastAsia="微软雅黑" w:hAnsi="微软雅黑" w:cs="微软雅黑" w:hint="eastAsia"/>
          <w:noProof/>
          <w:spacing w:val="7"/>
          <w:lang w:eastAsia="zh-CN"/>
        </w:rPr>
        <w:t>年度美国陆地棉出口装运量</w:t>
      </w:r>
      <w:r w:rsidRPr="004B070D">
        <w:rPr>
          <w:rFonts w:ascii="微软雅黑" w:eastAsia="微软雅黑" w:hAnsi="微软雅黑" w:cs="微软雅黑"/>
          <w:noProof/>
          <w:spacing w:val="7"/>
          <w:lang w:eastAsia="zh-CN"/>
        </w:rPr>
        <w:t>37.01</w:t>
      </w:r>
      <w:r w:rsidRPr="004B070D">
        <w:rPr>
          <w:rFonts w:ascii="微软雅黑" w:eastAsia="微软雅黑" w:hAnsi="微软雅黑" w:cs="微软雅黑" w:hint="eastAsia"/>
          <w:noProof/>
          <w:spacing w:val="7"/>
          <w:lang w:eastAsia="zh-CN"/>
        </w:rPr>
        <w:t>万包，较前周增加</w:t>
      </w:r>
      <w:r w:rsidRPr="004B070D">
        <w:rPr>
          <w:rFonts w:ascii="微软雅黑" w:eastAsia="微软雅黑" w:hAnsi="微软雅黑" w:cs="微软雅黑"/>
          <w:noProof/>
          <w:spacing w:val="7"/>
          <w:lang w:eastAsia="zh-CN"/>
        </w:rPr>
        <w:t>31%</w:t>
      </w:r>
      <w:r w:rsidRPr="004B070D">
        <w:rPr>
          <w:rFonts w:ascii="微软雅黑" w:eastAsia="微软雅黑" w:hAnsi="微软雅黑" w:cs="微软雅黑" w:hint="eastAsia"/>
          <w:noProof/>
          <w:spacing w:val="7"/>
          <w:lang w:eastAsia="zh-CN"/>
        </w:rPr>
        <w:t>，较前四周平均水平增加</w:t>
      </w:r>
      <w:r w:rsidRPr="004B070D">
        <w:rPr>
          <w:rFonts w:ascii="微软雅黑" w:eastAsia="微软雅黑" w:hAnsi="微软雅黑" w:cs="微软雅黑"/>
          <w:noProof/>
          <w:spacing w:val="7"/>
          <w:lang w:eastAsia="zh-CN"/>
        </w:rPr>
        <w:t>77%</w:t>
      </w:r>
      <w:r w:rsidRPr="004B070D">
        <w:rPr>
          <w:rFonts w:ascii="微软雅黑" w:eastAsia="微软雅黑" w:hAnsi="微软雅黑" w:cs="微软雅黑" w:hint="eastAsia"/>
          <w:noProof/>
          <w:spacing w:val="7"/>
          <w:lang w:eastAsia="zh-CN"/>
        </w:rPr>
        <w:t>。当周美国棉花出口签约量增加为主。</w:t>
      </w:r>
    </w:p>
    <w:p w14:paraId="15654938" w14:textId="4F609541" w:rsidR="0034283D" w:rsidRPr="00AC6ADE" w:rsidRDefault="004B070D" w:rsidP="004B070D">
      <w:pPr>
        <w:spacing w:before="103" w:line="256" w:lineRule="auto"/>
        <w:ind w:right="210" w:firstLine="468"/>
        <w:jc w:val="both"/>
        <w:rPr>
          <w:rFonts w:ascii="微软雅黑" w:eastAsia="微软雅黑" w:hAnsi="微软雅黑" w:cs="微软雅黑" w:hint="eastAsia"/>
          <w:noProof/>
          <w:spacing w:val="7"/>
          <w:lang w:eastAsia="zh-CN"/>
        </w:rPr>
      </w:pPr>
      <w:r w:rsidRPr="004B070D">
        <w:rPr>
          <w:rFonts w:ascii="微软雅黑" w:eastAsia="微软雅黑" w:hAnsi="微软雅黑" w:cs="微软雅黑" w:hint="eastAsia"/>
          <w:noProof/>
          <w:spacing w:val="7"/>
          <w:lang w:eastAsia="zh-CN"/>
        </w:rPr>
        <w:t>美棉主力价格关注上方压力</w:t>
      </w:r>
      <w:r w:rsidRPr="004B070D">
        <w:rPr>
          <w:rFonts w:ascii="微软雅黑" w:eastAsia="微软雅黑" w:hAnsi="微软雅黑" w:cs="微软雅黑"/>
          <w:noProof/>
          <w:spacing w:val="7"/>
          <w:lang w:eastAsia="zh-CN"/>
        </w:rPr>
        <w:t>75</w:t>
      </w:r>
      <w:r w:rsidRPr="004B070D">
        <w:rPr>
          <w:rFonts w:ascii="微软雅黑" w:eastAsia="微软雅黑" w:hAnsi="微软雅黑" w:cs="微软雅黑" w:hint="eastAsia"/>
          <w:noProof/>
          <w:spacing w:val="7"/>
          <w:lang w:eastAsia="zh-CN"/>
        </w:rPr>
        <w:t>美分</w:t>
      </w:r>
      <w:r w:rsidRPr="004B070D">
        <w:rPr>
          <w:rFonts w:ascii="微软雅黑" w:eastAsia="微软雅黑" w:hAnsi="微软雅黑" w:cs="微软雅黑"/>
          <w:noProof/>
          <w:spacing w:val="7"/>
          <w:lang w:eastAsia="zh-CN"/>
        </w:rPr>
        <w:t>/</w:t>
      </w:r>
      <w:r w:rsidRPr="004B070D">
        <w:rPr>
          <w:rFonts w:ascii="微软雅黑" w:eastAsia="微软雅黑" w:hAnsi="微软雅黑" w:cs="微软雅黑" w:hint="eastAsia"/>
          <w:noProof/>
          <w:spacing w:val="7"/>
          <w:lang w:eastAsia="zh-CN"/>
        </w:rPr>
        <w:t>磅，下方支撑</w:t>
      </w:r>
      <w:r w:rsidRPr="004B070D">
        <w:rPr>
          <w:rFonts w:ascii="微软雅黑" w:eastAsia="微软雅黑" w:hAnsi="微软雅黑" w:cs="微软雅黑"/>
          <w:noProof/>
          <w:spacing w:val="7"/>
          <w:lang w:eastAsia="zh-CN"/>
        </w:rPr>
        <w:t>58</w:t>
      </w:r>
      <w:r w:rsidRPr="004B070D">
        <w:rPr>
          <w:rFonts w:ascii="微软雅黑" w:eastAsia="微软雅黑" w:hAnsi="微软雅黑" w:cs="微软雅黑" w:hint="eastAsia"/>
          <w:noProof/>
          <w:spacing w:val="7"/>
          <w:lang w:eastAsia="zh-CN"/>
        </w:rPr>
        <w:t>美分</w:t>
      </w:r>
      <w:r w:rsidRPr="004B070D">
        <w:rPr>
          <w:rFonts w:ascii="微软雅黑" w:eastAsia="微软雅黑" w:hAnsi="微软雅黑" w:cs="微软雅黑"/>
          <w:noProof/>
          <w:spacing w:val="7"/>
          <w:lang w:eastAsia="zh-CN"/>
        </w:rPr>
        <w:t>/</w:t>
      </w:r>
      <w:r w:rsidRPr="004B070D">
        <w:rPr>
          <w:rFonts w:ascii="微软雅黑" w:eastAsia="微软雅黑" w:hAnsi="微软雅黑" w:cs="微软雅黑" w:hint="eastAsia"/>
          <w:noProof/>
          <w:spacing w:val="7"/>
          <w:lang w:eastAsia="zh-CN"/>
        </w:rPr>
        <w:t>磅。建议</w:t>
      </w:r>
      <w:r w:rsidRPr="004B070D">
        <w:rPr>
          <w:rFonts w:ascii="微软雅黑" w:eastAsia="微软雅黑" w:hAnsi="微软雅黑" w:cs="微软雅黑"/>
          <w:noProof/>
          <w:spacing w:val="7"/>
          <w:lang w:eastAsia="zh-CN"/>
        </w:rPr>
        <w:t xml:space="preserve"> ICE5</w:t>
      </w:r>
      <w:r w:rsidRPr="004B070D">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419B377C" w:rsidR="00C24CC6" w:rsidRDefault="004B070D"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11A02CF7" wp14:editId="222E7736">
            <wp:extent cx="5262245" cy="2156460"/>
            <wp:effectExtent l="0" t="0" r="0" b="0"/>
            <wp:docPr id="876368472" name="图片 5" descr="QQ截图2026031908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9" descr="QQ截图202603190801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245" cy="215646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D39B9" w14:textId="77777777" w:rsidR="00547DE6" w:rsidRDefault="00547DE6">
      <w:pPr>
        <w:ind w:right="210" w:firstLine="420"/>
      </w:pPr>
      <w:r>
        <w:separator/>
      </w:r>
    </w:p>
  </w:endnote>
  <w:endnote w:type="continuationSeparator" w:id="0">
    <w:p w14:paraId="6CAB0E74" w14:textId="77777777" w:rsidR="00547DE6" w:rsidRDefault="00547DE6">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5F42E" w14:textId="77777777" w:rsidR="00547DE6" w:rsidRDefault="00547DE6">
      <w:pPr>
        <w:ind w:right="210" w:firstLine="420"/>
      </w:pPr>
      <w:r>
        <w:separator/>
      </w:r>
    </w:p>
  </w:footnote>
  <w:footnote w:type="continuationSeparator" w:id="0">
    <w:p w14:paraId="558CF283" w14:textId="77777777" w:rsidR="00547DE6" w:rsidRDefault="00547DE6">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66D0"/>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B67"/>
    <w:rsid w:val="00216516"/>
    <w:rsid w:val="00216CCD"/>
    <w:rsid w:val="00216D52"/>
    <w:rsid w:val="00220006"/>
    <w:rsid w:val="0022310E"/>
    <w:rsid w:val="00223327"/>
    <w:rsid w:val="0022448B"/>
    <w:rsid w:val="00224D80"/>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B89"/>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199"/>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45EF"/>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3882"/>
    <w:rsid w:val="00A63996"/>
    <w:rsid w:val="00A659D7"/>
    <w:rsid w:val="00A66AD4"/>
    <w:rsid w:val="00A67FA5"/>
    <w:rsid w:val="00A712BC"/>
    <w:rsid w:val="00A75923"/>
    <w:rsid w:val="00A75D0F"/>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25E6"/>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46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0F6A95"/>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858</Words>
  <Characters>4895</Characters>
  <Application>Microsoft Office Word</Application>
  <DocSecurity>0</DocSecurity>
  <Lines>40</Lines>
  <Paragraphs>11</Paragraphs>
  <ScaleCrop>false</ScaleCrop>
  <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2026-03-19T01:36:00Z</dcterms:created>
  <dcterms:modified xsi:type="dcterms:W3CDTF">2026-03-19T01:36:00Z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