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6AE48983"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94753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BE4D69">
        <w:rPr>
          <w:rFonts w:ascii="微软雅黑" w:eastAsia="微软雅黑" w:hAnsi="微软雅黑" w:cs="微软雅黑" w:hint="eastAsia"/>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月</w:t>
      </w:r>
      <w:r w:rsidR="006D3C63">
        <w:rPr>
          <w:rFonts w:ascii="微软雅黑" w:eastAsia="微软雅黑" w:hAnsi="微软雅黑" w:cs="微软雅黑" w:hint="eastAsia"/>
          <w:b/>
          <w:bCs/>
          <w:color w:val="005D97"/>
          <w:spacing w:val="-22"/>
          <w:sz w:val="48"/>
          <w:szCs w:val="48"/>
          <w:lang w:eastAsia="zh-CN"/>
        </w:rPr>
        <w:t>23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Pr="00751493"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3F8E1982" w:rsidR="002379B1" w:rsidRPr="00F55725" w:rsidRDefault="002379B1" w:rsidP="00751493">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6D3C63">
        <w:rPr>
          <w:rFonts w:ascii="微软雅黑" w:eastAsia="微软雅黑" w:hAnsi="微软雅黑" w:cs="微软雅黑" w:hint="eastAsia"/>
          <w:spacing w:val="4"/>
          <w:lang w:eastAsia="zh-CN"/>
        </w:rPr>
        <w:t>跌0.19</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1B4B2C">
        <w:rPr>
          <w:rFonts w:ascii="微软雅黑" w:eastAsia="微软雅黑" w:hAnsi="微软雅黑" w:cs="微软雅黑" w:hint="eastAsia"/>
          <w:spacing w:val="4"/>
          <w:lang w:eastAsia="zh-CN"/>
        </w:rPr>
        <w:t>跌</w:t>
      </w:r>
      <w:r w:rsidR="000C4B47">
        <w:rPr>
          <w:rFonts w:ascii="微软雅黑" w:eastAsia="微软雅黑" w:hAnsi="微软雅黑" w:cs="微软雅黑" w:hint="eastAsia"/>
          <w:spacing w:val="4"/>
          <w:lang w:eastAsia="zh-CN"/>
        </w:rPr>
        <w:t>1.</w:t>
      </w:r>
      <w:r w:rsidR="006D3C63">
        <w:rPr>
          <w:rFonts w:ascii="微软雅黑" w:eastAsia="微软雅黑" w:hAnsi="微软雅黑" w:cs="微软雅黑" w:hint="eastAsia"/>
          <w:spacing w:val="4"/>
          <w:lang w:eastAsia="zh-CN"/>
        </w:rPr>
        <w:t>9</w:t>
      </w:r>
      <w:r w:rsidR="000C4B47">
        <w:rPr>
          <w:rFonts w:ascii="微软雅黑" w:eastAsia="微软雅黑" w:hAnsi="微软雅黑" w:cs="微软雅黑" w:hint="eastAsia"/>
          <w:spacing w:val="4"/>
          <w:lang w:eastAsia="zh-CN"/>
        </w:rPr>
        <w:t>0</w:t>
      </w:r>
      <w:r w:rsidRPr="00F55725">
        <w:rPr>
          <w:rFonts w:ascii="微软雅黑" w:eastAsia="微软雅黑" w:hAnsi="微软雅黑" w:cs="微软雅黑" w:hint="eastAsia"/>
          <w:spacing w:val="4"/>
          <w:lang w:eastAsia="zh-CN"/>
        </w:rPr>
        <w:t>%。美元兑离岸人民币周</w:t>
      </w:r>
      <w:r w:rsidR="000C4B47">
        <w:rPr>
          <w:rFonts w:ascii="微软雅黑" w:eastAsia="微软雅黑" w:hAnsi="微软雅黑" w:cs="微软雅黑" w:hint="eastAsia"/>
          <w:spacing w:val="4"/>
          <w:lang w:eastAsia="zh-CN"/>
        </w:rPr>
        <w:t>跌0.02</w:t>
      </w:r>
      <w:r w:rsidRPr="00F55725">
        <w:rPr>
          <w:rFonts w:ascii="微软雅黑" w:eastAsia="微软雅黑" w:hAnsi="微软雅黑" w:cs="微软雅黑" w:hint="eastAsia"/>
          <w:spacing w:val="4"/>
          <w:lang w:eastAsia="zh-CN"/>
        </w:rPr>
        <w:t>%</w:t>
      </w:r>
      <w:r w:rsidR="0029534B">
        <w:rPr>
          <w:rFonts w:ascii="微软雅黑" w:eastAsia="微软雅黑" w:hAnsi="微软雅黑" w:cs="微软雅黑" w:hint="eastAsia"/>
          <w:spacing w:val="4"/>
          <w:lang w:eastAsia="zh-CN"/>
        </w:rPr>
        <w:t>。</w:t>
      </w:r>
      <w:r w:rsidRPr="00F55725">
        <w:rPr>
          <w:rFonts w:ascii="微软雅黑" w:eastAsia="微软雅黑" w:hAnsi="微软雅黑" w:cs="微软雅黑" w:hint="eastAsia"/>
          <w:spacing w:val="4"/>
          <w:lang w:eastAsia="zh-CN"/>
        </w:rPr>
        <w:t>LME</w:t>
      </w:r>
      <w:proofErr w:type="gramStart"/>
      <w:r w:rsidRPr="00F55725">
        <w:rPr>
          <w:rFonts w:ascii="微软雅黑" w:eastAsia="微软雅黑" w:hAnsi="微软雅黑" w:cs="微软雅黑" w:hint="eastAsia"/>
          <w:spacing w:val="4"/>
          <w:lang w:eastAsia="zh-CN"/>
        </w:rPr>
        <w:t>铜周</w:t>
      </w:r>
      <w:r w:rsidR="000C4B47">
        <w:rPr>
          <w:rFonts w:ascii="微软雅黑" w:eastAsia="微软雅黑" w:hAnsi="微软雅黑" w:cs="微软雅黑" w:hint="eastAsia"/>
          <w:spacing w:val="4"/>
          <w:lang w:eastAsia="zh-CN"/>
        </w:rPr>
        <w:t>跌</w:t>
      </w:r>
      <w:proofErr w:type="gramEnd"/>
      <w:r w:rsidR="006D3C63">
        <w:rPr>
          <w:rFonts w:ascii="微软雅黑" w:eastAsia="微软雅黑" w:hAnsi="微软雅黑" w:cs="微软雅黑" w:hint="eastAsia"/>
          <w:spacing w:val="4"/>
          <w:lang w:eastAsia="zh-CN"/>
        </w:rPr>
        <w:t>7.40</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黄金周</w:t>
      </w:r>
      <w:proofErr w:type="gramEnd"/>
      <w:r w:rsidR="0029534B" w:rsidRPr="0029534B">
        <w:rPr>
          <w:rFonts w:ascii="微软雅黑" w:eastAsia="微软雅黑" w:hAnsi="微软雅黑" w:cs="微软雅黑" w:hint="eastAsia"/>
          <w:spacing w:val="4"/>
          <w:lang w:eastAsia="zh-CN"/>
        </w:rPr>
        <w:t>跌</w:t>
      </w:r>
      <w:r w:rsidR="006D3C63">
        <w:rPr>
          <w:rFonts w:ascii="微软雅黑" w:eastAsia="微软雅黑" w:hAnsi="微软雅黑" w:cs="微软雅黑" w:hint="eastAsia"/>
          <w:spacing w:val="4"/>
          <w:lang w:eastAsia="zh-CN"/>
        </w:rPr>
        <w:t>11.26</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白银周</w:t>
      </w:r>
      <w:proofErr w:type="gramEnd"/>
      <w:r w:rsidR="0029534B" w:rsidRPr="0029534B">
        <w:rPr>
          <w:rFonts w:ascii="微软雅黑" w:eastAsia="微软雅黑" w:hAnsi="微软雅黑" w:cs="微软雅黑" w:hint="eastAsia"/>
          <w:spacing w:val="4"/>
          <w:lang w:eastAsia="zh-CN"/>
        </w:rPr>
        <w:t>跌</w:t>
      </w:r>
      <w:r w:rsidR="006D3C63">
        <w:rPr>
          <w:rFonts w:ascii="微软雅黑" w:eastAsia="微软雅黑" w:hAnsi="微软雅黑" w:cs="微软雅黑" w:hint="eastAsia"/>
          <w:spacing w:val="4"/>
          <w:lang w:eastAsia="zh-CN"/>
        </w:rPr>
        <w:t>16.64</w:t>
      </w:r>
      <w:r w:rsidRPr="00F55725">
        <w:rPr>
          <w:rFonts w:ascii="微软雅黑" w:eastAsia="微软雅黑" w:hAnsi="微软雅黑" w:cs="微软雅黑" w:hint="eastAsia"/>
          <w:spacing w:val="4"/>
          <w:lang w:eastAsia="zh-CN"/>
        </w:rPr>
        <w:t>%。WTI</w:t>
      </w:r>
      <w:proofErr w:type="gramStart"/>
      <w:r w:rsidRPr="00F55725">
        <w:rPr>
          <w:rFonts w:ascii="微软雅黑" w:eastAsia="微软雅黑" w:hAnsi="微软雅黑" w:cs="微软雅黑" w:hint="eastAsia"/>
          <w:spacing w:val="4"/>
          <w:lang w:eastAsia="zh-CN"/>
        </w:rPr>
        <w:t>原油周</w:t>
      </w:r>
      <w:proofErr w:type="gramEnd"/>
      <w:r w:rsidR="00B037DD">
        <w:rPr>
          <w:rFonts w:ascii="微软雅黑" w:eastAsia="微软雅黑" w:hAnsi="微软雅黑" w:cs="微软雅黑" w:hint="eastAsia"/>
          <w:spacing w:val="4"/>
          <w:lang w:eastAsia="zh-CN"/>
        </w:rPr>
        <w:t>跌</w:t>
      </w:r>
      <w:r w:rsidR="006D3C63">
        <w:rPr>
          <w:rFonts w:ascii="微软雅黑" w:eastAsia="微软雅黑" w:hAnsi="微软雅黑" w:cs="微软雅黑" w:hint="eastAsia"/>
          <w:spacing w:val="4"/>
          <w:lang w:eastAsia="zh-CN"/>
        </w:rPr>
        <w:t>0.63</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w:t>
      </w:r>
      <w:proofErr w:type="gramStart"/>
      <w:r w:rsidR="00F562AA" w:rsidRPr="00F55725">
        <w:rPr>
          <w:rFonts w:ascii="微软雅黑" w:eastAsia="微软雅黑" w:hAnsi="微软雅黑" w:cs="微软雅黑" w:hint="eastAsia"/>
          <w:spacing w:val="4"/>
          <w:lang w:eastAsia="zh-CN"/>
        </w:rPr>
        <w:t>合约</w:t>
      </w:r>
      <w:r w:rsidRPr="00F55725">
        <w:rPr>
          <w:rFonts w:ascii="微软雅黑" w:eastAsia="微软雅黑" w:hAnsi="微软雅黑" w:cs="微软雅黑" w:hint="eastAsia"/>
          <w:spacing w:val="4"/>
          <w:lang w:eastAsia="zh-CN"/>
        </w:rPr>
        <w:t>周</w:t>
      </w:r>
      <w:r w:rsidR="00C20C12">
        <w:rPr>
          <w:rFonts w:ascii="微软雅黑" w:eastAsia="微软雅黑" w:hAnsi="微软雅黑" w:cs="微软雅黑" w:hint="eastAsia"/>
          <w:spacing w:val="4"/>
          <w:lang w:eastAsia="zh-CN"/>
        </w:rPr>
        <w:t>涨</w:t>
      </w:r>
      <w:proofErr w:type="gramEnd"/>
      <w:r w:rsidR="006D3C63">
        <w:rPr>
          <w:rFonts w:ascii="微软雅黑" w:eastAsia="微软雅黑" w:hAnsi="微软雅黑" w:cs="微软雅黑" w:hint="eastAsia"/>
          <w:spacing w:val="4"/>
          <w:lang w:eastAsia="zh-CN"/>
        </w:rPr>
        <w:t>8.77</w:t>
      </w:r>
      <w:r w:rsidRPr="00F55725">
        <w:rPr>
          <w:rFonts w:ascii="微软雅黑" w:eastAsia="微软雅黑" w:hAnsi="微软雅黑" w:cs="微软雅黑" w:hint="eastAsia"/>
          <w:spacing w:val="4"/>
          <w:lang w:eastAsia="zh-CN"/>
        </w:rPr>
        <w:t>%，ICE</w:t>
      </w:r>
      <w:proofErr w:type="gramStart"/>
      <w:r w:rsidRPr="00F55725">
        <w:rPr>
          <w:rFonts w:ascii="微软雅黑" w:eastAsia="微软雅黑" w:hAnsi="微软雅黑" w:cs="微软雅黑" w:hint="eastAsia"/>
          <w:spacing w:val="4"/>
          <w:lang w:eastAsia="zh-CN"/>
        </w:rPr>
        <w:t>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6D3C63">
        <w:rPr>
          <w:rFonts w:ascii="微软雅黑" w:eastAsia="微软雅黑" w:hAnsi="微软雅黑" w:cs="微软雅黑" w:hint="eastAsia"/>
          <w:spacing w:val="4"/>
          <w:lang w:eastAsia="zh-CN"/>
        </w:rPr>
        <w:t>涨</w:t>
      </w:r>
      <w:proofErr w:type="gramEnd"/>
      <w:r w:rsidR="006D3C63">
        <w:rPr>
          <w:rFonts w:ascii="微软雅黑" w:eastAsia="微软雅黑" w:hAnsi="微软雅黑" w:cs="微软雅黑" w:hint="eastAsia"/>
          <w:spacing w:val="4"/>
          <w:lang w:eastAsia="zh-CN"/>
        </w:rPr>
        <w:t>2.26</w:t>
      </w:r>
      <w:r w:rsidR="001B4B2C">
        <w:rPr>
          <w:rFonts w:ascii="微软雅黑" w:eastAsia="微软雅黑" w:hAnsi="微软雅黑" w:cs="微软雅黑" w:hint="eastAsia"/>
          <w:spacing w:val="4"/>
          <w:lang w:eastAsia="zh-CN"/>
        </w:rPr>
        <w:t>%</w:t>
      </w:r>
      <w:r w:rsidRPr="00F55725">
        <w:rPr>
          <w:rFonts w:ascii="微软雅黑" w:eastAsia="微软雅黑" w:hAnsi="微软雅黑" w:cs="微软雅黑" w:hint="eastAsia"/>
          <w:spacing w:val="4"/>
          <w:lang w:eastAsia="zh-CN"/>
        </w:rPr>
        <w:t>，MB铁矿石</w:t>
      </w:r>
      <w:r w:rsidR="00326289">
        <w:rPr>
          <w:rFonts w:ascii="微软雅黑" w:eastAsia="微软雅黑" w:hAnsi="微软雅黑" w:cs="微软雅黑" w:hint="eastAsia"/>
          <w:spacing w:val="4"/>
          <w:lang w:eastAsia="zh-CN"/>
        </w:rPr>
        <w:t>周</w:t>
      </w:r>
      <w:r w:rsidR="00C20C12">
        <w:rPr>
          <w:rFonts w:ascii="微软雅黑" w:eastAsia="微软雅黑" w:hAnsi="微软雅黑" w:cs="微软雅黑" w:hint="eastAsia"/>
          <w:spacing w:val="4"/>
          <w:lang w:eastAsia="zh-CN"/>
        </w:rPr>
        <w:t>涨</w:t>
      </w:r>
      <w:r w:rsidR="006D3C63">
        <w:rPr>
          <w:rFonts w:ascii="微软雅黑" w:eastAsia="微软雅黑" w:hAnsi="微软雅黑" w:cs="微软雅黑" w:hint="eastAsia"/>
          <w:spacing w:val="4"/>
          <w:lang w:eastAsia="zh-CN"/>
        </w:rPr>
        <w:t>0.50</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75D90D1E" w:rsidR="00993B64" w:rsidRPr="00184E17" w:rsidRDefault="006D3C63"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Pr>
          <w:rFonts w:ascii="Times New Roman" w:eastAsia="Times New Roman" w:hAnsi="Times New Roman" w:cs="Times New Roman"/>
          <w:noProof/>
          <w:snapToGrid/>
          <w:color w:val="auto"/>
          <w:sz w:val="24"/>
          <w:szCs w:val="24"/>
          <w:lang w:val="en-CA" w:eastAsia="zh-CN"/>
        </w:rPr>
        <w:object w:dxaOrig="14940" w:dyaOrig="9555" w14:anchorId="79496979">
          <v:shape id="_x0000_i1027" type="#_x0000_t75" style="width:491.5pt;height:314.3pt" o:ole="">
            <v:imagedata r:id="rId12" o:title=""/>
          </v:shape>
          <o:OLEObject Type="Link" ProgID="Excel.Sheet.12" ShapeID="_x0000_i1027" DrawAspect="Content" r:id="rId13" UpdateMode="Always">
            <o:LinkType>EnhancedMetaFile</o:LinkType>
            <o:LockedField>false</o:LockedField>
          </o:OLEObject>
        </w:object>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462B5BE2" w14:textId="1261C304" w:rsidR="000C4B47" w:rsidRPr="00C875BA" w:rsidRDefault="000C4B47" w:rsidP="00EB6A80">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006D3C63" w:rsidRPr="00C875BA">
        <w:rPr>
          <w:rFonts w:ascii="微软雅黑" w:eastAsia="微软雅黑" w:hAnsi="微软雅黑" w:cs="微软雅黑" w:hint="eastAsia"/>
          <w:lang w:eastAsia="zh-CN"/>
        </w:rPr>
        <w:t>中美在法国巴黎举行经贸磋商，双方围绕关税安排、促进双边贸易投资、维护已有磋商共识等彼此关心的经贸议题，进行了坦诚、深入、建设性的交流磋商，形成了一些新的共识，并将继续保持磋商。双方同意，研究建立促进双边贸易投资的合作机制。</w:t>
      </w:r>
      <w:r w:rsidRPr="00C875BA">
        <w:rPr>
          <w:rFonts w:ascii="微软雅黑" w:eastAsia="微软雅黑" w:hAnsi="微软雅黑" w:cs="微软雅黑" w:hint="eastAsia"/>
          <w:lang w:eastAsia="zh-CN"/>
        </w:rPr>
        <w:t>】</w:t>
      </w:r>
    </w:p>
    <w:p w14:paraId="07EFB289" w14:textId="1CF80CD1" w:rsidR="000C4B47" w:rsidRPr="00C875BA" w:rsidRDefault="000C4B47" w:rsidP="000C4B47">
      <w:pPr>
        <w:pStyle w:val="a9"/>
        <w:rPr>
          <w:rFonts w:ascii="微软雅黑" w:eastAsia="微软雅黑" w:hAnsi="微软雅黑" w:cs="微软雅黑" w:hint="eastAsia"/>
          <w:lang w:eastAsia="zh-CN"/>
        </w:rPr>
      </w:pPr>
      <w:r w:rsidRPr="00C875BA">
        <w:rPr>
          <w:rFonts w:ascii="微软雅黑" w:eastAsia="微软雅黑" w:hAnsi="微软雅黑" w:cs="微软雅黑" w:hint="eastAsia"/>
          <w:lang w:eastAsia="zh-CN"/>
        </w:rPr>
        <w:t>【</w:t>
      </w:r>
      <w:r w:rsidR="006D3C63" w:rsidRPr="00C875BA">
        <w:rPr>
          <w:rFonts w:ascii="微软雅黑" w:eastAsia="微软雅黑" w:hAnsi="微软雅黑" w:cs="微软雅黑" w:hint="eastAsia"/>
          <w:lang w:eastAsia="zh-CN"/>
        </w:rPr>
        <w:t>伊朗最高国家安全委员会秘书拉里贾尼发表“致全世界穆斯林和伊斯兰国家的信函”，称美国对伊斯兰国家“没有忠诚可言”，呼吁相关国家思考自身及整个地区的未来，并考虑在战争中选边站队。</w:t>
      </w:r>
      <w:r w:rsidRPr="00C875BA">
        <w:rPr>
          <w:rFonts w:ascii="微软雅黑" w:eastAsia="微软雅黑" w:hAnsi="微软雅黑" w:cs="微软雅黑" w:hint="eastAsia"/>
          <w:lang w:eastAsia="zh-CN"/>
        </w:rPr>
        <w:t>】</w:t>
      </w:r>
    </w:p>
    <w:p w14:paraId="6A9597DC" w14:textId="04BF76EC" w:rsidR="000C4B47" w:rsidRPr="00C875BA" w:rsidRDefault="000C4B47" w:rsidP="00EB6A80">
      <w:pPr>
        <w:pStyle w:val="a9"/>
        <w:rPr>
          <w:rFonts w:ascii="微软雅黑" w:eastAsia="微软雅黑" w:hAnsi="微软雅黑" w:cs="微软雅黑" w:hint="eastAsia"/>
          <w:lang w:eastAsia="zh-CN"/>
        </w:rPr>
      </w:pPr>
      <w:r w:rsidRPr="00C875BA">
        <w:rPr>
          <w:rFonts w:ascii="微软雅黑" w:eastAsia="微软雅黑" w:hAnsi="微软雅黑" w:cs="微软雅黑" w:hint="eastAsia"/>
          <w:lang w:eastAsia="zh-CN"/>
        </w:rPr>
        <w:t>【</w:t>
      </w:r>
      <w:r w:rsidR="006D3C63" w:rsidRPr="00C875BA">
        <w:rPr>
          <w:rFonts w:ascii="微软雅黑" w:eastAsia="微软雅黑" w:hAnsi="微软雅黑" w:cs="微软雅黑" w:hint="eastAsia"/>
          <w:lang w:eastAsia="zh-CN"/>
        </w:rPr>
        <w:t>伊朗总统佩泽希齐扬发表正式声明，哀悼在近期恐怖袭击中遇难的国家最高安全委员会秘书、前议长阿里·拉里贾尼。伊朗伊斯兰革命卫队证实，巴斯基民兵组织负责人古拉姆·礼萨·苏莱曼尼身亡。有报道称，伊朗已为国家关键职位指定多名替代人选。与此同时，伊朗新任最高领袖穆杰塔巴·哈梅内伊驳回斡旋提案，伊朗外交部长阿拉格齐否认与美国总统特使威特科夫有过任何新的接触。以色列国防军发言人埃菲·德夫林称，以军将“追杀”伊朗新任最高领袖穆杰塔巴·哈梅内伊。</w:t>
      </w:r>
      <w:r w:rsidRPr="00C875BA">
        <w:rPr>
          <w:rFonts w:ascii="微软雅黑" w:eastAsia="微软雅黑" w:hAnsi="微软雅黑" w:cs="微软雅黑" w:hint="eastAsia"/>
          <w:lang w:eastAsia="zh-CN"/>
        </w:rPr>
        <w:t>】</w:t>
      </w:r>
    </w:p>
    <w:p w14:paraId="2570877B" w14:textId="1C671136" w:rsidR="001348E6" w:rsidRPr="00C875BA" w:rsidRDefault="001348E6" w:rsidP="001348E6">
      <w:pPr>
        <w:pStyle w:val="a9"/>
        <w:rPr>
          <w:rFonts w:ascii="微软雅黑" w:eastAsia="微软雅黑" w:hAnsi="微软雅黑" w:cs="微软雅黑" w:hint="eastAsia"/>
          <w:lang w:eastAsia="zh-CN"/>
        </w:rPr>
      </w:pPr>
      <w:r w:rsidRPr="00C875BA">
        <w:rPr>
          <w:rFonts w:ascii="微软雅黑" w:eastAsia="微软雅黑" w:hAnsi="微软雅黑" w:cs="微软雅黑" w:hint="eastAsia"/>
          <w:lang w:eastAsia="zh-CN"/>
        </w:rPr>
        <w:lastRenderedPageBreak/>
        <w:t>【</w:t>
      </w:r>
      <w:r w:rsidR="006D3C63" w:rsidRPr="00C875BA">
        <w:rPr>
          <w:rFonts w:ascii="微软雅黑" w:eastAsia="微软雅黑" w:hAnsi="微软雅黑" w:cs="微软雅黑" w:hint="eastAsia"/>
          <w:lang w:eastAsia="zh-CN"/>
        </w:rPr>
        <w:t>中东能源设施遭袭风险骤然升级。伊朗最大的天然气田——南帕尔斯气田和阿萨卢耶部分石油化工设施遭美国和以色列袭击，这是伊朗上游油气设施首次成为攻击目标。伊朗随后宣布，将全力打击美国相关石油设施，并将沙特、阿联酋和卡塔尔三国能源设施列为合法打击目标。伊朗伊斯兰革命卫队发表紧急声明，宣布已对地区内与美国相关的石油及能源设施发动大规模导弹袭击。伊拉克称，伊朗供应的天然气完全中断。美国总统特朗普表示，不希望再发生针对伊朗能源设施的袭击。不过，视伊朗未来在霍尔木兹海峡的举动而定，特朗普仍有可能再次考虑将更多伊朗能源设施列为打击目标。</w:t>
      </w:r>
      <w:r w:rsidRPr="00C875BA">
        <w:rPr>
          <w:rFonts w:ascii="微软雅黑" w:eastAsia="微软雅黑" w:hAnsi="微软雅黑" w:cs="微软雅黑" w:hint="eastAsia"/>
          <w:lang w:eastAsia="zh-CN"/>
        </w:rPr>
        <w:t>】</w:t>
      </w:r>
    </w:p>
    <w:p w14:paraId="2F069524" w14:textId="22A7658E" w:rsidR="00EA1265" w:rsidRPr="00C875BA" w:rsidRDefault="00A8101A" w:rsidP="00EA1265">
      <w:pPr>
        <w:pStyle w:val="a9"/>
        <w:rPr>
          <w:rFonts w:ascii="微软雅黑" w:eastAsia="微软雅黑" w:hAnsi="微软雅黑" w:cs="微软雅黑" w:hint="eastAsia"/>
          <w:lang w:eastAsia="zh-CN"/>
        </w:rPr>
      </w:pPr>
      <w:r w:rsidRPr="00C875BA">
        <w:rPr>
          <w:rFonts w:ascii="微软雅黑" w:eastAsia="微软雅黑" w:hAnsi="微软雅黑" w:cs="微软雅黑" w:hint="eastAsia"/>
          <w:lang w:eastAsia="zh-CN"/>
        </w:rPr>
        <w:t>【</w:t>
      </w:r>
      <w:r w:rsidR="006D3C63" w:rsidRPr="00C875BA">
        <w:rPr>
          <w:rFonts w:ascii="微软雅黑" w:eastAsia="微软雅黑" w:hAnsi="微软雅黑" w:cs="微软雅黑" w:hint="eastAsia"/>
          <w:lang w:eastAsia="zh-CN"/>
        </w:rPr>
        <w:t>美以伊冲突正对全球能源供应造成空前冲击。据船舶追踪机构</w:t>
      </w:r>
      <w:proofErr w:type="spellStart"/>
      <w:r w:rsidR="006D3C63" w:rsidRPr="00C875BA">
        <w:rPr>
          <w:rFonts w:ascii="微软雅黑" w:eastAsia="微软雅黑" w:hAnsi="微软雅黑" w:cs="微软雅黑" w:hint="eastAsia"/>
          <w:lang w:eastAsia="zh-CN"/>
        </w:rPr>
        <w:t>Kpler</w:t>
      </w:r>
      <w:proofErr w:type="spellEnd"/>
      <w:r w:rsidR="006D3C63" w:rsidRPr="00C875BA">
        <w:rPr>
          <w:rFonts w:ascii="微软雅黑" w:eastAsia="微软雅黑" w:hAnsi="微软雅黑" w:cs="微软雅黑" w:hint="eastAsia"/>
          <w:lang w:eastAsia="zh-CN"/>
        </w:rPr>
        <w:t>数据，沙特、科威特、阿联酋等中东八国上周石油日均出口量为971万桶，较2月平均水平骤降约61%。而另一机构</w:t>
      </w:r>
      <w:proofErr w:type="spellStart"/>
      <w:r w:rsidR="006D3C63" w:rsidRPr="00C875BA">
        <w:rPr>
          <w:rFonts w:ascii="微软雅黑" w:eastAsia="微软雅黑" w:hAnsi="微软雅黑" w:cs="微软雅黑" w:hint="eastAsia"/>
          <w:lang w:eastAsia="zh-CN"/>
        </w:rPr>
        <w:t>Vortexa</w:t>
      </w:r>
      <w:proofErr w:type="spellEnd"/>
      <w:r w:rsidR="006D3C63" w:rsidRPr="00C875BA">
        <w:rPr>
          <w:rFonts w:ascii="微软雅黑" w:eastAsia="微软雅黑" w:hAnsi="微软雅黑" w:cs="微软雅黑" w:hint="eastAsia"/>
          <w:lang w:eastAsia="zh-CN"/>
        </w:rPr>
        <w:t>数据更显示，上周中东石油日均出口量降至750万桶/日，降幅高达71%。</w:t>
      </w:r>
      <w:r w:rsidRPr="00C875BA">
        <w:rPr>
          <w:rFonts w:ascii="微软雅黑" w:eastAsia="微软雅黑" w:hAnsi="微软雅黑" w:cs="微软雅黑" w:hint="eastAsia"/>
          <w:lang w:eastAsia="zh-CN"/>
        </w:rPr>
        <w:t>】</w:t>
      </w:r>
    </w:p>
    <w:p w14:paraId="575F4B29" w14:textId="283007B4" w:rsidR="001A0142" w:rsidRPr="00C875BA" w:rsidRDefault="001A0142" w:rsidP="001A0142">
      <w:pPr>
        <w:pStyle w:val="a9"/>
        <w:rPr>
          <w:rFonts w:ascii="微软雅黑" w:eastAsia="微软雅黑" w:hAnsi="微软雅黑" w:cs="微软雅黑" w:hint="eastAsia"/>
          <w:lang w:eastAsia="zh-CN"/>
        </w:rPr>
      </w:pPr>
      <w:r w:rsidRPr="00C875BA">
        <w:rPr>
          <w:rFonts w:ascii="微软雅黑" w:eastAsia="微软雅黑" w:hAnsi="微软雅黑" w:cs="微软雅黑" w:hint="eastAsia"/>
          <w:lang w:eastAsia="zh-CN"/>
        </w:rPr>
        <w:t>【</w:t>
      </w:r>
      <w:r w:rsidR="006D3C63" w:rsidRPr="00C875BA">
        <w:rPr>
          <w:rFonts w:ascii="微软雅黑" w:eastAsia="微软雅黑" w:hAnsi="微软雅黑" w:cs="微软雅黑" w:hint="eastAsia"/>
          <w:lang w:eastAsia="zh-CN"/>
        </w:rPr>
        <w:t>卡塔尔当局表示，伊朗发射的一枚弹道导弹击中卡塔尔拉斯拉凡工业城，该地是重要的液化天然气枢纽所在地，袭击引发火灾并造成“严重破坏”。与此同时，伊朗成功打击位于沙特首都利雅得郊区的利雅得油气联合炼油厂美方专属区域。炼油厂内接连发生爆炸，引发大规模火灾。消息称，此次对炼油厂的袭击摧毁战机燃油储备，将直接导致美军战机的燃料补给流程陷入瘫痪或严重受阻。</w:t>
      </w:r>
      <w:r w:rsidRPr="00C875BA">
        <w:rPr>
          <w:rFonts w:ascii="微软雅黑" w:eastAsia="微软雅黑" w:hAnsi="微软雅黑" w:cs="微软雅黑" w:hint="eastAsia"/>
          <w:lang w:eastAsia="zh-CN"/>
        </w:rPr>
        <w:t>】</w:t>
      </w:r>
    </w:p>
    <w:p w14:paraId="0A411E09" w14:textId="3C75A911" w:rsidR="000C4B47" w:rsidRPr="00C875BA" w:rsidRDefault="000C4B47" w:rsidP="001A0142">
      <w:pPr>
        <w:pStyle w:val="a9"/>
        <w:rPr>
          <w:rFonts w:ascii="微软雅黑" w:eastAsia="微软雅黑" w:hAnsi="微软雅黑" w:cs="微软雅黑" w:hint="eastAsia"/>
          <w:lang w:eastAsia="zh-CN"/>
        </w:rPr>
      </w:pPr>
      <w:r w:rsidRPr="00C875BA">
        <w:rPr>
          <w:rFonts w:ascii="微软雅黑" w:eastAsia="微软雅黑" w:hAnsi="微软雅黑" w:cs="微软雅黑" w:hint="eastAsia"/>
          <w:lang w:eastAsia="zh-CN"/>
        </w:rPr>
        <w:t>【</w:t>
      </w:r>
      <w:r w:rsidR="00C875BA" w:rsidRPr="00C875BA">
        <w:rPr>
          <w:rFonts w:ascii="微软雅黑" w:eastAsia="微软雅黑" w:hAnsi="微软雅黑" w:cs="微软雅黑" w:hint="eastAsia"/>
          <w:lang w:eastAsia="zh-CN"/>
        </w:rPr>
        <w:t>美以伊冲突持续升级。伊朗伊斯兰革命卫队宣布，伊朗同美国和以色列的战争已进入“新阶段”。在“真实承诺-4”第65轮行动中，以色列海法和阿什杜德炼油厂及该地区多处安全目标与军事支援中心被伊朗导弹击中。本轮行动中，伊朗首次使用升级版的“卡德尔”导弹。伊朗伊斯兰革命卫队宣布击中一架美军F-35型隐形战斗机，对其造成严重破坏。以色列总理内塔尼亚胡表示，对伊朗的军事行动将持续到必要时刻为止，以色列国防军总参谋长扎米尔声称对伊军事行动“还没过半”。</w:t>
      </w:r>
      <w:r w:rsidRPr="00C875BA">
        <w:rPr>
          <w:rFonts w:ascii="微软雅黑" w:eastAsia="微软雅黑" w:hAnsi="微软雅黑" w:cs="微软雅黑" w:hint="eastAsia"/>
          <w:lang w:eastAsia="zh-CN"/>
        </w:rPr>
        <w:t>】</w:t>
      </w:r>
    </w:p>
    <w:p w14:paraId="622494C8" w14:textId="6AF27EAA" w:rsidR="0029534B" w:rsidRPr="00C875BA" w:rsidRDefault="0029534B" w:rsidP="0029534B">
      <w:pPr>
        <w:pStyle w:val="a9"/>
        <w:rPr>
          <w:rFonts w:ascii="微软雅黑" w:eastAsia="微软雅黑" w:hAnsi="微软雅黑" w:cs="微软雅黑" w:hint="eastAsia"/>
          <w:lang w:eastAsia="zh-CN"/>
        </w:rPr>
      </w:pPr>
      <w:r w:rsidRPr="00C875BA">
        <w:rPr>
          <w:rFonts w:ascii="微软雅黑" w:eastAsia="微软雅黑" w:hAnsi="微软雅黑" w:cs="微软雅黑" w:hint="eastAsia"/>
          <w:lang w:eastAsia="zh-CN"/>
        </w:rPr>
        <w:t>【</w:t>
      </w:r>
      <w:r w:rsidR="00C875BA" w:rsidRPr="00C875BA">
        <w:rPr>
          <w:rFonts w:ascii="微软雅黑" w:eastAsia="微软雅黑" w:hAnsi="微软雅黑" w:cs="微软雅黑" w:hint="eastAsia"/>
          <w:lang w:eastAsia="zh-CN"/>
        </w:rPr>
        <w:t>美国总统特朗普表示，对以色列袭击伊朗油气设施“毫不知情”，已告知以色列不要攻击伊朗境内能源设施，美国将采取一切必要措施来维持油价稳定。美国财长贝森特称，可能在未来数日内解除对“已在海上”的伊朗石油制裁，并再次释放战略石油储备。白宫称美国不会实施原油出口禁令。以色列总理内塔尼亚胡表示，是以色列“单独”空袭伊朗天然气田，以方将“遵守”特朗普所提“暂停”后续空袭伊朗能源设施的要求。伊朗表示，若能源设施再遭袭击，反击力度将远超此前。</w:t>
      </w:r>
      <w:r w:rsidRPr="00C875BA">
        <w:rPr>
          <w:rFonts w:ascii="微软雅黑" w:eastAsia="微软雅黑" w:hAnsi="微软雅黑" w:cs="微软雅黑" w:hint="eastAsia"/>
          <w:lang w:eastAsia="zh-CN"/>
        </w:rPr>
        <w:t>】</w:t>
      </w:r>
    </w:p>
    <w:p w14:paraId="4E66123F" w14:textId="45F64EA7" w:rsidR="0029534B" w:rsidRPr="00C875BA" w:rsidRDefault="0029534B" w:rsidP="0029534B">
      <w:pPr>
        <w:pStyle w:val="a9"/>
        <w:rPr>
          <w:rFonts w:ascii="微软雅黑" w:eastAsia="微软雅黑" w:hAnsi="微软雅黑" w:cs="微软雅黑" w:hint="eastAsia"/>
          <w:lang w:eastAsia="zh-CN"/>
        </w:rPr>
      </w:pPr>
      <w:r w:rsidRPr="00C875BA">
        <w:rPr>
          <w:rFonts w:ascii="微软雅黑" w:eastAsia="微软雅黑" w:hAnsi="微软雅黑" w:cs="微软雅黑" w:hint="eastAsia"/>
          <w:lang w:eastAsia="zh-CN"/>
        </w:rPr>
        <w:t>【</w:t>
      </w:r>
      <w:r w:rsidR="00C875BA" w:rsidRPr="00C875BA">
        <w:rPr>
          <w:rFonts w:ascii="微软雅黑" w:eastAsia="微软雅黑" w:hAnsi="微软雅黑" w:cs="微软雅黑" w:hint="eastAsia"/>
          <w:lang w:eastAsia="zh-CN"/>
        </w:rPr>
        <w:t>美国总统特朗普表示，他可以与伊朗进行对话，但目前不想停火，并表示尽管盟友不愿提供协助，但他有信心霍尔木兹海峡将在某个时间点“自动”重新开放。特朗普严厉批评北约在应对伊朗问题上的表现，称“没有美国，北约就是纸老虎”。消息人士透露，美国国防部官员已为向伊朗部署美国地面部队做好详细准备。伊朗军方威胁要在全球毁灭性打击美以“邪恶官员”。也门胡塞武装称，为支持伊朗，该组织可能封锁曼德海峡。瑞士宣布暂停向美出口战争物资。</w:t>
      </w:r>
      <w:r w:rsidRPr="00C875BA">
        <w:rPr>
          <w:rFonts w:ascii="微软雅黑" w:eastAsia="微软雅黑" w:hAnsi="微软雅黑" w:cs="微软雅黑" w:hint="eastAsia"/>
          <w:lang w:eastAsia="zh-CN"/>
        </w:rPr>
        <w:t>】</w:t>
      </w:r>
    </w:p>
    <w:p w14:paraId="1295E49A" w14:textId="2B81B777" w:rsidR="000C4B47" w:rsidRPr="00C875BA" w:rsidRDefault="0029534B" w:rsidP="000C4B47">
      <w:pPr>
        <w:pStyle w:val="a9"/>
        <w:rPr>
          <w:rFonts w:ascii="微软雅黑" w:eastAsia="微软雅黑" w:hAnsi="微软雅黑" w:cs="微软雅黑" w:hint="eastAsia"/>
          <w:lang w:eastAsia="zh-CN"/>
        </w:rPr>
      </w:pPr>
      <w:r w:rsidRPr="00C875BA">
        <w:rPr>
          <w:rFonts w:ascii="微软雅黑" w:eastAsia="微软雅黑" w:hAnsi="微软雅黑" w:cs="微软雅黑" w:hint="eastAsia"/>
          <w:lang w:eastAsia="zh-CN"/>
        </w:rPr>
        <w:t>【</w:t>
      </w:r>
      <w:r w:rsidR="00C875BA" w:rsidRPr="00C875BA">
        <w:rPr>
          <w:rFonts w:ascii="微软雅黑" w:eastAsia="微软雅黑" w:hAnsi="微软雅黑" w:cs="微软雅黑" w:hint="eastAsia"/>
          <w:lang w:eastAsia="zh-CN"/>
        </w:rPr>
        <w:t>当地时间3月21日，美国总统特朗普在社交媒体发文，要求伊朗在48小时内开放霍尔木兹海峡，否则将对伊朗“各类发电厂”发动打击并将其摧毁。伊朗伊斯兰议会议长卡利巴夫指出，一旦伊朗发电站等基础设施成为打击目标，整个中东地区能源和石油等重要设施都将被视为合法打击目标，并遭到不可逆的摧毁，油价将长期上涨。伊朗伊斯兰革命卫队表示，如果特朗普袭击伊朗发电站的威胁付诸实施，伊朗将立即采取4项措施，包括完全关闭霍尔木兹海峡，打击以色列所有发电站、能源和信息技术设施，彻底摧毁中东地区所有美国持股的公司，打击设有美军基地的中东国家发电站。</w:t>
      </w:r>
      <w:r w:rsidRPr="00C875BA">
        <w:rPr>
          <w:rFonts w:ascii="微软雅黑" w:eastAsia="微软雅黑" w:hAnsi="微软雅黑" w:cs="微软雅黑" w:hint="eastAsia"/>
          <w:lang w:eastAsia="zh-CN"/>
        </w:rPr>
        <w:t>】</w:t>
      </w:r>
    </w:p>
    <w:p w14:paraId="5716EEB8" w14:textId="56C95CEF" w:rsidR="0029534B" w:rsidRPr="00C875BA" w:rsidRDefault="0029534B" w:rsidP="0029534B">
      <w:pPr>
        <w:pStyle w:val="a9"/>
        <w:rPr>
          <w:rFonts w:ascii="微软雅黑" w:eastAsia="微软雅黑" w:hAnsi="微软雅黑" w:cs="微软雅黑" w:hint="eastAsia"/>
          <w:lang w:eastAsia="zh-CN"/>
        </w:rPr>
      </w:pPr>
      <w:r w:rsidRPr="00C875BA">
        <w:rPr>
          <w:rFonts w:ascii="微软雅黑" w:eastAsia="微软雅黑" w:hAnsi="微软雅黑" w:cs="微软雅黑" w:hint="eastAsia"/>
          <w:lang w:eastAsia="zh-CN"/>
        </w:rPr>
        <w:t>【</w:t>
      </w:r>
      <w:r w:rsidR="00C875BA" w:rsidRPr="00C875BA">
        <w:rPr>
          <w:rFonts w:ascii="微软雅黑" w:eastAsia="微软雅黑" w:hAnsi="微软雅黑" w:cs="微软雅黑" w:hint="eastAsia"/>
          <w:lang w:eastAsia="zh-CN"/>
        </w:rPr>
        <w:t>伊朗外交部就霍尔木兹海峡海上安全问题发表声明称，伊朗长期致力于在波斯湾、霍尔木兹海峡及阿曼海维护航运安全。声明强调，霍尔木兹海峡目前并未关闭，海上交通持续运行。但属于美以和其他参与针对伊朗军事行动的相关方船只、设备属于“有害通行”，伊朗将根据相关措施予以处理。而来自其他国家和地区的船只，只要不参与或配合针对伊朗的侵略行动，并遵守已公布的安全保障规定，且与伊朗相关部门协调，即可安全通过霍尔木兹海峡。</w:t>
      </w:r>
      <w:r w:rsidRPr="00C875BA">
        <w:rPr>
          <w:rFonts w:ascii="微软雅黑" w:eastAsia="微软雅黑" w:hAnsi="微软雅黑" w:cs="微软雅黑" w:hint="eastAsia"/>
          <w:lang w:eastAsia="zh-CN"/>
        </w:rPr>
        <w:t>】</w:t>
      </w:r>
    </w:p>
    <w:p w14:paraId="1C825852" w14:textId="375FD2DC" w:rsidR="00C875BA" w:rsidRPr="00C875BA" w:rsidRDefault="00C875BA" w:rsidP="0029534B">
      <w:pPr>
        <w:pStyle w:val="a9"/>
        <w:rPr>
          <w:rFonts w:ascii="微软雅黑" w:eastAsia="微软雅黑" w:hAnsi="微软雅黑" w:cs="微软雅黑" w:hint="eastAsia"/>
          <w:lang w:eastAsia="zh-CN"/>
        </w:rPr>
      </w:pPr>
      <w:r w:rsidRPr="00C875BA">
        <w:rPr>
          <w:rFonts w:ascii="微软雅黑" w:eastAsia="微软雅黑" w:hAnsi="微软雅黑" w:cs="微软雅黑" w:hint="eastAsia"/>
          <w:lang w:eastAsia="zh-CN"/>
        </w:rPr>
        <w:lastRenderedPageBreak/>
        <w:t>【消息称，特朗普政府已开始通过第三方进行与伊朗“和谈”的初步磋商，特朗普的特使Brian Hook与顾问团队正寻求外交解决方案。美方要求协议必须包括霍尔木兹海峡重新开放、限制伊朗核计划和弹道导弹开发，同时与地区国家达成军控协议，并停止资助哈马斯、胡塞武装及黎巴嫩真主党等武装组织。】</w:t>
      </w:r>
    </w:p>
    <w:p w14:paraId="20EA7428" w14:textId="77FB7C13" w:rsidR="005C6E4D" w:rsidRPr="00C875BA" w:rsidRDefault="005C6E4D" w:rsidP="005C6E4D">
      <w:pPr>
        <w:pStyle w:val="a9"/>
        <w:rPr>
          <w:rFonts w:ascii="微软雅黑" w:eastAsia="微软雅黑" w:hAnsi="微软雅黑" w:cs="微软雅黑" w:hint="eastAsia"/>
          <w:lang w:eastAsia="zh-CN"/>
        </w:rPr>
      </w:pPr>
      <w:r w:rsidRPr="00C875BA">
        <w:rPr>
          <w:rFonts w:ascii="微软雅黑" w:eastAsia="微软雅黑" w:hAnsi="微软雅黑" w:cs="微软雅黑" w:hint="eastAsia"/>
          <w:lang w:eastAsia="zh-CN"/>
        </w:rPr>
        <w:t>【</w:t>
      </w:r>
      <w:r w:rsidR="00C875BA" w:rsidRPr="00C875BA">
        <w:rPr>
          <w:rFonts w:ascii="微软雅黑" w:eastAsia="微软雅黑" w:hAnsi="微软雅黑" w:cs="微软雅黑"/>
          <w:lang w:eastAsia="zh-CN"/>
        </w:rPr>
        <w:t>美国上周初请失业金人数</w:t>
      </w:r>
      <w:r w:rsidR="00C875BA" w:rsidRPr="00C875BA">
        <w:rPr>
          <w:rFonts w:ascii="微软雅黑" w:eastAsia="微软雅黑" w:hAnsi="微软雅黑" w:cs="微软雅黑" w:hint="eastAsia"/>
          <w:lang w:eastAsia="zh-CN"/>
        </w:rPr>
        <w:t>下降8000至20.5万人，创年内新低，低于市场预期的21.5万人，表明美国劳动力市场仍有韧性。</w:t>
      </w:r>
      <w:r w:rsidRPr="00C875BA">
        <w:rPr>
          <w:rFonts w:ascii="微软雅黑" w:eastAsia="微软雅黑" w:hAnsi="微软雅黑" w:cs="微软雅黑" w:hint="eastAsia"/>
          <w:lang w:eastAsia="zh-CN"/>
        </w:rPr>
        <w:t>】</w:t>
      </w:r>
    </w:p>
    <w:p w14:paraId="1B6C32ED" w14:textId="2978BBA1" w:rsidR="005C6E4D" w:rsidRPr="00C875BA" w:rsidRDefault="005C6E4D" w:rsidP="0029534B">
      <w:pPr>
        <w:pStyle w:val="a9"/>
        <w:rPr>
          <w:rFonts w:ascii="微软雅黑" w:eastAsia="微软雅黑" w:hAnsi="微软雅黑" w:cs="微软雅黑" w:hint="eastAsia"/>
          <w:lang w:eastAsia="zh-CN"/>
        </w:rPr>
      </w:pPr>
      <w:r w:rsidRPr="00C875BA">
        <w:rPr>
          <w:rFonts w:ascii="微软雅黑" w:eastAsia="微软雅黑" w:hAnsi="微软雅黑" w:cs="微软雅黑" w:hint="eastAsia"/>
          <w:lang w:eastAsia="zh-CN"/>
        </w:rPr>
        <w:t>【</w:t>
      </w:r>
      <w:r w:rsidR="006D3C63" w:rsidRPr="00C875BA">
        <w:rPr>
          <w:rFonts w:ascii="微软雅黑" w:eastAsia="微软雅黑" w:hAnsi="微软雅黑" w:cs="微软雅黑" w:hint="eastAsia"/>
          <w:lang w:eastAsia="zh-CN"/>
        </w:rPr>
        <w:t>美联储将联邦基金利率目标区间维持在3.50%-3.75%不变，连续第二次“按兵不动”，符合市场预期。声明显示，委员们以11-1的投票比例通过此次的利率决定。美联储理事米兰对本次利率决议持反对意见，主张降息25个基点。声明指出，经济活动以稳固速度扩张；通胀在某种程度上依然高企；经济前景不确定性维持在高位，中东局势对美国经济影响存在不确定性。点阵图显示2026-2027年仅各降息1次，降息路径更加保守，凸显美联储在多重风险下的谨慎观望立场。</w:t>
      </w:r>
      <w:r w:rsidRPr="00C875BA">
        <w:rPr>
          <w:rFonts w:ascii="微软雅黑" w:eastAsia="微软雅黑" w:hAnsi="微软雅黑" w:cs="微软雅黑" w:hint="eastAsia"/>
          <w:lang w:eastAsia="zh-CN"/>
        </w:rPr>
        <w:t>】</w:t>
      </w:r>
    </w:p>
    <w:p w14:paraId="04E280C5" w14:textId="28A402C3" w:rsidR="000C4B47" w:rsidRPr="00C875BA" w:rsidRDefault="000C4B47" w:rsidP="0029534B">
      <w:pPr>
        <w:pStyle w:val="a9"/>
        <w:rPr>
          <w:rFonts w:ascii="微软雅黑" w:eastAsia="微软雅黑" w:hAnsi="微软雅黑" w:cs="微软雅黑" w:hint="eastAsia"/>
          <w:lang w:eastAsia="zh-CN"/>
        </w:rPr>
      </w:pPr>
      <w:r w:rsidRPr="00C875BA">
        <w:rPr>
          <w:rFonts w:ascii="微软雅黑" w:eastAsia="微软雅黑" w:hAnsi="微软雅黑" w:cs="微软雅黑" w:hint="eastAsia"/>
          <w:lang w:eastAsia="zh-CN"/>
        </w:rPr>
        <w:t>【</w:t>
      </w:r>
      <w:r w:rsidR="006D3C63" w:rsidRPr="00C875BA">
        <w:rPr>
          <w:rFonts w:ascii="微软雅黑" w:eastAsia="微软雅黑" w:hAnsi="微软雅黑" w:cs="微软雅黑" w:hint="eastAsia"/>
          <w:lang w:eastAsia="zh-CN"/>
        </w:rPr>
        <w:t>美联储上调通胀及经济增长预期，反映出对经济韧性的信心。美联储主席鲍威尔明确否认美国经济处于滞胀状态，强调政策立场合适，降息需看到通胀持续进展。 鲍威尔表示，若通胀无进展，将不会降息。绝大多数人不认为加息是基本预期，但下一步行动是加息的可能性确实被提及。鲍威尔称，在美国司法部调查结束前，自己无意离开美联储理事会。若任期结束时美联储主席人选未获确认，将担任临时代理主席。</w:t>
      </w:r>
      <w:r w:rsidRPr="00C875BA">
        <w:rPr>
          <w:rFonts w:ascii="微软雅黑" w:eastAsia="微软雅黑" w:hAnsi="微软雅黑" w:cs="微软雅黑" w:hint="eastAsia"/>
          <w:lang w:eastAsia="zh-CN"/>
        </w:rPr>
        <w:t>】</w:t>
      </w:r>
    </w:p>
    <w:p w14:paraId="5B7FC0EF" w14:textId="118EA3A9" w:rsidR="008B5038" w:rsidRPr="00C875BA" w:rsidRDefault="008B5038" w:rsidP="00A8101A">
      <w:pPr>
        <w:pStyle w:val="a9"/>
        <w:rPr>
          <w:rFonts w:ascii="微软雅黑" w:eastAsia="微软雅黑" w:hAnsi="微软雅黑" w:cs="微软雅黑" w:hint="eastAsia"/>
          <w:lang w:eastAsia="zh-CN"/>
        </w:rPr>
      </w:pPr>
      <w:r w:rsidRPr="00C875BA">
        <w:rPr>
          <w:rFonts w:ascii="微软雅黑" w:eastAsia="微软雅黑" w:hAnsi="微软雅黑" w:cs="微软雅黑" w:hint="eastAsia"/>
          <w:lang w:eastAsia="zh-CN"/>
        </w:rPr>
        <w:t>【</w:t>
      </w:r>
      <w:r w:rsidR="00C875BA" w:rsidRPr="00C875BA">
        <w:rPr>
          <w:rFonts w:ascii="微软雅黑" w:eastAsia="微软雅黑" w:hAnsi="微软雅黑" w:cs="微软雅黑"/>
          <w:lang w:eastAsia="zh-CN"/>
        </w:rPr>
        <w:t>美国劳工部</w:t>
      </w:r>
      <w:r w:rsidR="00C875BA" w:rsidRPr="00C875BA">
        <w:rPr>
          <w:rFonts w:ascii="微软雅黑" w:eastAsia="微软雅黑" w:hAnsi="微软雅黑" w:cs="微软雅黑" w:hint="eastAsia"/>
          <w:lang w:eastAsia="zh-CN"/>
        </w:rPr>
        <w:t>数据显示，美国2月PPI环比上涨0.7%，远超预期的0.3%；同比涨幅则达到3.4%，创下一年来新高，预期为持平于2.9%。</w:t>
      </w:r>
      <w:r w:rsidRPr="00C875BA">
        <w:rPr>
          <w:rFonts w:ascii="微软雅黑" w:eastAsia="微软雅黑" w:hAnsi="微软雅黑" w:cs="微软雅黑" w:hint="eastAsia"/>
          <w:lang w:eastAsia="zh-CN"/>
        </w:rPr>
        <w:t>】</w:t>
      </w:r>
    </w:p>
    <w:p w14:paraId="6F2B5E90" w14:textId="1C7A1A08" w:rsidR="00A8101A" w:rsidRPr="00C875BA" w:rsidRDefault="00A8101A" w:rsidP="00A8101A">
      <w:pPr>
        <w:pStyle w:val="a9"/>
        <w:rPr>
          <w:rFonts w:ascii="微软雅黑" w:eastAsia="微软雅黑" w:hAnsi="微软雅黑" w:cs="微软雅黑" w:hint="eastAsia"/>
          <w:lang w:eastAsia="zh-CN"/>
        </w:rPr>
      </w:pPr>
      <w:r w:rsidRPr="00C875BA">
        <w:rPr>
          <w:rFonts w:ascii="微软雅黑" w:eastAsia="微软雅黑" w:hAnsi="微软雅黑" w:cs="微软雅黑" w:hint="eastAsia"/>
          <w:lang w:eastAsia="zh-CN"/>
        </w:rPr>
        <w:t>【</w:t>
      </w:r>
      <w:r w:rsidR="00C875BA" w:rsidRPr="00C875BA">
        <w:rPr>
          <w:rFonts w:ascii="微软雅黑" w:eastAsia="微软雅黑" w:hAnsi="微软雅黑" w:cs="微软雅黑" w:hint="eastAsia"/>
          <w:lang w:eastAsia="zh-CN"/>
        </w:rPr>
        <w:t>美联储上调今明两年核心PCE通胀预期，预计2026、2027、2028年底核心PCE通胀预期中值分别为2.7%、2.2%、2.0%，去年12月预期分别为2.5%、2.1%、2.0%。美联储同时上调GDP增速预期，预计2026、2027、2028年底GDP增速预期中值分别为2.4%、2.3%、2.1%，去年12月预期分别为2.3%、2.0%、1.9%。</w:t>
      </w:r>
      <w:r w:rsidRPr="00C875BA">
        <w:rPr>
          <w:rFonts w:ascii="微软雅黑" w:eastAsia="微软雅黑" w:hAnsi="微软雅黑" w:cs="微软雅黑" w:hint="eastAsia"/>
          <w:lang w:eastAsia="zh-CN"/>
        </w:rPr>
        <w:t>】</w:t>
      </w:r>
    </w:p>
    <w:p w14:paraId="010CF853" w14:textId="49BF5893" w:rsidR="00C875BA" w:rsidRPr="005C6E4D" w:rsidRDefault="00C875BA" w:rsidP="00A8101A">
      <w:pPr>
        <w:pStyle w:val="a9"/>
        <w:rPr>
          <w:rFonts w:ascii="微软雅黑" w:eastAsia="微软雅黑" w:hAnsi="微软雅黑" w:cs="微软雅黑" w:hint="eastAsia"/>
          <w:lang w:eastAsia="zh-CN"/>
        </w:rPr>
      </w:pPr>
      <w:r w:rsidRPr="00C875BA">
        <w:rPr>
          <w:rFonts w:ascii="微软雅黑" w:eastAsia="微软雅黑" w:hAnsi="微软雅黑" w:cs="微软雅黑" w:hint="eastAsia"/>
          <w:lang w:eastAsia="zh-CN"/>
        </w:rPr>
        <w:t>【欧洲央行及日本、英国、瑞士、瑞典央行3月19日公布利率决议，均如期宣布维持利率不变。各家央行均强调中东冲突导致的不确定性，市场押注加息的预期急剧升温。知情人士称，若通胀远超目标，欧洲央行已准备好最早4月加息。</w:t>
      </w:r>
      <w:r w:rsidRPr="00C875BA">
        <w:rPr>
          <w:rFonts w:ascii="微软雅黑" w:eastAsia="微软雅黑" w:hAnsi="微软雅黑" w:cs="微软雅黑"/>
          <w:lang w:eastAsia="zh-CN"/>
        </w:rPr>
        <w:t>日本央行</w:t>
      </w:r>
      <w:r w:rsidRPr="00C875BA">
        <w:rPr>
          <w:rFonts w:ascii="微软雅黑" w:eastAsia="微软雅黑" w:hAnsi="微软雅黑" w:cs="微软雅黑" w:hint="eastAsia"/>
          <w:lang w:eastAsia="zh-CN"/>
        </w:rPr>
        <w:t>称，若潜在通胀上升，即使经济承压也可能加息。英国央行称随时准备行动以应对通胀飙升。</w:t>
      </w:r>
      <w:r>
        <w:rPr>
          <w:rFonts w:ascii="微软雅黑" w:eastAsia="微软雅黑" w:hAnsi="微软雅黑" w:cs="微软雅黑" w:hint="eastAsia"/>
          <w:lang w:eastAsia="zh-CN"/>
        </w:rPr>
        <w:t>】</w:t>
      </w:r>
    </w:p>
    <w:p w14:paraId="2E9F4359" w14:textId="77777777" w:rsidR="00207464" w:rsidRPr="00602D33" w:rsidRDefault="00207464"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lang w:eastAsia="zh-CN"/>
        </w:rPr>
        <w:t xml:space="preserve"> </w:t>
      </w:r>
      <w:r w:rsidR="00E42547">
        <w:rPr>
          <w:rFonts w:ascii="微软雅黑" w:eastAsia="微软雅黑" w:hAnsi="微软雅黑" w:cs="微软雅黑"/>
          <w:b/>
          <w:bCs/>
          <w:color w:val="036EB8"/>
          <w:spacing w:val="10"/>
          <w:sz w:val="28"/>
          <w:szCs w:val="28"/>
          <w:lang w:eastAsia="zh-CN"/>
        </w:rPr>
        <w:t>周度</w:t>
      </w:r>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B86245" w14:paraId="0207ECA9" w14:textId="77777777" w:rsidTr="00B86245">
        <w:trPr>
          <w:trHeight w:val="34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B86245" w:rsidRDefault="00B86245" w:rsidP="00B86245">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B86245" w:rsidRDefault="00B86245" w:rsidP="00B86245">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4BFE3F59" w:rsidR="00B86245" w:rsidRPr="005C6E4D" w:rsidRDefault="00C875BA" w:rsidP="00B86245">
            <w:pPr>
              <w:rPr>
                <w:rFonts w:ascii="微软雅黑" w:eastAsia="微软雅黑" w:hAnsi="微软雅黑" w:hint="eastAsia"/>
                <w:b/>
                <w:lang w:eastAsia="zh-CN"/>
              </w:rPr>
            </w:pPr>
            <w:r w:rsidRPr="00C875BA">
              <w:rPr>
                <w:rFonts w:ascii="微软雅黑" w:eastAsia="微软雅黑" w:hAnsi="微软雅黑"/>
                <w:lang w:eastAsia="zh-CN"/>
              </w:rPr>
              <w:t>3</w:t>
            </w:r>
            <w:r w:rsidRPr="00C875BA">
              <w:rPr>
                <w:rFonts w:ascii="微软雅黑" w:eastAsia="微软雅黑" w:hAnsi="微软雅黑" w:hint="eastAsia"/>
                <w:lang w:eastAsia="zh-CN"/>
              </w:rPr>
              <w:t>月</w:t>
            </w:r>
            <w:r w:rsidRPr="00C875BA">
              <w:rPr>
                <w:rFonts w:ascii="微软雅黑" w:eastAsia="微软雅黑" w:hAnsi="微软雅黑"/>
                <w:lang w:eastAsia="zh-CN"/>
              </w:rPr>
              <w:t>20</w:t>
            </w:r>
            <w:r w:rsidRPr="00C875BA">
              <w:rPr>
                <w:rFonts w:ascii="微软雅黑" w:eastAsia="微软雅黑" w:hAnsi="微软雅黑" w:hint="eastAsia"/>
                <w:lang w:eastAsia="zh-CN"/>
              </w:rPr>
              <w:t>日当周，</w:t>
            </w:r>
            <w:proofErr w:type="gramStart"/>
            <w:r w:rsidRPr="00C875BA">
              <w:rPr>
                <w:rFonts w:ascii="微软雅黑" w:eastAsia="微软雅黑" w:hAnsi="微软雅黑" w:hint="eastAsia"/>
                <w:lang w:eastAsia="zh-CN"/>
              </w:rPr>
              <w:t>标普</w:t>
            </w:r>
            <w:proofErr w:type="gramEnd"/>
            <w:r w:rsidRPr="00C875BA">
              <w:rPr>
                <w:rFonts w:ascii="微软雅黑" w:eastAsia="微软雅黑" w:hAnsi="微软雅黑"/>
                <w:lang w:eastAsia="zh-CN"/>
              </w:rPr>
              <w:t>500</w:t>
            </w:r>
            <w:r w:rsidRPr="00C875BA">
              <w:rPr>
                <w:rFonts w:ascii="微软雅黑" w:eastAsia="微软雅黑" w:hAnsi="微软雅黑" w:hint="eastAsia"/>
                <w:lang w:eastAsia="zh-CN"/>
              </w:rPr>
              <w:t>指数下跌</w:t>
            </w:r>
            <w:r w:rsidRPr="00C875BA">
              <w:rPr>
                <w:rFonts w:ascii="微软雅黑" w:eastAsia="微软雅黑" w:hAnsi="微软雅黑"/>
                <w:lang w:eastAsia="zh-CN"/>
              </w:rPr>
              <w:t>1.9%</w:t>
            </w:r>
            <w:r w:rsidRPr="00C875BA">
              <w:rPr>
                <w:rFonts w:ascii="微软雅黑" w:eastAsia="微软雅黑" w:hAnsi="微软雅黑" w:hint="eastAsia"/>
                <w:lang w:eastAsia="zh-CN"/>
              </w:rPr>
              <w:t>至</w:t>
            </w:r>
            <w:r w:rsidRPr="00C875BA">
              <w:rPr>
                <w:rFonts w:ascii="微软雅黑" w:eastAsia="微软雅黑" w:hAnsi="微软雅黑"/>
                <w:lang w:eastAsia="zh-CN"/>
              </w:rPr>
              <w:t>6506.48</w:t>
            </w:r>
            <w:r w:rsidRPr="00C875BA">
              <w:rPr>
                <w:rFonts w:ascii="微软雅黑" w:eastAsia="微软雅黑" w:hAnsi="微软雅黑" w:hint="eastAsia"/>
                <w:lang w:eastAsia="zh-CN"/>
              </w:rPr>
              <w:t>点；</w:t>
            </w:r>
            <w:proofErr w:type="gramStart"/>
            <w:r w:rsidRPr="00C875BA">
              <w:rPr>
                <w:rFonts w:ascii="微软雅黑" w:eastAsia="微软雅黑" w:hAnsi="微软雅黑" w:hint="eastAsia"/>
                <w:lang w:eastAsia="zh-CN"/>
              </w:rPr>
              <w:t>迷你标普</w:t>
            </w:r>
            <w:proofErr w:type="gramEnd"/>
            <w:r w:rsidRPr="00C875BA">
              <w:rPr>
                <w:rFonts w:ascii="微软雅黑" w:eastAsia="微软雅黑" w:hAnsi="微软雅黑"/>
                <w:lang w:eastAsia="zh-CN"/>
              </w:rPr>
              <w:t>500</w:t>
            </w:r>
            <w:r w:rsidRPr="00C875BA">
              <w:rPr>
                <w:rFonts w:ascii="微软雅黑" w:eastAsia="微软雅黑" w:hAnsi="微软雅黑" w:hint="eastAsia"/>
                <w:lang w:eastAsia="zh-CN"/>
              </w:rPr>
              <w:t>主力合约下跌</w:t>
            </w:r>
            <w:r w:rsidRPr="00C875BA">
              <w:rPr>
                <w:rFonts w:ascii="微软雅黑" w:eastAsia="微软雅黑" w:hAnsi="微软雅黑"/>
                <w:lang w:eastAsia="zh-CN"/>
              </w:rPr>
              <w:t>1.3%</w:t>
            </w:r>
            <w:r w:rsidRPr="00C875BA">
              <w:rPr>
                <w:rFonts w:ascii="微软雅黑" w:eastAsia="微软雅黑" w:hAnsi="微软雅黑" w:hint="eastAsia"/>
                <w:lang w:eastAsia="zh-CN"/>
              </w:rPr>
              <w:t>至</w:t>
            </w:r>
            <w:r w:rsidRPr="00C875BA">
              <w:rPr>
                <w:rFonts w:ascii="微软雅黑" w:eastAsia="微软雅黑" w:hAnsi="微软雅黑"/>
                <w:lang w:eastAsia="zh-CN"/>
              </w:rPr>
              <w:t>6588.5</w:t>
            </w:r>
            <w:r w:rsidRPr="00C875BA">
              <w:rPr>
                <w:rFonts w:ascii="微软雅黑" w:eastAsia="微软雅黑" w:hAnsi="微软雅黑" w:hint="eastAsia"/>
                <w:lang w:eastAsia="zh-CN"/>
              </w:rPr>
              <w:t>点。地缘局势上，当地时间</w:t>
            </w:r>
            <w:r w:rsidRPr="00C875BA">
              <w:rPr>
                <w:rFonts w:ascii="微软雅黑" w:eastAsia="微软雅黑" w:hAnsi="微软雅黑"/>
                <w:lang w:eastAsia="zh-CN"/>
              </w:rPr>
              <w:t>3</w:t>
            </w:r>
            <w:r w:rsidRPr="00C875BA">
              <w:rPr>
                <w:rFonts w:ascii="微软雅黑" w:eastAsia="微软雅黑" w:hAnsi="微软雅黑" w:hint="eastAsia"/>
                <w:lang w:eastAsia="zh-CN"/>
              </w:rPr>
              <w:t>月</w:t>
            </w:r>
            <w:r w:rsidRPr="00C875BA">
              <w:rPr>
                <w:rFonts w:ascii="微软雅黑" w:eastAsia="微软雅黑" w:hAnsi="微软雅黑"/>
                <w:lang w:eastAsia="zh-CN"/>
              </w:rPr>
              <w:t>21</w:t>
            </w:r>
            <w:r w:rsidRPr="00C875BA">
              <w:rPr>
                <w:rFonts w:ascii="微软雅黑" w:eastAsia="微软雅黑" w:hAnsi="微软雅黑" w:hint="eastAsia"/>
                <w:lang w:eastAsia="zh-CN"/>
              </w:rPr>
              <w:t>日，美国总统特朗普在社交媒体发文，要求伊朗在</w:t>
            </w:r>
            <w:r w:rsidRPr="00C875BA">
              <w:rPr>
                <w:rFonts w:ascii="微软雅黑" w:eastAsia="微软雅黑" w:hAnsi="微软雅黑"/>
                <w:lang w:eastAsia="zh-CN"/>
              </w:rPr>
              <w:t>48</w:t>
            </w:r>
            <w:r w:rsidRPr="00C875BA">
              <w:rPr>
                <w:rFonts w:ascii="微软雅黑" w:eastAsia="微软雅黑" w:hAnsi="微软雅黑" w:hint="eastAsia"/>
                <w:lang w:eastAsia="zh-CN"/>
              </w:rPr>
              <w:t>小时内开放霍尔木兹海峡，否则将对伊朗“各类发电厂”发动打击并将其摧毁。伊朗伊斯兰革命卫队表示，如果特朗普袭击伊朗发电站的言论付诸实施，伊朗将立即采取</w:t>
            </w:r>
            <w:r w:rsidRPr="00C875BA">
              <w:rPr>
                <w:rFonts w:ascii="微软雅黑" w:eastAsia="微软雅黑" w:hAnsi="微软雅黑"/>
                <w:lang w:eastAsia="zh-CN"/>
              </w:rPr>
              <w:t>4</w:t>
            </w:r>
            <w:r w:rsidRPr="00C875BA">
              <w:rPr>
                <w:rFonts w:ascii="微软雅黑" w:eastAsia="微软雅黑" w:hAnsi="微软雅黑" w:hint="eastAsia"/>
                <w:lang w:eastAsia="zh-CN"/>
              </w:rPr>
              <w:t>项措施，包括完全关闭霍尔木兹海峡，打击以色列所有发电站、能源和信息技术设施，彻底摧毁中东地区所有美国持股的公司，打击设有美军基地的中东国家发电站。美伊双方冲突有进一步升级的风险，受到油价持续高企影响，市场开始出现对美联储在</w:t>
            </w:r>
            <w:r w:rsidRPr="00C875BA">
              <w:rPr>
                <w:rFonts w:ascii="微软雅黑" w:eastAsia="微软雅黑" w:hAnsi="微软雅黑"/>
                <w:lang w:eastAsia="zh-CN"/>
              </w:rPr>
              <w:t>2026</w:t>
            </w:r>
            <w:r w:rsidRPr="00C875BA">
              <w:rPr>
                <w:rFonts w:ascii="微软雅黑" w:eastAsia="微软雅黑" w:hAnsi="微软雅黑" w:hint="eastAsia"/>
                <w:lang w:eastAsia="zh-CN"/>
              </w:rPr>
              <w:t>年年底前加息的押注，目前市场对美联储在</w:t>
            </w:r>
            <w:r w:rsidRPr="00C875BA">
              <w:rPr>
                <w:rFonts w:ascii="微软雅黑" w:eastAsia="微软雅黑" w:hAnsi="微软雅黑"/>
                <w:lang w:eastAsia="zh-CN"/>
              </w:rPr>
              <w:t>10</w:t>
            </w:r>
            <w:r w:rsidRPr="00C875BA">
              <w:rPr>
                <w:rFonts w:ascii="微软雅黑" w:eastAsia="微软雅黑" w:hAnsi="微软雅黑" w:hint="eastAsia"/>
                <w:lang w:eastAsia="zh-CN"/>
              </w:rPr>
              <w:t>月份议</w:t>
            </w:r>
            <w:proofErr w:type="gramStart"/>
            <w:r w:rsidRPr="00C875BA">
              <w:rPr>
                <w:rFonts w:ascii="微软雅黑" w:eastAsia="微软雅黑" w:hAnsi="微软雅黑" w:hint="eastAsia"/>
                <w:lang w:eastAsia="zh-CN"/>
              </w:rPr>
              <w:t>息会议</w:t>
            </w:r>
            <w:proofErr w:type="gramEnd"/>
            <w:r w:rsidRPr="00C875BA">
              <w:rPr>
                <w:rFonts w:ascii="微软雅黑" w:eastAsia="微软雅黑" w:hAnsi="微软雅黑" w:hint="eastAsia"/>
                <w:lang w:eastAsia="zh-CN"/>
              </w:rPr>
              <w:t>上加息的预期为</w:t>
            </w:r>
            <w:r w:rsidRPr="00C875BA">
              <w:rPr>
                <w:rFonts w:ascii="微软雅黑" w:eastAsia="微软雅黑" w:hAnsi="微软雅黑"/>
                <w:lang w:eastAsia="zh-CN"/>
              </w:rPr>
              <w:t>29.2%</w:t>
            </w:r>
            <w:r w:rsidRPr="00C875BA">
              <w:rPr>
                <w:rFonts w:ascii="微软雅黑" w:eastAsia="微软雅黑" w:hAnsi="微软雅黑" w:hint="eastAsia"/>
                <w:lang w:eastAsia="zh-CN"/>
              </w:rPr>
              <w:t>。加息预期重燃</w:t>
            </w:r>
            <w:proofErr w:type="gramStart"/>
            <w:r w:rsidRPr="00C875BA">
              <w:rPr>
                <w:rFonts w:ascii="微软雅黑" w:eastAsia="微软雅黑" w:hAnsi="微软雅黑" w:hint="eastAsia"/>
                <w:lang w:eastAsia="zh-CN"/>
              </w:rPr>
              <w:t>压制美</w:t>
            </w:r>
            <w:proofErr w:type="gramEnd"/>
            <w:r w:rsidRPr="00C875BA">
              <w:rPr>
                <w:rFonts w:ascii="微软雅黑" w:eastAsia="微软雅黑" w:hAnsi="微软雅黑" w:hint="eastAsia"/>
                <w:lang w:eastAsia="zh-CN"/>
              </w:rPr>
              <w:t>股走势</w:t>
            </w:r>
            <w:r>
              <w:rPr>
                <w:rFonts w:ascii="微软雅黑" w:eastAsia="微软雅黑" w:hAnsi="微软雅黑" w:hint="eastAsia"/>
                <w:lang w:eastAsia="zh-CN"/>
              </w:rPr>
              <w:t>。</w:t>
            </w:r>
          </w:p>
        </w:tc>
      </w:tr>
      <w:tr w:rsidR="00B86245"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B86245" w:rsidRDefault="00B86245" w:rsidP="00B86245">
            <w:pPr>
              <w:pStyle w:val="TableText"/>
              <w:spacing w:before="230" w:line="191" w:lineRule="auto"/>
              <w:jc w:val="center"/>
              <w:rPr>
                <w:rFonts w:hint="eastAsia"/>
                <w:b/>
                <w:bCs/>
                <w:sz w:val="19"/>
                <w:szCs w:val="19"/>
              </w:rPr>
            </w:pPr>
            <w:r w:rsidRPr="00191114">
              <w:rPr>
                <w:rFonts w:hint="eastAsia"/>
                <w:b/>
                <w:bCs/>
                <w:sz w:val="19"/>
                <w:szCs w:val="19"/>
              </w:rPr>
              <w:t>富时中国</w:t>
            </w:r>
            <w:r w:rsidRPr="00191114">
              <w:rPr>
                <w:b/>
                <w:bCs/>
                <w:sz w:val="19"/>
                <w:szCs w:val="19"/>
              </w:rPr>
              <w:t>A50</w:t>
            </w:r>
          </w:p>
          <w:p w14:paraId="2392E876" w14:textId="77777777" w:rsidR="00B86245" w:rsidRDefault="00B86245" w:rsidP="00B86245">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1624CCDF" w:rsidR="00B86245" w:rsidRPr="000C4B47" w:rsidRDefault="00C875BA" w:rsidP="00B86245">
            <w:pPr>
              <w:rPr>
                <w:rFonts w:ascii="微软雅黑" w:eastAsia="微软雅黑" w:hAnsi="微软雅黑" w:cs="微软雅黑" w:hint="eastAsia"/>
                <w:lang w:eastAsia="zh-CN"/>
              </w:rPr>
            </w:pPr>
            <w:r w:rsidRPr="00C875BA">
              <w:rPr>
                <w:rFonts w:ascii="微软雅黑" w:eastAsia="微软雅黑" w:hAnsi="微软雅黑"/>
                <w:lang w:eastAsia="zh"/>
              </w:rPr>
              <w:t>3</w:t>
            </w:r>
            <w:r w:rsidRPr="00C875BA">
              <w:rPr>
                <w:rFonts w:ascii="微软雅黑" w:eastAsia="微软雅黑" w:hAnsi="微软雅黑" w:hint="eastAsia"/>
                <w:lang w:eastAsia="zh"/>
              </w:rPr>
              <w:t>月</w:t>
            </w:r>
            <w:r w:rsidRPr="00C875BA">
              <w:rPr>
                <w:rFonts w:ascii="微软雅黑" w:eastAsia="微软雅黑" w:hAnsi="微软雅黑"/>
                <w:lang w:eastAsia="zh"/>
              </w:rPr>
              <w:t>20</w:t>
            </w:r>
            <w:r w:rsidRPr="00C875BA">
              <w:rPr>
                <w:rFonts w:ascii="微软雅黑" w:eastAsia="微软雅黑" w:hAnsi="微软雅黑" w:hint="eastAsia"/>
                <w:lang w:eastAsia="zh"/>
              </w:rPr>
              <w:t>日当周，富时中国</w:t>
            </w:r>
            <w:r w:rsidRPr="00C875BA">
              <w:rPr>
                <w:rFonts w:ascii="微软雅黑" w:eastAsia="微软雅黑" w:hAnsi="微软雅黑"/>
                <w:lang w:eastAsia="zh"/>
              </w:rPr>
              <w:t>A50</w:t>
            </w:r>
            <w:r w:rsidRPr="00C875BA">
              <w:rPr>
                <w:rFonts w:ascii="微软雅黑" w:eastAsia="微软雅黑" w:hAnsi="微软雅黑" w:hint="eastAsia"/>
                <w:lang w:eastAsia="zh"/>
              </w:rPr>
              <w:t>指数上涨</w:t>
            </w:r>
            <w:r w:rsidRPr="00C875BA">
              <w:rPr>
                <w:rFonts w:ascii="微软雅黑" w:eastAsia="微软雅黑" w:hAnsi="微软雅黑"/>
                <w:lang w:eastAsia="zh"/>
              </w:rPr>
              <w:t>0.17%</w:t>
            </w:r>
            <w:r w:rsidRPr="00C875BA">
              <w:rPr>
                <w:rFonts w:ascii="微软雅黑" w:eastAsia="微软雅黑" w:hAnsi="微软雅黑" w:hint="eastAsia"/>
                <w:lang w:eastAsia="zh"/>
              </w:rPr>
              <w:t>至</w:t>
            </w:r>
            <w:r w:rsidRPr="00C875BA">
              <w:rPr>
                <w:rFonts w:ascii="微软雅黑" w:eastAsia="微软雅黑" w:hAnsi="微软雅黑"/>
                <w:lang w:eastAsia="zh"/>
              </w:rPr>
              <w:t>14833.34</w:t>
            </w:r>
            <w:r w:rsidRPr="00C875BA">
              <w:rPr>
                <w:rFonts w:ascii="微软雅黑" w:eastAsia="微软雅黑" w:hAnsi="微软雅黑" w:hint="eastAsia"/>
                <w:lang w:eastAsia="zh"/>
              </w:rPr>
              <w:t>；新交所富时</w:t>
            </w:r>
            <w:r w:rsidRPr="00C875BA">
              <w:rPr>
                <w:rFonts w:ascii="微软雅黑" w:eastAsia="微软雅黑" w:hAnsi="微软雅黑"/>
                <w:lang w:eastAsia="zh"/>
              </w:rPr>
              <w:t>A50</w:t>
            </w:r>
            <w:r w:rsidRPr="00C875BA">
              <w:rPr>
                <w:rFonts w:ascii="微软雅黑" w:eastAsia="微软雅黑" w:hAnsi="微软雅黑" w:hint="eastAsia"/>
                <w:lang w:eastAsia="zh"/>
              </w:rPr>
              <w:t>期指主力合约下跌</w:t>
            </w:r>
            <w:r w:rsidRPr="00C875BA">
              <w:rPr>
                <w:rFonts w:ascii="微软雅黑" w:eastAsia="微软雅黑" w:hAnsi="微软雅黑"/>
                <w:lang w:eastAsia="zh"/>
              </w:rPr>
              <w:t>0.19%</w:t>
            </w:r>
            <w:r w:rsidRPr="00C875BA">
              <w:rPr>
                <w:rFonts w:ascii="微软雅黑" w:eastAsia="微软雅黑" w:hAnsi="微软雅黑" w:hint="eastAsia"/>
                <w:lang w:eastAsia="zh"/>
              </w:rPr>
              <w:t>至</w:t>
            </w:r>
            <w:r w:rsidRPr="00C875BA">
              <w:rPr>
                <w:rFonts w:ascii="微软雅黑" w:eastAsia="微软雅黑" w:hAnsi="微软雅黑"/>
                <w:lang w:eastAsia="zh"/>
              </w:rPr>
              <w:t>14725</w:t>
            </w:r>
            <w:r w:rsidRPr="00C875BA">
              <w:rPr>
                <w:rFonts w:ascii="微软雅黑" w:eastAsia="微软雅黑" w:hAnsi="微软雅黑" w:hint="eastAsia"/>
                <w:lang w:eastAsia="zh"/>
              </w:rPr>
              <w:t>。海外方面，当地时间</w:t>
            </w:r>
            <w:r w:rsidRPr="00C875BA">
              <w:rPr>
                <w:rFonts w:ascii="微软雅黑" w:eastAsia="微软雅黑" w:hAnsi="微软雅黑"/>
                <w:lang w:eastAsia="zh"/>
              </w:rPr>
              <w:t>3</w:t>
            </w:r>
            <w:r w:rsidRPr="00C875BA">
              <w:rPr>
                <w:rFonts w:ascii="微软雅黑" w:eastAsia="微软雅黑" w:hAnsi="微软雅黑" w:hint="eastAsia"/>
                <w:lang w:eastAsia="zh"/>
              </w:rPr>
              <w:t>月</w:t>
            </w:r>
            <w:r w:rsidRPr="00C875BA">
              <w:rPr>
                <w:rFonts w:ascii="微软雅黑" w:eastAsia="微软雅黑" w:hAnsi="微软雅黑"/>
                <w:lang w:eastAsia="zh"/>
              </w:rPr>
              <w:t>18</w:t>
            </w:r>
            <w:r w:rsidRPr="00C875BA">
              <w:rPr>
                <w:rFonts w:ascii="微软雅黑" w:eastAsia="微软雅黑" w:hAnsi="微软雅黑" w:hint="eastAsia"/>
                <w:lang w:eastAsia="zh"/>
              </w:rPr>
              <w:t>日，周末期间，美伊局势进一步升级，特朗普表示，若伊朗不开放霍尔木兹海峡将袭击其电力设备。伊朗方面则回应称若电力设施遭到打击将完全关闭霍尔木兹海峡。受消息影响，今日早间国际油价跳空高开。国内方面，经济基本面，</w:t>
            </w:r>
            <w:r w:rsidRPr="00C875BA">
              <w:rPr>
                <w:rFonts w:ascii="微软雅黑" w:eastAsia="微软雅黑" w:hAnsi="微软雅黑"/>
                <w:lang w:eastAsia="zh"/>
              </w:rPr>
              <w:t>2026</w:t>
            </w:r>
            <w:r w:rsidRPr="00C875BA">
              <w:rPr>
                <w:rFonts w:ascii="微软雅黑" w:eastAsia="微软雅黑" w:hAnsi="微软雅黑" w:hint="eastAsia"/>
                <w:lang w:eastAsia="zh"/>
              </w:rPr>
              <w:t>年</w:t>
            </w:r>
            <w:r w:rsidRPr="00C875BA">
              <w:rPr>
                <w:rFonts w:ascii="微软雅黑" w:eastAsia="微软雅黑" w:hAnsi="微软雅黑"/>
                <w:lang w:eastAsia="zh"/>
              </w:rPr>
              <w:t>1-2</w:t>
            </w:r>
            <w:r w:rsidRPr="00C875BA">
              <w:rPr>
                <w:rFonts w:ascii="微软雅黑" w:eastAsia="微软雅黑" w:hAnsi="微软雅黑" w:hint="eastAsia"/>
                <w:lang w:eastAsia="zh"/>
              </w:rPr>
              <w:t>月，国内规上工业增加值、固投、社零、进出口、通胀数据均较前值显著回升，</w:t>
            </w:r>
            <w:r w:rsidRPr="00C875BA">
              <w:rPr>
                <w:rFonts w:ascii="微软雅黑" w:eastAsia="微软雅黑" w:hAnsi="微软雅黑"/>
                <w:lang w:eastAsia="zh"/>
              </w:rPr>
              <w:t>2026</w:t>
            </w:r>
            <w:r w:rsidRPr="00C875BA">
              <w:rPr>
                <w:rFonts w:ascii="微软雅黑" w:eastAsia="微软雅黑" w:hAnsi="微软雅黑" w:hint="eastAsia"/>
                <w:lang w:eastAsia="zh"/>
              </w:rPr>
              <w:t>年国民经</w:t>
            </w:r>
            <w:r w:rsidRPr="00C875BA">
              <w:rPr>
                <w:rFonts w:ascii="微软雅黑" w:eastAsia="微软雅黑" w:hAnsi="微软雅黑" w:hint="eastAsia"/>
                <w:lang w:eastAsia="zh"/>
              </w:rPr>
              <w:lastRenderedPageBreak/>
              <w:t>济整体录得良好开局。金融数据上，</w:t>
            </w:r>
            <w:r w:rsidRPr="00C875BA">
              <w:rPr>
                <w:rFonts w:ascii="微软雅黑" w:eastAsia="微软雅黑" w:hAnsi="微软雅黑"/>
                <w:lang w:eastAsia="zh"/>
              </w:rPr>
              <w:t>2</w:t>
            </w:r>
            <w:r w:rsidRPr="00C875BA">
              <w:rPr>
                <w:rFonts w:ascii="微软雅黑" w:eastAsia="微软雅黑" w:hAnsi="微软雅黑" w:hint="eastAsia"/>
                <w:lang w:eastAsia="zh"/>
              </w:rPr>
              <w:t>月份</w:t>
            </w:r>
            <w:r w:rsidRPr="00C875BA">
              <w:rPr>
                <w:rFonts w:ascii="微软雅黑" w:eastAsia="微软雅黑" w:hAnsi="微软雅黑"/>
                <w:lang w:eastAsia="zh"/>
              </w:rPr>
              <w:t>M1-M2</w:t>
            </w:r>
            <w:r w:rsidRPr="00C875BA">
              <w:rPr>
                <w:rFonts w:ascii="微软雅黑" w:eastAsia="微软雅黑" w:hAnsi="微软雅黑" w:hint="eastAsia"/>
                <w:lang w:eastAsia="zh"/>
              </w:rPr>
              <w:t>剪刀差进一步收窄，资金活化程度上升；此外，居民存款</w:t>
            </w:r>
            <w:r w:rsidRPr="00C875BA">
              <w:rPr>
                <w:rFonts w:ascii="微软雅黑" w:eastAsia="微软雅黑" w:hAnsi="微软雅黑"/>
                <w:lang w:eastAsia="zh"/>
              </w:rPr>
              <w:t>M2</w:t>
            </w:r>
            <w:r w:rsidRPr="00C875BA">
              <w:rPr>
                <w:rFonts w:ascii="微软雅黑" w:eastAsia="微软雅黑" w:hAnsi="微软雅黑" w:hint="eastAsia"/>
                <w:lang w:eastAsia="zh"/>
              </w:rPr>
              <w:t>剪刀差有所上升，暗示居民存款流入股市步伐放缓，但由于两者差仍处于负值区间，表明居民存款搬家仍在继续。上市公司基本面，全体</w:t>
            </w:r>
            <w:r w:rsidRPr="00C875BA">
              <w:rPr>
                <w:rFonts w:ascii="微软雅黑" w:eastAsia="微软雅黑" w:hAnsi="微软雅黑"/>
                <w:lang w:eastAsia="zh"/>
              </w:rPr>
              <w:t>A</w:t>
            </w:r>
            <w:r w:rsidRPr="00C875BA">
              <w:rPr>
                <w:rFonts w:ascii="微软雅黑" w:eastAsia="微软雅黑" w:hAnsi="微软雅黑" w:hint="eastAsia"/>
                <w:lang w:eastAsia="zh"/>
              </w:rPr>
              <w:t>股中已披露财报的上市公司营收、净利同比增速均明显加快。整体来看，</w:t>
            </w:r>
            <w:r w:rsidRPr="00C875BA">
              <w:rPr>
                <w:rFonts w:ascii="微软雅黑" w:eastAsia="微软雅黑" w:hAnsi="微软雅黑"/>
                <w:lang w:eastAsia="zh"/>
              </w:rPr>
              <w:t>2</w:t>
            </w:r>
            <w:r w:rsidRPr="00C875BA">
              <w:rPr>
                <w:rFonts w:ascii="微软雅黑" w:eastAsia="微软雅黑" w:hAnsi="微软雅黑" w:hint="eastAsia"/>
                <w:lang w:eastAsia="zh"/>
              </w:rPr>
              <w:t>月份国内经济基本面表现强劲。宏观基本面依旧稳健，为股市提供支撑。同时，随着时间进入</w:t>
            </w:r>
            <w:r w:rsidRPr="00C875BA">
              <w:rPr>
                <w:rFonts w:ascii="微软雅黑" w:eastAsia="微软雅黑" w:hAnsi="微软雅黑"/>
                <w:lang w:eastAsia="zh"/>
              </w:rPr>
              <w:t>3</w:t>
            </w:r>
            <w:r w:rsidRPr="00C875BA">
              <w:rPr>
                <w:rFonts w:ascii="微软雅黑" w:eastAsia="微软雅黑" w:hAnsi="微软雅黑" w:hint="eastAsia"/>
                <w:lang w:eastAsia="zh"/>
              </w:rPr>
              <w:t>月下半月，上市公司开始进入年报密集披露期，市场转向事实验证阶段，目前披露</w:t>
            </w:r>
            <w:r w:rsidRPr="00C875BA">
              <w:rPr>
                <w:rFonts w:ascii="微软雅黑" w:eastAsia="微软雅黑" w:hAnsi="微软雅黑"/>
                <w:lang w:eastAsia="zh"/>
              </w:rPr>
              <w:t>2025</w:t>
            </w:r>
            <w:r w:rsidRPr="00C875BA">
              <w:rPr>
                <w:rFonts w:ascii="微软雅黑" w:eastAsia="微软雅黑" w:hAnsi="微软雅黑" w:hint="eastAsia"/>
                <w:lang w:eastAsia="zh"/>
              </w:rPr>
              <w:t>年年报的上市公司表现良好。当下，美伊冲突仍在持续升级，高企的油价对全球市场形成冲击，但国内宏观层面和上市公司经营状况均保持稳定，为</w:t>
            </w:r>
            <w:r w:rsidRPr="00C875BA">
              <w:rPr>
                <w:rFonts w:ascii="微软雅黑" w:eastAsia="微软雅黑" w:hAnsi="微软雅黑"/>
                <w:lang w:eastAsia="zh"/>
              </w:rPr>
              <w:t>A</w:t>
            </w:r>
            <w:r w:rsidRPr="00C875BA">
              <w:rPr>
                <w:rFonts w:ascii="微软雅黑" w:eastAsia="微软雅黑" w:hAnsi="微软雅黑" w:hint="eastAsia"/>
                <w:lang w:eastAsia="zh"/>
              </w:rPr>
              <w:t>股提供长期向好的内核。</w:t>
            </w:r>
          </w:p>
        </w:tc>
      </w:tr>
      <w:tr w:rsidR="00B86245"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B86245" w:rsidRDefault="00B86245" w:rsidP="00B86245">
            <w:pPr>
              <w:pStyle w:val="TableText"/>
              <w:spacing w:before="232" w:line="191" w:lineRule="auto"/>
              <w:jc w:val="center"/>
              <w:rPr>
                <w:rFonts w:hint="eastAsia"/>
                <w:sz w:val="19"/>
                <w:szCs w:val="19"/>
                <w:lang w:eastAsia="zh-CN"/>
              </w:rPr>
            </w:pPr>
            <w:r>
              <w:rPr>
                <w:rFonts w:hint="eastAsia"/>
                <w:b/>
                <w:bCs/>
                <w:spacing w:val="3"/>
                <w:sz w:val="19"/>
                <w:szCs w:val="19"/>
                <w:lang w:eastAsia="zh-CN"/>
              </w:rPr>
              <w:lastRenderedPageBreak/>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1C214288" w14:textId="77777777" w:rsidR="00C875BA" w:rsidRPr="00C875BA" w:rsidRDefault="00C875BA" w:rsidP="00C875BA">
            <w:pPr>
              <w:rPr>
                <w:rFonts w:ascii="微软雅黑" w:eastAsia="微软雅黑" w:hAnsi="微软雅黑" w:hint="eastAsia"/>
                <w:color w:val="000000" w:themeColor="text1"/>
                <w:lang w:eastAsia="zh-CN"/>
              </w:rPr>
            </w:pPr>
            <w:r w:rsidRPr="00C875BA">
              <w:rPr>
                <w:rFonts w:ascii="微软雅黑" w:eastAsia="微软雅黑" w:hAnsi="微软雅黑" w:hint="eastAsia"/>
                <w:color w:val="000000" w:themeColor="text1"/>
                <w:lang w:eastAsia="zh-CN"/>
              </w:rPr>
              <w:t>国际方面，美联储副主席鲍曼：仍预计</w:t>
            </w:r>
            <w:r w:rsidRPr="00C875BA">
              <w:rPr>
                <w:rFonts w:ascii="微软雅黑" w:eastAsia="微软雅黑" w:hAnsi="微软雅黑"/>
                <w:color w:val="000000" w:themeColor="text1"/>
                <w:lang w:eastAsia="zh-CN"/>
              </w:rPr>
              <w:t>2026</w:t>
            </w:r>
            <w:r w:rsidRPr="00C875BA">
              <w:rPr>
                <w:rFonts w:ascii="微软雅黑" w:eastAsia="微软雅黑" w:hAnsi="微软雅黑" w:hint="eastAsia"/>
                <w:color w:val="000000" w:themeColor="text1"/>
                <w:lang w:eastAsia="zh-CN"/>
              </w:rPr>
              <w:t>年将降息三次。理事沃勒：因油价上涨“紧急撤回”三月的降息票；如果就业疲软，将在今年晚些时候再次主张降息；不认为有必要考虑加息。鲍威尔称赞前美联储主席沃尔克“勇于抵制”政治压力。世贸组织（</w:t>
            </w:r>
            <w:r w:rsidRPr="00C875BA">
              <w:rPr>
                <w:rFonts w:ascii="微软雅黑" w:eastAsia="微软雅黑" w:hAnsi="微软雅黑"/>
                <w:color w:val="000000" w:themeColor="text1"/>
                <w:lang w:eastAsia="zh-CN"/>
              </w:rPr>
              <w:t>WTO</w:t>
            </w:r>
            <w:r w:rsidRPr="00C875BA">
              <w:rPr>
                <w:rFonts w:ascii="微软雅黑" w:eastAsia="微软雅黑" w:hAnsi="微软雅黑" w:hint="eastAsia"/>
                <w:color w:val="000000" w:themeColor="text1"/>
                <w:lang w:eastAsia="zh-CN"/>
              </w:rPr>
              <w:t>）《全球贸易展望与统计》报告认为，中东冲突可能通过多种渠道对全球贸易产生影响：不仅会导致油价上涨和全球国内生产总值（</w:t>
            </w:r>
            <w:r w:rsidRPr="00C875BA">
              <w:rPr>
                <w:rFonts w:ascii="微软雅黑" w:eastAsia="微软雅黑" w:hAnsi="微软雅黑"/>
                <w:color w:val="000000" w:themeColor="text1"/>
                <w:lang w:eastAsia="zh-CN"/>
              </w:rPr>
              <w:t>GDP</w:t>
            </w:r>
            <w:r w:rsidRPr="00C875BA">
              <w:rPr>
                <w:rFonts w:ascii="微软雅黑" w:eastAsia="微软雅黑" w:hAnsi="微软雅黑" w:hint="eastAsia"/>
                <w:color w:val="000000" w:themeColor="text1"/>
                <w:lang w:eastAsia="zh-CN"/>
              </w:rPr>
              <w:t>）增速放缓，还会造成化肥供应短缺及成本上升，从而对脆弱经济体的粮食安全构成威胁。</w:t>
            </w:r>
          </w:p>
          <w:p w14:paraId="43022B78" w14:textId="77777777" w:rsidR="00C875BA" w:rsidRPr="00C875BA" w:rsidRDefault="00C875BA" w:rsidP="00C875BA">
            <w:pPr>
              <w:rPr>
                <w:rFonts w:ascii="微软雅黑" w:eastAsia="微软雅黑" w:hAnsi="微软雅黑" w:hint="eastAsia"/>
                <w:color w:val="000000" w:themeColor="text1"/>
                <w:lang w:eastAsia="zh-CN"/>
              </w:rPr>
            </w:pPr>
            <w:r w:rsidRPr="00C875BA">
              <w:rPr>
                <w:rFonts w:ascii="微软雅黑" w:eastAsia="微软雅黑" w:hAnsi="微软雅黑" w:hint="eastAsia"/>
                <w:color w:val="000000" w:themeColor="text1"/>
                <w:lang w:eastAsia="zh-CN"/>
              </w:rPr>
              <w:t>国内方面，央行行长潘功胜在中国发展高层论坛</w:t>
            </w:r>
            <w:r w:rsidRPr="00C875BA">
              <w:rPr>
                <w:rFonts w:ascii="微软雅黑" w:eastAsia="微软雅黑" w:hAnsi="微软雅黑"/>
                <w:color w:val="000000" w:themeColor="text1"/>
                <w:lang w:eastAsia="zh-CN"/>
              </w:rPr>
              <w:t>2026</w:t>
            </w:r>
            <w:r w:rsidRPr="00C875BA">
              <w:rPr>
                <w:rFonts w:ascii="微软雅黑" w:eastAsia="微软雅黑" w:hAnsi="微软雅黑" w:hint="eastAsia"/>
                <w:color w:val="000000" w:themeColor="text1"/>
                <w:lang w:eastAsia="zh-CN"/>
              </w:rPr>
              <w:t>年年会上发表《中国高质量发展与全球经济再平衡》主题演讲。潘功胜指出，人民银行将坚持支持性的货币政策立场，为经济稳定增长、高质量发展和金融市场平稳运行创造良好的货币金融环境；将继续实施适度宽松的货币政策。财政部部长蓝佛安表示，财政政策将更加突出投资于人，加大投资于人的力度。未来五年，将继续加大保障和改善民生力度，合理提高公共服务支出占财政支出的比重，提高民生类政府投资的比重。针对当前经济运行中</w:t>
            </w:r>
            <w:proofErr w:type="gramStart"/>
            <w:r w:rsidRPr="00C875BA">
              <w:rPr>
                <w:rFonts w:ascii="微软雅黑" w:eastAsia="微软雅黑" w:hAnsi="微软雅黑" w:hint="eastAsia"/>
                <w:color w:val="000000" w:themeColor="text1"/>
                <w:lang w:eastAsia="zh-CN"/>
              </w:rPr>
              <w:t>供强需弱</w:t>
            </w:r>
            <w:proofErr w:type="gramEnd"/>
            <w:r w:rsidRPr="00C875BA">
              <w:rPr>
                <w:rFonts w:ascii="微软雅黑" w:eastAsia="微软雅黑" w:hAnsi="微软雅黑" w:hint="eastAsia"/>
                <w:color w:val="000000" w:themeColor="text1"/>
                <w:lang w:eastAsia="zh-CN"/>
              </w:rPr>
              <w:t>的突出矛盾，财政部将加大直达消费者的普惠政策力度。</w:t>
            </w:r>
          </w:p>
          <w:p w14:paraId="46769F24" w14:textId="454A6470" w:rsidR="00B86245" w:rsidRPr="00C875BA" w:rsidRDefault="00C875BA" w:rsidP="00C875BA">
            <w:pPr>
              <w:rPr>
                <w:rFonts w:ascii="微软雅黑" w:eastAsia="微软雅黑" w:hAnsi="微软雅黑" w:hint="eastAsia"/>
                <w:color w:val="000000" w:themeColor="text1"/>
                <w:lang w:eastAsia="zh-CN"/>
              </w:rPr>
            </w:pPr>
            <w:r w:rsidRPr="00C875BA">
              <w:rPr>
                <w:rFonts w:ascii="微软雅黑" w:eastAsia="微软雅黑" w:hAnsi="微软雅黑" w:hint="eastAsia"/>
                <w:color w:val="000000" w:themeColor="text1"/>
                <w:lang w:eastAsia="zh-CN"/>
              </w:rPr>
              <w:t>美元美债方面，由于美国向中东增兵的消息引发对战事升级的担忧，提振了美元的需求，美元指数反弹，最终收涨</w:t>
            </w:r>
            <w:r w:rsidRPr="00C875BA">
              <w:rPr>
                <w:rFonts w:ascii="微软雅黑" w:eastAsia="微软雅黑" w:hAnsi="微软雅黑"/>
                <w:color w:val="000000" w:themeColor="text1"/>
                <w:lang w:eastAsia="zh-CN"/>
              </w:rPr>
              <w:t>0.349%</w:t>
            </w:r>
            <w:r w:rsidRPr="00C875BA">
              <w:rPr>
                <w:rFonts w:ascii="微软雅黑" w:eastAsia="微软雅黑" w:hAnsi="微软雅黑" w:hint="eastAsia"/>
                <w:color w:val="000000" w:themeColor="text1"/>
                <w:lang w:eastAsia="zh-CN"/>
              </w:rPr>
              <w:t>，报</w:t>
            </w:r>
            <w:r w:rsidRPr="00C875BA">
              <w:rPr>
                <w:rFonts w:ascii="微软雅黑" w:eastAsia="微软雅黑" w:hAnsi="微软雅黑"/>
                <w:color w:val="000000" w:themeColor="text1"/>
                <w:lang w:eastAsia="zh-CN"/>
              </w:rPr>
              <w:t>99.54</w:t>
            </w:r>
            <w:r w:rsidRPr="00C875BA">
              <w:rPr>
                <w:rFonts w:ascii="微软雅黑" w:eastAsia="微软雅黑" w:hAnsi="微软雅黑" w:hint="eastAsia"/>
                <w:color w:val="000000" w:themeColor="text1"/>
                <w:lang w:eastAsia="zh-CN"/>
              </w:rPr>
              <w:t>；美国国债收益率全线均至少上行</w:t>
            </w:r>
            <w:r w:rsidRPr="00C875BA">
              <w:rPr>
                <w:rFonts w:ascii="微软雅黑" w:eastAsia="微软雅黑" w:hAnsi="微软雅黑"/>
                <w:color w:val="000000" w:themeColor="text1"/>
                <w:lang w:eastAsia="zh-CN"/>
              </w:rPr>
              <w:t>10</w:t>
            </w:r>
            <w:r w:rsidRPr="00C875BA">
              <w:rPr>
                <w:rFonts w:ascii="微软雅黑" w:eastAsia="微软雅黑" w:hAnsi="微软雅黑" w:hint="eastAsia"/>
                <w:color w:val="000000" w:themeColor="text1"/>
                <w:lang w:eastAsia="zh-CN"/>
              </w:rPr>
              <w:t>个基点，基准的</w:t>
            </w:r>
            <w:proofErr w:type="gramStart"/>
            <w:r w:rsidRPr="00C875BA">
              <w:rPr>
                <w:rFonts w:ascii="微软雅黑" w:eastAsia="微软雅黑" w:hAnsi="微软雅黑"/>
                <w:color w:val="000000" w:themeColor="text1"/>
                <w:lang w:eastAsia="zh-CN"/>
              </w:rPr>
              <w:t>10</w:t>
            </w:r>
            <w:r w:rsidRPr="00C875BA">
              <w:rPr>
                <w:rFonts w:ascii="微软雅黑" w:eastAsia="微软雅黑" w:hAnsi="微软雅黑" w:hint="eastAsia"/>
                <w:color w:val="000000" w:themeColor="text1"/>
                <w:lang w:eastAsia="zh-CN"/>
              </w:rPr>
              <w:t>年期美债</w:t>
            </w:r>
            <w:proofErr w:type="gramEnd"/>
            <w:r w:rsidRPr="00C875BA">
              <w:rPr>
                <w:rFonts w:ascii="微软雅黑" w:eastAsia="微软雅黑" w:hAnsi="微软雅黑" w:hint="eastAsia"/>
                <w:color w:val="000000" w:themeColor="text1"/>
                <w:lang w:eastAsia="zh-CN"/>
              </w:rPr>
              <w:t>收益率升至</w:t>
            </w:r>
            <w:r w:rsidRPr="00C875BA">
              <w:rPr>
                <w:rFonts w:ascii="微软雅黑" w:eastAsia="微软雅黑" w:hAnsi="微软雅黑"/>
                <w:color w:val="000000" w:themeColor="text1"/>
                <w:lang w:eastAsia="zh-CN"/>
              </w:rPr>
              <w:t>4.387%</w:t>
            </w:r>
            <w:r w:rsidRPr="00C875BA">
              <w:rPr>
                <w:rFonts w:ascii="微软雅黑" w:eastAsia="微软雅黑" w:hAnsi="微软雅黑" w:hint="eastAsia"/>
                <w:color w:val="000000" w:themeColor="text1"/>
                <w:lang w:eastAsia="zh-CN"/>
              </w:rPr>
              <w:t>，对美联储政策利率敏感的</w:t>
            </w:r>
            <w:proofErr w:type="gramStart"/>
            <w:r w:rsidRPr="00C875BA">
              <w:rPr>
                <w:rFonts w:ascii="微软雅黑" w:eastAsia="微软雅黑" w:hAnsi="微软雅黑"/>
                <w:color w:val="000000" w:themeColor="text1"/>
                <w:lang w:eastAsia="zh-CN"/>
              </w:rPr>
              <w:t>2</w:t>
            </w:r>
            <w:r w:rsidRPr="00C875BA">
              <w:rPr>
                <w:rFonts w:ascii="微软雅黑" w:eastAsia="微软雅黑" w:hAnsi="微软雅黑" w:hint="eastAsia"/>
                <w:color w:val="000000" w:themeColor="text1"/>
                <w:lang w:eastAsia="zh-CN"/>
              </w:rPr>
              <w:t>年期美债</w:t>
            </w:r>
            <w:proofErr w:type="gramEnd"/>
            <w:r w:rsidRPr="00C875BA">
              <w:rPr>
                <w:rFonts w:ascii="微软雅黑" w:eastAsia="微软雅黑" w:hAnsi="微软雅黑" w:hint="eastAsia"/>
                <w:color w:val="000000" w:themeColor="text1"/>
                <w:lang w:eastAsia="zh-CN"/>
              </w:rPr>
              <w:t>收益率收报</w:t>
            </w:r>
            <w:r w:rsidRPr="00C875BA">
              <w:rPr>
                <w:rFonts w:ascii="微软雅黑" w:eastAsia="微软雅黑" w:hAnsi="微软雅黑"/>
                <w:color w:val="000000" w:themeColor="text1"/>
                <w:lang w:eastAsia="zh-CN"/>
              </w:rPr>
              <w:t>3.913%</w:t>
            </w:r>
            <w:r w:rsidRPr="00C875BA">
              <w:rPr>
                <w:rFonts w:ascii="微软雅黑" w:eastAsia="微软雅黑" w:hAnsi="微软雅黑" w:hint="eastAsia"/>
                <w:color w:val="000000" w:themeColor="text1"/>
                <w:lang w:eastAsia="zh-CN"/>
              </w:rPr>
              <w:t>。</w:t>
            </w:r>
          </w:p>
        </w:tc>
      </w:tr>
      <w:tr w:rsidR="00B86245"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B86245" w:rsidRDefault="00B86245" w:rsidP="00B86245">
            <w:pPr>
              <w:pStyle w:val="TableText"/>
              <w:spacing w:before="234" w:line="191" w:lineRule="auto"/>
              <w:jc w:val="center"/>
              <w:rPr>
                <w:rFonts w:hint="eastAsia"/>
                <w:sz w:val="19"/>
                <w:szCs w:val="19"/>
                <w:lang w:eastAsia="zh-CN"/>
              </w:rPr>
            </w:pPr>
            <w:proofErr w:type="spellStart"/>
            <w:r>
              <w:rPr>
                <w:b/>
                <w:bCs/>
                <w:sz w:val="19"/>
                <w:szCs w:val="19"/>
              </w:rPr>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7BD8BD05" w14:textId="57258674" w:rsidR="00C875BA" w:rsidRPr="00C875BA" w:rsidRDefault="000C4B47" w:rsidP="00C875BA">
            <w:pPr>
              <w:rPr>
                <w:rFonts w:ascii="微软雅黑" w:eastAsia="微软雅黑" w:hAnsi="微软雅黑" w:hint="eastAsia"/>
                <w:lang w:eastAsia="zh"/>
              </w:rPr>
            </w:pPr>
            <w:r w:rsidRPr="000C4B47">
              <w:rPr>
                <w:rFonts w:ascii="微软雅黑" w:eastAsia="微软雅黑" w:hAnsi="微软雅黑"/>
                <w:lang w:eastAsia="zh"/>
              </w:rPr>
              <w:t>3</w:t>
            </w:r>
            <w:r w:rsidRPr="000C4B47">
              <w:rPr>
                <w:rFonts w:ascii="微软雅黑" w:eastAsia="微软雅黑" w:hAnsi="微软雅黑" w:hint="eastAsia"/>
                <w:lang w:eastAsia="zh"/>
              </w:rPr>
              <w:t>月</w:t>
            </w:r>
            <w:r w:rsidR="00C875BA">
              <w:rPr>
                <w:rFonts w:ascii="微软雅黑" w:eastAsia="微软雅黑" w:hAnsi="微软雅黑" w:hint="eastAsia"/>
                <w:lang w:eastAsia="zh-CN"/>
              </w:rPr>
              <w:t>20</w:t>
            </w:r>
            <w:r w:rsidRPr="000C4B47">
              <w:rPr>
                <w:rFonts w:ascii="微软雅黑" w:eastAsia="微软雅黑" w:hAnsi="微软雅黑" w:hint="eastAsia"/>
                <w:lang w:eastAsia="zh"/>
              </w:rPr>
              <w:t>日当</w:t>
            </w:r>
            <w:r w:rsidR="00C875BA" w:rsidRPr="00C875BA">
              <w:rPr>
                <w:rFonts w:ascii="微软雅黑" w:eastAsia="微软雅黑" w:hAnsi="微软雅黑" w:hint="eastAsia"/>
                <w:lang w:eastAsia="zh"/>
              </w:rPr>
              <w:t>周美糖</w:t>
            </w:r>
            <w:r w:rsidR="00C875BA" w:rsidRPr="00C875BA">
              <w:rPr>
                <w:rFonts w:ascii="微软雅黑" w:eastAsia="微软雅黑" w:hAnsi="微软雅黑"/>
                <w:lang w:eastAsia="zh"/>
              </w:rPr>
              <w:t>5</w:t>
            </w:r>
            <w:r w:rsidR="00C875BA" w:rsidRPr="00C875BA">
              <w:rPr>
                <w:rFonts w:ascii="微软雅黑" w:eastAsia="微软雅黑" w:hAnsi="微软雅黑" w:hint="eastAsia"/>
                <w:lang w:eastAsia="zh"/>
              </w:rPr>
              <w:t>月合约期价反弹，周度涨幅约</w:t>
            </w:r>
            <w:r w:rsidR="00C875BA" w:rsidRPr="00C875BA">
              <w:rPr>
                <w:rFonts w:ascii="微软雅黑" w:eastAsia="微软雅黑" w:hAnsi="微软雅黑"/>
                <w:lang w:eastAsia="zh"/>
              </w:rPr>
              <w:t>8.47%</w:t>
            </w:r>
            <w:r w:rsidR="00C875BA" w:rsidRPr="00C875BA">
              <w:rPr>
                <w:rFonts w:ascii="微软雅黑" w:eastAsia="微软雅黑" w:hAnsi="微软雅黑" w:hint="eastAsia"/>
                <w:lang w:eastAsia="zh"/>
              </w:rPr>
              <w:t>，由于美国与以色列针对伊朗的军事行动令市场持续紧张，并推升了能源价格，能源价格上涨可能导致全球最大产糖国巴西和第二大生产国印度的糖厂减少食糖产量，增加以甘蔗为原料的生物燃油</w:t>
            </w:r>
            <w:r w:rsidR="00C875BA" w:rsidRPr="00C875BA">
              <w:rPr>
                <w:rFonts w:ascii="微软雅黑" w:eastAsia="微软雅黑" w:hAnsi="微软雅黑"/>
                <w:lang w:eastAsia="zh"/>
              </w:rPr>
              <w:t>-</w:t>
            </w:r>
            <w:r w:rsidR="00C875BA" w:rsidRPr="00C875BA">
              <w:rPr>
                <w:rFonts w:ascii="微软雅黑" w:eastAsia="微软雅黑" w:hAnsi="微软雅黑" w:hint="eastAsia"/>
                <w:lang w:eastAsia="zh"/>
              </w:rPr>
              <w:t>乙醇的产量。</w:t>
            </w:r>
          </w:p>
          <w:p w14:paraId="4A4838E5" w14:textId="44D85157" w:rsidR="00B86245" w:rsidRPr="009877C3" w:rsidRDefault="00C875BA" w:rsidP="00C875BA">
            <w:pPr>
              <w:rPr>
                <w:rFonts w:ascii="微软雅黑" w:eastAsia="微软雅黑" w:hAnsi="微软雅黑" w:hint="eastAsia"/>
                <w:lang w:eastAsia="zh"/>
              </w:rPr>
            </w:pPr>
            <w:r w:rsidRPr="00C875BA">
              <w:rPr>
                <w:rFonts w:ascii="微软雅黑" w:eastAsia="微软雅黑" w:hAnsi="微软雅黑" w:hint="eastAsia"/>
                <w:lang w:eastAsia="zh"/>
              </w:rPr>
              <w:t>国际方面，巴西航运机构</w:t>
            </w:r>
            <w:r w:rsidRPr="00C875BA">
              <w:rPr>
                <w:rFonts w:ascii="微软雅黑" w:eastAsia="微软雅黑" w:hAnsi="微软雅黑"/>
                <w:lang w:eastAsia="zh"/>
              </w:rPr>
              <w:t>Williams</w:t>
            </w:r>
            <w:r w:rsidRPr="00C875BA">
              <w:rPr>
                <w:rFonts w:ascii="微软雅黑" w:eastAsia="微软雅黑" w:hAnsi="微软雅黑" w:hint="eastAsia"/>
                <w:lang w:eastAsia="zh"/>
              </w:rPr>
              <w:t>发布的数据显示，截至</w:t>
            </w:r>
            <w:r w:rsidRPr="00C875BA">
              <w:rPr>
                <w:rFonts w:ascii="微软雅黑" w:eastAsia="微软雅黑" w:hAnsi="微软雅黑"/>
                <w:lang w:eastAsia="zh"/>
              </w:rPr>
              <w:t>3</w:t>
            </w:r>
            <w:r w:rsidRPr="00C875BA">
              <w:rPr>
                <w:rFonts w:ascii="微软雅黑" w:eastAsia="微软雅黑" w:hAnsi="微软雅黑" w:hint="eastAsia"/>
                <w:lang w:eastAsia="zh"/>
              </w:rPr>
              <w:t>月</w:t>
            </w:r>
            <w:r w:rsidRPr="00C875BA">
              <w:rPr>
                <w:rFonts w:ascii="微软雅黑" w:eastAsia="微软雅黑" w:hAnsi="微软雅黑"/>
                <w:lang w:eastAsia="zh"/>
              </w:rPr>
              <w:t>18</w:t>
            </w:r>
            <w:r w:rsidRPr="00C875BA">
              <w:rPr>
                <w:rFonts w:ascii="微软雅黑" w:eastAsia="微软雅黑" w:hAnsi="微软雅黑" w:hint="eastAsia"/>
                <w:lang w:eastAsia="zh"/>
              </w:rPr>
              <w:t>日当周，巴西港口等待装运食糖的船只数量为</w:t>
            </w:r>
            <w:r w:rsidRPr="00C875BA">
              <w:rPr>
                <w:rFonts w:ascii="微软雅黑" w:eastAsia="微软雅黑" w:hAnsi="微软雅黑"/>
                <w:lang w:eastAsia="zh"/>
              </w:rPr>
              <w:t>40</w:t>
            </w:r>
            <w:r w:rsidRPr="00C875BA">
              <w:rPr>
                <w:rFonts w:ascii="微软雅黑" w:eastAsia="微软雅黑" w:hAnsi="微软雅黑" w:hint="eastAsia"/>
                <w:lang w:eastAsia="zh"/>
              </w:rPr>
              <w:t>艘，此前一周为</w:t>
            </w:r>
            <w:r w:rsidRPr="00C875BA">
              <w:rPr>
                <w:rFonts w:ascii="微软雅黑" w:eastAsia="微软雅黑" w:hAnsi="微软雅黑"/>
                <w:lang w:eastAsia="zh"/>
              </w:rPr>
              <w:t>47</w:t>
            </w:r>
            <w:r w:rsidRPr="00C875BA">
              <w:rPr>
                <w:rFonts w:ascii="微软雅黑" w:eastAsia="微软雅黑" w:hAnsi="微软雅黑" w:hint="eastAsia"/>
                <w:lang w:eastAsia="zh"/>
              </w:rPr>
              <w:t>艘。港口等待装运的食糖数量为</w:t>
            </w:r>
            <w:r w:rsidRPr="00C875BA">
              <w:rPr>
                <w:rFonts w:ascii="微软雅黑" w:eastAsia="微软雅黑" w:hAnsi="微软雅黑"/>
                <w:lang w:eastAsia="zh"/>
              </w:rPr>
              <w:t>128.27</w:t>
            </w:r>
            <w:r w:rsidRPr="00C875BA">
              <w:rPr>
                <w:rFonts w:ascii="微软雅黑" w:eastAsia="微软雅黑" w:hAnsi="微软雅黑" w:hint="eastAsia"/>
                <w:lang w:eastAsia="zh"/>
              </w:rPr>
              <w:t>万吨，此前一周为</w:t>
            </w:r>
            <w:r w:rsidRPr="00C875BA">
              <w:rPr>
                <w:rFonts w:ascii="微软雅黑" w:eastAsia="微软雅黑" w:hAnsi="微软雅黑"/>
                <w:lang w:eastAsia="zh"/>
              </w:rPr>
              <w:t>156.19</w:t>
            </w:r>
            <w:r w:rsidRPr="00C875BA">
              <w:rPr>
                <w:rFonts w:ascii="微软雅黑" w:eastAsia="微软雅黑" w:hAnsi="微软雅黑" w:hint="eastAsia"/>
                <w:lang w:eastAsia="zh"/>
              </w:rPr>
              <w:t>万吨。当周等待装运出口的食糖船只数量减少。</w:t>
            </w:r>
          </w:p>
        </w:tc>
      </w:tr>
      <w:tr w:rsidR="00B86245"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B86245" w:rsidRDefault="00B86245" w:rsidP="00B86245">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74CA2202" w14:textId="39A667C2" w:rsidR="00C875BA" w:rsidRPr="00C875BA" w:rsidRDefault="000C4B47" w:rsidP="00C875BA">
            <w:pPr>
              <w:rPr>
                <w:rFonts w:ascii="微软雅黑" w:eastAsia="微软雅黑" w:hAnsi="微软雅黑" w:hint="eastAsia"/>
                <w:lang w:eastAsia="zh"/>
              </w:rPr>
            </w:pPr>
            <w:r w:rsidRPr="000C4B47">
              <w:rPr>
                <w:rFonts w:ascii="微软雅黑" w:eastAsia="微软雅黑" w:hAnsi="微软雅黑"/>
                <w:lang w:eastAsia="zh"/>
              </w:rPr>
              <w:t>3</w:t>
            </w:r>
            <w:r w:rsidRPr="000C4B47">
              <w:rPr>
                <w:rFonts w:ascii="微软雅黑" w:eastAsia="微软雅黑" w:hAnsi="微软雅黑" w:hint="eastAsia"/>
                <w:lang w:eastAsia="zh"/>
              </w:rPr>
              <w:t>月</w:t>
            </w:r>
            <w:r w:rsidR="00C875BA">
              <w:rPr>
                <w:rFonts w:ascii="微软雅黑" w:eastAsia="微软雅黑" w:hAnsi="微软雅黑" w:hint="eastAsia"/>
                <w:lang w:eastAsia="zh-CN"/>
              </w:rPr>
              <w:t>20</w:t>
            </w:r>
            <w:r w:rsidRPr="000C4B47">
              <w:rPr>
                <w:rFonts w:ascii="微软雅黑" w:eastAsia="微软雅黑" w:hAnsi="微软雅黑" w:hint="eastAsia"/>
                <w:lang w:eastAsia="zh"/>
              </w:rPr>
              <w:t>日当周</w:t>
            </w:r>
            <w:r w:rsidR="00C875BA" w:rsidRPr="00C875BA">
              <w:rPr>
                <w:rFonts w:ascii="微软雅黑" w:eastAsia="微软雅黑" w:hAnsi="微软雅黑" w:hint="eastAsia"/>
                <w:lang w:eastAsia="zh"/>
              </w:rPr>
              <w:t>美棉</w:t>
            </w:r>
            <w:r w:rsidR="00C875BA" w:rsidRPr="00C875BA">
              <w:rPr>
                <w:rFonts w:ascii="微软雅黑" w:eastAsia="微软雅黑" w:hAnsi="微软雅黑"/>
                <w:lang w:eastAsia="zh"/>
              </w:rPr>
              <w:t>5</w:t>
            </w:r>
            <w:r w:rsidR="00C875BA" w:rsidRPr="00C875BA">
              <w:rPr>
                <w:rFonts w:ascii="微软雅黑" w:eastAsia="微软雅黑" w:hAnsi="微软雅黑" w:hint="eastAsia"/>
                <w:lang w:eastAsia="zh"/>
              </w:rPr>
              <w:t>月合约价格上涨，周度涨幅约</w:t>
            </w:r>
            <w:r w:rsidR="00C875BA" w:rsidRPr="00C875BA">
              <w:rPr>
                <w:rFonts w:ascii="微软雅黑" w:eastAsia="微软雅黑" w:hAnsi="微软雅黑"/>
                <w:lang w:eastAsia="zh"/>
              </w:rPr>
              <w:t>2.34%</w:t>
            </w:r>
            <w:r w:rsidR="00C875BA" w:rsidRPr="00C875BA">
              <w:rPr>
                <w:rFonts w:ascii="微软雅黑" w:eastAsia="微软雅黑" w:hAnsi="微软雅黑" w:hint="eastAsia"/>
                <w:lang w:eastAsia="zh"/>
              </w:rPr>
              <w:t>，主要因主产区不利天气提供支撑。</w:t>
            </w:r>
          </w:p>
          <w:p w14:paraId="56C224A3" w14:textId="09879014" w:rsidR="00B86245" w:rsidRPr="000A37F9" w:rsidRDefault="00C875BA" w:rsidP="00C875BA">
            <w:pPr>
              <w:rPr>
                <w:rFonts w:ascii="微软雅黑" w:eastAsia="微软雅黑" w:hAnsi="微软雅黑" w:hint="eastAsia"/>
                <w:lang w:eastAsia="zh"/>
              </w:rPr>
            </w:pPr>
            <w:r w:rsidRPr="00C875BA">
              <w:rPr>
                <w:rFonts w:ascii="微软雅黑" w:eastAsia="微软雅黑" w:hAnsi="微软雅黑" w:hint="eastAsia"/>
                <w:lang w:eastAsia="zh"/>
              </w:rPr>
              <w:t>国际方面，据美国农业部</w:t>
            </w:r>
            <w:r w:rsidRPr="00C875BA">
              <w:rPr>
                <w:rFonts w:ascii="微软雅黑" w:eastAsia="微软雅黑" w:hAnsi="微软雅黑"/>
                <w:lang w:eastAsia="zh"/>
              </w:rPr>
              <w:t>(USDA)</w:t>
            </w:r>
            <w:r w:rsidRPr="00C875BA">
              <w:rPr>
                <w:rFonts w:ascii="微软雅黑" w:eastAsia="微软雅黑" w:hAnsi="微软雅黑" w:hint="eastAsia"/>
                <w:lang w:eastAsia="zh"/>
              </w:rPr>
              <w:t>报告显示，</w:t>
            </w:r>
            <w:r w:rsidRPr="00C875BA">
              <w:rPr>
                <w:rFonts w:ascii="微软雅黑" w:eastAsia="微软雅黑" w:hAnsi="微软雅黑"/>
                <w:lang w:eastAsia="zh"/>
              </w:rPr>
              <w:t>3</w:t>
            </w:r>
            <w:r w:rsidRPr="00C875BA">
              <w:rPr>
                <w:rFonts w:ascii="微软雅黑" w:eastAsia="微软雅黑" w:hAnsi="微软雅黑" w:hint="eastAsia"/>
                <w:lang w:eastAsia="zh"/>
              </w:rPr>
              <w:t>月</w:t>
            </w:r>
            <w:r w:rsidRPr="00C875BA">
              <w:rPr>
                <w:rFonts w:ascii="微软雅黑" w:eastAsia="微软雅黑" w:hAnsi="微软雅黑"/>
                <w:lang w:eastAsia="zh"/>
              </w:rPr>
              <w:t>12</w:t>
            </w:r>
            <w:r w:rsidRPr="00C875BA">
              <w:rPr>
                <w:rFonts w:ascii="微软雅黑" w:eastAsia="微软雅黑" w:hAnsi="微软雅黑" w:hint="eastAsia"/>
                <w:lang w:eastAsia="zh"/>
              </w:rPr>
              <w:t>日止当周，</w:t>
            </w:r>
            <w:r w:rsidRPr="00C875BA">
              <w:rPr>
                <w:rFonts w:ascii="微软雅黑" w:eastAsia="微软雅黑" w:hAnsi="微软雅黑"/>
                <w:lang w:eastAsia="zh"/>
              </w:rPr>
              <w:t>2025/26</w:t>
            </w:r>
            <w:r w:rsidRPr="00C875BA">
              <w:rPr>
                <w:rFonts w:ascii="微软雅黑" w:eastAsia="微软雅黑" w:hAnsi="微软雅黑" w:hint="eastAsia"/>
                <w:lang w:eastAsia="zh"/>
              </w:rPr>
              <w:t>年度美国陆地棉出口销售净增</w:t>
            </w:r>
            <w:r w:rsidRPr="00C875BA">
              <w:rPr>
                <w:rFonts w:ascii="微软雅黑" w:eastAsia="微软雅黑" w:hAnsi="微软雅黑"/>
                <w:lang w:eastAsia="zh"/>
              </w:rPr>
              <w:t>19.67</w:t>
            </w:r>
            <w:r w:rsidRPr="00C875BA">
              <w:rPr>
                <w:rFonts w:ascii="微软雅黑" w:eastAsia="微软雅黑" w:hAnsi="微软雅黑" w:hint="eastAsia"/>
                <w:lang w:eastAsia="zh"/>
              </w:rPr>
              <w:t>万包，较前周减少</w:t>
            </w:r>
            <w:r w:rsidRPr="00C875BA">
              <w:rPr>
                <w:rFonts w:ascii="微软雅黑" w:eastAsia="微软雅黑" w:hAnsi="微软雅黑"/>
                <w:lang w:eastAsia="zh"/>
              </w:rPr>
              <w:t>22%</w:t>
            </w:r>
            <w:r w:rsidRPr="00C875BA">
              <w:rPr>
                <w:rFonts w:ascii="微软雅黑" w:eastAsia="微软雅黑" w:hAnsi="微软雅黑" w:hint="eastAsia"/>
                <w:lang w:eastAsia="zh"/>
              </w:rPr>
              <w:t>，较前四周均值减少</w:t>
            </w:r>
            <w:r w:rsidRPr="00C875BA">
              <w:rPr>
                <w:rFonts w:ascii="微软雅黑" w:eastAsia="微软雅黑" w:hAnsi="微软雅黑"/>
                <w:lang w:eastAsia="zh"/>
              </w:rPr>
              <w:t>30%</w:t>
            </w:r>
            <w:r w:rsidRPr="00C875BA">
              <w:rPr>
                <w:rFonts w:ascii="微软雅黑" w:eastAsia="微软雅黑" w:hAnsi="微软雅黑" w:hint="eastAsia"/>
                <w:lang w:eastAsia="zh"/>
              </w:rPr>
              <w:t>。</w:t>
            </w:r>
            <w:r w:rsidRPr="00C875BA">
              <w:rPr>
                <w:rFonts w:ascii="微软雅黑" w:eastAsia="微软雅黑" w:hAnsi="微软雅黑"/>
                <w:lang w:eastAsia="zh"/>
              </w:rPr>
              <w:t>2025/26</w:t>
            </w:r>
            <w:r w:rsidRPr="00C875BA">
              <w:rPr>
                <w:rFonts w:ascii="微软雅黑" w:eastAsia="微软雅黑" w:hAnsi="微软雅黑" w:hint="eastAsia"/>
                <w:lang w:eastAsia="zh"/>
              </w:rPr>
              <w:t>年度美国陆地棉出口装运量</w:t>
            </w:r>
            <w:r w:rsidRPr="00C875BA">
              <w:rPr>
                <w:rFonts w:ascii="微软雅黑" w:eastAsia="微软雅黑" w:hAnsi="微软雅黑"/>
                <w:lang w:eastAsia="zh"/>
              </w:rPr>
              <w:t>27.39</w:t>
            </w:r>
            <w:r w:rsidRPr="00C875BA">
              <w:rPr>
                <w:rFonts w:ascii="微软雅黑" w:eastAsia="微软雅黑" w:hAnsi="微软雅黑" w:hint="eastAsia"/>
                <w:lang w:eastAsia="zh"/>
              </w:rPr>
              <w:t>万包，较前周减少</w:t>
            </w:r>
            <w:r w:rsidRPr="00C875BA">
              <w:rPr>
                <w:rFonts w:ascii="微软雅黑" w:eastAsia="微软雅黑" w:hAnsi="微软雅黑"/>
                <w:lang w:eastAsia="zh"/>
              </w:rPr>
              <w:t>26%</w:t>
            </w:r>
            <w:r w:rsidRPr="00C875BA">
              <w:rPr>
                <w:rFonts w:ascii="微软雅黑" w:eastAsia="微软雅黑" w:hAnsi="微软雅黑" w:hint="eastAsia"/>
                <w:lang w:eastAsia="zh"/>
              </w:rPr>
              <w:t>，较前四周平均水平增加</w:t>
            </w:r>
            <w:r w:rsidRPr="00C875BA">
              <w:rPr>
                <w:rFonts w:ascii="微软雅黑" w:eastAsia="微软雅黑" w:hAnsi="微软雅黑"/>
                <w:lang w:eastAsia="zh"/>
              </w:rPr>
              <w:t>8%</w:t>
            </w:r>
            <w:r w:rsidRPr="00C875BA">
              <w:rPr>
                <w:rFonts w:ascii="微软雅黑" w:eastAsia="微软雅黑" w:hAnsi="微软雅黑" w:hint="eastAsia"/>
                <w:lang w:eastAsia="zh"/>
              </w:rPr>
              <w:t>。当周美国棉花出口签约量</w:t>
            </w:r>
            <w:r w:rsidRPr="00C875BA">
              <w:rPr>
                <w:rFonts w:ascii="微软雅黑" w:eastAsia="微软雅黑" w:hAnsi="微软雅黑"/>
                <w:lang w:eastAsia="zh"/>
              </w:rPr>
              <w:t>.</w:t>
            </w:r>
            <w:r w:rsidRPr="00C875BA">
              <w:rPr>
                <w:rFonts w:ascii="微软雅黑" w:eastAsia="微软雅黑" w:hAnsi="微软雅黑" w:hint="eastAsia"/>
                <w:lang w:eastAsia="zh"/>
              </w:rPr>
              <w:t>装运量均减少为主。</w:t>
            </w:r>
            <w:r w:rsidR="000C4B47" w:rsidRPr="000C4B47">
              <w:rPr>
                <w:rFonts w:ascii="微软雅黑" w:eastAsia="微软雅黑" w:hAnsi="微软雅黑" w:hint="eastAsia"/>
                <w:lang w:eastAsia="zh"/>
              </w:rPr>
              <w:t>。</w:t>
            </w:r>
          </w:p>
        </w:tc>
      </w:tr>
      <w:tr w:rsidR="00B86245"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6C1589FE" w14:textId="77777777" w:rsidR="00C875BA" w:rsidRPr="00C875BA" w:rsidRDefault="00C875BA" w:rsidP="00C875BA">
            <w:pPr>
              <w:rPr>
                <w:rFonts w:ascii="微软雅黑" w:eastAsia="微软雅黑" w:hAnsi="微软雅黑" w:hint="eastAsia"/>
                <w:lang w:eastAsia="zh"/>
              </w:rPr>
            </w:pPr>
            <w:r w:rsidRPr="00C875BA">
              <w:rPr>
                <w:rFonts w:ascii="微软雅黑" w:eastAsia="微软雅黑" w:hAnsi="微软雅黑" w:hint="eastAsia"/>
                <w:lang w:eastAsia="zh"/>
              </w:rPr>
              <w:t>截至</w:t>
            </w:r>
            <w:r w:rsidRPr="00C875BA">
              <w:rPr>
                <w:rFonts w:ascii="微软雅黑" w:eastAsia="微软雅黑" w:hAnsi="微软雅黑"/>
                <w:lang w:eastAsia="zh"/>
              </w:rPr>
              <w:t>3</w:t>
            </w:r>
            <w:r w:rsidRPr="00C875BA">
              <w:rPr>
                <w:rFonts w:ascii="微软雅黑" w:eastAsia="微软雅黑" w:hAnsi="微软雅黑" w:hint="eastAsia"/>
                <w:lang w:eastAsia="zh"/>
              </w:rPr>
              <w:t>月</w:t>
            </w:r>
            <w:r w:rsidRPr="00C875BA">
              <w:rPr>
                <w:rFonts w:ascii="微软雅黑" w:eastAsia="微软雅黑" w:hAnsi="微软雅黑"/>
                <w:lang w:eastAsia="zh"/>
              </w:rPr>
              <w:t>20</w:t>
            </w:r>
            <w:r w:rsidRPr="00C875BA">
              <w:rPr>
                <w:rFonts w:ascii="微软雅黑" w:eastAsia="微软雅黑" w:hAnsi="微软雅黑" w:hint="eastAsia"/>
                <w:lang w:eastAsia="zh"/>
              </w:rPr>
              <w:t>日，美元指数涨</w:t>
            </w:r>
            <w:r w:rsidRPr="00C875BA">
              <w:rPr>
                <w:rFonts w:ascii="微软雅黑" w:eastAsia="微软雅黑" w:hAnsi="微软雅黑"/>
                <w:lang w:eastAsia="zh"/>
              </w:rPr>
              <w:t>0.32%</w:t>
            </w:r>
            <w:r w:rsidRPr="00C875BA">
              <w:rPr>
                <w:rFonts w:ascii="微软雅黑" w:eastAsia="微软雅黑" w:hAnsi="微软雅黑" w:hint="eastAsia"/>
                <w:lang w:eastAsia="zh"/>
              </w:rPr>
              <w:t>报</w:t>
            </w:r>
            <w:r w:rsidRPr="00C875BA">
              <w:rPr>
                <w:rFonts w:ascii="微软雅黑" w:eastAsia="微软雅黑" w:hAnsi="微软雅黑"/>
                <w:lang w:eastAsia="zh"/>
              </w:rPr>
              <w:t>99.51</w:t>
            </w:r>
            <w:r w:rsidRPr="00C875BA">
              <w:rPr>
                <w:rFonts w:ascii="微软雅黑" w:eastAsia="微软雅黑" w:hAnsi="微软雅黑" w:hint="eastAsia"/>
                <w:lang w:eastAsia="zh"/>
              </w:rPr>
              <w:t>，非美货币多数下跌，欧元兑美元跌</w:t>
            </w:r>
            <w:r w:rsidRPr="00C875BA">
              <w:rPr>
                <w:rFonts w:ascii="微软雅黑" w:eastAsia="微软雅黑" w:hAnsi="微软雅黑"/>
                <w:lang w:eastAsia="zh"/>
              </w:rPr>
              <w:t>0.17%</w:t>
            </w:r>
            <w:r w:rsidRPr="00C875BA">
              <w:rPr>
                <w:rFonts w:ascii="微软雅黑" w:eastAsia="微软雅黑" w:hAnsi="微软雅黑" w:hint="eastAsia"/>
                <w:lang w:eastAsia="zh"/>
              </w:rPr>
              <w:t>报</w:t>
            </w:r>
            <w:r w:rsidRPr="00C875BA">
              <w:rPr>
                <w:rFonts w:ascii="微软雅黑" w:eastAsia="微软雅黑" w:hAnsi="微软雅黑"/>
                <w:lang w:eastAsia="zh"/>
              </w:rPr>
              <w:t>1.1570</w:t>
            </w:r>
            <w:r w:rsidRPr="00C875BA">
              <w:rPr>
                <w:rFonts w:ascii="微软雅黑" w:eastAsia="微软雅黑" w:hAnsi="微软雅黑" w:hint="eastAsia"/>
                <w:lang w:eastAsia="zh"/>
              </w:rPr>
              <w:t>，英镑兑美元跌</w:t>
            </w:r>
            <w:r w:rsidRPr="00C875BA">
              <w:rPr>
                <w:rFonts w:ascii="微软雅黑" w:eastAsia="微软雅黑" w:hAnsi="微软雅黑"/>
                <w:lang w:eastAsia="zh"/>
              </w:rPr>
              <w:t>0.67%</w:t>
            </w:r>
            <w:r w:rsidRPr="00C875BA">
              <w:rPr>
                <w:rFonts w:ascii="微软雅黑" w:eastAsia="微软雅黑" w:hAnsi="微软雅黑" w:hint="eastAsia"/>
                <w:lang w:eastAsia="zh"/>
              </w:rPr>
              <w:t>报</w:t>
            </w:r>
            <w:r w:rsidRPr="00C875BA">
              <w:rPr>
                <w:rFonts w:ascii="微软雅黑" w:eastAsia="微软雅黑" w:hAnsi="微软雅黑"/>
                <w:lang w:eastAsia="zh"/>
              </w:rPr>
              <w:t>1.3341</w:t>
            </w:r>
            <w:r w:rsidRPr="00C875BA">
              <w:rPr>
                <w:rFonts w:ascii="微软雅黑" w:eastAsia="微软雅黑" w:hAnsi="微软雅黑" w:hint="eastAsia"/>
                <w:lang w:eastAsia="zh"/>
              </w:rPr>
              <w:t>，美元兑日元涨</w:t>
            </w:r>
            <w:r w:rsidRPr="00C875BA">
              <w:rPr>
                <w:rFonts w:ascii="微软雅黑" w:eastAsia="微软雅黑" w:hAnsi="微软雅黑"/>
                <w:lang w:eastAsia="zh"/>
              </w:rPr>
              <w:t>0.98%</w:t>
            </w:r>
            <w:r w:rsidRPr="00C875BA">
              <w:rPr>
                <w:rFonts w:ascii="微软雅黑" w:eastAsia="微软雅黑" w:hAnsi="微软雅黑" w:hint="eastAsia"/>
                <w:lang w:eastAsia="zh"/>
              </w:rPr>
              <w:t>报</w:t>
            </w:r>
            <w:r w:rsidRPr="00C875BA">
              <w:rPr>
                <w:rFonts w:ascii="微软雅黑" w:eastAsia="微软雅黑" w:hAnsi="微软雅黑"/>
                <w:lang w:eastAsia="zh"/>
              </w:rPr>
              <w:t>159.2325</w:t>
            </w:r>
            <w:r w:rsidRPr="00C875BA">
              <w:rPr>
                <w:rFonts w:ascii="微软雅黑" w:eastAsia="微软雅黑" w:hAnsi="微软雅黑" w:hint="eastAsia"/>
                <w:lang w:eastAsia="zh"/>
              </w:rPr>
              <w:t>。</w:t>
            </w:r>
          </w:p>
          <w:p w14:paraId="115BB722" w14:textId="77777777" w:rsidR="00C875BA" w:rsidRPr="00C875BA" w:rsidRDefault="00C875BA" w:rsidP="00C875BA">
            <w:pPr>
              <w:rPr>
                <w:rFonts w:ascii="微软雅黑" w:eastAsia="微软雅黑" w:hAnsi="微软雅黑" w:hint="eastAsia"/>
                <w:lang w:eastAsia="zh"/>
              </w:rPr>
            </w:pPr>
            <w:r w:rsidRPr="00C875BA">
              <w:rPr>
                <w:rFonts w:ascii="微软雅黑" w:eastAsia="微软雅黑" w:hAnsi="微软雅黑" w:hint="eastAsia"/>
                <w:lang w:eastAsia="zh"/>
              </w:rPr>
              <w:t>过去一周美元指数整体呈现高位震荡格局。美伊冲突持续升级，推动能源价格大幅上行，避险资金流入与输入性通胀担忧共同支撑美元表现。美联储如期按兵不动，点阵图上调</w:t>
            </w:r>
            <w:r w:rsidRPr="00C875BA">
              <w:rPr>
                <w:rFonts w:ascii="微软雅黑" w:eastAsia="微软雅黑" w:hAnsi="微软雅黑"/>
                <w:lang w:eastAsia="zh"/>
              </w:rPr>
              <w:t>PCE</w:t>
            </w:r>
            <w:r w:rsidRPr="00C875BA">
              <w:rPr>
                <w:rFonts w:ascii="微软雅黑" w:eastAsia="微软雅黑" w:hAnsi="微软雅黑" w:hint="eastAsia"/>
                <w:lang w:eastAsia="zh"/>
              </w:rPr>
              <w:t>通胀预期，鹰派利率政策预期有所强化。美国</w:t>
            </w:r>
            <w:r w:rsidRPr="00C875BA">
              <w:rPr>
                <w:rFonts w:ascii="微软雅黑" w:eastAsia="微软雅黑" w:hAnsi="微软雅黑"/>
                <w:lang w:eastAsia="zh"/>
              </w:rPr>
              <w:t>2</w:t>
            </w:r>
            <w:r w:rsidRPr="00C875BA">
              <w:rPr>
                <w:rFonts w:ascii="微软雅黑" w:eastAsia="微软雅黑" w:hAnsi="微软雅黑" w:hint="eastAsia"/>
                <w:lang w:eastAsia="zh"/>
              </w:rPr>
              <w:t>月</w:t>
            </w:r>
            <w:r w:rsidRPr="00C875BA">
              <w:rPr>
                <w:rFonts w:ascii="微软雅黑" w:eastAsia="微软雅黑" w:hAnsi="微软雅黑"/>
                <w:lang w:eastAsia="zh"/>
              </w:rPr>
              <w:t>PPI</w:t>
            </w:r>
            <w:r w:rsidRPr="00C875BA">
              <w:rPr>
                <w:rFonts w:ascii="微软雅黑" w:eastAsia="微软雅黑" w:hAnsi="微软雅黑" w:hint="eastAsia"/>
                <w:lang w:eastAsia="zh"/>
              </w:rPr>
              <w:t>及</w:t>
            </w:r>
            <w:r w:rsidRPr="00C875BA">
              <w:rPr>
                <w:rFonts w:ascii="微软雅黑" w:eastAsia="微软雅黑" w:hAnsi="微软雅黑"/>
                <w:lang w:eastAsia="zh"/>
              </w:rPr>
              <w:t>1</w:t>
            </w:r>
            <w:r w:rsidRPr="00C875BA">
              <w:rPr>
                <w:rFonts w:ascii="微软雅黑" w:eastAsia="微软雅黑" w:hAnsi="微软雅黑" w:hint="eastAsia"/>
                <w:lang w:eastAsia="zh"/>
              </w:rPr>
              <w:t>月</w:t>
            </w:r>
            <w:r w:rsidRPr="00C875BA">
              <w:rPr>
                <w:rFonts w:ascii="微软雅黑" w:eastAsia="微软雅黑" w:hAnsi="微软雅黑"/>
                <w:lang w:eastAsia="zh"/>
              </w:rPr>
              <w:t>PCE</w:t>
            </w:r>
            <w:r w:rsidRPr="00C875BA">
              <w:rPr>
                <w:rFonts w:ascii="微软雅黑" w:eastAsia="微软雅黑" w:hAnsi="微软雅黑" w:hint="eastAsia"/>
                <w:lang w:eastAsia="zh"/>
              </w:rPr>
              <w:t>通胀数据均显示价格粘性仍存，零售数据环比走弱或预示高利率环境形成边际压制。伴随特朗普政府暂时豁免《琼斯法案》以缓解能源运输压</w:t>
            </w:r>
            <w:r w:rsidRPr="00C875BA">
              <w:rPr>
                <w:rFonts w:ascii="微软雅黑" w:eastAsia="微软雅黑" w:hAnsi="微软雅黑" w:hint="eastAsia"/>
                <w:lang w:eastAsia="zh"/>
              </w:rPr>
              <w:lastRenderedPageBreak/>
              <w:t>力，市场风险情绪边际修复，美元高位小幅回落。短期而言，油价维持高企、通胀预期抬升及联储偏鹰立场或仍对美元构成支撑，但财政扩张与美元信用走弱的中长期叙事仍对其上方空间形成一定约束。</w:t>
            </w:r>
          </w:p>
          <w:p w14:paraId="5F843723" w14:textId="068D4F86" w:rsidR="00B86245" w:rsidRPr="0073607D" w:rsidRDefault="00C875BA" w:rsidP="00C875BA">
            <w:pPr>
              <w:rPr>
                <w:rFonts w:ascii="微软雅黑" w:eastAsia="微软雅黑" w:hAnsi="微软雅黑" w:hint="eastAsia"/>
                <w:lang w:eastAsia="zh"/>
              </w:rPr>
            </w:pPr>
            <w:r w:rsidRPr="00C875BA">
              <w:rPr>
                <w:rFonts w:ascii="微软雅黑" w:eastAsia="微软雅黑" w:hAnsi="微软雅黑" w:hint="eastAsia"/>
                <w:lang w:eastAsia="zh"/>
              </w:rPr>
              <w:t>非美方面，欧元区通胀表现强于预期，欧央行如期维持利率不变，但输入性通胀担忧导致欧央行政策趋紧预期有所升温，市场充分计价欧洲央行</w:t>
            </w:r>
            <w:r w:rsidRPr="00C875BA">
              <w:rPr>
                <w:rFonts w:ascii="微软雅黑" w:eastAsia="微软雅黑" w:hAnsi="微软雅黑"/>
                <w:lang w:eastAsia="zh"/>
              </w:rPr>
              <w:t>7</w:t>
            </w:r>
            <w:r w:rsidRPr="00C875BA">
              <w:rPr>
                <w:rFonts w:ascii="微软雅黑" w:eastAsia="微软雅黑" w:hAnsi="微软雅黑" w:hint="eastAsia"/>
                <w:lang w:eastAsia="zh"/>
              </w:rPr>
              <w:t>月重启加息，后续或对欧元走势形成边际支撑。日央行本周亦维持利率按兵不动，强调经济温和复苏态势与通胀预期高企交织或为后续加息预留空间，整体立场中性偏鹰。展望后市，尽管欧元与日元各有局部支撑，但在强美元及利差预期扰动下，后续走势料仍以震荡为主</w:t>
            </w:r>
            <w:r w:rsidR="00C20C12">
              <w:rPr>
                <w:rFonts w:ascii="微软雅黑" w:eastAsia="微软雅黑" w:hAnsi="微软雅黑" w:hint="eastAsia"/>
                <w:lang w:eastAsia="zh"/>
              </w:rPr>
              <w:t>。</w:t>
            </w:r>
          </w:p>
        </w:tc>
      </w:tr>
      <w:tr w:rsidR="00B86245"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5ED408DF" w:rsidR="00B86245" w:rsidRPr="00617873" w:rsidRDefault="00C875BA" w:rsidP="00B86245">
            <w:pPr>
              <w:rPr>
                <w:rFonts w:ascii="微软雅黑" w:eastAsia="微软雅黑" w:hAnsi="微软雅黑" w:hint="eastAsia"/>
                <w:lang w:eastAsia="zh"/>
              </w:rPr>
            </w:pPr>
            <w:r w:rsidRPr="00C875BA">
              <w:rPr>
                <w:rFonts w:ascii="微软雅黑" w:eastAsia="微软雅黑" w:hAnsi="微软雅黑" w:hint="eastAsia"/>
                <w:lang w:eastAsia="zh"/>
              </w:rPr>
              <w:t>截至</w:t>
            </w:r>
            <w:r w:rsidRPr="00C875BA">
              <w:rPr>
                <w:rFonts w:ascii="微软雅黑" w:eastAsia="微软雅黑" w:hAnsi="微软雅黑"/>
                <w:lang w:eastAsia="zh"/>
              </w:rPr>
              <w:t>3</w:t>
            </w:r>
            <w:r w:rsidRPr="00C875BA">
              <w:rPr>
                <w:rFonts w:ascii="微软雅黑" w:eastAsia="微软雅黑" w:hAnsi="微软雅黑" w:hint="eastAsia"/>
                <w:lang w:eastAsia="zh"/>
              </w:rPr>
              <w:t>月</w:t>
            </w:r>
            <w:r w:rsidRPr="00C875BA">
              <w:rPr>
                <w:rFonts w:ascii="微软雅黑" w:eastAsia="微软雅黑" w:hAnsi="微软雅黑"/>
                <w:lang w:eastAsia="zh"/>
              </w:rPr>
              <w:t>20</w:t>
            </w:r>
            <w:r w:rsidRPr="00C875BA">
              <w:rPr>
                <w:rFonts w:ascii="微软雅黑" w:eastAsia="微软雅黑" w:hAnsi="微软雅黑" w:hint="eastAsia"/>
                <w:lang w:eastAsia="zh"/>
              </w:rPr>
              <w:t>日，贵金属市场延续偏弱运行，</w:t>
            </w:r>
            <w:r w:rsidRPr="00C875BA">
              <w:rPr>
                <w:rFonts w:ascii="微软雅黑" w:eastAsia="微软雅黑" w:hAnsi="微软雅黑"/>
                <w:lang w:eastAsia="zh"/>
              </w:rPr>
              <w:t>COMEX</w:t>
            </w:r>
            <w:r w:rsidRPr="00C875BA">
              <w:rPr>
                <w:rFonts w:ascii="微软雅黑" w:eastAsia="微软雅黑" w:hAnsi="微软雅黑" w:hint="eastAsia"/>
                <w:lang w:eastAsia="zh"/>
              </w:rPr>
              <w:t>黄金期货跌</w:t>
            </w:r>
            <w:r w:rsidRPr="00C875BA">
              <w:rPr>
                <w:rFonts w:ascii="微软雅黑" w:eastAsia="微软雅黑" w:hAnsi="微软雅黑"/>
                <w:lang w:eastAsia="zh"/>
              </w:rPr>
              <w:t>2.47%</w:t>
            </w:r>
            <w:r w:rsidRPr="00C875BA">
              <w:rPr>
                <w:rFonts w:ascii="微软雅黑" w:eastAsia="微软雅黑" w:hAnsi="微软雅黑" w:hint="eastAsia"/>
                <w:lang w:eastAsia="zh"/>
              </w:rPr>
              <w:t>报</w:t>
            </w:r>
            <w:r w:rsidRPr="00C875BA">
              <w:rPr>
                <w:rFonts w:ascii="微软雅黑" w:eastAsia="微软雅黑" w:hAnsi="微软雅黑"/>
                <w:lang w:eastAsia="zh"/>
              </w:rPr>
              <w:t>4492.00</w:t>
            </w:r>
            <w:r w:rsidRPr="00C875BA">
              <w:rPr>
                <w:rFonts w:ascii="微软雅黑" w:eastAsia="微软雅黑" w:hAnsi="微软雅黑" w:hint="eastAsia"/>
                <w:lang w:eastAsia="zh"/>
              </w:rPr>
              <w:t>美元</w:t>
            </w:r>
            <w:r w:rsidRPr="00C875BA">
              <w:rPr>
                <w:rFonts w:ascii="微软雅黑" w:eastAsia="微软雅黑" w:hAnsi="微软雅黑"/>
                <w:lang w:eastAsia="zh"/>
              </w:rPr>
              <w:t>/</w:t>
            </w:r>
            <w:r w:rsidRPr="00C875BA">
              <w:rPr>
                <w:rFonts w:ascii="微软雅黑" w:eastAsia="微软雅黑" w:hAnsi="微软雅黑" w:hint="eastAsia"/>
                <w:lang w:eastAsia="zh"/>
              </w:rPr>
              <w:t>盎司，周跌</w:t>
            </w:r>
            <w:r w:rsidRPr="00C875BA">
              <w:rPr>
                <w:rFonts w:ascii="微软雅黑" w:eastAsia="微软雅黑" w:hAnsi="微软雅黑"/>
                <w:lang w:eastAsia="zh"/>
              </w:rPr>
              <w:t>11.26%</w:t>
            </w:r>
            <w:r w:rsidRPr="00C875BA">
              <w:rPr>
                <w:rFonts w:ascii="微软雅黑" w:eastAsia="微软雅黑" w:hAnsi="微软雅黑" w:hint="eastAsia"/>
                <w:lang w:eastAsia="zh"/>
              </w:rPr>
              <w:t>，</w:t>
            </w:r>
            <w:r w:rsidRPr="00C875BA">
              <w:rPr>
                <w:rFonts w:ascii="微软雅黑" w:eastAsia="微软雅黑" w:hAnsi="微软雅黑"/>
                <w:lang w:eastAsia="zh"/>
              </w:rPr>
              <w:t>COMEX</w:t>
            </w:r>
            <w:r w:rsidRPr="00C875BA">
              <w:rPr>
                <w:rFonts w:ascii="微软雅黑" w:eastAsia="微软雅黑" w:hAnsi="微软雅黑" w:hint="eastAsia"/>
                <w:lang w:eastAsia="zh"/>
              </w:rPr>
              <w:t>白银期货跌</w:t>
            </w:r>
            <w:r w:rsidRPr="00C875BA">
              <w:rPr>
                <w:rFonts w:ascii="微软雅黑" w:eastAsia="微软雅黑" w:hAnsi="微软雅黑"/>
                <w:lang w:eastAsia="zh"/>
              </w:rPr>
              <w:t>4.78%</w:t>
            </w:r>
            <w:r w:rsidRPr="00C875BA">
              <w:rPr>
                <w:rFonts w:ascii="微软雅黑" w:eastAsia="微软雅黑" w:hAnsi="微软雅黑" w:hint="eastAsia"/>
                <w:lang w:eastAsia="zh"/>
              </w:rPr>
              <w:t>报</w:t>
            </w:r>
            <w:r w:rsidRPr="00C875BA">
              <w:rPr>
                <w:rFonts w:ascii="微软雅黑" w:eastAsia="微软雅黑" w:hAnsi="微软雅黑"/>
                <w:lang w:eastAsia="zh"/>
              </w:rPr>
              <w:t>67.81</w:t>
            </w:r>
            <w:r w:rsidRPr="00C875BA">
              <w:rPr>
                <w:rFonts w:ascii="微软雅黑" w:eastAsia="微软雅黑" w:hAnsi="微软雅黑" w:hint="eastAsia"/>
                <w:lang w:eastAsia="zh"/>
              </w:rPr>
              <w:t>美元</w:t>
            </w:r>
            <w:r w:rsidRPr="00C875BA">
              <w:rPr>
                <w:rFonts w:ascii="微软雅黑" w:eastAsia="微软雅黑" w:hAnsi="微软雅黑"/>
                <w:lang w:eastAsia="zh"/>
              </w:rPr>
              <w:t>/</w:t>
            </w:r>
            <w:r w:rsidRPr="00C875BA">
              <w:rPr>
                <w:rFonts w:ascii="微软雅黑" w:eastAsia="微软雅黑" w:hAnsi="微软雅黑" w:hint="eastAsia"/>
                <w:lang w:eastAsia="zh"/>
              </w:rPr>
              <w:t>盎司，周跌</w:t>
            </w:r>
            <w:r w:rsidRPr="00C875BA">
              <w:rPr>
                <w:rFonts w:ascii="微软雅黑" w:eastAsia="微软雅黑" w:hAnsi="微软雅黑"/>
                <w:lang w:eastAsia="zh"/>
              </w:rPr>
              <w:t>16.64%</w:t>
            </w:r>
            <w:r w:rsidRPr="00C875BA">
              <w:rPr>
                <w:rFonts w:ascii="微软雅黑" w:eastAsia="微软雅黑" w:hAnsi="微软雅黑" w:hint="eastAsia"/>
                <w:lang w:eastAsia="zh"/>
              </w:rPr>
              <w:t>。过去一周贵金属市场整体明显走弱，高波动特征延续。周内市场交易主线主要围绕中东局势升温、原油大幅上涨带来的再通胀预期，以及美联储维持偏鹰立场三条逻辑展开。美伊局势持续紧张，市场对霍尔木兹海峡通航及中东能源供应扰动的担忧明显升温，推动油价、美元及美债收益率维持高位，金银价格持续承压。尽管美方一度释放稳定海峡通航、推动局势缓和的信号，但在通胀预期回升与实际利率偏高的背景下，金银反弹力度整体有限。宏观方面，美国核心通胀仍显粘性，经济增长动能边际放缓，而美联储</w:t>
            </w:r>
            <w:r w:rsidRPr="00C875BA">
              <w:rPr>
                <w:rFonts w:ascii="微软雅黑" w:eastAsia="微软雅黑" w:hAnsi="微软雅黑"/>
                <w:lang w:eastAsia="zh"/>
              </w:rPr>
              <w:t>3</w:t>
            </w:r>
            <w:r w:rsidRPr="00C875BA">
              <w:rPr>
                <w:rFonts w:ascii="微软雅黑" w:eastAsia="微软雅黑" w:hAnsi="微软雅黑" w:hint="eastAsia"/>
                <w:lang w:eastAsia="zh"/>
              </w:rPr>
              <w:t>月议息会议维持利率不变并上调通胀预期，叠加此前</w:t>
            </w:r>
            <w:r w:rsidRPr="00C875BA">
              <w:rPr>
                <w:rFonts w:ascii="微软雅黑" w:eastAsia="微软雅黑" w:hAnsi="微软雅黑"/>
                <w:lang w:eastAsia="zh"/>
              </w:rPr>
              <w:t>PPI</w:t>
            </w:r>
            <w:r w:rsidRPr="00C875BA">
              <w:rPr>
                <w:rFonts w:ascii="微软雅黑" w:eastAsia="微软雅黑" w:hAnsi="微软雅黑" w:hint="eastAsia"/>
                <w:lang w:eastAsia="zh"/>
              </w:rPr>
              <w:t>超预期，进一步强化了“更高更久”的利率路径预期，美元指数与美债收益率同步走强，贵金属前期多头获利了结压力集中释放。进入周末后，中东局势再度升级，围绕霍尔木兹海峡、能源基础设施及区域安全的博弈加剧，国际油价维持高位，也意味着贵金属短期仍将处于“避险支撑”与“高利率压制”并存的震荡格局之中。当前市场情绪波动显著放大，短期操作谨慎为上</w:t>
            </w:r>
            <w:r w:rsidR="00617873" w:rsidRPr="00617873">
              <w:rPr>
                <w:rFonts w:ascii="微软雅黑" w:eastAsia="微软雅黑" w:hAnsi="微软雅黑" w:hint="eastAsia"/>
                <w:lang w:eastAsia="zh"/>
              </w:rPr>
              <w:t>。</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proofErr w:type="spellStart"/>
      <w:r>
        <w:rPr>
          <w:rFonts w:ascii="微软雅黑" w:eastAsia="微软雅黑" w:hAnsi="微软雅黑" w:cs="微软雅黑"/>
          <w:b/>
          <w:bCs/>
          <w:color w:val="036EB8"/>
          <w:spacing w:val="10"/>
          <w:sz w:val="28"/>
          <w:szCs w:val="28"/>
        </w:rPr>
        <w:t>周度</w:t>
      </w:r>
      <w:proofErr w:type="spellEnd"/>
      <w:r>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55393FD1" w:rsidR="006D4218" w:rsidRDefault="006D3C63" w:rsidP="00C73781">
            <w:pPr>
              <w:spacing w:line="4053" w:lineRule="exact"/>
              <w:jc w:val="both"/>
              <w:rPr>
                <w:rFonts w:eastAsia="宋体"/>
                <w:lang w:eastAsia="zh-CN"/>
              </w:rPr>
            </w:pPr>
            <w:r>
              <w:rPr>
                <w:rFonts w:eastAsia="宋体"/>
                <w:noProof/>
                <w:lang w:eastAsia="zh-CN"/>
              </w:rPr>
              <w:object w:dxaOrig="7470" w:dyaOrig="4335" w14:anchorId="59152CBB">
                <v:shape id="_x0000_i1028" type="#_x0000_t75" style="width:231.65pt;height:150.9pt" o:ole="">
                  <v:imagedata r:id="rId16" o:title=""/>
                </v:shape>
                <o:OLEObject Type="Link" ProgID="Excel.Sheet.12" ShapeID="_x0000_i1028" DrawAspect="Content" r:id="rId17" UpdateMode="Always">
                  <o:LinkType>EnhancedMetaFile</o:LinkType>
                  <o:LockedField>false</o:LockedField>
                  <o:FieldCodes>\* MERGEFORMAT</o:FieldCodes>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110" w:dyaOrig="4320" w14:anchorId="1C61E18B">
                <v:shape id="_x0000_i1029" type="#_x0000_t75" style="width:224.75pt;height:150.9pt" o:ole="">
                  <v:imagedata r:id="rId18" o:title=""/>
                </v:shape>
                <o:OLEObject Type="Link" ProgID="Excel.Sheet.12" ShapeID="_x0000_i1029" DrawAspect="Content" r:id="rId19" UpdateMode="Always">
                  <o:LinkType>EnhancedMetaFile</o:LinkType>
                  <o:LockedField>false</o:LockedField>
                  <o:FieldCodes>\* MERGEFORMAT</o:FieldCodes>
                </o:OLEObject>
              </w:object>
            </w:r>
          </w:p>
        </w:tc>
      </w:tr>
      <w:tr w:rsidR="006D4218" w14:paraId="78ABB01D" w14:textId="77777777" w:rsidTr="00C73781">
        <w:trPr>
          <w:trHeight w:val="4063"/>
        </w:trPr>
        <w:tc>
          <w:tcPr>
            <w:tcW w:w="9417" w:type="dxa"/>
          </w:tcPr>
          <w:p w14:paraId="1432B739" w14:textId="1CB161C0" w:rsidR="006D4218" w:rsidRDefault="006D3C63" w:rsidP="00C73781">
            <w:pPr>
              <w:spacing w:line="4053" w:lineRule="exact"/>
              <w:jc w:val="both"/>
              <w:rPr>
                <w:rFonts w:eastAsia="宋体"/>
                <w:lang w:eastAsia="zh-CN"/>
              </w:rPr>
            </w:pPr>
            <w:r>
              <w:rPr>
                <w:noProof/>
                <w:snapToGrid/>
                <w:lang w:eastAsia="zh-CN"/>
              </w:rPr>
              <w:object w:dxaOrig="6915" w:dyaOrig="4320" w14:anchorId="1E888F5F">
                <v:shape id="_x0000_i1030" type="#_x0000_t75" style="width:231.05pt;height:154.65pt" o:ole="">
                  <v:imagedata r:id="rId20" o:title=""/>
                </v:shape>
                <o:OLEObject Type="Link" ProgID="Excel.Sheet.12" ShapeID="_x0000_i1030" DrawAspect="Content" r:id="rId21" UpdateMode="Always">
                  <o:LinkType>EnhancedMetaFile</o:LinkType>
                  <o:LockedField>false</o:LockedField>
                </o:OLEObject>
              </w:object>
            </w:r>
            <w:r>
              <w:rPr>
                <w:noProof/>
                <w:snapToGrid/>
                <w:lang w:eastAsia="zh-CN"/>
              </w:rPr>
              <w:object w:dxaOrig="7125" w:dyaOrig="4320" w14:anchorId="5FD322EA">
                <v:shape id="_x0000_i1031" type="#_x0000_t75" style="width:226pt;height:154.65pt" o:ole="">
                  <v:imagedata r:id="rId22" o:title=""/>
                </v:shape>
                <o:OLEObject Type="Link" ProgID="Excel.Sheet.12" ShapeID="_x0000_i1031" DrawAspect="Content" r:id="rId23"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" fillcolor="window" stroked="f" strokeweight=".5pt">
                      <v:textbo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" fillcolor="window" stroked="f" strokeweight=".5pt">
                      <v:textbo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C73781">
        <w:trPr>
          <w:trHeight w:val="4063"/>
        </w:trPr>
        <w:tc>
          <w:tcPr>
            <w:tcW w:w="9417" w:type="dxa"/>
          </w:tcPr>
          <w:p w14:paraId="6D904CE5" w14:textId="02B7F19A" w:rsidR="006D4218" w:rsidRDefault="006D4218" w:rsidP="00C73781">
            <w:pPr>
              <w:spacing w:line="4053" w:lineRule="exact"/>
              <w:rPr>
                <w:rFonts w:eastAsia="宋体"/>
                <w:lang w:eastAsia="zh-CN"/>
              </w:rPr>
            </w:pPr>
            <w:r>
              <w:rPr>
                <w:noProof/>
                <w:lang w:eastAsia="zh-CN"/>
              </w:rPr>
              <mc:AlternateContent>
                <mc:Choice Requires="wps">
                  <w:drawing>
                    <wp:anchor distT="0" distB="0" distL="114300" distR="114300" simplePos="0" relativeHeight="251710464" behindDoc="0" locked="0" layoutInCell="1" allowOverlap="1" wp14:anchorId="42E67B91" wp14:editId="1F1F3D9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" fillcolor="window" stroked="f" strokeweight=".5pt">
                      <v:textbo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sidR="006D3C63">
              <w:rPr>
                <w:noProof/>
                <w:snapToGrid/>
                <w:lang w:eastAsia="zh-CN"/>
              </w:rPr>
              <w:object w:dxaOrig="7125" w:dyaOrig="4320" w14:anchorId="41EF563B">
                <v:shape id="_x0000_i1032" type="#_x0000_t75" style="width:235.4pt;height:147.75pt" o:ole="">
                  <v:imagedata r:id="rId24" o:title=""/>
                </v:shape>
                <o:OLEObject Type="Link" ProgID="Excel.Sheet.12" ShapeID="_x0000_i1032" DrawAspect="Content" r:id="rId25" UpdateMode="Always">
                  <o:LinkType>EnhancedMetaFile</o:LinkType>
                  <o:LockedField>false</o:LockedField>
                </o:OLEObject>
              </w:object>
            </w:r>
            <w:r w:rsidR="006D3C63">
              <w:rPr>
                <w:rFonts w:eastAsia="宋体"/>
                <w:noProof/>
                <w:lang w:eastAsia="zh-CN"/>
              </w:rPr>
              <w:object w:dxaOrig="7110" w:dyaOrig="4320" w14:anchorId="15CBEC81">
                <v:shape id="_x0000_i1033" type="#_x0000_t75" style="width:217.9pt;height:147.75pt" o:ole="">
                  <v:imagedata r:id="rId26" o:title=""/>
                </v:shape>
                <o:OLEObject Type="Link" ProgID="Excel.Sheet.12" ShapeID="_x0000_i1033" DrawAspect="Content" r:id="rId27"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016EB246" w:rsidR="006D4218" w:rsidRDefault="006D3C63" w:rsidP="00C73781">
            <w:pPr>
              <w:spacing w:line="4053" w:lineRule="exact"/>
              <w:jc w:val="both"/>
              <w:rPr>
                <w:rFonts w:eastAsia="宋体"/>
                <w:lang w:eastAsia="zh-CN"/>
              </w:rPr>
            </w:pPr>
            <w:r>
              <w:rPr>
                <w:noProof/>
                <w:snapToGrid/>
                <w:lang w:eastAsia="zh-CN"/>
              </w:rPr>
              <w:object w:dxaOrig="6915" w:dyaOrig="4320" w14:anchorId="1CB8CC48">
                <v:shape id="_x0000_i1034" type="#_x0000_t75" style="width:233.55pt;height:151.5pt" o:ole="">
                  <v:imagedata r:id="rId28" o:title=""/>
                </v:shape>
                <o:OLEObject Type="Link" ProgID="Excel.Sheet.12" ShapeID="_x0000_i1034" DrawAspect="Content" r:id="rId29"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" fillcolor="window" stroked="f" strokeweight=".5pt">
                      <v:textbo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sidR="006D4218">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" fillcolor="window" stroked="f" strokeweight=".5pt">
                      <v:textbo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noProof/>
                <w:snapToGrid/>
                <w:lang w:eastAsia="zh-CN"/>
              </w:rPr>
              <w:object w:dxaOrig="7170" w:dyaOrig="4320" w14:anchorId="75A6CAE1">
                <v:shape id="_x0000_i1035" type="#_x0000_t75" style="width:223.5pt;height:154.65pt" o:ole="">
                  <v:imagedata r:id="rId30" o:title=""/>
                </v:shape>
                <o:OLEObject Type="Link" ProgID="Excel.Sheet.12" ShapeID="_x0000_i1035" DrawAspect="Content" r:id="rId31"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2A6D7F4E" w:rsidR="006D4218" w:rsidRDefault="006D4218" w:rsidP="00C73781">
            <w:pPr>
              <w:spacing w:line="4053" w:lineRule="exact"/>
              <w:jc w:val="both"/>
              <w:rPr>
                <w:rFonts w:eastAsia="宋体"/>
                <w:sz w:val="20"/>
                <w:lang w:eastAsia="zh-CN"/>
              </w:rPr>
            </w:pPr>
            <w:r>
              <w:rPr>
                <w:noProof/>
                <w:sz w:val="20"/>
                <w:lang w:eastAsia="zh-CN"/>
              </w:rPr>
              <w:lastRenderedPageBreak/>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" fillcolor="window" stroked="f" strokeweight=".5pt">
                      <v:textbo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" fillcolor="window" stroked="f" strokeweight=".5pt">
                      <v:textbo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sidR="006D3C63">
              <w:rPr>
                <w:rFonts w:eastAsia="宋体"/>
                <w:noProof/>
                <w:sz w:val="20"/>
                <w:lang w:eastAsia="zh-CN"/>
              </w:rPr>
              <w:object w:dxaOrig="6720" w:dyaOrig="4320" w14:anchorId="1AC20078">
                <v:shape id="_x0000_i1036" type="#_x0000_t75" style="width:234.8pt;height:147.75pt" o:ole="">
                  <v:imagedata r:id="rId32" o:title=""/>
                </v:shape>
                <o:OLEObject Type="Link" ProgID="Excel.Sheet.12" ShapeID="_x0000_i1036" DrawAspect="Content" r:id="rId33" UpdateMode="Always">
                  <o:LinkType>EnhancedMetaFile</o:LinkType>
                  <o:LockedField>false</o:LockedField>
                </o:OLEObject>
              </w:object>
            </w:r>
            <w:r w:rsidR="006D3C63">
              <w:rPr>
                <w:rFonts w:eastAsia="宋体"/>
                <w:noProof/>
                <w:sz w:val="20"/>
                <w:lang w:eastAsia="zh-CN"/>
              </w:rPr>
              <w:object w:dxaOrig="7095" w:dyaOrig="4320" w14:anchorId="1F98B045">
                <v:shape id="_x0000_i1037" type="#_x0000_t75" style="width:217.9pt;height:147.75pt" o:ole="">
                  <v:imagedata r:id="rId34" o:title=""/>
                </v:shape>
                <o:OLEObject Type="Link" ProgID="Excel.Sheet.12" ShapeID="_x0000_i1037" DrawAspect="Content" r:id="rId35"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B037DD"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793446F0">
          <v:shape id="IM 50" o:spid="_x0000_i1038" type="#_x0000_t75" alt="" style="width:11.25pt;height:11.9pt;visibility:visible;mso-wrap-style:square;mso-width-percent:0;mso-height-percent:0;mso-width-percent:0;mso-height-percent:0" o:bullet="t">
            <v:imagedata r:id="rId36"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sidRPr="000F5B60">
              <w:rPr>
                <w:b/>
                <w:bCs/>
                <w:sz w:val="19"/>
                <w:szCs w:val="19"/>
                <w:lang w:eastAsia="zh-CN"/>
              </w:rPr>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465D93" w:rsidRPr="00B90389" w14:paraId="475FDE2D" w14:textId="77777777" w:rsidTr="00C11EBD">
        <w:trPr>
          <w:trHeight w:val="620"/>
        </w:trPr>
        <w:tc>
          <w:tcPr>
            <w:tcW w:w="1731" w:type="dxa"/>
          </w:tcPr>
          <w:p w14:paraId="6F0C96C7" w14:textId="79BB1567" w:rsidR="00465D93" w:rsidRPr="00DF1922" w:rsidRDefault="00465D93" w:rsidP="00465D93">
            <w:pPr>
              <w:pStyle w:val="TableText"/>
              <w:spacing w:before="221" w:line="180" w:lineRule="auto"/>
              <w:jc w:val="center"/>
              <w:rPr>
                <w:rFonts w:hint="eastAsia"/>
                <w:b/>
                <w:bCs/>
                <w:sz w:val="19"/>
                <w:szCs w:val="19"/>
                <w:lang w:eastAsia="zh-CN"/>
              </w:rPr>
            </w:pPr>
            <w:bookmarkStart w:id="0" w:name="_Hlk186443750"/>
            <w:r w:rsidRPr="00465D93">
              <w:rPr>
                <w:b/>
                <w:bCs/>
                <w:sz w:val="19"/>
                <w:szCs w:val="19"/>
                <w:lang w:eastAsia="zh-CN"/>
              </w:rPr>
              <w:t>2026/3/23</w:t>
            </w:r>
          </w:p>
        </w:tc>
        <w:tc>
          <w:tcPr>
            <w:tcW w:w="1314" w:type="dxa"/>
          </w:tcPr>
          <w:p w14:paraId="5101373E" w14:textId="56784ABA" w:rsidR="00465D93" w:rsidRPr="00DF1922" w:rsidRDefault="00465D93" w:rsidP="00465D93">
            <w:pPr>
              <w:pStyle w:val="TableText"/>
              <w:spacing w:before="221" w:line="180" w:lineRule="auto"/>
              <w:jc w:val="center"/>
              <w:rPr>
                <w:rFonts w:hint="eastAsia"/>
                <w:b/>
                <w:bCs/>
                <w:sz w:val="19"/>
                <w:szCs w:val="19"/>
                <w:lang w:eastAsia="zh-CN"/>
              </w:rPr>
            </w:pPr>
            <w:r w:rsidRPr="00465D93">
              <w:rPr>
                <w:b/>
                <w:bCs/>
                <w:sz w:val="19"/>
                <w:szCs w:val="19"/>
                <w:lang w:eastAsia="zh-CN"/>
              </w:rPr>
              <w:t>23:00</w:t>
            </w:r>
          </w:p>
        </w:tc>
        <w:tc>
          <w:tcPr>
            <w:tcW w:w="6344" w:type="dxa"/>
          </w:tcPr>
          <w:p w14:paraId="36B1358B" w14:textId="2415F52F" w:rsidR="00465D93" w:rsidRPr="00365B21" w:rsidRDefault="00465D93" w:rsidP="00465D93">
            <w:pPr>
              <w:pStyle w:val="TableText"/>
              <w:spacing w:before="221" w:line="180" w:lineRule="auto"/>
              <w:jc w:val="center"/>
              <w:rPr>
                <w:rFonts w:hint="eastAsia"/>
                <w:b/>
                <w:bCs/>
                <w:sz w:val="19"/>
                <w:szCs w:val="19"/>
                <w:lang w:eastAsia="zh-CN"/>
              </w:rPr>
            </w:pPr>
            <w:r w:rsidRPr="00C875BA">
              <w:rPr>
                <w:b/>
                <w:bCs/>
                <w:sz w:val="19"/>
                <w:szCs w:val="19"/>
                <w:lang w:eastAsia="zh-CN"/>
              </w:rPr>
              <w:t>欧元区 3 月消费者信心指数</w:t>
            </w:r>
          </w:p>
        </w:tc>
      </w:tr>
      <w:bookmarkEnd w:id="0"/>
      <w:tr w:rsidR="00465D93" w:rsidRPr="00B90389" w14:paraId="538C5248" w14:textId="77777777" w:rsidTr="00114051">
        <w:trPr>
          <w:trHeight w:val="620"/>
        </w:trPr>
        <w:tc>
          <w:tcPr>
            <w:tcW w:w="1731" w:type="dxa"/>
            <w:shd w:val="clear" w:color="auto" w:fill="DAE3F4" w:themeFill="accent1" w:themeFillTint="33"/>
          </w:tcPr>
          <w:p w14:paraId="5F62248C" w14:textId="0AD03015" w:rsidR="00465D93" w:rsidRPr="007701B0" w:rsidRDefault="00465D93" w:rsidP="00465D93">
            <w:pPr>
              <w:pStyle w:val="TableText"/>
              <w:spacing w:before="221" w:line="180" w:lineRule="auto"/>
              <w:jc w:val="center"/>
              <w:rPr>
                <w:rFonts w:hint="eastAsia"/>
                <w:b/>
                <w:bCs/>
                <w:sz w:val="19"/>
                <w:szCs w:val="19"/>
                <w:lang w:eastAsia="zh-CN"/>
              </w:rPr>
            </w:pPr>
            <w:r w:rsidRPr="00465D93">
              <w:rPr>
                <w:b/>
                <w:bCs/>
                <w:sz w:val="19"/>
                <w:szCs w:val="19"/>
                <w:lang w:eastAsia="zh-CN"/>
              </w:rPr>
              <w:t>2026/3/23</w:t>
            </w:r>
          </w:p>
        </w:tc>
        <w:tc>
          <w:tcPr>
            <w:tcW w:w="1314" w:type="dxa"/>
            <w:shd w:val="clear" w:color="auto" w:fill="DAE3F4" w:themeFill="accent1" w:themeFillTint="33"/>
          </w:tcPr>
          <w:p w14:paraId="5320F104" w14:textId="4167FBB5" w:rsidR="00465D93" w:rsidRPr="00F5019B" w:rsidRDefault="00465D93" w:rsidP="00465D93">
            <w:pPr>
              <w:pStyle w:val="TableText"/>
              <w:spacing w:before="221" w:line="180" w:lineRule="auto"/>
              <w:jc w:val="center"/>
              <w:rPr>
                <w:rFonts w:hint="eastAsia"/>
                <w:b/>
                <w:bCs/>
                <w:sz w:val="19"/>
                <w:szCs w:val="19"/>
                <w:lang w:eastAsia="zh-CN"/>
              </w:rPr>
            </w:pPr>
            <w:r>
              <w:rPr>
                <w:rFonts w:hint="eastAsia"/>
                <w:b/>
                <w:bCs/>
                <w:sz w:val="19"/>
                <w:szCs w:val="19"/>
                <w:lang w:eastAsia="zh-CN"/>
              </w:rPr>
              <w:t>——</w:t>
            </w:r>
          </w:p>
        </w:tc>
        <w:tc>
          <w:tcPr>
            <w:tcW w:w="6344" w:type="dxa"/>
            <w:shd w:val="clear" w:color="auto" w:fill="DAE3F4" w:themeFill="accent1" w:themeFillTint="33"/>
          </w:tcPr>
          <w:p w14:paraId="31CAFE58" w14:textId="3204AB15" w:rsidR="00465D93" w:rsidRPr="00602D33" w:rsidRDefault="00465D93" w:rsidP="00465D93">
            <w:pPr>
              <w:pStyle w:val="TableText"/>
              <w:spacing w:before="221" w:line="180" w:lineRule="auto"/>
              <w:jc w:val="center"/>
              <w:rPr>
                <w:rFonts w:hint="eastAsia"/>
                <w:b/>
                <w:bCs/>
                <w:sz w:val="19"/>
                <w:szCs w:val="19"/>
                <w:lang w:eastAsia="zh-CN"/>
              </w:rPr>
            </w:pPr>
            <w:r w:rsidRPr="00C875BA">
              <w:rPr>
                <w:b/>
                <w:bCs/>
                <w:sz w:val="19"/>
                <w:szCs w:val="19"/>
                <w:lang w:eastAsia="zh-CN"/>
              </w:rPr>
              <w:t>关注中东局势，特朗普威胁伊朗 48 小时内开放霍尔木兹海峡</w:t>
            </w:r>
          </w:p>
        </w:tc>
      </w:tr>
      <w:tr w:rsidR="00465D93" w:rsidRPr="00B90389" w14:paraId="1E0205C1" w14:textId="77777777" w:rsidTr="00A97801">
        <w:trPr>
          <w:trHeight w:val="620"/>
        </w:trPr>
        <w:tc>
          <w:tcPr>
            <w:tcW w:w="1731" w:type="dxa"/>
          </w:tcPr>
          <w:p w14:paraId="0F6E7AAC" w14:textId="13B65BD6" w:rsidR="00465D93" w:rsidRPr="00DF1922" w:rsidRDefault="00465D93" w:rsidP="00465D93">
            <w:pPr>
              <w:pStyle w:val="TableText"/>
              <w:spacing w:before="221" w:line="180" w:lineRule="auto"/>
              <w:jc w:val="center"/>
              <w:rPr>
                <w:rFonts w:hint="eastAsia"/>
                <w:b/>
                <w:bCs/>
                <w:sz w:val="19"/>
                <w:szCs w:val="19"/>
                <w:lang w:eastAsia="zh-CN"/>
              </w:rPr>
            </w:pPr>
            <w:r w:rsidRPr="00465D93">
              <w:rPr>
                <w:b/>
                <w:bCs/>
                <w:sz w:val="19"/>
                <w:szCs w:val="19"/>
                <w:lang w:eastAsia="zh-CN"/>
              </w:rPr>
              <w:t>2026/3/24</w:t>
            </w:r>
          </w:p>
        </w:tc>
        <w:tc>
          <w:tcPr>
            <w:tcW w:w="1314" w:type="dxa"/>
          </w:tcPr>
          <w:p w14:paraId="1C64C080" w14:textId="2DAC240C" w:rsidR="00465D93" w:rsidRPr="00DF1922" w:rsidRDefault="00465D93" w:rsidP="00465D93">
            <w:pPr>
              <w:pStyle w:val="TableText"/>
              <w:spacing w:before="221" w:line="180" w:lineRule="auto"/>
              <w:jc w:val="center"/>
              <w:rPr>
                <w:rFonts w:hint="eastAsia"/>
                <w:b/>
                <w:bCs/>
                <w:sz w:val="19"/>
                <w:szCs w:val="19"/>
                <w:lang w:eastAsia="zh-CN"/>
              </w:rPr>
            </w:pPr>
            <w:r w:rsidRPr="00465D93">
              <w:rPr>
                <w:b/>
                <w:bCs/>
                <w:sz w:val="19"/>
                <w:szCs w:val="19"/>
                <w:lang w:eastAsia="zh-CN"/>
              </w:rPr>
              <w:t>07:30</w:t>
            </w:r>
          </w:p>
        </w:tc>
        <w:tc>
          <w:tcPr>
            <w:tcW w:w="6344" w:type="dxa"/>
          </w:tcPr>
          <w:p w14:paraId="6039A1D3" w14:textId="3BB7B1A2" w:rsidR="00465D93" w:rsidRPr="00365B21" w:rsidRDefault="00465D93" w:rsidP="00465D93">
            <w:pPr>
              <w:pStyle w:val="TableText"/>
              <w:spacing w:before="221" w:line="180" w:lineRule="auto"/>
              <w:jc w:val="center"/>
              <w:rPr>
                <w:rFonts w:hint="eastAsia"/>
                <w:b/>
                <w:bCs/>
                <w:sz w:val="19"/>
                <w:szCs w:val="19"/>
                <w:lang w:eastAsia="zh-CN"/>
              </w:rPr>
            </w:pPr>
            <w:r w:rsidRPr="00C875BA">
              <w:rPr>
                <w:b/>
                <w:bCs/>
                <w:sz w:val="19"/>
                <w:szCs w:val="19"/>
                <w:lang w:eastAsia="zh-CN"/>
              </w:rPr>
              <w:t xml:space="preserve">日本 2 </w:t>
            </w:r>
            <w:proofErr w:type="gramStart"/>
            <w:r w:rsidRPr="00C875BA">
              <w:rPr>
                <w:b/>
                <w:bCs/>
                <w:sz w:val="19"/>
                <w:szCs w:val="19"/>
                <w:lang w:eastAsia="zh-CN"/>
              </w:rPr>
              <w:t>月核心</w:t>
            </w:r>
            <w:proofErr w:type="gramEnd"/>
            <w:r w:rsidRPr="00C875BA">
              <w:rPr>
                <w:b/>
                <w:bCs/>
                <w:sz w:val="19"/>
                <w:szCs w:val="19"/>
                <w:lang w:eastAsia="zh-CN"/>
              </w:rPr>
              <w:t xml:space="preserve"> CPI</w:t>
            </w:r>
          </w:p>
        </w:tc>
      </w:tr>
      <w:tr w:rsidR="00465D93" w:rsidRPr="00B90389" w14:paraId="46C9FBB6" w14:textId="77777777" w:rsidTr="00A97801">
        <w:trPr>
          <w:trHeight w:val="619"/>
        </w:trPr>
        <w:tc>
          <w:tcPr>
            <w:tcW w:w="1731" w:type="dxa"/>
            <w:shd w:val="clear" w:color="auto" w:fill="DAE3F4" w:themeFill="accent1" w:themeFillTint="33"/>
          </w:tcPr>
          <w:p w14:paraId="4EA37862" w14:textId="2060751A" w:rsidR="00465D93" w:rsidRPr="00DF1922" w:rsidRDefault="00465D93" w:rsidP="00465D93">
            <w:pPr>
              <w:pStyle w:val="TableText"/>
              <w:spacing w:before="221" w:line="180" w:lineRule="auto"/>
              <w:jc w:val="center"/>
              <w:rPr>
                <w:rFonts w:hint="eastAsia"/>
                <w:b/>
                <w:bCs/>
                <w:sz w:val="19"/>
                <w:szCs w:val="19"/>
                <w:lang w:eastAsia="zh-CN"/>
              </w:rPr>
            </w:pPr>
            <w:r w:rsidRPr="00465D93">
              <w:rPr>
                <w:b/>
                <w:bCs/>
                <w:sz w:val="19"/>
                <w:szCs w:val="19"/>
                <w:lang w:eastAsia="zh-CN"/>
              </w:rPr>
              <w:t>2026/3/24</w:t>
            </w:r>
          </w:p>
        </w:tc>
        <w:tc>
          <w:tcPr>
            <w:tcW w:w="1314" w:type="dxa"/>
            <w:shd w:val="clear" w:color="auto" w:fill="DAE3F4" w:themeFill="accent1" w:themeFillTint="33"/>
          </w:tcPr>
          <w:p w14:paraId="704E1513" w14:textId="0655F80A" w:rsidR="00465D93" w:rsidRPr="00DF1922" w:rsidRDefault="00465D93" w:rsidP="00465D93">
            <w:pPr>
              <w:pStyle w:val="TableText"/>
              <w:spacing w:before="221" w:line="180" w:lineRule="auto"/>
              <w:jc w:val="center"/>
              <w:rPr>
                <w:rFonts w:hint="eastAsia"/>
                <w:b/>
                <w:bCs/>
                <w:sz w:val="19"/>
                <w:szCs w:val="19"/>
                <w:lang w:eastAsia="zh-CN"/>
              </w:rPr>
            </w:pPr>
            <w:r w:rsidRPr="00465D93">
              <w:rPr>
                <w:b/>
                <w:bCs/>
                <w:sz w:val="19"/>
                <w:szCs w:val="19"/>
                <w:lang w:eastAsia="zh-CN"/>
              </w:rPr>
              <w:t>17:00</w:t>
            </w:r>
          </w:p>
        </w:tc>
        <w:tc>
          <w:tcPr>
            <w:tcW w:w="6344" w:type="dxa"/>
            <w:shd w:val="clear" w:color="auto" w:fill="DAE3F4" w:themeFill="accent1" w:themeFillTint="33"/>
          </w:tcPr>
          <w:p w14:paraId="7E8B730F" w14:textId="53FDB885" w:rsidR="00465D93" w:rsidRPr="0014199C" w:rsidRDefault="00465D93" w:rsidP="00465D93">
            <w:pPr>
              <w:pStyle w:val="TableText"/>
              <w:spacing w:before="221" w:line="180" w:lineRule="auto"/>
              <w:jc w:val="center"/>
              <w:rPr>
                <w:rFonts w:hint="eastAsia"/>
                <w:b/>
                <w:bCs/>
                <w:sz w:val="19"/>
                <w:szCs w:val="19"/>
                <w:lang w:eastAsia="zh-CN"/>
              </w:rPr>
            </w:pPr>
            <w:r w:rsidRPr="00C875BA">
              <w:rPr>
                <w:b/>
                <w:bCs/>
                <w:sz w:val="19"/>
                <w:szCs w:val="19"/>
                <w:lang w:eastAsia="zh-CN"/>
              </w:rPr>
              <w:t>欧元区 3 月制造业 PMI 初值</w:t>
            </w:r>
          </w:p>
        </w:tc>
      </w:tr>
      <w:tr w:rsidR="00465D93" w:rsidRPr="00B90389" w14:paraId="6C30757D" w14:textId="77777777" w:rsidTr="008B7993">
        <w:trPr>
          <w:trHeight w:val="619"/>
        </w:trPr>
        <w:tc>
          <w:tcPr>
            <w:tcW w:w="1731" w:type="dxa"/>
            <w:shd w:val="clear" w:color="auto" w:fill="FFFFFF" w:themeFill="background1"/>
          </w:tcPr>
          <w:p w14:paraId="2A9A16F8" w14:textId="591A0866" w:rsidR="00465D93" w:rsidRPr="00114051" w:rsidRDefault="00465D93" w:rsidP="00465D93">
            <w:pPr>
              <w:pStyle w:val="TableText"/>
              <w:spacing w:before="221" w:line="180" w:lineRule="auto"/>
              <w:jc w:val="center"/>
              <w:rPr>
                <w:rFonts w:hint="eastAsia"/>
                <w:b/>
                <w:bCs/>
                <w:sz w:val="19"/>
                <w:szCs w:val="19"/>
                <w:lang w:eastAsia="zh-CN"/>
              </w:rPr>
            </w:pPr>
            <w:r w:rsidRPr="00465D93">
              <w:rPr>
                <w:b/>
                <w:bCs/>
                <w:sz w:val="19"/>
                <w:szCs w:val="19"/>
                <w:lang w:eastAsia="zh-CN"/>
              </w:rPr>
              <w:t>2026/3/24</w:t>
            </w:r>
          </w:p>
        </w:tc>
        <w:tc>
          <w:tcPr>
            <w:tcW w:w="1314" w:type="dxa"/>
            <w:shd w:val="clear" w:color="auto" w:fill="FFFFFF" w:themeFill="background1"/>
          </w:tcPr>
          <w:p w14:paraId="746FFD36" w14:textId="11ACD96C" w:rsidR="00465D93" w:rsidRPr="008B7993" w:rsidRDefault="00465D93" w:rsidP="00465D93">
            <w:pPr>
              <w:pStyle w:val="TableText"/>
              <w:spacing w:before="221" w:line="180" w:lineRule="auto"/>
              <w:jc w:val="center"/>
              <w:rPr>
                <w:rFonts w:hint="eastAsia"/>
                <w:b/>
                <w:bCs/>
                <w:sz w:val="19"/>
                <w:szCs w:val="19"/>
                <w:lang w:eastAsia="zh-CN"/>
              </w:rPr>
            </w:pPr>
            <w:r w:rsidRPr="00465D93">
              <w:rPr>
                <w:b/>
                <w:bCs/>
                <w:sz w:val="19"/>
                <w:szCs w:val="19"/>
                <w:lang w:eastAsia="zh-CN"/>
              </w:rPr>
              <w:t>21:45</w:t>
            </w:r>
          </w:p>
        </w:tc>
        <w:tc>
          <w:tcPr>
            <w:tcW w:w="6344" w:type="dxa"/>
            <w:shd w:val="clear" w:color="auto" w:fill="FFFFFF" w:themeFill="background1"/>
          </w:tcPr>
          <w:p w14:paraId="0751E7A6" w14:textId="32C7CB17" w:rsidR="00465D93" w:rsidRPr="008B7993" w:rsidRDefault="00465D93" w:rsidP="00465D93">
            <w:pPr>
              <w:pStyle w:val="TableText"/>
              <w:spacing w:before="221" w:line="180" w:lineRule="auto"/>
              <w:jc w:val="center"/>
              <w:rPr>
                <w:rFonts w:hint="eastAsia"/>
                <w:b/>
                <w:bCs/>
                <w:sz w:val="19"/>
                <w:szCs w:val="19"/>
                <w:lang w:eastAsia="zh-CN"/>
              </w:rPr>
            </w:pPr>
            <w:r w:rsidRPr="00C875BA">
              <w:rPr>
                <w:b/>
                <w:bCs/>
                <w:sz w:val="19"/>
                <w:szCs w:val="19"/>
                <w:lang w:eastAsia="zh-CN"/>
              </w:rPr>
              <w:t>美国 3 月</w:t>
            </w:r>
            <w:proofErr w:type="gramStart"/>
            <w:r w:rsidRPr="00C875BA">
              <w:rPr>
                <w:b/>
                <w:bCs/>
                <w:sz w:val="19"/>
                <w:szCs w:val="19"/>
                <w:lang w:eastAsia="zh-CN"/>
              </w:rPr>
              <w:t>标普全球</w:t>
            </w:r>
            <w:proofErr w:type="gramEnd"/>
            <w:r w:rsidRPr="00C875BA">
              <w:rPr>
                <w:b/>
                <w:bCs/>
                <w:sz w:val="19"/>
                <w:szCs w:val="19"/>
                <w:lang w:eastAsia="zh-CN"/>
              </w:rPr>
              <w:t>制造业 PMI 初值</w:t>
            </w:r>
          </w:p>
        </w:tc>
      </w:tr>
      <w:tr w:rsidR="00465D93" w:rsidRPr="00B90389" w14:paraId="677C6886" w14:textId="77777777" w:rsidTr="008B7993">
        <w:trPr>
          <w:trHeight w:val="618"/>
        </w:trPr>
        <w:tc>
          <w:tcPr>
            <w:tcW w:w="1731" w:type="dxa"/>
            <w:shd w:val="clear" w:color="auto" w:fill="DAE3F4" w:themeFill="accent1" w:themeFillTint="33"/>
          </w:tcPr>
          <w:p w14:paraId="72A74C80" w14:textId="660A68CD" w:rsidR="00465D93" w:rsidRPr="002437C9" w:rsidRDefault="00465D93" w:rsidP="00465D93">
            <w:pPr>
              <w:pStyle w:val="TableText"/>
              <w:spacing w:before="221" w:line="180" w:lineRule="auto"/>
              <w:jc w:val="center"/>
              <w:rPr>
                <w:rFonts w:hint="eastAsia"/>
                <w:b/>
                <w:bCs/>
                <w:sz w:val="19"/>
                <w:szCs w:val="19"/>
                <w:lang w:eastAsia="zh-CN"/>
              </w:rPr>
            </w:pPr>
            <w:r w:rsidRPr="00465D93">
              <w:rPr>
                <w:b/>
                <w:bCs/>
                <w:sz w:val="19"/>
                <w:szCs w:val="19"/>
                <w:lang w:eastAsia="zh-CN"/>
              </w:rPr>
              <w:t>2026/3/25</w:t>
            </w:r>
          </w:p>
        </w:tc>
        <w:tc>
          <w:tcPr>
            <w:tcW w:w="1314" w:type="dxa"/>
            <w:shd w:val="clear" w:color="auto" w:fill="DAE3F4" w:themeFill="accent1" w:themeFillTint="33"/>
          </w:tcPr>
          <w:p w14:paraId="172EC0E4" w14:textId="1415724D" w:rsidR="00465D93" w:rsidRDefault="00465D93" w:rsidP="00465D93">
            <w:pPr>
              <w:pStyle w:val="TableText"/>
              <w:spacing w:before="221" w:line="180" w:lineRule="auto"/>
              <w:jc w:val="center"/>
              <w:rPr>
                <w:rFonts w:hint="eastAsia"/>
                <w:b/>
                <w:bCs/>
                <w:sz w:val="19"/>
                <w:szCs w:val="19"/>
                <w:lang w:eastAsia="zh-CN"/>
              </w:rPr>
            </w:pPr>
            <w:r w:rsidRPr="00465D93">
              <w:rPr>
                <w:b/>
                <w:bCs/>
                <w:sz w:val="19"/>
                <w:szCs w:val="19"/>
                <w:lang w:eastAsia="zh-CN"/>
              </w:rPr>
              <w:t>07:50</w:t>
            </w:r>
          </w:p>
        </w:tc>
        <w:tc>
          <w:tcPr>
            <w:tcW w:w="6344" w:type="dxa"/>
            <w:shd w:val="clear" w:color="auto" w:fill="DAE3F4" w:themeFill="accent1" w:themeFillTint="33"/>
          </w:tcPr>
          <w:p w14:paraId="77AA9E00" w14:textId="1DD367C9" w:rsidR="00465D93" w:rsidRPr="008E3E9D" w:rsidRDefault="00465D93" w:rsidP="00465D93">
            <w:pPr>
              <w:pStyle w:val="TableText"/>
              <w:spacing w:before="221" w:line="180" w:lineRule="auto"/>
              <w:jc w:val="center"/>
              <w:rPr>
                <w:rFonts w:hint="eastAsia"/>
                <w:b/>
                <w:bCs/>
                <w:sz w:val="19"/>
                <w:szCs w:val="19"/>
                <w:lang w:eastAsia="zh-CN"/>
              </w:rPr>
            </w:pPr>
            <w:r w:rsidRPr="00C875BA">
              <w:rPr>
                <w:b/>
                <w:bCs/>
                <w:sz w:val="19"/>
                <w:szCs w:val="19"/>
                <w:lang w:eastAsia="zh-CN"/>
              </w:rPr>
              <w:t xml:space="preserve">日本央行公布 1 </w:t>
            </w:r>
            <w:proofErr w:type="gramStart"/>
            <w:r w:rsidRPr="00C875BA">
              <w:rPr>
                <w:b/>
                <w:bCs/>
                <w:sz w:val="19"/>
                <w:szCs w:val="19"/>
                <w:lang w:eastAsia="zh-CN"/>
              </w:rPr>
              <w:t>月货币</w:t>
            </w:r>
            <w:proofErr w:type="gramEnd"/>
            <w:r w:rsidRPr="00C875BA">
              <w:rPr>
                <w:b/>
                <w:bCs/>
                <w:sz w:val="19"/>
                <w:szCs w:val="19"/>
                <w:lang w:eastAsia="zh-CN"/>
              </w:rPr>
              <w:t>政策会议纪要</w:t>
            </w:r>
          </w:p>
        </w:tc>
      </w:tr>
      <w:tr w:rsidR="00465D93" w:rsidRPr="00B90389" w14:paraId="1B43B4DF" w14:textId="77777777" w:rsidTr="00886256">
        <w:trPr>
          <w:trHeight w:val="618"/>
        </w:trPr>
        <w:tc>
          <w:tcPr>
            <w:tcW w:w="1731" w:type="dxa"/>
          </w:tcPr>
          <w:p w14:paraId="4FD9E745" w14:textId="58BA27A5" w:rsidR="00465D93" w:rsidRPr="00345038" w:rsidRDefault="00465D93" w:rsidP="00465D93">
            <w:pPr>
              <w:pStyle w:val="TableText"/>
              <w:spacing w:before="221" w:line="180" w:lineRule="auto"/>
              <w:jc w:val="center"/>
              <w:rPr>
                <w:rFonts w:hint="eastAsia"/>
                <w:b/>
                <w:bCs/>
                <w:sz w:val="19"/>
                <w:szCs w:val="19"/>
                <w:lang w:eastAsia="zh-CN"/>
              </w:rPr>
            </w:pPr>
            <w:r w:rsidRPr="00465D93">
              <w:rPr>
                <w:b/>
                <w:bCs/>
                <w:sz w:val="19"/>
                <w:szCs w:val="19"/>
                <w:lang w:eastAsia="zh-CN"/>
              </w:rPr>
              <w:t>2026/3/25</w:t>
            </w:r>
          </w:p>
        </w:tc>
        <w:tc>
          <w:tcPr>
            <w:tcW w:w="1314" w:type="dxa"/>
          </w:tcPr>
          <w:p w14:paraId="758A1CCD" w14:textId="108B5C79" w:rsidR="00465D93" w:rsidRPr="008B7993" w:rsidRDefault="00465D93" w:rsidP="00465D93">
            <w:pPr>
              <w:pStyle w:val="TableText"/>
              <w:spacing w:before="221" w:line="180" w:lineRule="auto"/>
              <w:jc w:val="center"/>
              <w:rPr>
                <w:rFonts w:hint="eastAsia"/>
                <w:b/>
                <w:bCs/>
                <w:sz w:val="19"/>
                <w:szCs w:val="19"/>
                <w:lang w:eastAsia="zh-CN"/>
              </w:rPr>
            </w:pPr>
            <w:r w:rsidRPr="00465D93">
              <w:rPr>
                <w:b/>
                <w:bCs/>
                <w:sz w:val="19"/>
                <w:szCs w:val="19"/>
                <w:lang w:eastAsia="zh-CN"/>
              </w:rPr>
              <w:t>16:45</w:t>
            </w:r>
          </w:p>
        </w:tc>
        <w:tc>
          <w:tcPr>
            <w:tcW w:w="6344" w:type="dxa"/>
          </w:tcPr>
          <w:p w14:paraId="4E7FE367" w14:textId="6F8777FD" w:rsidR="00465D93" w:rsidRPr="008B7993" w:rsidRDefault="00465D93" w:rsidP="00465D93">
            <w:pPr>
              <w:pStyle w:val="TableText"/>
              <w:spacing w:before="221" w:line="180" w:lineRule="auto"/>
              <w:jc w:val="center"/>
              <w:rPr>
                <w:rFonts w:hint="eastAsia"/>
                <w:b/>
                <w:bCs/>
                <w:sz w:val="19"/>
                <w:szCs w:val="19"/>
                <w:lang w:eastAsia="zh-CN"/>
              </w:rPr>
            </w:pPr>
            <w:r w:rsidRPr="00C875BA">
              <w:rPr>
                <w:b/>
                <w:bCs/>
                <w:sz w:val="19"/>
                <w:szCs w:val="19"/>
                <w:lang w:eastAsia="zh-CN"/>
              </w:rPr>
              <w:t>欧洲央行行长拉加德发表讲话</w:t>
            </w:r>
          </w:p>
        </w:tc>
      </w:tr>
      <w:tr w:rsidR="00465D93" w:rsidRPr="00B90389" w14:paraId="258B6C56" w14:textId="77777777" w:rsidTr="00520987">
        <w:trPr>
          <w:trHeight w:val="618"/>
        </w:trPr>
        <w:tc>
          <w:tcPr>
            <w:tcW w:w="1731" w:type="dxa"/>
            <w:shd w:val="clear" w:color="auto" w:fill="DAE3F4" w:themeFill="accent1" w:themeFillTint="33"/>
          </w:tcPr>
          <w:p w14:paraId="1E86F12C" w14:textId="0A695DD4" w:rsidR="00465D93" w:rsidRPr="00520987" w:rsidRDefault="00465D93" w:rsidP="00465D93">
            <w:pPr>
              <w:pStyle w:val="TableText"/>
              <w:spacing w:before="221" w:line="180" w:lineRule="auto"/>
              <w:jc w:val="center"/>
              <w:rPr>
                <w:rFonts w:hint="eastAsia"/>
                <w:b/>
                <w:bCs/>
                <w:sz w:val="19"/>
                <w:szCs w:val="19"/>
                <w:lang w:eastAsia="zh-CN"/>
              </w:rPr>
            </w:pPr>
            <w:r w:rsidRPr="00465D93">
              <w:rPr>
                <w:b/>
                <w:bCs/>
                <w:sz w:val="19"/>
                <w:szCs w:val="19"/>
                <w:lang w:eastAsia="zh-CN"/>
              </w:rPr>
              <w:t>2026/3/26</w:t>
            </w:r>
          </w:p>
        </w:tc>
        <w:tc>
          <w:tcPr>
            <w:tcW w:w="1314" w:type="dxa"/>
            <w:shd w:val="clear" w:color="auto" w:fill="DAE3F4" w:themeFill="accent1" w:themeFillTint="33"/>
          </w:tcPr>
          <w:p w14:paraId="39DED52A" w14:textId="2BFF77FB" w:rsidR="00465D93" w:rsidRPr="001F2BB3" w:rsidRDefault="00465D93" w:rsidP="00465D93">
            <w:pPr>
              <w:pStyle w:val="TableText"/>
              <w:spacing w:before="221" w:line="180" w:lineRule="auto"/>
              <w:jc w:val="center"/>
              <w:rPr>
                <w:rFonts w:hint="eastAsia"/>
                <w:b/>
                <w:bCs/>
                <w:sz w:val="19"/>
                <w:szCs w:val="19"/>
                <w:lang w:eastAsia="zh-CN"/>
              </w:rPr>
            </w:pPr>
            <w:r w:rsidRPr="00465D93">
              <w:rPr>
                <w:b/>
                <w:bCs/>
                <w:sz w:val="19"/>
                <w:szCs w:val="19"/>
                <w:lang w:eastAsia="zh-CN"/>
              </w:rPr>
              <w:t>20:30</w:t>
            </w:r>
          </w:p>
        </w:tc>
        <w:tc>
          <w:tcPr>
            <w:tcW w:w="6344" w:type="dxa"/>
            <w:shd w:val="clear" w:color="auto" w:fill="DAE3F4" w:themeFill="accent1" w:themeFillTint="33"/>
          </w:tcPr>
          <w:p w14:paraId="34A47E3B" w14:textId="40ADEF30" w:rsidR="00465D93" w:rsidRPr="001A0142" w:rsidRDefault="00465D93" w:rsidP="00465D93">
            <w:pPr>
              <w:pStyle w:val="TableText"/>
              <w:spacing w:before="221" w:line="180" w:lineRule="auto"/>
              <w:jc w:val="center"/>
              <w:rPr>
                <w:rFonts w:hint="eastAsia"/>
                <w:b/>
                <w:bCs/>
                <w:sz w:val="19"/>
                <w:szCs w:val="19"/>
                <w:lang w:eastAsia="zh-CN"/>
              </w:rPr>
            </w:pPr>
            <w:r w:rsidRPr="00C875BA">
              <w:rPr>
                <w:b/>
                <w:bCs/>
                <w:sz w:val="19"/>
                <w:szCs w:val="19"/>
                <w:lang w:eastAsia="zh-CN"/>
              </w:rPr>
              <w:t>美国至 3 月 21 日当周初请失业</w:t>
            </w:r>
            <w:proofErr w:type="gramStart"/>
            <w:r w:rsidRPr="00C875BA">
              <w:rPr>
                <w:b/>
                <w:bCs/>
                <w:sz w:val="19"/>
                <w:szCs w:val="19"/>
                <w:lang w:eastAsia="zh-CN"/>
              </w:rPr>
              <w:t>金人数</w:t>
            </w:r>
            <w:proofErr w:type="gramEnd"/>
          </w:p>
        </w:tc>
      </w:tr>
      <w:tr w:rsidR="00465D93" w:rsidRPr="00B90389" w14:paraId="6F78F81D" w14:textId="77777777" w:rsidTr="00520987">
        <w:trPr>
          <w:trHeight w:val="618"/>
        </w:trPr>
        <w:tc>
          <w:tcPr>
            <w:tcW w:w="1731" w:type="dxa"/>
          </w:tcPr>
          <w:p w14:paraId="57C03BD0" w14:textId="427F7D4E" w:rsidR="00465D93" w:rsidRPr="00ED029A" w:rsidRDefault="00465D93" w:rsidP="00465D93">
            <w:pPr>
              <w:pStyle w:val="TableText"/>
              <w:spacing w:before="221" w:line="180" w:lineRule="auto"/>
              <w:jc w:val="center"/>
              <w:rPr>
                <w:rFonts w:hint="eastAsia"/>
                <w:b/>
                <w:bCs/>
                <w:sz w:val="19"/>
                <w:szCs w:val="19"/>
                <w:lang w:eastAsia="zh-CN"/>
              </w:rPr>
            </w:pPr>
            <w:r w:rsidRPr="00465D93">
              <w:rPr>
                <w:b/>
                <w:bCs/>
                <w:sz w:val="19"/>
                <w:szCs w:val="19"/>
                <w:lang w:eastAsia="zh-CN"/>
              </w:rPr>
              <w:t>2026/3/26</w:t>
            </w:r>
          </w:p>
        </w:tc>
        <w:tc>
          <w:tcPr>
            <w:tcW w:w="1314" w:type="dxa"/>
          </w:tcPr>
          <w:p w14:paraId="04C36C9D" w14:textId="1989C279" w:rsidR="00465D93" w:rsidRDefault="00465D93" w:rsidP="00465D93">
            <w:pPr>
              <w:pStyle w:val="TableText"/>
              <w:spacing w:before="221" w:line="180" w:lineRule="auto"/>
              <w:jc w:val="center"/>
              <w:rPr>
                <w:rFonts w:hint="eastAsia"/>
                <w:b/>
                <w:bCs/>
                <w:sz w:val="19"/>
                <w:szCs w:val="19"/>
                <w:lang w:eastAsia="zh-CN"/>
              </w:rPr>
            </w:pPr>
            <w:r>
              <w:rPr>
                <w:rFonts w:hint="eastAsia"/>
                <w:b/>
                <w:bCs/>
                <w:sz w:val="19"/>
                <w:szCs w:val="19"/>
                <w:lang w:eastAsia="zh-CN"/>
              </w:rPr>
              <w:t>——</w:t>
            </w:r>
          </w:p>
        </w:tc>
        <w:tc>
          <w:tcPr>
            <w:tcW w:w="6344" w:type="dxa"/>
          </w:tcPr>
          <w:p w14:paraId="582A728A" w14:textId="47762C9F" w:rsidR="00465D93" w:rsidRPr="00ED029A" w:rsidRDefault="00465D93" w:rsidP="00465D93">
            <w:pPr>
              <w:pStyle w:val="TableText"/>
              <w:spacing w:before="221" w:line="180" w:lineRule="auto"/>
              <w:jc w:val="center"/>
              <w:rPr>
                <w:rFonts w:hint="eastAsia"/>
                <w:b/>
                <w:bCs/>
                <w:sz w:val="19"/>
                <w:szCs w:val="19"/>
                <w:lang w:eastAsia="zh-CN"/>
              </w:rPr>
            </w:pPr>
            <w:r w:rsidRPr="00465D93">
              <w:rPr>
                <w:b/>
                <w:bCs/>
                <w:sz w:val="19"/>
                <w:szCs w:val="19"/>
                <w:lang w:eastAsia="zh-CN"/>
              </w:rPr>
              <w:t>七国集团 (G7) 财长举行会议，至 3 月 27 日</w:t>
            </w:r>
          </w:p>
        </w:tc>
      </w:tr>
      <w:tr w:rsidR="00465D93" w:rsidRPr="00B90389" w14:paraId="6CD065C2" w14:textId="77777777" w:rsidTr="00756259">
        <w:trPr>
          <w:trHeight w:val="618"/>
        </w:trPr>
        <w:tc>
          <w:tcPr>
            <w:tcW w:w="1731" w:type="dxa"/>
            <w:shd w:val="clear" w:color="auto" w:fill="DAE3F4" w:themeFill="accent1" w:themeFillTint="33"/>
          </w:tcPr>
          <w:p w14:paraId="1E7718AF" w14:textId="30FB4A17" w:rsidR="00465D93" w:rsidRPr="001F2BB3" w:rsidRDefault="00465D93" w:rsidP="00465D93">
            <w:pPr>
              <w:pStyle w:val="TableText"/>
              <w:spacing w:before="221" w:line="180" w:lineRule="auto"/>
              <w:jc w:val="center"/>
              <w:rPr>
                <w:rFonts w:hint="eastAsia"/>
                <w:b/>
                <w:bCs/>
                <w:sz w:val="19"/>
                <w:szCs w:val="19"/>
                <w:lang w:eastAsia="zh-CN"/>
              </w:rPr>
            </w:pPr>
            <w:r w:rsidRPr="00465D93">
              <w:rPr>
                <w:b/>
                <w:bCs/>
                <w:sz w:val="19"/>
                <w:szCs w:val="19"/>
                <w:lang w:eastAsia="zh-CN"/>
              </w:rPr>
              <w:t>2026/3/26</w:t>
            </w:r>
          </w:p>
        </w:tc>
        <w:tc>
          <w:tcPr>
            <w:tcW w:w="1314" w:type="dxa"/>
            <w:shd w:val="clear" w:color="auto" w:fill="DAE3F4" w:themeFill="accent1" w:themeFillTint="33"/>
          </w:tcPr>
          <w:p w14:paraId="59FAB3A9" w14:textId="0A1B3270" w:rsidR="00465D93" w:rsidRPr="001F2BB3" w:rsidRDefault="00465D93" w:rsidP="00465D93">
            <w:pPr>
              <w:pStyle w:val="TableText"/>
              <w:spacing w:before="221" w:line="180" w:lineRule="auto"/>
              <w:jc w:val="center"/>
              <w:rPr>
                <w:rFonts w:hint="eastAsia"/>
                <w:b/>
                <w:bCs/>
                <w:sz w:val="19"/>
                <w:szCs w:val="19"/>
                <w:lang w:eastAsia="zh-CN"/>
              </w:rPr>
            </w:pPr>
            <w:r>
              <w:rPr>
                <w:rFonts w:hint="eastAsia"/>
                <w:b/>
                <w:bCs/>
                <w:sz w:val="19"/>
                <w:szCs w:val="19"/>
                <w:lang w:eastAsia="zh-CN"/>
              </w:rPr>
              <w:t>——</w:t>
            </w:r>
          </w:p>
        </w:tc>
        <w:tc>
          <w:tcPr>
            <w:tcW w:w="6344" w:type="dxa"/>
            <w:shd w:val="clear" w:color="auto" w:fill="DAE3F4" w:themeFill="accent1" w:themeFillTint="33"/>
          </w:tcPr>
          <w:p w14:paraId="01CB3C2E" w14:textId="0FBC8A32" w:rsidR="00465D93" w:rsidRPr="00A11A68" w:rsidRDefault="00465D93" w:rsidP="00465D93">
            <w:pPr>
              <w:pStyle w:val="TableText"/>
              <w:spacing w:before="221" w:line="180" w:lineRule="auto"/>
              <w:jc w:val="center"/>
              <w:rPr>
                <w:rFonts w:hint="eastAsia"/>
                <w:b/>
                <w:bCs/>
                <w:sz w:val="19"/>
                <w:szCs w:val="19"/>
                <w:lang w:eastAsia="zh-CN"/>
              </w:rPr>
            </w:pPr>
            <w:r w:rsidRPr="00465D93">
              <w:rPr>
                <w:b/>
                <w:bCs/>
                <w:sz w:val="19"/>
                <w:szCs w:val="19"/>
                <w:lang w:eastAsia="zh-CN"/>
              </w:rPr>
              <w:t>世界贸易组织 (WTO) 部长级会议举行，至 3 月 29 日</w:t>
            </w:r>
          </w:p>
        </w:tc>
      </w:tr>
      <w:tr w:rsidR="00465D93" w:rsidRPr="00B90389" w14:paraId="3310BDE9" w14:textId="77777777" w:rsidTr="00520987">
        <w:trPr>
          <w:trHeight w:val="618"/>
        </w:trPr>
        <w:tc>
          <w:tcPr>
            <w:tcW w:w="1731" w:type="dxa"/>
          </w:tcPr>
          <w:p w14:paraId="2A508A01" w14:textId="77777777" w:rsidR="00465D93" w:rsidRPr="00465D93" w:rsidRDefault="00465D93" w:rsidP="00465D93">
            <w:pPr>
              <w:pStyle w:val="TableText"/>
              <w:spacing w:before="221" w:line="180" w:lineRule="auto"/>
              <w:jc w:val="center"/>
              <w:rPr>
                <w:rFonts w:hint="eastAsia"/>
                <w:b/>
                <w:bCs/>
                <w:sz w:val="19"/>
                <w:szCs w:val="19"/>
                <w:lang w:eastAsia="zh-CN"/>
              </w:rPr>
            </w:pPr>
            <w:r w:rsidRPr="00465D93">
              <w:rPr>
                <w:b/>
                <w:bCs/>
                <w:sz w:val="19"/>
                <w:szCs w:val="19"/>
                <w:lang w:eastAsia="zh-CN"/>
              </w:rPr>
              <w:t>2026/3/27</w:t>
            </w:r>
          </w:p>
        </w:tc>
        <w:tc>
          <w:tcPr>
            <w:tcW w:w="1314" w:type="dxa"/>
          </w:tcPr>
          <w:p w14:paraId="6ECB1B4E" w14:textId="77777777" w:rsidR="00465D93" w:rsidRDefault="00465D93" w:rsidP="00465D93">
            <w:pPr>
              <w:pStyle w:val="TableText"/>
              <w:spacing w:before="221" w:line="180" w:lineRule="auto"/>
              <w:jc w:val="center"/>
              <w:rPr>
                <w:rFonts w:hint="eastAsia"/>
                <w:b/>
                <w:bCs/>
                <w:sz w:val="19"/>
                <w:szCs w:val="19"/>
                <w:lang w:eastAsia="zh-CN"/>
              </w:rPr>
            </w:pPr>
            <w:r w:rsidRPr="00465D93">
              <w:rPr>
                <w:b/>
                <w:bCs/>
                <w:sz w:val="19"/>
                <w:szCs w:val="19"/>
                <w:lang w:eastAsia="zh-CN"/>
              </w:rPr>
              <w:t>08:01</w:t>
            </w:r>
          </w:p>
        </w:tc>
        <w:tc>
          <w:tcPr>
            <w:tcW w:w="6344" w:type="dxa"/>
          </w:tcPr>
          <w:p w14:paraId="00E38277" w14:textId="77777777" w:rsidR="00465D93" w:rsidRPr="00465D93" w:rsidRDefault="00465D93" w:rsidP="00465D93">
            <w:pPr>
              <w:pStyle w:val="TableText"/>
              <w:spacing w:before="221" w:line="180" w:lineRule="auto"/>
              <w:jc w:val="center"/>
              <w:rPr>
                <w:rFonts w:hint="eastAsia"/>
                <w:b/>
                <w:bCs/>
                <w:sz w:val="19"/>
                <w:szCs w:val="19"/>
                <w:lang w:eastAsia="zh-CN"/>
              </w:rPr>
            </w:pPr>
            <w:r w:rsidRPr="00465D93">
              <w:rPr>
                <w:b/>
                <w:bCs/>
                <w:sz w:val="19"/>
                <w:szCs w:val="19"/>
                <w:lang w:eastAsia="zh-CN"/>
              </w:rPr>
              <w:t xml:space="preserve">3 </w:t>
            </w:r>
            <w:proofErr w:type="gramStart"/>
            <w:r w:rsidRPr="00465D93">
              <w:rPr>
                <w:b/>
                <w:bCs/>
                <w:sz w:val="19"/>
                <w:szCs w:val="19"/>
                <w:lang w:eastAsia="zh-CN"/>
              </w:rPr>
              <w:t>月密歇</w:t>
            </w:r>
            <w:proofErr w:type="gramEnd"/>
            <w:r w:rsidRPr="00465D93">
              <w:rPr>
                <w:b/>
                <w:bCs/>
                <w:sz w:val="19"/>
                <w:szCs w:val="19"/>
                <w:lang w:eastAsia="zh-CN"/>
              </w:rPr>
              <w:t>根大学消费者信心指数</w:t>
            </w:r>
          </w:p>
        </w:tc>
      </w:tr>
      <w:tr w:rsidR="00373FD7" w:rsidRPr="00B90389" w14:paraId="7C30A02C" w14:textId="77777777" w:rsidTr="00756259">
        <w:trPr>
          <w:trHeight w:val="618"/>
        </w:trPr>
        <w:tc>
          <w:tcPr>
            <w:tcW w:w="1731" w:type="dxa"/>
            <w:shd w:val="clear" w:color="auto" w:fill="DAE3F4" w:themeFill="accent1" w:themeFillTint="33"/>
          </w:tcPr>
          <w:p w14:paraId="4702E779" w14:textId="436DBB96" w:rsidR="00373FD7" w:rsidRPr="001B4B2C" w:rsidRDefault="00465D93" w:rsidP="00373FD7">
            <w:pPr>
              <w:pStyle w:val="TableText"/>
              <w:spacing w:before="221" w:line="180" w:lineRule="auto"/>
              <w:jc w:val="center"/>
              <w:rPr>
                <w:rFonts w:hint="eastAsia"/>
                <w:b/>
                <w:bCs/>
                <w:sz w:val="19"/>
                <w:szCs w:val="19"/>
                <w:lang w:eastAsia="zh-CN"/>
              </w:rPr>
            </w:pPr>
            <w:r w:rsidRPr="00465D93">
              <w:rPr>
                <w:b/>
                <w:bCs/>
                <w:sz w:val="19"/>
                <w:szCs w:val="19"/>
                <w:lang w:eastAsia="zh-CN"/>
              </w:rPr>
              <w:t>2026/3/27</w:t>
            </w:r>
          </w:p>
        </w:tc>
        <w:tc>
          <w:tcPr>
            <w:tcW w:w="1314" w:type="dxa"/>
            <w:shd w:val="clear" w:color="auto" w:fill="DAE3F4" w:themeFill="accent1" w:themeFillTint="33"/>
          </w:tcPr>
          <w:p w14:paraId="5576F0FC" w14:textId="7466FA04" w:rsidR="00373FD7" w:rsidRPr="00756259" w:rsidRDefault="00465D93" w:rsidP="00373FD7">
            <w:pPr>
              <w:pStyle w:val="TableText"/>
              <w:spacing w:before="221" w:line="180" w:lineRule="auto"/>
              <w:jc w:val="center"/>
              <w:rPr>
                <w:rFonts w:hint="eastAsia"/>
                <w:b/>
                <w:bCs/>
                <w:sz w:val="19"/>
                <w:szCs w:val="19"/>
                <w:lang w:eastAsia="zh-CN"/>
              </w:rPr>
            </w:pPr>
            <w:r w:rsidRPr="00465D93">
              <w:rPr>
                <w:b/>
                <w:bCs/>
                <w:sz w:val="19"/>
                <w:szCs w:val="19"/>
                <w:lang w:eastAsia="zh-CN"/>
              </w:rPr>
              <w:t>22:00</w:t>
            </w:r>
          </w:p>
        </w:tc>
        <w:tc>
          <w:tcPr>
            <w:tcW w:w="6344" w:type="dxa"/>
            <w:shd w:val="clear" w:color="auto" w:fill="DAE3F4" w:themeFill="accent1" w:themeFillTint="33"/>
          </w:tcPr>
          <w:p w14:paraId="4F07E031" w14:textId="06E5BDD8" w:rsidR="00373FD7" w:rsidRPr="00756259" w:rsidRDefault="00465D93" w:rsidP="00373FD7">
            <w:pPr>
              <w:pStyle w:val="TableText"/>
              <w:spacing w:before="221" w:line="180" w:lineRule="auto"/>
              <w:jc w:val="center"/>
              <w:rPr>
                <w:rFonts w:hint="eastAsia"/>
                <w:b/>
                <w:bCs/>
                <w:sz w:val="19"/>
                <w:szCs w:val="19"/>
                <w:lang w:eastAsia="zh-CN"/>
              </w:rPr>
            </w:pPr>
            <w:r w:rsidRPr="00465D93">
              <w:rPr>
                <w:b/>
                <w:bCs/>
                <w:sz w:val="19"/>
                <w:szCs w:val="19"/>
                <w:lang w:eastAsia="zh-CN"/>
              </w:rPr>
              <w:t>美国 3 月一年期通胀率预期美国</w:t>
            </w:r>
          </w:p>
        </w:tc>
      </w:tr>
    </w:tbl>
    <w:p w14:paraId="7EEB015E" w14:textId="77777777" w:rsidR="00267DDF" w:rsidRPr="00DF1922" w:rsidRDefault="00267DDF"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7"/>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8"/>
      <w:footerReference w:type="default" r:id="rId39"/>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E1A3B" w14:textId="77777777" w:rsidR="00F64C42" w:rsidRDefault="00F64C42">
      <w:r>
        <w:separator/>
      </w:r>
    </w:p>
  </w:endnote>
  <w:endnote w:type="continuationSeparator" w:id="0">
    <w:p w14:paraId="6C1F1CEB" w14:textId="77777777" w:rsidR="00F64C42" w:rsidRDefault="00F64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184BE" w14:textId="77777777" w:rsidR="00F64C42" w:rsidRDefault="00F64C42">
      <w:r>
        <w:separator/>
      </w:r>
    </w:p>
  </w:footnote>
  <w:footnote w:type="continuationSeparator" w:id="0">
    <w:p w14:paraId="7E4AA574" w14:textId="77777777" w:rsidR="00F64C42" w:rsidRDefault="00F64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1780452941"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EC38C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numPicBullet w:numPicBulletId="1">
    <w:pict>
      <v:shape id="_x0000_i1026"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291476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activeWritingStyle w:appName="MSWord" w:lang="en-CA"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537D3"/>
    <w:rsid w:val="000544EE"/>
    <w:rsid w:val="00061B45"/>
    <w:rsid w:val="00070087"/>
    <w:rsid w:val="00071D34"/>
    <w:rsid w:val="0008062E"/>
    <w:rsid w:val="000812AE"/>
    <w:rsid w:val="0008188F"/>
    <w:rsid w:val="00082F7B"/>
    <w:rsid w:val="00083176"/>
    <w:rsid w:val="00086C67"/>
    <w:rsid w:val="00090CEA"/>
    <w:rsid w:val="00091CF1"/>
    <w:rsid w:val="000955F5"/>
    <w:rsid w:val="00096CB8"/>
    <w:rsid w:val="000A1008"/>
    <w:rsid w:val="000A37F9"/>
    <w:rsid w:val="000A4F47"/>
    <w:rsid w:val="000A58A3"/>
    <w:rsid w:val="000A6096"/>
    <w:rsid w:val="000B1D86"/>
    <w:rsid w:val="000B5BA4"/>
    <w:rsid w:val="000C4B47"/>
    <w:rsid w:val="000C4D7A"/>
    <w:rsid w:val="000D16CA"/>
    <w:rsid w:val="000D677A"/>
    <w:rsid w:val="000D71D5"/>
    <w:rsid w:val="000E2299"/>
    <w:rsid w:val="000E2B1F"/>
    <w:rsid w:val="000E6C31"/>
    <w:rsid w:val="000F2044"/>
    <w:rsid w:val="000F23B0"/>
    <w:rsid w:val="000F31DD"/>
    <w:rsid w:val="000F3952"/>
    <w:rsid w:val="000F5B60"/>
    <w:rsid w:val="001063E4"/>
    <w:rsid w:val="00106424"/>
    <w:rsid w:val="00111639"/>
    <w:rsid w:val="00111C72"/>
    <w:rsid w:val="001127BB"/>
    <w:rsid w:val="0011317A"/>
    <w:rsid w:val="00114051"/>
    <w:rsid w:val="0011576B"/>
    <w:rsid w:val="00115C4D"/>
    <w:rsid w:val="001228D4"/>
    <w:rsid w:val="0012382D"/>
    <w:rsid w:val="0013110C"/>
    <w:rsid w:val="00131CDF"/>
    <w:rsid w:val="00132C65"/>
    <w:rsid w:val="001348E6"/>
    <w:rsid w:val="00140BF1"/>
    <w:rsid w:val="0014199C"/>
    <w:rsid w:val="0014585E"/>
    <w:rsid w:val="001466B7"/>
    <w:rsid w:val="00151E43"/>
    <w:rsid w:val="001526B9"/>
    <w:rsid w:val="00152FFE"/>
    <w:rsid w:val="00153730"/>
    <w:rsid w:val="00155814"/>
    <w:rsid w:val="001567A6"/>
    <w:rsid w:val="0015714E"/>
    <w:rsid w:val="00160080"/>
    <w:rsid w:val="00161F25"/>
    <w:rsid w:val="00165491"/>
    <w:rsid w:val="00166EF3"/>
    <w:rsid w:val="001710D2"/>
    <w:rsid w:val="00172992"/>
    <w:rsid w:val="001742D9"/>
    <w:rsid w:val="0017695B"/>
    <w:rsid w:val="00176CE4"/>
    <w:rsid w:val="00177156"/>
    <w:rsid w:val="0018003C"/>
    <w:rsid w:val="00181607"/>
    <w:rsid w:val="00184E17"/>
    <w:rsid w:val="0018689D"/>
    <w:rsid w:val="00186C7D"/>
    <w:rsid w:val="00191114"/>
    <w:rsid w:val="0019351F"/>
    <w:rsid w:val="0019599D"/>
    <w:rsid w:val="001A008D"/>
    <w:rsid w:val="001A0142"/>
    <w:rsid w:val="001A1FE8"/>
    <w:rsid w:val="001A2241"/>
    <w:rsid w:val="001A388A"/>
    <w:rsid w:val="001A6595"/>
    <w:rsid w:val="001B0902"/>
    <w:rsid w:val="001B4B2C"/>
    <w:rsid w:val="001D474F"/>
    <w:rsid w:val="001E0834"/>
    <w:rsid w:val="001E08E9"/>
    <w:rsid w:val="001E355B"/>
    <w:rsid w:val="001F2BB3"/>
    <w:rsid w:val="001F334C"/>
    <w:rsid w:val="001F3A82"/>
    <w:rsid w:val="001F5601"/>
    <w:rsid w:val="001F67F0"/>
    <w:rsid w:val="001F7F7E"/>
    <w:rsid w:val="00201052"/>
    <w:rsid w:val="00201622"/>
    <w:rsid w:val="00202D8D"/>
    <w:rsid w:val="0020366A"/>
    <w:rsid w:val="00204CD8"/>
    <w:rsid w:val="0020745A"/>
    <w:rsid w:val="00207464"/>
    <w:rsid w:val="0021006E"/>
    <w:rsid w:val="00210D38"/>
    <w:rsid w:val="0021169A"/>
    <w:rsid w:val="00214385"/>
    <w:rsid w:val="00223212"/>
    <w:rsid w:val="00224792"/>
    <w:rsid w:val="00230CCC"/>
    <w:rsid w:val="0023258B"/>
    <w:rsid w:val="00232C9B"/>
    <w:rsid w:val="002379B1"/>
    <w:rsid w:val="0024118E"/>
    <w:rsid w:val="00242A3C"/>
    <w:rsid w:val="00242CDF"/>
    <w:rsid w:val="002437C9"/>
    <w:rsid w:val="002465B6"/>
    <w:rsid w:val="00246C38"/>
    <w:rsid w:val="002503E6"/>
    <w:rsid w:val="00256C83"/>
    <w:rsid w:val="0026439A"/>
    <w:rsid w:val="00266244"/>
    <w:rsid w:val="00267C5A"/>
    <w:rsid w:val="00267D27"/>
    <w:rsid w:val="00267DDF"/>
    <w:rsid w:val="00271ECF"/>
    <w:rsid w:val="00275611"/>
    <w:rsid w:val="00280BF8"/>
    <w:rsid w:val="0028213F"/>
    <w:rsid w:val="00284BA1"/>
    <w:rsid w:val="0029534B"/>
    <w:rsid w:val="00295F02"/>
    <w:rsid w:val="00296C65"/>
    <w:rsid w:val="002A4E52"/>
    <w:rsid w:val="002B1EFC"/>
    <w:rsid w:val="002B303E"/>
    <w:rsid w:val="002C0383"/>
    <w:rsid w:val="002C1352"/>
    <w:rsid w:val="002C2E97"/>
    <w:rsid w:val="002C3D9A"/>
    <w:rsid w:val="002D5478"/>
    <w:rsid w:val="002E0254"/>
    <w:rsid w:val="002E4301"/>
    <w:rsid w:val="002F29C3"/>
    <w:rsid w:val="002F2D62"/>
    <w:rsid w:val="002F3BE6"/>
    <w:rsid w:val="002F4AE2"/>
    <w:rsid w:val="002F51E2"/>
    <w:rsid w:val="002F526D"/>
    <w:rsid w:val="002F675F"/>
    <w:rsid w:val="002F678E"/>
    <w:rsid w:val="002F719C"/>
    <w:rsid w:val="00300AF0"/>
    <w:rsid w:val="00304BA0"/>
    <w:rsid w:val="0030624C"/>
    <w:rsid w:val="0030761B"/>
    <w:rsid w:val="00310509"/>
    <w:rsid w:val="00320BF2"/>
    <w:rsid w:val="00326289"/>
    <w:rsid w:val="0033056E"/>
    <w:rsid w:val="00333F33"/>
    <w:rsid w:val="00334D6B"/>
    <w:rsid w:val="00345D18"/>
    <w:rsid w:val="00352220"/>
    <w:rsid w:val="00360438"/>
    <w:rsid w:val="00360A3B"/>
    <w:rsid w:val="00360D05"/>
    <w:rsid w:val="00364453"/>
    <w:rsid w:val="00365B21"/>
    <w:rsid w:val="00366711"/>
    <w:rsid w:val="00366EB4"/>
    <w:rsid w:val="003700F6"/>
    <w:rsid w:val="003717C2"/>
    <w:rsid w:val="00373FD7"/>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B490B"/>
    <w:rsid w:val="003B5FE5"/>
    <w:rsid w:val="003C17C2"/>
    <w:rsid w:val="003C3841"/>
    <w:rsid w:val="003C6A62"/>
    <w:rsid w:val="003C7875"/>
    <w:rsid w:val="003D1566"/>
    <w:rsid w:val="003D4488"/>
    <w:rsid w:val="003D6878"/>
    <w:rsid w:val="003E2C9E"/>
    <w:rsid w:val="003E3A0C"/>
    <w:rsid w:val="003E61AE"/>
    <w:rsid w:val="003E6312"/>
    <w:rsid w:val="003E665C"/>
    <w:rsid w:val="003E7045"/>
    <w:rsid w:val="003E70F0"/>
    <w:rsid w:val="003E7B1B"/>
    <w:rsid w:val="003F0F92"/>
    <w:rsid w:val="003F2709"/>
    <w:rsid w:val="003F31E2"/>
    <w:rsid w:val="003F3C90"/>
    <w:rsid w:val="003F595A"/>
    <w:rsid w:val="004001EF"/>
    <w:rsid w:val="0040323B"/>
    <w:rsid w:val="004049D5"/>
    <w:rsid w:val="00405BB3"/>
    <w:rsid w:val="0040629B"/>
    <w:rsid w:val="00407B1E"/>
    <w:rsid w:val="00412A30"/>
    <w:rsid w:val="0041523D"/>
    <w:rsid w:val="0041706C"/>
    <w:rsid w:val="00421CCB"/>
    <w:rsid w:val="0042281D"/>
    <w:rsid w:val="00427800"/>
    <w:rsid w:val="00431E1A"/>
    <w:rsid w:val="00434CAE"/>
    <w:rsid w:val="00437BD4"/>
    <w:rsid w:val="004412EC"/>
    <w:rsid w:val="004431EE"/>
    <w:rsid w:val="004437F3"/>
    <w:rsid w:val="004468A9"/>
    <w:rsid w:val="00453463"/>
    <w:rsid w:val="00454C90"/>
    <w:rsid w:val="00460331"/>
    <w:rsid w:val="00460646"/>
    <w:rsid w:val="00461710"/>
    <w:rsid w:val="00463C14"/>
    <w:rsid w:val="004654E4"/>
    <w:rsid w:val="00465D93"/>
    <w:rsid w:val="00465FC0"/>
    <w:rsid w:val="00472DE0"/>
    <w:rsid w:val="0047421F"/>
    <w:rsid w:val="00475394"/>
    <w:rsid w:val="00482668"/>
    <w:rsid w:val="00482AFC"/>
    <w:rsid w:val="00483509"/>
    <w:rsid w:val="00485E77"/>
    <w:rsid w:val="004862D2"/>
    <w:rsid w:val="004910DC"/>
    <w:rsid w:val="00494990"/>
    <w:rsid w:val="004A09B7"/>
    <w:rsid w:val="004A106C"/>
    <w:rsid w:val="004A4AF5"/>
    <w:rsid w:val="004A576F"/>
    <w:rsid w:val="004B3A09"/>
    <w:rsid w:val="004B3ACA"/>
    <w:rsid w:val="004B4D03"/>
    <w:rsid w:val="004B7178"/>
    <w:rsid w:val="004C3444"/>
    <w:rsid w:val="004C37EB"/>
    <w:rsid w:val="004C5DD7"/>
    <w:rsid w:val="004C5F6A"/>
    <w:rsid w:val="004D0635"/>
    <w:rsid w:val="004D0DE1"/>
    <w:rsid w:val="004D1917"/>
    <w:rsid w:val="004D5F86"/>
    <w:rsid w:val="004D6C4A"/>
    <w:rsid w:val="004E13EF"/>
    <w:rsid w:val="004E1793"/>
    <w:rsid w:val="004E38AB"/>
    <w:rsid w:val="004E3995"/>
    <w:rsid w:val="004E4AD6"/>
    <w:rsid w:val="004F0F6E"/>
    <w:rsid w:val="004F6010"/>
    <w:rsid w:val="004F646C"/>
    <w:rsid w:val="004F77E6"/>
    <w:rsid w:val="0050215E"/>
    <w:rsid w:val="00503305"/>
    <w:rsid w:val="00504DFB"/>
    <w:rsid w:val="00507F91"/>
    <w:rsid w:val="005126D3"/>
    <w:rsid w:val="005134CE"/>
    <w:rsid w:val="00517A64"/>
    <w:rsid w:val="00517E55"/>
    <w:rsid w:val="00520987"/>
    <w:rsid w:val="0052576A"/>
    <w:rsid w:val="00526441"/>
    <w:rsid w:val="005270A6"/>
    <w:rsid w:val="005309C2"/>
    <w:rsid w:val="00530BA9"/>
    <w:rsid w:val="00530F5C"/>
    <w:rsid w:val="00533EE1"/>
    <w:rsid w:val="00534ACA"/>
    <w:rsid w:val="00534F57"/>
    <w:rsid w:val="005360CD"/>
    <w:rsid w:val="0054266E"/>
    <w:rsid w:val="00543A0C"/>
    <w:rsid w:val="00545893"/>
    <w:rsid w:val="0054686D"/>
    <w:rsid w:val="005472B7"/>
    <w:rsid w:val="00547441"/>
    <w:rsid w:val="00552DC2"/>
    <w:rsid w:val="00553EEB"/>
    <w:rsid w:val="0055403E"/>
    <w:rsid w:val="005541D4"/>
    <w:rsid w:val="005558EB"/>
    <w:rsid w:val="00557B80"/>
    <w:rsid w:val="0056277F"/>
    <w:rsid w:val="00563DE1"/>
    <w:rsid w:val="00566217"/>
    <w:rsid w:val="00567660"/>
    <w:rsid w:val="0057491B"/>
    <w:rsid w:val="005764DE"/>
    <w:rsid w:val="00576C22"/>
    <w:rsid w:val="00582EFD"/>
    <w:rsid w:val="00590521"/>
    <w:rsid w:val="00593C5A"/>
    <w:rsid w:val="00595C4C"/>
    <w:rsid w:val="005A0B8A"/>
    <w:rsid w:val="005A398B"/>
    <w:rsid w:val="005A4BD8"/>
    <w:rsid w:val="005A6C57"/>
    <w:rsid w:val="005C6E4D"/>
    <w:rsid w:val="005D24AB"/>
    <w:rsid w:val="005D2924"/>
    <w:rsid w:val="005D3DA0"/>
    <w:rsid w:val="005E008C"/>
    <w:rsid w:val="005E5AA7"/>
    <w:rsid w:val="005F32AB"/>
    <w:rsid w:val="005F36C6"/>
    <w:rsid w:val="005F68AE"/>
    <w:rsid w:val="0060269A"/>
    <w:rsid w:val="00602D33"/>
    <w:rsid w:val="00603EAF"/>
    <w:rsid w:val="006063C0"/>
    <w:rsid w:val="006067F6"/>
    <w:rsid w:val="00610EB5"/>
    <w:rsid w:val="00611ECC"/>
    <w:rsid w:val="00614406"/>
    <w:rsid w:val="006151E8"/>
    <w:rsid w:val="00616B99"/>
    <w:rsid w:val="00617873"/>
    <w:rsid w:val="00617C11"/>
    <w:rsid w:val="006221C4"/>
    <w:rsid w:val="00625937"/>
    <w:rsid w:val="00626DEE"/>
    <w:rsid w:val="006314C9"/>
    <w:rsid w:val="006331C4"/>
    <w:rsid w:val="00634CB4"/>
    <w:rsid w:val="006357EC"/>
    <w:rsid w:val="006359FD"/>
    <w:rsid w:val="006371BB"/>
    <w:rsid w:val="00637FE3"/>
    <w:rsid w:val="006411CD"/>
    <w:rsid w:val="0065036A"/>
    <w:rsid w:val="00652631"/>
    <w:rsid w:val="00656EFB"/>
    <w:rsid w:val="00660564"/>
    <w:rsid w:val="00664406"/>
    <w:rsid w:val="00665C1B"/>
    <w:rsid w:val="006705F2"/>
    <w:rsid w:val="00670B38"/>
    <w:rsid w:val="00674557"/>
    <w:rsid w:val="00675582"/>
    <w:rsid w:val="006802C1"/>
    <w:rsid w:val="00680CEC"/>
    <w:rsid w:val="0068398C"/>
    <w:rsid w:val="00694E37"/>
    <w:rsid w:val="006A1673"/>
    <w:rsid w:val="006A21B4"/>
    <w:rsid w:val="006A43D8"/>
    <w:rsid w:val="006B22BE"/>
    <w:rsid w:val="006B77CA"/>
    <w:rsid w:val="006C4893"/>
    <w:rsid w:val="006C5173"/>
    <w:rsid w:val="006C7D01"/>
    <w:rsid w:val="006D3C63"/>
    <w:rsid w:val="006D4218"/>
    <w:rsid w:val="006D4482"/>
    <w:rsid w:val="006D478D"/>
    <w:rsid w:val="006D627F"/>
    <w:rsid w:val="006D636C"/>
    <w:rsid w:val="006D6B7B"/>
    <w:rsid w:val="006E0178"/>
    <w:rsid w:val="006E088C"/>
    <w:rsid w:val="006E2AF8"/>
    <w:rsid w:val="006E5796"/>
    <w:rsid w:val="006E5C0A"/>
    <w:rsid w:val="006F2F58"/>
    <w:rsid w:val="007031D5"/>
    <w:rsid w:val="00710E53"/>
    <w:rsid w:val="007133E0"/>
    <w:rsid w:val="007134CC"/>
    <w:rsid w:val="00717E19"/>
    <w:rsid w:val="00722796"/>
    <w:rsid w:val="007231FC"/>
    <w:rsid w:val="00725E2E"/>
    <w:rsid w:val="00727E16"/>
    <w:rsid w:val="007315E1"/>
    <w:rsid w:val="007320D9"/>
    <w:rsid w:val="007325D8"/>
    <w:rsid w:val="00733141"/>
    <w:rsid w:val="00733534"/>
    <w:rsid w:val="007335F8"/>
    <w:rsid w:val="00735E52"/>
    <w:rsid w:val="0073607D"/>
    <w:rsid w:val="0073618E"/>
    <w:rsid w:val="007371D9"/>
    <w:rsid w:val="00743251"/>
    <w:rsid w:val="00744E5A"/>
    <w:rsid w:val="00745096"/>
    <w:rsid w:val="00751493"/>
    <w:rsid w:val="00754197"/>
    <w:rsid w:val="00756259"/>
    <w:rsid w:val="00757FF1"/>
    <w:rsid w:val="00761A64"/>
    <w:rsid w:val="007640D6"/>
    <w:rsid w:val="0076666A"/>
    <w:rsid w:val="007701B0"/>
    <w:rsid w:val="00777176"/>
    <w:rsid w:val="00780500"/>
    <w:rsid w:val="007826D5"/>
    <w:rsid w:val="007853C1"/>
    <w:rsid w:val="00792165"/>
    <w:rsid w:val="00795476"/>
    <w:rsid w:val="007A4F04"/>
    <w:rsid w:val="007A5D96"/>
    <w:rsid w:val="007A723B"/>
    <w:rsid w:val="007A73D2"/>
    <w:rsid w:val="007A7575"/>
    <w:rsid w:val="007B4E4F"/>
    <w:rsid w:val="007B5E25"/>
    <w:rsid w:val="007C1678"/>
    <w:rsid w:val="007C5006"/>
    <w:rsid w:val="007C7EB5"/>
    <w:rsid w:val="007E5FFC"/>
    <w:rsid w:val="007F02AD"/>
    <w:rsid w:val="007F3773"/>
    <w:rsid w:val="007F428B"/>
    <w:rsid w:val="00802C96"/>
    <w:rsid w:val="00804A8F"/>
    <w:rsid w:val="008066B6"/>
    <w:rsid w:val="008077C1"/>
    <w:rsid w:val="008125EA"/>
    <w:rsid w:val="00812C1E"/>
    <w:rsid w:val="00813F1D"/>
    <w:rsid w:val="008207E6"/>
    <w:rsid w:val="008235C9"/>
    <w:rsid w:val="00823B91"/>
    <w:rsid w:val="0082416F"/>
    <w:rsid w:val="00824EC2"/>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72A40"/>
    <w:rsid w:val="00881CEC"/>
    <w:rsid w:val="008840BC"/>
    <w:rsid w:val="00884C40"/>
    <w:rsid w:val="00885F07"/>
    <w:rsid w:val="00886256"/>
    <w:rsid w:val="00886CD9"/>
    <w:rsid w:val="008955F8"/>
    <w:rsid w:val="008971E7"/>
    <w:rsid w:val="008A1ADE"/>
    <w:rsid w:val="008A23A4"/>
    <w:rsid w:val="008A2FED"/>
    <w:rsid w:val="008A5153"/>
    <w:rsid w:val="008A69E2"/>
    <w:rsid w:val="008B2E92"/>
    <w:rsid w:val="008B5038"/>
    <w:rsid w:val="008B7993"/>
    <w:rsid w:val="008C01FA"/>
    <w:rsid w:val="008C26D6"/>
    <w:rsid w:val="008C49EB"/>
    <w:rsid w:val="008C776B"/>
    <w:rsid w:val="008D1B4B"/>
    <w:rsid w:val="008D443E"/>
    <w:rsid w:val="008D4EA8"/>
    <w:rsid w:val="008E3E9D"/>
    <w:rsid w:val="008E5952"/>
    <w:rsid w:val="008E74C9"/>
    <w:rsid w:val="008F4B28"/>
    <w:rsid w:val="009012EB"/>
    <w:rsid w:val="00903100"/>
    <w:rsid w:val="009033A1"/>
    <w:rsid w:val="00903F73"/>
    <w:rsid w:val="00904FCF"/>
    <w:rsid w:val="009070E0"/>
    <w:rsid w:val="00913AAA"/>
    <w:rsid w:val="00914848"/>
    <w:rsid w:val="009156D8"/>
    <w:rsid w:val="00915CB9"/>
    <w:rsid w:val="009166E1"/>
    <w:rsid w:val="0092126A"/>
    <w:rsid w:val="00921FDC"/>
    <w:rsid w:val="00930C3E"/>
    <w:rsid w:val="00932002"/>
    <w:rsid w:val="00933122"/>
    <w:rsid w:val="009408FD"/>
    <w:rsid w:val="00941F7D"/>
    <w:rsid w:val="00942C1A"/>
    <w:rsid w:val="009436E6"/>
    <w:rsid w:val="009439FF"/>
    <w:rsid w:val="00945490"/>
    <w:rsid w:val="0094753C"/>
    <w:rsid w:val="00953866"/>
    <w:rsid w:val="009555C8"/>
    <w:rsid w:val="00956A3A"/>
    <w:rsid w:val="009573BC"/>
    <w:rsid w:val="00957CB8"/>
    <w:rsid w:val="009607A0"/>
    <w:rsid w:val="00962683"/>
    <w:rsid w:val="00962ACE"/>
    <w:rsid w:val="009647D8"/>
    <w:rsid w:val="0097012C"/>
    <w:rsid w:val="00971F20"/>
    <w:rsid w:val="00973ABB"/>
    <w:rsid w:val="009778CD"/>
    <w:rsid w:val="009808C3"/>
    <w:rsid w:val="0098429D"/>
    <w:rsid w:val="009877C3"/>
    <w:rsid w:val="0098789F"/>
    <w:rsid w:val="00991996"/>
    <w:rsid w:val="00992181"/>
    <w:rsid w:val="00992CED"/>
    <w:rsid w:val="00993B64"/>
    <w:rsid w:val="00994A47"/>
    <w:rsid w:val="00996A39"/>
    <w:rsid w:val="009974C0"/>
    <w:rsid w:val="009B07F6"/>
    <w:rsid w:val="009B51F5"/>
    <w:rsid w:val="009B535F"/>
    <w:rsid w:val="009C3202"/>
    <w:rsid w:val="009C7E2F"/>
    <w:rsid w:val="009D048E"/>
    <w:rsid w:val="009D415B"/>
    <w:rsid w:val="009D7722"/>
    <w:rsid w:val="009E1477"/>
    <w:rsid w:val="009E3570"/>
    <w:rsid w:val="009F1578"/>
    <w:rsid w:val="009F24F2"/>
    <w:rsid w:val="009F42DE"/>
    <w:rsid w:val="009F764A"/>
    <w:rsid w:val="009F7E87"/>
    <w:rsid w:val="00A019C3"/>
    <w:rsid w:val="00A01FD9"/>
    <w:rsid w:val="00A0361B"/>
    <w:rsid w:val="00A03626"/>
    <w:rsid w:val="00A05A1E"/>
    <w:rsid w:val="00A10B81"/>
    <w:rsid w:val="00A115B2"/>
    <w:rsid w:val="00A11A68"/>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404C"/>
    <w:rsid w:val="00A65243"/>
    <w:rsid w:val="00A6650C"/>
    <w:rsid w:val="00A70011"/>
    <w:rsid w:val="00A72EC1"/>
    <w:rsid w:val="00A75060"/>
    <w:rsid w:val="00A77134"/>
    <w:rsid w:val="00A8017C"/>
    <w:rsid w:val="00A8101A"/>
    <w:rsid w:val="00A817F3"/>
    <w:rsid w:val="00A82497"/>
    <w:rsid w:val="00A83125"/>
    <w:rsid w:val="00A86E1B"/>
    <w:rsid w:val="00A8715C"/>
    <w:rsid w:val="00A916E8"/>
    <w:rsid w:val="00AA342D"/>
    <w:rsid w:val="00AA7333"/>
    <w:rsid w:val="00AB0BDF"/>
    <w:rsid w:val="00AB1863"/>
    <w:rsid w:val="00AB1E5D"/>
    <w:rsid w:val="00AB53A4"/>
    <w:rsid w:val="00AC2444"/>
    <w:rsid w:val="00AC31CC"/>
    <w:rsid w:val="00AC490E"/>
    <w:rsid w:val="00AC5973"/>
    <w:rsid w:val="00AC5A7E"/>
    <w:rsid w:val="00AC743F"/>
    <w:rsid w:val="00AD2CA8"/>
    <w:rsid w:val="00AD4277"/>
    <w:rsid w:val="00AD5557"/>
    <w:rsid w:val="00AD6404"/>
    <w:rsid w:val="00AD707E"/>
    <w:rsid w:val="00AE0B4B"/>
    <w:rsid w:val="00AE1344"/>
    <w:rsid w:val="00AE16DC"/>
    <w:rsid w:val="00AE5686"/>
    <w:rsid w:val="00AF6C55"/>
    <w:rsid w:val="00B0226F"/>
    <w:rsid w:val="00B037DD"/>
    <w:rsid w:val="00B04DE1"/>
    <w:rsid w:val="00B0760C"/>
    <w:rsid w:val="00B17398"/>
    <w:rsid w:val="00B17CB5"/>
    <w:rsid w:val="00B22438"/>
    <w:rsid w:val="00B233DE"/>
    <w:rsid w:val="00B23EFB"/>
    <w:rsid w:val="00B262FB"/>
    <w:rsid w:val="00B301B9"/>
    <w:rsid w:val="00B35522"/>
    <w:rsid w:val="00B37866"/>
    <w:rsid w:val="00B40E66"/>
    <w:rsid w:val="00B44078"/>
    <w:rsid w:val="00B44F65"/>
    <w:rsid w:val="00B517CE"/>
    <w:rsid w:val="00B5559C"/>
    <w:rsid w:val="00B60EEA"/>
    <w:rsid w:val="00B64DF3"/>
    <w:rsid w:val="00B659E5"/>
    <w:rsid w:val="00B70D41"/>
    <w:rsid w:val="00B72181"/>
    <w:rsid w:val="00B7417B"/>
    <w:rsid w:val="00B765C9"/>
    <w:rsid w:val="00B77CA7"/>
    <w:rsid w:val="00B82572"/>
    <w:rsid w:val="00B86245"/>
    <w:rsid w:val="00B90389"/>
    <w:rsid w:val="00B92A52"/>
    <w:rsid w:val="00B95E35"/>
    <w:rsid w:val="00B9719E"/>
    <w:rsid w:val="00BA073A"/>
    <w:rsid w:val="00BA1372"/>
    <w:rsid w:val="00BA3763"/>
    <w:rsid w:val="00BA502A"/>
    <w:rsid w:val="00BB1A67"/>
    <w:rsid w:val="00BB395A"/>
    <w:rsid w:val="00BB3C74"/>
    <w:rsid w:val="00BB483B"/>
    <w:rsid w:val="00BB6826"/>
    <w:rsid w:val="00BC1F6B"/>
    <w:rsid w:val="00BC40E7"/>
    <w:rsid w:val="00BD0E6B"/>
    <w:rsid w:val="00BD3323"/>
    <w:rsid w:val="00BD444A"/>
    <w:rsid w:val="00BD4B95"/>
    <w:rsid w:val="00BD7181"/>
    <w:rsid w:val="00BE2575"/>
    <w:rsid w:val="00BE4D69"/>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20C12"/>
    <w:rsid w:val="00C311C6"/>
    <w:rsid w:val="00C33823"/>
    <w:rsid w:val="00C33D7B"/>
    <w:rsid w:val="00C41A9F"/>
    <w:rsid w:val="00C4355F"/>
    <w:rsid w:val="00C44C35"/>
    <w:rsid w:val="00C5204B"/>
    <w:rsid w:val="00C54D25"/>
    <w:rsid w:val="00C551D2"/>
    <w:rsid w:val="00C62AA1"/>
    <w:rsid w:val="00C633C9"/>
    <w:rsid w:val="00C63A31"/>
    <w:rsid w:val="00C63A5D"/>
    <w:rsid w:val="00C63B19"/>
    <w:rsid w:val="00C6508E"/>
    <w:rsid w:val="00C65339"/>
    <w:rsid w:val="00C66A2E"/>
    <w:rsid w:val="00C70DAA"/>
    <w:rsid w:val="00C71DE9"/>
    <w:rsid w:val="00C75E44"/>
    <w:rsid w:val="00C80107"/>
    <w:rsid w:val="00C80531"/>
    <w:rsid w:val="00C80E7D"/>
    <w:rsid w:val="00C80FA8"/>
    <w:rsid w:val="00C821B6"/>
    <w:rsid w:val="00C875BA"/>
    <w:rsid w:val="00C876A6"/>
    <w:rsid w:val="00C9301F"/>
    <w:rsid w:val="00C93C3F"/>
    <w:rsid w:val="00C94C7D"/>
    <w:rsid w:val="00C950AE"/>
    <w:rsid w:val="00CA3E29"/>
    <w:rsid w:val="00CA400A"/>
    <w:rsid w:val="00CB63D9"/>
    <w:rsid w:val="00CC0581"/>
    <w:rsid w:val="00CC6A93"/>
    <w:rsid w:val="00CD1E22"/>
    <w:rsid w:val="00CD2BBA"/>
    <w:rsid w:val="00CD3581"/>
    <w:rsid w:val="00CD3FF0"/>
    <w:rsid w:val="00CE5817"/>
    <w:rsid w:val="00CF4C94"/>
    <w:rsid w:val="00CF5824"/>
    <w:rsid w:val="00CF62E1"/>
    <w:rsid w:val="00D009F8"/>
    <w:rsid w:val="00D0207E"/>
    <w:rsid w:val="00D026C2"/>
    <w:rsid w:val="00D03810"/>
    <w:rsid w:val="00D044AC"/>
    <w:rsid w:val="00D056FA"/>
    <w:rsid w:val="00D07506"/>
    <w:rsid w:val="00D10209"/>
    <w:rsid w:val="00D11921"/>
    <w:rsid w:val="00D128B6"/>
    <w:rsid w:val="00D14169"/>
    <w:rsid w:val="00D14810"/>
    <w:rsid w:val="00D17530"/>
    <w:rsid w:val="00D25000"/>
    <w:rsid w:val="00D302A0"/>
    <w:rsid w:val="00D3068E"/>
    <w:rsid w:val="00D3135D"/>
    <w:rsid w:val="00D31893"/>
    <w:rsid w:val="00D3238F"/>
    <w:rsid w:val="00D3367F"/>
    <w:rsid w:val="00D35882"/>
    <w:rsid w:val="00D35FF6"/>
    <w:rsid w:val="00D4268B"/>
    <w:rsid w:val="00D451D8"/>
    <w:rsid w:val="00D5065E"/>
    <w:rsid w:val="00D50693"/>
    <w:rsid w:val="00D51B04"/>
    <w:rsid w:val="00D52260"/>
    <w:rsid w:val="00D55E02"/>
    <w:rsid w:val="00D61DB5"/>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4C7C"/>
    <w:rsid w:val="00DE64DA"/>
    <w:rsid w:val="00DF0B10"/>
    <w:rsid w:val="00DF1922"/>
    <w:rsid w:val="00E073FC"/>
    <w:rsid w:val="00E13EA0"/>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7130B"/>
    <w:rsid w:val="00E7190A"/>
    <w:rsid w:val="00E73FC8"/>
    <w:rsid w:val="00E75ABF"/>
    <w:rsid w:val="00E854A1"/>
    <w:rsid w:val="00E85F6C"/>
    <w:rsid w:val="00E8616C"/>
    <w:rsid w:val="00E901F3"/>
    <w:rsid w:val="00E92030"/>
    <w:rsid w:val="00E9390C"/>
    <w:rsid w:val="00E94FB1"/>
    <w:rsid w:val="00E967F2"/>
    <w:rsid w:val="00EA0FC0"/>
    <w:rsid w:val="00EA1265"/>
    <w:rsid w:val="00EB09FD"/>
    <w:rsid w:val="00EB5813"/>
    <w:rsid w:val="00EB5B60"/>
    <w:rsid w:val="00EB6A80"/>
    <w:rsid w:val="00EB6C8D"/>
    <w:rsid w:val="00EC4892"/>
    <w:rsid w:val="00ED029A"/>
    <w:rsid w:val="00ED03B7"/>
    <w:rsid w:val="00ED04B8"/>
    <w:rsid w:val="00ED1D82"/>
    <w:rsid w:val="00ED27CE"/>
    <w:rsid w:val="00ED37B5"/>
    <w:rsid w:val="00ED5E07"/>
    <w:rsid w:val="00ED68CB"/>
    <w:rsid w:val="00ED7C45"/>
    <w:rsid w:val="00EE1FAA"/>
    <w:rsid w:val="00EE413D"/>
    <w:rsid w:val="00EE4CFE"/>
    <w:rsid w:val="00EF10F6"/>
    <w:rsid w:val="00EF1837"/>
    <w:rsid w:val="00EF2966"/>
    <w:rsid w:val="00EF3C35"/>
    <w:rsid w:val="00EF5849"/>
    <w:rsid w:val="00EF742C"/>
    <w:rsid w:val="00EF77C1"/>
    <w:rsid w:val="00F005BE"/>
    <w:rsid w:val="00F034FF"/>
    <w:rsid w:val="00F03AFD"/>
    <w:rsid w:val="00F0403C"/>
    <w:rsid w:val="00F04B96"/>
    <w:rsid w:val="00F05844"/>
    <w:rsid w:val="00F06642"/>
    <w:rsid w:val="00F07BF5"/>
    <w:rsid w:val="00F11AEE"/>
    <w:rsid w:val="00F12549"/>
    <w:rsid w:val="00F15129"/>
    <w:rsid w:val="00F169AC"/>
    <w:rsid w:val="00F22639"/>
    <w:rsid w:val="00F22B30"/>
    <w:rsid w:val="00F22F15"/>
    <w:rsid w:val="00F25B2A"/>
    <w:rsid w:val="00F3005E"/>
    <w:rsid w:val="00F3008B"/>
    <w:rsid w:val="00F309DE"/>
    <w:rsid w:val="00F30E55"/>
    <w:rsid w:val="00F31F23"/>
    <w:rsid w:val="00F3446B"/>
    <w:rsid w:val="00F35115"/>
    <w:rsid w:val="00F37B52"/>
    <w:rsid w:val="00F5019B"/>
    <w:rsid w:val="00F509F9"/>
    <w:rsid w:val="00F53330"/>
    <w:rsid w:val="00F5517F"/>
    <w:rsid w:val="00F55725"/>
    <w:rsid w:val="00F55850"/>
    <w:rsid w:val="00F562AA"/>
    <w:rsid w:val="00F56D82"/>
    <w:rsid w:val="00F56E8B"/>
    <w:rsid w:val="00F60199"/>
    <w:rsid w:val="00F61208"/>
    <w:rsid w:val="00F61B94"/>
    <w:rsid w:val="00F6407F"/>
    <w:rsid w:val="00F64B84"/>
    <w:rsid w:val="00F64C42"/>
    <w:rsid w:val="00F65CAA"/>
    <w:rsid w:val="00F65F36"/>
    <w:rsid w:val="00F70B22"/>
    <w:rsid w:val="00F70FC2"/>
    <w:rsid w:val="00F71A99"/>
    <w:rsid w:val="00F73CCF"/>
    <w:rsid w:val="00F7751A"/>
    <w:rsid w:val="00F9065B"/>
    <w:rsid w:val="00F91D22"/>
    <w:rsid w:val="00F93DB5"/>
    <w:rsid w:val="00F96617"/>
    <w:rsid w:val="00F97777"/>
    <w:rsid w:val="00F97D10"/>
    <w:rsid w:val="00FA2CEE"/>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37178008">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093644">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36811008">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19483916">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file:///D:\Users\chenyilin\Desktop\&#27599;&#26085;&#30740;&#25253;\&#27169;&#26495;\&#22269;&#38469;&#36816;&#31609;-&#20840;&#29699;&#36164;&#20135;&#28072;&#36300;&#24133;.xlsx!&#20840;&#29699;&#36164;&#20135;&#21608;&#24230;&#28072;&#24133;!%5b&#22269;&#38469;&#36816;&#31609;-&#20840;&#29699;&#36164;&#20135;&#28072;&#36300;&#24133;.xlsx%5d&#20840;&#29699;&#36164;&#20135;&#21608;&#24230;&#28072;&#24133;%20&#22270;&#34920;%204" TargetMode="External"/><Relationship Id="rId18" Type="http://schemas.openxmlformats.org/officeDocument/2006/relationships/image" Target="media/image10.emf"/><Relationship Id="rId26" Type="http://schemas.openxmlformats.org/officeDocument/2006/relationships/image" Target="media/image14.emf"/><Relationship Id="rId39" Type="http://schemas.openxmlformats.org/officeDocument/2006/relationships/footer" Target="footer1.xml"/><Relationship Id="rId21" Type="http://schemas.openxmlformats.org/officeDocument/2006/relationships/oleObject" Target="file:///D:\Users\chenyilin\Desktop\&#27599;&#26085;&#30740;&#25253;\&#27169;&#26495;\&#21608;&#25253;&#21697;&#31181;&#36208;&#21183;&#22270;.xlsx!Sheet1!%5b&#21608;&#25253;&#21697;&#31181;&#36208;&#21183;&#22270;.xlsx%5dSheet1%20&#22270;&#34920;%203" TargetMode="External"/><Relationship Id="rId34" Type="http://schemas.openxmlformats.org/officeDocument/2006/relationships/image" Target="media/image18.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oleObject" Target="file:///D:\Users\chenyilin\Desktop\&#27599;&#26085;&#30740;&#25253;\&#27169;&#26495;\&#21608;&#25253;&#21697;&#31181;&#36208;&#21183;&#22270;.xlsx!Sheet2!%5b&#21608;&#25253;&#21697;&#31181;&#36208;&#21183;&#22270;.xlsx%5dSheet2%20&#22270;&#34920;%20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oleObject" Target="file:///D:\Users\chenyilin\Desktop\&#27599;&#26085;&#30740;&#25253;\&#27169;&#26495;\&#21608;&#25253;&#21697;&#31181;&#36208;&#21183;&#22270;.xlsx!&#20027;&#22270;!%5b&#21608;&#25253;&#21697;&#31181;&#36208;&#21183;&#22270;.xlsx%5d&#20027;&#22270;%20&#22270;&#34920;%203" TargetMode="External"/><Relationship Id="rId28" Type="http://schemas.openxmlformats.org/officeDocument/2006/relationships/image" Target="media/image15.emf"/><Relationship Id="rId36" Type="http://schemas.openxmlformats.org/officeDocument/2006/relationships/image" Target="media/image2.png"/><Relationship Id="rId10" Type="http://schemas.openxmlformats.org/officeDocument/2006/relationships/image" Target="media/image4.png"/><Relationship Id="rId19" Type="http://schemas.openxmlformats.org/officeDocument/2006/relationships/oleObject" Target="file:///D:\Users\chenyilin\Desktop\&#27599;&#26085;&#30740;&#25253;\&#27169;&#26495;\&#21608;&#25253;&#21697;&#31181;&#36208;&#21183;&#22270;.xlsx!&#20027;&#22270;!%5b&#21608;&#25253;&#21697;&#31181;&#36208;&#21183;&#22270;.xlsx%5d&#20027;&#22270;%20&#22270;&#34920;%201" TargetMode="External"/><Relationship Id="rId31" Type="http://schemas.openxmlformats.org/officeDocument/2006/relationships/oleObject" Target="file:///D:\Users\chenyilin\Desktop\&#27599;&#26085;&#30740;&#25253;\&#27169;&#26495;\&#21608;&#25253;&#21697;&#31181;&#36208;&#21183;&#22270;.xlsx!&#20027;&#22270;!%5b&#21608;&#25253;&#21697;&#31181;&#36208;&#21183;&#22270;.xlsx%5d&#20027;&#22270;%20&#22270;&#34920;%2013"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oleObject" Target="file:///D:\Users\chenyilin\Desktop\&#27599;&#26085;&#30740;&#25253;\&#27169;&#26495;\&#21608;&#25253;&#21697;&#31181;&#36208;&#21183;&#22270;.xlsx!&#20027;&#22270;!%5b&#21608;&#25253;&#21697;&#31181;&#36208;&#21183;&#22270;.xlsx%5d&#20027;&#22270;%20&#22270;&#34920;%205" TargetMode="External"/><Relationship Id="rId30" Type="http://schemas.openxmlformats.org/officeDocument/2006/relationships/image" Target="media/image16.emf"/><Relationship Id="rId35" Type="http://schemas.openxmlformats.org/officeDocument/2006/relationships/oleObject" Target="file:///D:\Users\chenyilin\Desktop\&#27599;&#26085;&#30740;&#25253;\&#27169;&#26495;\&#21608;&#25253;&#21697;&#31181;&#36208;&#21183;&#22270;.xlsx!&#20027;&#22270;!%5b&#21608;&#25253;&#21697;&#31181;&#36208;&#21183;&#22270;.xlsx%5d&#20027;&#22270;%20&#22270;&#34920;%2012"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6.emf"/><Relationship Id="rId17" Type="http://schemas.openxmlformats.org/officeDocument/2006/relationships/oleObject" Target="file:///D:\Users\chenyilin\Desktop\&#27599;&#26085;&#30740;&#25253;\&#27169;&#26495;\&#21608;&#25253;&#21697;&#31181;&#36208;&#21183;&#22270;.xlsx!&#20027;&#22270;!%5b&#21608;&#25253;&#21697;&#31181;&#36208;&#21183;&#22270;.xlsx%5d&#20027;&#22270;%20&#22270;&#34920;%207" TargetMode="External"/><Relationship Id="rId25" Type="http://schemas.openxmlformats.org/officeDocument/2006/relationships/oleObject" Target="file:///D:\Users\chenyilin\Desktop\&#27599;&#26085;&#30740;&#25253;\&#27169;&#26495;\&#21608;&#25253;&#21697;&#31181;&#36208;&#21183;&#22270;.xlsx!&#20027;&#22270;!%5b&#21608;&#25253;&#21697;&#31181;&#36208;&#21183;&#22270;.xlsx%5d&#20027;&#22270;%20&#22270;&#34920;%209" TargetMode="External"/><Relationship Id="rId33" Type="http://schemas.openxmlformats.org/officeDocument/2006/relationships/oleObject" Target="file:///D:\Users\chenyilin\Desktop\&#27599;&#26085;&#30740;&#25253;\&#27169;&#26495;\&#21608;&#25253;&#21697;&#31181;&#36208;&#21183;&#22270;.xlsx!&#20027;&#22270;!%5b&#21608;&#25253;&#21697;&#31181;&#36208;&#21183;&#22270;.xlsx%5d&#20027;&#22270;%20&#22270;&#34920;%2010"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156D10B-620F-4DAA-BBBF-AD7E699A3B1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1364</Words>
  <Characters>7780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3</cp:revision>
  <dcterms:created xsi:type="dcterms:W3CDTF">2026-03-23T01:16:00Z</dcterms:created>
  <dcterms:modified xsi:type="dcterms:W3CDTF">2026-03-23T01:40:00Z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