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4E80679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7B3E0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A04B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B679D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25F4DCDA" w:rsidR="007B3E0B" w:rsidRDefault="00B679D2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涨1.38%报46208.47点，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B679D2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涨1.15%报6581点，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1.38%报21946.76点。美元指数跌0.36%报99.15，非美货币涨跌互现，欧元兑美元涨0.35%报1.1610，英镑兑美元涨0.62%报1.3424，澳元兑美元跌0.17%报0.7008，美元兑日元跌0.51%报158.4250，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涨0.02%报1.3727，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0.20%报0.7865，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涨202个基点报6.8860。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9.53%，报88.87美元/桶；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布油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主力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合约跌9.44%，报96.37美元/桶。国际贵金属期货普遍收跌，COMEX黄金期货跌3.60%报4410.40美元/盎司，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跌0.49%报69.32美元/盎司。</w:t>
      </w:r>
      <w:r w:rsidR="007B3E0B" w:rsidRPr="00451F4B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51F4B">
        <w:rPr>
          <w:rFonts w:ascii="微软雅黑" w:eastAsia="微软雅黑" w:hAnsi="微软雅黑" w:cs="微软雅黑" w:hint="eastAsia"/>
          <w:spacing w:val="12"/>
          <w:lang w:eastAsia="zh-CN"/>
        </w:rPr>
        <w:t>原糖主力合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跌1.15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1</w:t>
      </w:r>
      <w:r w:rsidR="008A04B9">
        <w:rPr>
          <w:rFonts w:ascii="微软雅黑" w:eastAsia="微软雅黑" w:hAnsi="微软雅黑" w:cs="微软雅黑" w:hint="eastAsia"/>
          <w:spacing w:val="12"/>
          <w:lang w:eastAsia="zh-CN"/>
        </w:rPr>
        <w:t>5.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52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1566D0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0.12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6</w:t>
      </w:r>
      <w:r w:rsidR="008A04B9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.23</w:t>
      </w:r>
      <w:r w:rsidR="00451F4B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62B7B28E" w:rsidR="00557736" w:rsidRPr="0022448B" w:rsidRDefault="00B679D2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64ED690B" wp14:editId="72B14DCB">
            <wp:extent cx="5737363" cy="3788537"/>
            <wp:effectExtent l="0" t="0" r="0" b="2540"/>
            <wp:docPr id="12840785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18" cy="379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220F297B" w:rsidR="0079359D" w:rsidRPr="008A04B9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伊谈判陷入罗生门。美国总统特朗普表示，美国与伊朗进行了“强有力”的对话，并已形成协议要点，将暂停打击其能源设施5天。特朗普称，正就达成更广泛协议与伊朗磋商，美伊“可能在5天内甚至更短时间内”达成协议。不过，伊朗方面多次否认同美国对话。伊朗外交部称，特朗普相关表态旨在降低能源价格并为军事行动争取时间。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21DF1ADE" w:rsidR="008A04B9" w:rsidRPr="008A04B9" w:rsidRDefault="008A04B9" w:rsidP="008A04B9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一名伊朗高级官员称，美国总统特朗普无权为谈判设定条件或最后期限。该官员表示，伊朗与美国之间已通过埃及和土耳其传递信息，旨在缓解紧张局势，但美方仍未接受伊朗提出的两项核心条件，即赔偿损失和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承认对伊朗的侵犯。伊朗外交部发言人巴加埃表示，伊朗过去几天收到部分友好国家就美国要求通过谈判结束战争</w:t>
      </w:r>
      <w:proofErr w:type="gramStart"/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一</w:t>
      </w:r>
      <w:proofErr w:type="gramEnd"/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事发来的信息，已根据原则立场</w:t>
      </w:r>
      <w:proofErr w:type="gramStart"/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恰当回应，并未与美国举行任何谈判。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4EACA926" w:rsidR="00DA61DC" w:rsidRPr="008A04B9" w:rsidRDefault="008E1CCA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高级官员近日向以色列和其他国家通报称美方“可能别无选择”，只能对伊朗哈尔克岛发动地面军事行动。知情人士称，美军正加快将数千名海军陆战队员和海军人员部署到中东地区。伊朗国防委员会发表声明说，一旦敌人攻击伊朗的海岸或岛屿，伊朗将切断海湾地区的航线和通信线路，并在波斯湾所有航道上布设各类水雷。非交战国的船只若想通过霍尔木兹海峡，其唯一途径是与伊朗进行协调。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E73758" w14:textId="526CCDB0" w:rsidR="005D31CD" w:rsidRPr="008A04B9" w:rsidRDefault="005D31CD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副总统万斯与以色列总理内塔尼亚胡通电话，讨论了开启对伊朗谈判的努力，探讨了结束对伊战争潜在协议的构成要素。以色列总理内塔尼亚胡发布视频声明称，他与美国总统特朗普进行了通话。内塔尼亚胡称，特朗普认为，有机会利用战争中取得的军事成果，通过达成协议实现所有战争目标。内塔尼亚胡还称，协议将保障美以双方的利益。与此同时，内塔尼亚胡强调，以色列仍在继续对伊朗和黎巴嫩发动袭击。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D62D9A" w14:textId="75715421" w:rsidR="009145EF" w:rsidRPr="008A04B9" w:rsidRDefault="009145EF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伊斯兰革命卫队发布声明称，在“真实承诺4”军事行动第78波打击中，伊朗对以色列多地及地区内部分美军基地发动打击。声明称，此次行动使用多型导弹及攻击型无人机，对以色列埃拉特、迪莫纳及特拉维夫北部等目标实施打击，打击目标还包括部分美军基地。革命卫队表示，将持续关注局势发展，若有需要将进一步扩大行动规模</w:t>
      </w:r>
      <w:r w:rsidR="008A04B9"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4FDECCC" w14:textId="6F503A75" w:rsidR="00800F46" w:rsidRDefault="009145EF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芝加哥联储主席古尔斯比表示，通胀目前是美国经济面临的主要风险，不排除加息可能，但如果伊朗冲突迅速得到解决，今年晚些时候仍可能进行降息。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AD357E" w14:textId="0B39D02F" w:rsidR="008A04B9" w:rsidRPr="008A04B9" w:rsidRDefault="008A04B9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679D2" w:rsidRPr="00B679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美国驻欧盟大使安德鲁·普兹德警告称，如果欧盟未能批准搁置中的美欧贸易协议，预计将面临更多关税。欧洲议会正准备于周四就美欧贸易协议进行表决</w:t>
      </w:r>
      <w:r w:rsidRPr="008A04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。】</w:t>
      </w:r>
    </w:p>
    <w:p w14:paraId="345F614C" w14:textId="77777777" w:rsidR="001566D0" w:rsidRDefault="001566D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0F6A95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0F6A95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B679D2" w:rsidRPr="008E3E9D" w14:paraId="0CBABC0C" w14:textId="77777777" w:rsidTr="0022310E">
        <w:trPr>
          <w:trHeight w:val="652"/>
        </w:trPr>
        <w:tc>
          <w:tcPr>
            <w:tcW w:w="1701" w:type="dxa"/>
          </w:tcPr>
          <w:bookmarkEnd w:id="0"/>
          <w:p w14:paraId="3EC50FC3" w14:textId="4DF45825" w:rsidR="00B679D2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 w:rsidRPr="009976BB">
              <w:t>2026/3/24</w:t>
            </w:r>
          </w:p>
        </w:tc>
        <w:tc>
          <w:tcPr>
            <w:tcW w:w="1314" w:type="dxa"/>
          </w:tcPr>
          <w:p w14:paraId="28FA72CC" w14:textId="4ABE470A" w:rsidR="00B679D2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 w:rsidRPr="00B679D2">
              <w:rPr>
                <w:lang w:eastAsia="zh-CN"/>
              </w:rPr>
              <w:t>17:00</w:t>
            </w:r>
          </w:p>
        </w:tc>
        <w:tc>
          <w:tcPr>
            <w:tcW w:w="6344" w:type="dxa"/>
          </w:tcPr>
          <w:p w14:paraId="2B12D679" w14:textId="61A72124" w:rsidR="00B679D2" w:rsidRPr="004F059A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 w:rsidRPr="00B679D2">
              <w:rPr>
                <w:lang w:eastAsia="zh-CN"/>
              </w:rPr>
              <w:t>欧元区 3 月制造业 PMI 初值</w:t>
            </w:r>
          </w:p>
        </w:tc>
      </w:tr>
      <w:tr w:rsidR="00B679D2" w:rsidRPr="008E3E9D" w14:paraId="731FB108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336E3B4" w14:textId="677484F2" w:rsidR="00B679D2" w:rsidRPr="005F5D93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 w:rsidRPr="009976BB">
              <w:t>2026/3/24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BCA3EB0" w14:textId="1B2379AC" w:rsidR="00B679D2" w:rsidRPr="005F5D93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 w:rsidRPr="00B679D2">
              <w:rPr>
                <w:lang w:eastAsia="zh-CN"/>
              </w:rPr>
              <w:t>21:45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8D3DF05" w14:textId="08708FE6" w:rsidR="00B679D2" w:rsidRPr="005F5D93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 w:rsidRPr="00B679D2">
              <w:rPr>
                <w:lang w:eastAsia="zh-CN"/>
              </w:rPr>
              <w:t>美国 3 月</w:t>
            </w:r>
            <w:proofErr w:type="gramStart"/>
            <w:r w:rsidRPr="00B679D2">
              <w:rPr>
                <w:lang w:eastAsia="zh-CN"/>
              </w:rPr>
              <w:t>标普全球</w:t>
            </w:r>
            <w:proofErr w:type="gramEnd"/>
            <w:r w:rsidRPr="00B679D2">
              <w:rPr>
                <w:lang w:eastAsia="zh-CN"/>
              </w:rPr>
              <w:t>制造业 PMI 初值</w:t>
            </w:r>
          </w:p>
        </w:tc>
      </w:tr>
      <w:tr w:rsidR="00B679D2" w:rsidRPr="008E3E9D" w14:paraId="5458F2D5" w14:textId="77777777" w:rsidTr="0022310E">
        <w:trPr>
          <w:trHeight w:val="652"/>
        </w:trPr>
        <w:tc>
          <w:tcPr>
            <w:tcW w:w="1701" w:type="dxa"/>
          </w:tcPr>
          <w:p w14:paraId="2D0689F4" w14:textId="77777777" w:rsidR="00B679D2" w:rsidRPr="00204E6C" w:rsidRDefault="00B679D2" w:rsidP="00B679D2">
            <w:pPr>
              <w:pStyle w:val="TableText"/>
            </w:pPr>
            <w:r w:rsidRPr="009976BB">
              <w:t>2026/3/24</w:t>
            </w:r>
          </w:p>
        </w:tc>
        <w:tc>
          <w:tcPr>
            <w:tcW w:w="1314" w:type="dxa"/>
          </w:tcPr>
          <w:p w14:paraId="6EE70F1C" w14:textId="77777777" w:rsidR="00B679D2" w:rsidRDefault="00B679D2" w:rsidP="00B679D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——</w:t>
            </w:r>
          </w:p>
        </w:tc>
        <w:tc>
          <w:tcPr>
            <w:tcW w:w="6344" w:type="dxa"/>
          </w:tcPr>
          <w:p w14:paraId="313B8B3A" w14:textId="77777777" w:rsidR="00B679D2" w:rsidRPr="00B679D2" w:rsidRDefault="00B679D2" w:rsidP="00B679D2">
            <w:pPr>
              <w:pStyle w:val="TableText"/>
              <w:rPr>
                <w:lang w:eastAsia="zh-CN"/>
              </w:rPr>
            </w:pPr>
            <w:r w:rsidRPr="00B679D2">
              <w:rPr>
                <w:lang w:eastAsia="zh-CN"/>
              </w:rPr>
              <w:t>欧洲央行首席经济学家连恩发表讲话</w:t>
            </w:r>
          </w:p>
        </w:tc>
      </w:tr>
    </w:tbl>
    <w:p w14:paraId="61DAEED5" w14:textId="77777777" w:rsidR="00904B93" w:rsidRPr="00394BD0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BA68457" w14:textId="77777777" w:rsidR="00B679D2" w:rsidRPr="00B679D2" w:rsidRDefault="00B679D2" w:rsidP="00B679D2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0.36%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99.15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，非美货币涨跌互现，欧元兑美元涨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0.35%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1.1610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0.62%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1.3424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0.51%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158.4250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E2FFCAE" w14:textId="77777777" w:rsidR="00B679D2" w:rsidRPr="00B679D2" w:rsidRDefault="00B679D2" w:rsidP="00B679D2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特朗普释放美伊和平谈判表态，边际推动美元避险溢价回落。美伊冲突进入第三周，推动能源价格大幅上行，避险资金流入与输入性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通胀担忧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共同支撑近期美元表现。美联储如期按兵不动，点阵图上调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通胀预期，鹰派利率政策预期有所强化。美国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及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通胀数据均显示价格粘性仍存，零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售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数据环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比走弱或预示高利率环境形成边际压制。伴随特朗普政府试图与伊方进行停火谈判，市场风险情绪边际修复，美元高位小幅回落。短期而言，油价中枢显著抬升、通胀预期走高及联储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偏鹰立场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或仍对美元构成支撑，但财政扩张与美元信用走弱的中长期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叙事仍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对其上方空间形成一定约束。</w:t>
      </w:r>
    </w:p>
    <w:p w14:paraId="502379A4" w14:textId="41FDA1D0" w:rsidR="002760F0" w:rsidRPr="002760F0" w:rsidRDefault="00B679D2" w:rsidP="00B679D2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非美方面，欧元区通胀表现强于预期，欧央行如期维持利率不变，但输入性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通胀担忧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导致欧央行政策趋紧预期有所升温，市场充分计价欧洲央行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重启加息，后续或对欧元走势形成边际支撑。日央行本周亦维持利率按兵不动，强调经济温和复苏态势与通胀预期高企交织或为后续加息预留空间，整体立场中性偏鹰。展望后市，尽管欧元与日元各有局部支撑，但在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强美元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及利差预期扰动下，后续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走势料仍以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震荡为主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9D30F5B" w:rsidR="007A477E" w:rsidRDefault="00B679D2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23CD1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2100E1BD" wp14:editId="39E0D4AB">
            <wp:extent cx="4495800" cy="2228850"/>
            <wp:effectExtent l="0" t="0" r="0" b="0"/>
            <wp:docPr id="860183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31E85716" w:rsidR="007B3E0B" w:rsidRDefault="00B679D2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B679D2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1.15%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6581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B679D2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1.12%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6632.75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点。美国总统特朗普表示，美国与伊朗进行了“强有力”的对话，并已形成协议要点，将暂停打击其能源设施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天。特朗普称，正就达成更广泛协议与伊朗磋商，美伊“可能在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天内甚至更短时间内”达成协议。受消息影响，市场对中东局势的担忧有所缓和，油价大幅走弱。不过随后，伊朗方面多次否认同美国对话。伊朗外交部称，特朗普相关表态旨在降低能源价格并为军事行动争取时间。油价随即跌幅收窄。同时，对于战争可能结束的消息也令市场对美联储加息的预期有所下降。油价回落叠加加息预期减弱，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拉动美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股反弹。但由于伊朗方面的否认，使得战争前景仍面临不确定性，在战争正式结束前，美股反弹动能预计有限</w:t>
      </w:r>
      <w:r w:rsidR="007B3E0B"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6C28D7A4" w:rsidR="007A477E" w:rsidRPr="00EE7376" w:rsidRDefault="00B679D2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32FEE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75E59EF8" wp14:editId="5E506B44">
            <wp:extent cx="5274310" cy="2155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5C67C71F" w:rsidR="00A42B48" w:rsidRDefault="00B679D2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3.01%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14387.58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2.82%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14310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。海外方面，美国方面称与伊朗进行和谈且取得积极进展，市场担忧情绪缓和，国际油价下跌超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10%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，但伊朗方面随后否认，油价跌幅收窄。国内方面，经济基本面，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1-2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月，国内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上工业增加值、固投、社零、进出口、通胀数据均较前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值显著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回升，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年国民经济整体录得良好开局。上市公司基本面，全体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股中已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披露财报的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上市公司营收、净利同比增速均明显加快。整体来看，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月份国内经济基本面表现强劲。时间进入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月下半月，上市公司开始进入年报密集披露期，市场转向事实验证阶段，目前披露</w:t>
      </w:r>
      <w:r w:rsidRPr="00B679D2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年年报的上市公司整体表现良好。但当前美伊冲突带来的油价上涨，冲击全球金融市场，</w:t>
      </w:r>
      <w:proofErr w:type="gramStart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且战争</w:t>
      </w:r>
      <w:proofErr w:type="gramEnd"/>
      <w:r w:rsidRPr="00B679D2">
        <w:rPr>
          <w:rFonts w:ascii="微软雅黑" w:eastAsia="微软雅黑" w:hAnsi="微软雅黑" w:cs="微软雅黑" w:hint="eastAsia"/>
          <w:spacing w:val="7"/>
          <w:lang w:eastAsia="zh-CN"/>
        </w:rPr>
        <w:t>局势仍未见明显好转，后续油价仍有进一步走高的可能，停滞性通货膨胀带来的经济衰退和物价上涨忧虑，对权益市场产生明显的压制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009C16A" w:rsidR="00A10388" w:rsidRDefault="00B679D2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632FEE">
        <w:rPr>
          <w:rFonts w:ascii="宋体" w:eastAsia="宋体" w:hAnsi="宋体" w:cs="Times New Roman"/>
          <w:noProof/>
        </w:rPr>
        <w:drawing>
          <wp:inline distT="0" distB="0" distL="0" distR="0" wp14:anchorId="714DF73E" wp14:editId="157FAE5A">
            <wp:extent cx="5274310" cy="2134235"/>
            <wp:effectExtent l="0" t="0" r="2540" b="0"/>
            <wp:docPr id="2706926" name="图片 270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AE55219" w:rsidR="00AC6ADE" w:rsidRDefault="00B679D2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COMEX</w:t>
      </w:r>
      <w:proofErr w:type="gramStart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铜震小幅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反弹，报收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5.4865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+2.08%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。国际方面，美联储古尔斯比：通胀成首要风险，不排除加息可能，仍保留年内降息空间。米兰：如果出现（通胀）第二轮效应和工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资上涨的情况，可能需要加息，但目前不认为有必要考虑加息。仍预计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年将降息四次。戴利：过多的前瞻性指引会造成虚假的确定感。国内方面，国家数据局局长刘烈宏表示，将会同相关部门大力</w:t>
      </w:r>
      <w:proofErr w:type="gramStart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推进算电协同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工程，确保枢纽节点新建</w:t>
      </w:r>
      <w:proofErr w:type="gramStart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算力设施绿电应用占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比达到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80%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以上。加快国家枢纽</w:t>
      </w:r>
      <w:proofErr w:type="gramStart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算力设施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集群建设，支持有条件地区根据低时延场景需求适度发展算力。库存方面，截至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23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587468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-1236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347475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+5125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274115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-13737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吨。美元美债方面，美元指数在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关口上方转跌，</w:t>
      </w:r>
      <w:proofErr w:type="gramStart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B679D2">
        <w:rPr>
          <w:rFonts w:ascii="微软雅黑" w:eastAsia="微软雅黑" w:hAnsi="微软雅黑" w:cs="微软雅黑"/>
          <w:spacing w:val="12"/>
          <w:lang w:eastAsia="zh-CN"/>
        </w:rPr>
        <w:t>0.37%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99.13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；美国国债收益率同步回落，基准的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4.3480%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B679D2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B679D2">
        <w:rPr>
          <w:rFonts w:ascii="微软雅黑" w:eastAsia="微软雅黑" w:hAnsi="微软雅黑" w:cs="微软雅黑"/>
          <w:spacing w:val="12"/>
          <w:lang w:eastAsia="zh-CN"/>
        </w:rPr>
        <w:t>3.8630%</w:t>
      </w:r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B679D2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43C03F6C" w:rsidR="00A02266" w:rsidRDefault="00B679D2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414DE0FC" wp14:editId="63BCF9B6">
            <wp:extent cx="5274310" cy="2879090"/>
            <wp:effectExtent l="0" t="0" r="2540" b="0"/>
            <wp:docPr id="414421759" name="图片 41442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32DF5330" w:rsidR="00394BD0" w:rsidRDefault="00B679D2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隔夜，贵金属市场延续宽幅震荡，伦敦金银关键支撑位有所反弹，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3.60%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4410.40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0.49%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69.32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特朗普隔夜释放美伊和平谈判表态，国际油价大幅跳水，边际推动美元避险溢价回落，金银止跌反弹。本轮金银回调主要源于流动性挤兑下的双重压制：一方面，美伊冲突升温强化美元避险属性，美元指数与美债收益率一并上行，从美元计价端对金价形成直接压制；另一方面，能源风险推升通胀预期并抬升利率路径，前期押注宽松预期的获利盘加速流出，加剧市场抛售压力。在极端流动性环境下，市场更倾向于抛售高波动资产以应对保证金压力，削弱黄金的避险表现。展望后市，短期贵金属仍将在地缘风险、通胀粘性与滞胀预期之间博弈，高利率环境或继续压制反弹空间；但若后续美国经济放缓态势能得到更多数据验证，例如三月非农就业表现显著偏弱，则市场对滞胀风险的定价或实质性升温，贵金属板块表现有望获得提振。中长期看，央行购金与供给约束逻辑未变，贵金属仍具配置价值，预计短期以震荡消化涨幅为主。技术面显示金银处于超卖区间，短线或存在修复性反弹机会。区间方面，关注伦敦金下方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4000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盎司强支撑，伦敦银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60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盎司强支撑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7EE9210" w:rsidR="007A477E" w:rsidRDefault="00B679D2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523CD1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16666348" wp14:editId="70FB712F">
            <wp:extent cx="4524375" cy="2343150"/>
            <wp:effectExtent l="0" t="0" r="9525" b="0"/>
            <wp:docPr id="19274084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29B52316" w14:textId="77777777" w:rsidR="00B679D2" w:rsidRPr="00B679D2" w:rsidRDefault="00B679D2" w:rsidP="00B679D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原糖期货周一下跌，此前美国总统表示，将“推迟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天”打击伊朗发电站，能源价格下跌可能促使主产糖国巴西和印度的甘蔗工厂增加糖产量，减少乙醇的产量。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0.18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1.15%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15.52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50FBF03" w14:textId="77777777" w:rsidR="00B679D2" w:rsidRPr="00B679D2" w:rsidRDefault="00B679D2" w:rsidP="00B679D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18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40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47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128.27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156.19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万吨。当周等待装运出口的食糖船只数量减少。</w:t>
      </w:r>
    </w:p>
    <w:p w14:paraId="3F44DEBC" w14:textId="681F9C85" w:rsidR="00C27A84" w:rsidRDefault="00B679D2" w:rsidP="00B679D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16.0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37E4AA69" w:rsidR="007A477E" w:rsidRPr="00786136" w:rsidRDefault="00B679D2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8B91268" wp14:editId="0D9B2FA6">
            <wp:extent cx="5263515" cy="2146935"/>
            <wp:effectExtent l="0" t="0" r="0" b="5715"/>
            <wp:docPr id="67114888" name="图片 5" descr="QQ截图2026032408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2" descr="QQ截图202603240806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0FB0899" w14:textId="77777777" w:rsidR="00B679D2" w:rsidRPr="00B679D2" w:rsidRDefault="00B679D2" w:rsidP="00B679D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洲际交易所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棉花期货周一下跌，此前美国农业部出口销售报告显示棉花销售和装船数量均下滑。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0.13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0.19%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67.18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5985AB86" w14:textId="77777777" w:rsidR="00B679D2" w:rsidRPr="00B679D2" w:rsidRDefault="00B679D2" w:rsidP="00B679D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19.67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22%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30%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27.39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26%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，较前四周平均水平增加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8%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.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装运量均减少为主。</w:t>
      </w:r>
    </w:p>
    <w:p w14:paraId="15654938" w14:textId="78121AA1" w:rsidR="0034283D" w:rsidRPr="00AC6ADE" w:rsidRDefault="00B679D2" w:rsidP="00B679D2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75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679D2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B679D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5FDFAB0C" w:rsidR="00C24CC6" w:rsidRDefault="00B679D2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02C160EB" wp14:editId="0EC09830">
            <wp:extent cx="5263515" cy="2154555"/>
            <wp:effectExtent l="0" t="0" r="0" b="0"/>
            <wp:docPr id="2138320310" name="图片 6" descr="QQ截图2026032408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3" descr="QQ截图202603240806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34E83" w14:textId="77777777" w:rsidR="00ED0565" w:rsidRDefault="00ED0565">
      <w:pPr>
        <w:ind w:right="210" w:firstLine="420"/>
      </w:pPr>
      <w:r>
        <w:separator/>
      </w:r>
    </w:p>
  </w:endnote>
  <w:endnote w:type="continuationSeparator" w:id="0">
    <w:p w14:paraId="37C878E1" w14:textId="77777777" w:rsidR="00ED0565" w:rsidRDefault="00ED0565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72E4E" w14:textId="77777777" w:rsidR="00ED0565" w:rsidRDefault="00ED0565">
      <w:pPr>
        <w:ind w:right="210" w:firstLine="420"/>
      </w:pPr>
      <w:r>
        <w:separator/>
      </w:r>
    </w:p>
  </w:footnote>
  <w:footnote w:type="continuationSeparator" w:id="0">
    <w:p w14:paraId="3B6FAA2D" w14:textId="77777777" w:rsidR="00ED0565" w:rsidRDefault="00ED0565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1CD6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4B67"/>
    <w:rsid w:val="00216516"/>
    <w:rsid w:val="00216CCD"/>
    <w:rsid w:val="00216D52"/>
    <w:rsid w:val="00220006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B89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04B9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9B6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5923"/>
    <w:rsid w:val="00A75D0F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7A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465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0F6A95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771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2026-03-24T01:16:00Z</dcterms:created>
  <dcterms:modified xsi:type="dcterms:W3CDTF">2026-03-24T01:16:00Z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