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hint="eastAsia"/>
          <w:sz w:val="96"/>
          <w:szCs w:val="96"/>
          <w:lang w:eastAsia="zh-CN"/>
        </w:rPr>
      </w:pPr>
      <w:r>
        <w:rPr>
          <w:rFonts w:ascii="微软雅黑" w:eastAsia="微软雅黑" w:hAnsi="微软雅黑" w:cs="微软雅黑"/>
          <w:b/>
          <w:bCs/>
          <w:color w:val="FFFFFF"/>
          <w:spacing w:val="6"/>
          <w:sz w:val="96"/>
          <w:szCs w:val="96"/>
          <w:lang w:eastAsia="zh-CN"/>
        </w:rPr>
        <w:t>周度市场报告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7D45BA48"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94753C">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C41475">
        <w:rPr>
          <w:rFonts w:ascii="微软雅黑" w:eastAsia="微软雅黑" w:hAnsi="微软雅黑" w:cs="微软雅黑" w:hint="eastAsia"/>
          <w:b/>
          <w:bCs/>
          <w:color w:val="005D97"/>
          <w:spacing w:val="-22"/>
          <w:sz w:val="48"/>
          <w:szCs w:val="48"/>
          <w:lang w:eastAsia="zh-CN"/>
        </w:rPr>
        <w:t>4</w:t>
      </w:r>
      <w:r>
        <w:rPr>
          <w:rFonts w:ascii="微软雅黑" w:eastAsia="微软雅黑" w:hAnsi="微软雅黑" w:cs="微软雅黑"/>
          <w:b/>
          <w:bCs/>
          <w:color w:val="005D97"/>
          <w:spacing w:val="-22"/>
          <w:sz w:val="48"/>
          <w:szCs w:val="48"/>
          <w:lang w:eastAsia="zh-CN"/>
        </w:rPr>
        <w:t>月</w:t>
      </w:r>
      <w:r w:rsidR="00F12F43">
        <w:rPr>
          <w:rFonts w:ascii="微软雅黑" w:eastAsia="微软雅黑" w:hAnsi="微软雅黑" w:cs="微软雅黑" w:hint="eastAsia"/>
          <w:b/>
          <w:bCs/>
          <w:color w:val="005D97"/>
          <w:spacing w:val="-22"/>
          <w:sz w:val="48"/>
          <w:szCs w:val="48"/>
          <w:lang w:eastAsia="zh-CN"/>
        </w:rPr>
        <w:t>20</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Pr="00751493"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38778615" w:rsidR="002379B1" w:rsidRPr="00F55725" w:rsidRDefault="002379B1" w:rsidP="00751493">
      <w:pPr>
        <w:spacing w:before="102" w:line="257" w:lineRule="auto"/>
        <w:ind w:right="646" w:firstLineChars="200" w:firstLine="436"/>
        <w:rPr>
          <w:rFonts w:ascii="微软雅黑" w:eastAsia="微软雅黑" w:hAnsi="微软雅黑" w:cs="微软雅黑" w:hint="eastAsia"/>
          <w:spacing w:val="4"/>
          <w:lang w:eastAsia="zh-CN"/>
        </w:rPr>
      </w:pPr>
      <w:r w:rsidRPr="00F55725">
        <w:rPr>
          <w:rFonts w:ascii="微软雅黑" w:eastAsia="微软雅黑" w:hAnsi="微软雅黑" w:cs="微软雅黑" w:hint="eastAsia"/>
          <w:spacing w:val="4"/>
          <w:lang w:eastAsia="zh-CN"/>
        </w:rPr>
        <w:t>上周富时中国A50指数周</w:t>
      </w:r>
      <w:r w:rsidR="00C41475">
        <w:rPr>
          <w:rFonts w:ascii="微软雅黑" w:eastAsia="微软雅黑" w:hAnsi="微软雅黑" w:cs="微软雅黑" w:hint="eastAsia"/>
          <w:spacing w:val="4"/>
          <w:lang w:eastAsia="zh-CN"/>
        </w:rPr>
        <w:t>涨</w:t>
      </w:r>
      <w:r w:rsidR="0073267E">
        <w:rPr>
          <w:rFonts w:ascii="微软雅黑" w:eastAsia="微软雅黑" w:hAnsi="微软雅黑" w:cs="微软雅黑" w:hint="eastAsia"/>
          <w:spacing w:val="4"/>
          <w:lang w:eastAsia="zh-CN"/>
        </w:rPr>
        <w:t>2.49</w:t>
      </w:r>
      <w:r w:rsidRPr="00F55725">
        <w:rPr>
          <w:rFonts w:ascii="微软雅黑" w:eastAsia="微软雅黑" w:hAnsi="微软雅黑" w:cs="微软雅黑" w:hint="eastAsia"/>
          <w:spacing w:val="4"/>
          <w:lang w:eastAsia="zh-CN"/>
        </w:rPr>
        <w:t>%，标准普尔500指数</w:t>
      </w:r>
      <w:r w:rsidR="00BE5A44" w:rsidRPr="00F55725">
        <w:rPr>
          <w:rFonts w:ascii="微软雅黑" w:eastAsia="微软雅黑" w:hAnsi="微软雅黑" w:cs="微软雅黑" w:hint="eastAsia"/>
          <w:spacing w:val="4"/>
          <w:lang w:eastAsia="zh-CN"/>
        </w:rPr>
        <w:t>周</w:t>
      </w:r>
      <w:r w:rsidR="00C41475">
        <w:rPr>
          <w:rFonts w:ascii="微软雅黑" w:eastAsia="微软雅黑" w:hAnsi="微软雅黑" w:cs="微软雅黑" w:hint="eastAsia"/>
          <w:spacing w:val="4"/>
          <w:lang w:eastAsia="zh-CN"/>
        </w:rPr>
        <w:t>涨</w:t>
      </w:r>
      <w:r w:rsidR="0073267E">
        <w:rPr>
          <w:rFonts w:ascii="微软雅黑" w:eastAsia="微软雅黑" w:hAnsi="微软雅黑" w:cs="微软雅黑" w:hint="eastAsia"/>
          <w:spacing w:val="4"/>
          <w:lang w:eastAsia="zh-CN"/>
        </w:rPr>
        <w:t>4.54</w:t>
      </w:r>
      <w:r w:rsidRPr="00F55725">
        <w:rPr>
          <w:rFonts w:ascii="微软雅黑" w:eastAsia="微软雅黑" w:hAnsi="微软雅黑" w:cs="微软雅黑" w:hint="eastAsia"/>
          <w:spacing w:val="4"/>
          <w:lang w:eastAsia="zh-CN"/>
        </w:rPr>
        <w:t>%。美元兑离岸人民币周</w:t>
      </w:r>
      <w:r w:rsidR="00C41475">
        <w:rPr>
          <w:rFonts w:ascii="微软雅黑" w:eastAsia="微软雅黑" w:hAnsi="微软雅黑" w:cs="微软雅黑" w:hint="eastAsia"/>
          <w:spacing w:val="4"/>
          <w:lang w:eastAsia="zh-CN"/>
        </w:rPr>
        <w:t>跌</w:t>
      </w:r>
      <w:r w:rsidR="0073267E">
        <w:rPr>
          <w:rFonts w:ascii="微软雅黑" w:eastAsia="微软雅黑" w:hAnsi="微软雅黑" w:cs="微软雅黑" w:hint="eastAsia"/>
          <w:spacing w:val="4"/>
          <w:lang w:eastAsia="zh-CN"/>
        </w:rPr>
        <w:t>0.12</w:t>
      </w:r>
      <w:r w:rsidRPr="00F55725">
        <w:rPr>
          <w:rFonts w:ascii="微软雅黑" w:eastAsia="微软雅黑" w:hAnsi="微软雅黑" w:cs="微软雅黑" w:hint="eastAsia"/>
          <w:spacing w:val="4"/>
          <w:lang w:eastAsia="zh-CN"/>
        </w:rPr>
        <w:t>%</w:t>
      </w:r>
      <w:r w:rsidR="0029534B">
        <w:rPr>
          <w:rFonts w:ascii="微软雅黑" w:eastAsia="微软雅黑" w:hAnsi="微软雅黑" w:cs="微软雅黑" w:hint="eastAsia"/>
          <w:spacing w:val="4"/>
          <w:lang w:eastAsia="zh-CN"/>
        </w:rPr>
        <w:t>。</w:t>
      </w:r>
      <w:r w:rsidRPr="00F55725">
        <w:rPr>
          <w:rFonts w:ascii="微软雅黑" w:eastAsia="微软雅黑" w:hAnsi="微软雅黑" w:cs="微软雅黑" w:hint="eastAsia"/>
          <w:spacing w:val="4"/>
          <w:lang w:eastAsia="zh-CN"/>
        </w:rPr>
        <w:t>LME</w:t>
      </w:r>
      <w:proofErr w:type="gramStart"/>
      <w:r w:rsidRPr="00F55725">
        <w:rPr>
          <w:rFonts w:ascii="微软雅黑" w:eastAsia="微软雅黑" w:hAnsi="微软雅黑" w:cs="微软雅黑" w:hint="eastAsia"/>
          <w:spacing w:val="4"/>
          <w:lang w:eastAsia="zh-CN"/>
        </w:rPr>
        <w:t>铜周</w:t>
      </w:r>
      <w:r w:rsidR="00ED7A70">
        <w:rPr>
          <w:rFonts w:ascii="微软雅黑" w:eastAsia="微软雅黑" w:hAnsi="微软雅黑" w:cs="微软雅黑" w:hint="eastAsia"/>
          <w:spacing w:val="4"/>
          <w:lang w:eastAsia="zh-CN"/>
        </w:rPr>
        <w:t>涨</w:t>
      </w:r>
      <w:proofErr w:type="gramEnd"/>
      <w:r w:rsidR="0073267E">
        <w:rPr>
          <w:rFonts w:ascii="微软雅黑" w:eastAsia="微软雅黑" w:hAnsi="微软雅黑" w:cs="微软雅黑" w:hint="eastAsia"/>
          <w:spacing w:val="4"/>
          <w:lang w:eastAsia="zh-CN"/>
        </w:rPr>
        <w:t>3.92</w:t>
      </w:r>
      <w:r w:rsidRPr="00F55725">
        <w:rPr>
          <w:rFonts w:ascii="微软雅黑" w:eastAsia="微软雅黑" w:hAnsi="微软雅黑" w:cs="微软雅黑" w:hint="eastAsia"/>
          <w:spacing w:val="4"/>
          <w:lang w:eastAsia="zh-CN"/>
        </w:rPr>
        <w:t>%，COMEX</w:t>
      </w:r>
      <w:proofErr w:type="gramStart"/>
      <w:r w:rsidRPr="00F55725">
        <w:rPr>
          <w:rFonts w:ascii="微软雅黑" w:eastAsia="微软雅黑" w:hAnsi="微软雅黑" w:cs="微软雅黑" w:hint="eastAsia"/>
          <w:spacing w:val="4"/>
          <w:lang w:eastAsia="zh-CN"/>
        </w:rPr>
        <w:t>黄金周</w:t>
      </w:r>
      <w:r w:rsidR="00C41475">
        <w:rPr>
          <w:rFonts w:ascii="微软雅黑" w:eastAsia="微软雅黑" w:hAnsi="微软雅黑" w:cs="微软雅黑" w:hint="eastAsia"/>
          <w:spacing w:val="4"/>
          <w:lang w:eastAsia="zh-CN"/>
        </w:rPr>
        <w:t>涨</w:t>
      </w:r>
      <w:proofErr w:type="gramEnd"/>
      <w:r w:rsidR="00C41475">
        <w:rPr>
          <w:rFonts w:ascii="微软雅黑" w:eastAsia="微软雅黑" w:hAnsi="微软雅黑" w:cs="微软雅黑" w:hint="eastAsia"/>
          <w:spacing w:val="4"/>
          <w:lang w:eastAsia="zh-CN"/>
        </w:rPr>
        <w:t>1</w:t>
      </w:r>
      <w:r w:rsidR="0073267E">
        <w:rPr>
          <w:rFonts w:ascii="微软雅黑" w:eastAsia="微软雅黑" w:hAnsi="微软雅黑" w:cs="微软雅黑" w:hint="eastAsia"/>
          <w:spacing w:val="4"/>
          <w:lang w:eastAsia="zh-CN"/>
        </w:rPr>
        <w:t>.30</w:t>
      </w:r>
      <w:r w:rsidRPr="00F55725">
        <w:rPr>
          <w:rFonts w:ascii="微软雅黑" w:eastAsia="微软雅黑" w:hAnsi="微软雅黑" w:cs="微软雅黑" w:hint="eastAsia"/>
          <w:spacing w:val="4"/>
          <w:lang w:eastAsia="zh-CN"/>
        </w:rPr>
        <w:t>%，COMEX</w:t>
      </w:r>
      <w:proofErr w:type="gramStart"/>
      <w:r w:rsidRPr="00F55725">
        <w:rPr>
          <w:rFonts w:ascii="微软雅黑" w:eastAsia="微软雅黑" w:hAnsi="微软雅黑" w:cs="微软雅黑" w:hint="eastAsia"/>
          <w:spacing w:val="4"/>
          <w:lang w:eastAsia="zh-CN"/>
        </w:rPr>
        <w:t>白银周</w:t>
      </w:r>
      <w:r w:rsidR="00C41475">
        <w:rPr>
          <w:rFonts w:ascii="微软雅黑" w:eastAsia="微软雅黑" w:hAnsi="微软雅黑" w:cs="微软雅黑" w:hint="eastAsia"/>
          <w:spacing w:val="4"/>
          <w:lang w:eastAsia="zh-CN"/>
        </w:rPr>
        <w:t>涨</w:t>
      </w:r>
      <w:proofErr w:type="gramEnd"/>
      <w:r w:rsidR="0073267E">
        <w:rPr>
          <w:rFonts w:ascii="微软雅黑" w:eastAsia="微软雅黑" w:hAnsi="微软雅黑" w:cs="微软雅黑" w:hint="eastAsia"/>
          <w:spacing w:val="4"/>
          <w:lang w:eastAsia="zh-CN"/>
        </w:rPr>
        <w:t>5.82</w:t>
      </w:r>
      <w:r w:rsidRPr="00F55725">
        <w:rPr>
          <w:rFonts w:ascii="微软雅黑" w:eastAsia="微软雅黑" w:hAnsi="微软雅黑" w:cs="微软雅黑" w:hint="eastAsia"/>
          <w:spacing w:val="4"/>
          <w:lang w:eastAsia="zh-CN"/>
        </w:rPr>
        <w:t>%。WTI</w:t>
      </w:r>
      <w:proofErr w:type="gramStart"/>
      <w:r w:rsidRPr="00F55725">
        <w:rPr>
          <w:rFonts w:ascii="微软雅黑" w:eastAsia="微软雅黑" w:hAnsi="微软雅黑" w:cs="微软雅黑" w:hint="eastAsia"/>
          <w:spacing w:val="4"/>
          <w:lang w:eastAsia="zh-CN"/>
        </w:rPr>
        <w:t>原油周</w:t>
      </w:r>
      <w:proofErr w:type="gramEnd"/>
      <w:r w:rsidR="00C41475">
        <w:rPr>
          <w:rFonts w:ascii="微软雅黑" w:eastAsia="微软雅黑" w:hAnsi="微软雅黑" w:cs="微软雅黑" w:hint="eastAsia"/>
          <w:spacing w:val="4"/>
          <w:lang w:eastAsia="zh-CN"/>
        </w:rPr>
        <w:t>跌</w:t>
      </w:r>
      <w:r w:rsidR="0073267E">
        <w:rPr>
          <w:rFonts w:ascii="微软雅黑" w:eastAsia="微软雅黑" w:hAnsi="微软雅黑" w:cs="微软雅黑" w:hint="eastAsia"/>
          <w:spacing w:val="4"/>
          <w:lang w:eastAsia="zh-CN"/>
        </w:rPr>
        <w:t>13.02</w:t>
      </w:r>
      <w:r w:rsidRPr="00F55725">
        <w:rPr>
          <w:rFonts w:ascii="微软雅黑" w:eastAsia="微软雅黑" w:hAnsi="微软雅黑" w:cs="微软雅黑" w:hint="eastAsia"/>
          <w:spacing w:val="4"/>
          <w:lang w:eastAsia="zh-CN"/>
        </w:rPr>
        <w:t>%。ICE原糖期货</w:t>
      </w:r>
      <w:r w:rsidR="00F562AA" w:rsidRPr="00F55725">
        <w:rPr>
          <w:rFonts w:ascii="微软雅黑" w:eastAsia="微软雅黑" w:hAnsi="微软雅黑" w:cs="微软雅黑" w:hint="eastAsia"/>
          <w:spacing w:val="4"/>
          <w:lang w:eastAsia="zh-CN"/>
        </w:rPr>
        <w:t>主力</w:t>
      </w:r>
      <w:proofErr w:type="gramStart"/>
      <w:r w:rsidR="00F562AA" w:rsidRPr="00F55725">
        <w:rPr>
          <w:rFonts w:ascii="微软雅黑" w:eastAsia="微软雅黑" w:hAnsi="微软雅黑" w:cs="微软雅黑" w:hint="eastAsia"/>
          <w:spacing w:val="4"/>
          <w:lang w:eastAsia="zh-CN"/>
        </w:rPr>
        <w:t>合约</w:t>
      </w:r>
      <w:r w:rsidRPr="00F55725">
        <w:rPr>
          <w:rFonts w:ascii="微软雅黑" w:eastAsia="微软雅黑" w:hAnsi="微软雅黑" w:cs="微软雅黑" w:hint="eastAsia"/>
          <w:spacing w:val="4"/>
          <w:lang w:eastAsia="zh-CN"/>
        </w:rPr>
        <w:t>周</w:t>
      </w:r>
      <w:proofErr w:type="gramEnd"/>
      <w:r w:rsidR="00C41475">
        <w:rPr>
          <w:rFonts w:ascii="微软雅黑" w:eastAsia="微软雅黑" w:hAnsi="微软雅黑" w:cs="微软雅黑" w:hint="eastAsia"/>
          <w:spacing w:val="4"/>
          <w:lang w:eastAsia="zh-CN"/>
        </w:rPr>
        <w:t>跌</w:t>
      </w:r>
      <w:r w:rsidR="00F12F43">
        <w:rPr>
          <w:rFonts w:ascii="微软雅黑" w:eastAsia="微软雅黑" w:hAnsi="微软雅黑" w:cs="微软雅黑" w:hint="eastAsia"/>
          <w:spacing w:val="4"/>
          <w:lang w:eastAsia="zh-CN"/>
        </w:rPr>
        <w:t>2.86</w:t>
      </w:r>
      <w:r w:rsidRPr="00F55725">
        <w:rPr>
          <w:rFonts w:ascii="微软雅黑" w:eastAsia="微软雅黑" w:hAnsi="微软雅黑" w:cs="微软雅黑" w:hint="eastAsia"/>
          <w:spacing w:val="4"/>
          <w:lang w:eastAsia="zh-CN"/>
        </w:rPr>
        <w:t>%，ICE</w:t>
      </w:r>
      <w:proofErr w:type="gramStart"/>
      <w:r w:rsidRPr="00F55725">
        <w:rPr>
          <w:rFonts w:ascii="微软雅黑" w:eastAsia="微软雅黑" w:hAnsi="微软雅黑" w:cs="微软雅黑" w:hint="eastAsia"/>
          <w:spacing w:val="4"/>
          <w:lang w:eastAsia="zh-CN"/>
        </w:rPr>
        <w:t>棉</w:t>
      </w:r>
      <w:r w:rsidR="00F562AA" w:rsidRPr="00F55725">
        <w:rPr>
          <w:rFonts w:ascii="微软雅黑" w:eastAsia="微软雅黑" w:hAnsi="微软雅黑" w:cs="微软雅黑" w:hint="eastAsia"/>
          <w:spacing w:val="4"/>
          <w:lang w:eastAsia="zh-CN"/>
        </w:rPr>
        <w:t>主力合约</w:t>
      </w:r>
      <w:r w:rsidRPr="00F55725">
        <w:rPr>
          <w:rFonts w:ascii="微软雅黑" w:eastAsia="微软雅黑" w:hAnsi="微软雅黑" w:cs="微软雅黑" w:hint="eastAsia"/>
          <w:spacing w:val="4"/>
          <w:lang w:eastAsia="zh-CN"/>
        </w:rPr>
        <w:t>周</w:t>
      </w:r>
      <w:r w:rsidR="006D3C63">
        <w:rPr>
          <w:rFonts w:ascii="微软雅黑" w:eastAsia="微软雅黑" w:hAnsi="微软雅黑" w:cs="微软雅黑" w:hint="eastAsia"/>
          <w:spacing w:val="4"/>
          <w:lang w:eastAsia="zh-CN"/>
        </w:rPr>
        <w:t>涨</w:t>
      </w:r>
      <w:proofErr w:type="gramEnd"/>
      <w:r w:rsidR="00F12F43">
        <w:rPr>
          <w:rFonts w:ascii="微软雅黑" w:eastAsia="微软雅黑" w:hAnsi="微软雅黑" w:cs="微软雅黑" w:hint="eastAsia"/>
          <w:spacing w:val="4"/>
          <w:lang w:eastAsia="zh-CN"/>
        </w:rPr>
        <w:t>5.99</w:t>
      </w:r>
      <w:r w:rsidR="001B4B2C">
        <w:rPr>
          <w:rFonts w:ascii="微软雅黑" w:eastAsia="微软雅黑" w:hAnsi="微软雅黑" w:cs="微软雅黑" w:hint="eastAsia"/>
          <w:spacing w:val="4"/>
          <w:lang w:eastAsia="zh-CN"/>
        </w:rPr>
        <w:t>%</w:t>
      </w:r>
      <w:r w:rsidRPr="00F55725">
        <w:rPr>
          <w:rFonts w:ascii="微软雅黑" w:eastAsia="微软雅黑" w:hAnsi="微软雅黑" w:cs="微软雅黑" w:hint="eastAsia"/>
          <w:spacing w:val="4"/>
          <w:lang w:eastAsia="zh-CN"/>
        </w:rPr>
        <w:t>，MB铁矿石</w:t>
      </w:r>
      <w:r w:rsidR="0073267E">
        <w:rPr>
          <w:rFonts w:ascii="微软雅黑" w:eastAsia="微软雅黑" w:hAnsi="微软雅黑" w:cs="微软雅黑" w:hint="eastAsia"/>
          <w:spacing w:val="4"/>
          <w:lang w:eastAsia="zh-CN"/>
        </w:rPr>
        <w:t>周涨2.19</w:t>
      </w:r>
      <w:r w:rsidRPr="00F55725">
        <w:rPr>
          <w:rFonts w:ascii="微软雅黑" w:eastAsia="微软雅黑" w:hAnsi="微软雅黑" w:cs="微软雅黑" w:hint="eastAsia"/>
          <w:spacing w:val="4"/>
          <w:lang w:eastAsia="zh-CN"/>
        </w:rPr>
        <w:t>%。</w:t>
      </w:r>
    </w:p>
    <w:p w14:paraId="07AA11A4" w14:textId="273FE3C0" w:rsidR="00993B64" w:rsidRPr="00777176" w:rsidRDefault="00E42547">
      <w:pPr>
        <w:spacing w:before="235" w:line="176" w:lineRule="auto"/>
        <w:ind w:firstLineChars="100" w:firstLine="224"/>
        <w:rPr>
          <w:rFonts w:ascii="微软雅黑" w:eastAsia="微软雅黑" w:hAnsi="微软雅黑" w:cs="微软雅黑" w:hint="eastAsia"/>
          <w:spacing w:val="7"/>
          <w:sz w:val="24"/>
          <w:szCs w:val="24"/>
          <w:lang w:eastAsia="zh-CN"/>
        </w:rPr>
      </w:pPr>
      <w:r w:rsidRPr="00F55725">
        <w:rPr>
          <w:rFonts w:ascii="微软雅黑" w:eastAsia="微软雅黑" w:hAnsi="微软雅黑" w:cs="微软雅黑"/>
          <w:spacing w:val="7"/>
          <w:lang w:eastAsia="zh-CN"/>
        </w:rPr>
        <w:t>图表1</w:t>
      </w:r>
      <w:r w:rsidRPr="00F55725">
        <w:rPr>
          <w:rFonts w:ascii="微软雅黑" w:eastAsia="微软雅黑" w:hAnsi="微软雅黑" w:cs="微软雅黑" w:hint="eastAsia"/>
          <w:spacing w:val="7"/>
          <w:lang w:eastAsia="zh-CN"/>
        </w:rPr>
        <w:t>：</w:t>
      </w:r>
      <w:r w:rsidRPr="00F55725">
        <w:rPr>
          <w:rFonts w:ascii="微软雅黑" w:eastAsia="微软雅黑" w:hAnsi="微软雅黑" w:cs="微软雅黑"/>
          <w:spacing w:val="7"/>
          <w:lang w:eastAsia="zh-CN"/>
        </w:rPr>
        <w:t>全球</w:t>
      </w:r>
      <w:r w:rsidR="002503E6" w:rsidRPr="00F55725">
        <w:rPr>
          <w:rFonts w:ascii="微软雅黑" w:eastAsia="微软雅黑" w:hAnsi="微软雅黑" w:cs="微软雅黑" w:hint="eastAsia"/>
          <w:spacing w:val="7"/>
          <w:lang w:eastAsia="zh-CN"/>
        </w:rPr>
        <w:t>资产</w:t>
      </w:r>
      <w:r w:rsidRPr="00F55725">
        <w:rPr>
          <w:rFonts w:ascii="微软雅黑" w:eastAsia="微软雅黑" w:hAnsi="微软雅黑" w:cs="微软雅黑"/>
          <w:spacing w:val="7"/>
          <w:lang w:eastAsia="zh-CN"/>
        </w:rPr>
        <w:t>涨跌幅</w:t>
      </w:r>
    </w:p>
    <w:p w14:paraId="227387B0" w14:textId="4546AC91" w:rsidR="00993B64" w:rsidRPr="00184E17" w:rsidRDefault="00F12F43" w:rsidP="00EB09FD">
      <w:pPr>
        <w:spacing w:before="235" w:line="176" w:lineRule="auto"/>
        <w:ind w:firstLineChars="100" w:firstLine="240"/>
        <w:jc w:val="center"/>
        <w:rPr>
          <w:rFonts w:ascii="微软雅黑" w:eastAsia="微软雅黑" w:hAnsi="微软雅黑" w:cs="微软雅黑" w:hint="eastAsia"/>
          <w:spacing w:val="7"/>
          <w:sz w:val="24"/>
          <w:szCs w:val="24"/>
          <w:lang w:eastAsia="zh-CN"/>
        </w:rPr>
      </w:pPr>
      <w:r>
        <w:rPr>
          <w:rFonts w:ascii="Times New Roman" w:eastAsia="Times New Roman" w:hAnsi="Times New Roman" w:cs="Times New Roman"/>
          <w:noProof/>
          <w:snapToGrid/>
          <w:color w:val="auto"/>
          <w:sz w:val="24"/>
          <w:szCs w:val="24"/>
          <w:lang w:val="en-CA" w:eastAsia="zh-CN"/>
        </w:rPr>
        <w:drawing>
          <wp:inline distT="0" distB="0" distL="0" distR="0" wp14:anchorId="48CC4206" wp14:editId="774A9A7C">
            <wp:extent cx="6512830" cy="4056987"/>
            <wp:effectExtent l="0" t="0" r="2540" b="1270"/>
            <wp:docPr id="27272890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9703" cy="4061269"/>
                    </a:xfrm>
                    <a:prstGeom prst="rect">
                      <a:avLst/>
                    </a:prstGeom>
                    <a:noFill/>
                  </pic:spPr>
                </pic:pic>
              </a:graphicData>
            </a:graphic>
          </wp:inline>
        </w:drawing>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F55725" w:rsidRDefault="00E42547" w:rsidP="00AC743F">
      <w:pPr>
        <w:spacing w:before="235" w:line="176" w:lineRule="auto"/>
        <w:ind w:firstLineChars="100" w:firstLine="224"/>
        <w:rPr>
          <w:rFonts w:ascii="微软雅黑" w:eastAsia="微软雅黑" w:hAnsi="微软雅黑" w:cs="微软雅黑" w:hint="eastAsia"/>
          <w:lang w:eastAsia="zh-CN"/>
        </w:rPr>
      </w:pPr>
      <w:r w:rsidRPr="00F55725">
        <w:rPr>
          <w:rFonts w:ascii="微软雅黑" w:eastAsia="微软雅黑" w:hAnsi="微软雅黑" w:cs="微软雅黑" w:hint="eastAsia"/>
          <w:spacing w:val="7"/>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115759EA" w14:textId="6BAE65C7" w:rsidR="00086C67" w:rsidRDefault="00E42547" w:rsidP="00086C67">
      <w:pPr>
        <w:pStyle w:val="a9"/>
        <w:numPr>
          <w:ilvl w:val="0"/>
          <w:numId w:val="1"/>
        </w:numPr>
        <w:spacing w:before="120" w:line="190" w:lineRule="auto"/>
        <w:ind w:firstLineChars="0"/>
        <w:rPr>
          <w:rFonts w:ascii="微软雅黑" w:eastAsia="微软雅黑" w:hAnsi="微软雅黑" w:cs="微软雅黑" w:hint="eastAsia"/>
          <w:b/>
          <w:bCs/>
          <w:color w:val="036EB8"/>
          <w:spacing w:val="10"/>
          <w:sz w:val="28"/>
          <w:szCs w:val="28"/>
          <w:lang w:eastAsia="zh-CN"/>
        </w:rPr>
      </w:pPr>
      <w:r w:rsidRPr="00FC40D2">
        <w:rPr>
          <w:rFonts w:ascii="微软雅黑" w:eastAsia="微软雅黑" w:hAnsi="微软雅黑" w:cs="微软雅黑"/>
          <w:b/>
          <w:bCs/>
          <w:color w:val="036EB8"/>
          <w:spacing w:val="10"/>
          <w:sz w:val="28"/>
          <w:szCs w:val="28"/>
          <w:lang w:eastAsia="zh-CN"/>
        </w:rPr>
        <w:t>周度事件汇总</w:t>
      </w:r>
    </w:p>
    <w:p w14:paraId="2570877B" w14:textId="2EBC7813" w:rsidR="001348E6" w:rsidRPr="007F6807" w:rsidRDefault="001348E6" w:rsidP="001348E6">
      <w:pPr>
        <w:pStyle w:val="a9"/>
        <w:rPr>
          <w:rFonts w:ascii="微软雅黑" w:eastAsia="微软雅黑" w:hAnsi="微软雅黑" w:cs="微软雅黑" w:hint="eastAsia"/>
          <w:lang w:eastAsia="zh-CN"/>
        </w:rPr>
      </w:pPr>
      <w:r w:rsidRPr="007E4BB5">
        <w:rPr>
          <w:rFonts w:ascii="微软雅黑" w:eastAsia="微软雅黑" w:hAnsi="微软雅黑" w:cs="微软雅黑" w:hint="eastAsia"/>
          <w:lang w:eastAsia="zh-CN"/>
        </w:rPr>
        <w:t>【</w:t>
      </w:r>
      <w:r w:rsidR="0073267E" w:rsidRPr="007F6807">
        <w:rPr>
          <w:rFonts w:ascii="微软雅黑" w:eastAsia="微软雅黑" w:hAnsi="微软雅黑" w:cs="微软雅黑" w:hint="eastAsia"/>
          <w:lang w:eastAsia="zh-CN"/>
        </w:rPr>
        <w:t>伊朗最高国家安全委员会秘书处发表声明指出，由于美国在海湾地区军事基地的主要补给依赖通过霍尔木兹海峡的航运，这对伊朗国家安全及地区安全构成威胁。因此，在战事彻底结束并实现持久和平之前，伊朗将继续对霍尔木兹海峡通行实施监督与控制。美国总统特朗普在白宫战情室召开紧急会议，商讨再度升级的霍尔木兹海峡危机以及美伊谈判相关事宜。一名美国高级官员警告，若短期内谈判无法取得突破，双方战事或将在数日之内重启。美国官员称，美军计划在未来几天内登临并扣押在国际水域航行的与伊朗有关联的油轮及商船，将其海军打击行动范围扩展至中东以外地区。伊朗高级军方将领纳格迪警告称，战火再度燃起或将引发世界大战。</w:t>
      </w:r>
      <w:r w:rsidRPr="007F6807">
        <w:rPr>
          <w:rFonts w:ascii="微软雅黑" w:eastAsia="微软雅黑" w:hAnsi="微软雅黑" w:cs="微软雅黑" w:hint="eastAsia"/>
          <w:lang w:eastAsia="zh-CN"/>
        </w:rPr>
        <w:t>】</w:t>
      </w:r>
    </w:p>
    <w:p w14:paraId="0A411E09" w14:textId="49A0AEF6" w:rsidR="000C4B47" w:rsidRPr="007F6807" w:rsidRDefault="000C4B47" w:rsidP="001A0142">
      <w:pPr>
        <w:pStyle w:val="a9"/>
        <w:rPr>
          <w:rFonts w:ascii="微软雅黑" w:eastAsia="微软雅黑" w:hAnsi="微软雅黑" w:cs="微软雅黑" w:hint="eastAsia"/>
          <w:lang w:eastAsia="zh-CN"/>
        </w:rPr>
      </w:pPr>
      <w:r w:rsidRPr="007F6807">
        <w:rPr>
          <w:rFonts w:ascii="微软雅黑" w:eastAsia="微软雅黑" w:hAnsi="微软雅黑" w:cs="微软雅黑" w:hint="eastAsia"/>
          <w:lang w:eastAsia="zh-CN"/>
        </w:rPr>
        <w:t>【</w:t>
      </w:r>
      <w:r w:rsidR="0073267E" w:rsidRPr="007F6807">
        <w:rPr>
          <w:rFonts w:ascii="微软雅黑" w:eastAsia="微软雅黑" w:hAnsi="微软雅黑" w:cs="微软雅黑" w:hint="eastAsia"/>
          <w:lang w:eastAsia="zh-CN"/>
        </w:rPr>
        <w:t>伊朗表示，尚未同意与美国举行下一轮谈判，已通过巴基斯坦将此告知美国官员。伊朗强调，美方“避免提出过分要求”是继续谈判的主要条件，否则伊朗“不愿将时间浪费在旷日持久且毫无意义的谈判上”。美国总统特朗普警告称，若伊朗未能在4月22日前达成长期停火协议，美国可能重启军事打击。特朗普表示，伊朗绝不会拥有核武器。伊朗则表示，将伊朗浓缩铀移至国外的选项已被否决。</w:t>
      </w:r>
      <w:r w:rsidRPr="007F6807">
        <w:rPr>
          <w:rFonts w:ascii="微软雅黑" w:eastAsia="微软雅黑" w:hAnsi="微软雅黑" w:cs="微软雅黑" w:hint="eastAsia"/>
          <w:lang w:eastAsia="zh-CN"/>
        </w:rPr>
        <w:t>】</w:t>
      </w:r>
    </w:p>
    <w:p w14:paraId="622494C8" w14:textId="1C8030AC" w:rsidR="0029534B" w:rsidRPr="007F6807" w:rsidRDefault="0029534B" w:rsidP="0029534B">
      <w:pPr>
        <w:pStyle w:val="a9"/>
        <w:rPr>
          <w:rFonts w:ascii="微软雅黑" w:eastAsia="微软雅黑" w:hAnsi="微软雅黑" w:cs="微软雅黑" w:hint="eastAsia"/>
          <w:lang w:eastAsia="zh-CN"/>
        </w:rPr>
      </w:pPr>
      <w:r w:rsidRPr="007F6807">
        <w:rPr>
          <w:rFonts w:ascii="微软雅黑" w:eastAsia="微软雅黑" w:hAnsi="微软雅黑" w:cs="微软雅黑" w:hint="eastAsia"/>
          <w:lang w:eastAsia="zh-CN"/>
        </w:rPr>
        <w:lastRenderedPageBreak/>
        <w:t>【</w:t>
      </w:r>
      <w:r w:rsidR="009C600A" w:rsidRPr="007F6807">
        <w:rPr>
          <w:rFonts w:ascii="微软雅黑" w:eastAsia="微软雅黑" w:hAnsi="微软雅黑" w:cs="微软雅黑" w:hint="eastAsia"/>
          <w:lang w:eastAsia="zh-CN"/>
        </w:rPr>
        <w:t>伊朗军方发言人称，因美国“屡次违背承诺”，对霍尔木兹海峡的控制权已恢复到以前状态，这一海峡目前处于伊朗武装部队严格管理和控制之下。航运消息人士称，多艘商船收到伊朗海军无线电信息，称霍尔木兹海峡再次关闭，任何船只不得通行。船舶追踪数据显示，约10艘船只4月18日尝试通过霍尔木兹海峡，但最终折返。</w:t>
      </w:r>
      <w:r w:rsidRPr="007F6807">
        <w:rPr>
          <w:rFonts w:ascii="微软雅黑" w:eastAsia="微软雅黑" w:hAnsi="微软雅黑" w:cs="微软雅黑" w:hint="eastAsia"/>
          <w:lang w:eastAsia="zh-CN"/>
        </w:rPr>
        <w:t>】</w:t>
      </w:r>
    </w:p>
    <w:p w14:paraId="4E66123F" w14:textId="294CA9D7" w:rsidR="0029534B" w:rsidRPr="007F6807" w:rsidRDefault="0029534B" w:rsidP="0029534B">
      <w:pPr>
        <w:pStyle w:val="a9"/>
        <w:rPr>
          <w:rFonts w:ascii="微软雅黑" w:eastAsia="微软雅黑" w:hAnsi="微软雅黑" w:cs="微软雅黑" w:hint="eastAsia"/>
          <w:lang w:eastAsia="zh-CN"/>
        </w:rPr>
      </w:pPr>
      <w:r w:rsidRPr="007F6807">
        <w:rPr>
          <w:rFonts w:ascii="微软雅黑" w:eastAsia="微软雅黑" w:hAnsi="微软雅黑" w:cs="微软雅黑" w:hint="eastAsia"/>
          <w:lang w:eastAsia="zh-CN"/>
        </w:rPr>
        <w:t>【</w:t>
      </w:r>
      <w:r w:rsidR="009C600A" w:rsidRPr="007F6807">
        <w:rPr>
          <w:rFonts w:ascii="微软雅黑" w:eastAsia="微软雅黑" w:hAnsi="微软雅黑" w:cs="微软雅黑" w:hint="eastAsia"/>
          <w:lang w:eastAsia="zh-CN"/>
        </w:rPr>
        <w:t>据美国官员和知情人士透露，美国和伊朗正就一份旨在结束战争的计划进行沟通。美国准备解冻200亿美元伊朗资金，以换取伊朗放弃其浓缩铀库存。美国总统特朗普表示，美伊谈判预计将于本周末举行，双方“可能在一两天内达成协议”。美国将获得伊朗所有浓缩铀库存，但不会以任何方式、任何形式支付任何款项。伊朗高级官员表示，伊美有望在数日内达成一项初步协议，并可能延长当前停火安排。</w:t>
      </w:r>
      <w:r w:rsidRPr="007F6807">
        <w:rPr>
          <w:rFonts w:ascii="微软雅黑" w:eastAsia="微软雅黑" w:hAnsi="微软雅黑" w:cs="微软雅黑" w:hint="eastAsia"/>
          <w:lang w:eastAsia="zh-CN"/>
        </w:rPr>
        <w:t>】</w:t>
      </w:r>
    </w:p>
    <w:p w14:paraId="502E36A2" w14:textId="487456E5" w:rsidR="00ED7A70" w:rsidRPr="007F6807" w:rsidRDefault="00ED7A70" w:rsidP="0029534B">
      <w:pPr>
        <w:pStyle w:val="a9"/>
        <w:rPr>
          <w:rFonts w:ascii="微软雅黑" w:eastAsia="微软雅黑" w:hAnsi="微软雅黑" w:cs="微软雅黑" w:hint="eastAsia"/>
          <w:lang w:eastAsia="zh-CN"/>
        </w:rPr>
      </w:pPr>
      <w:r w:rsidRPr="007F6807">
        <w:rPr>
          <w:rFonts w:ascii="微软雅黑" w:eastAsia="微软雅黑" w:hAnsi="微软雅黑" w:cs="微软雅黑" w:hint="eastAsia"/>
          <w:lang w:eastAsia="zh-CN"/>
        </w:rPr>
        <w:t>【</w:t>
      </w:r>
      <w:r w:rsidR="009C600A" w:rsidRPr="007F6807">
        <w:rPr>
          <w:rFonts w:ascii="微软雅黑" w:eastAsia="微软雅黑" w:hAnsi="微软雅黑" w:cs="微软雅黑" w:hint="eastAsia"/>
          <w:lang w:eastAsia="zh-CN"/>
        </w:rPr>
        <w:t>美国和伊朗下一轮谈判最快可能于4月20日恢复。多名知情人士称，特朗普政府正考虑在数日内派遣高级官员重返巴基斯坦，恢复与伊朗谈判，并希望能与伊朗达成一项长期和平协议。美国副总统万斯很可能再次参加下轮谈判，总统特使威特科夫可能随行。</w:t>
      </w:r>
      <w:r w:rsidRPr="007F6807">
        <w:rPr>
          <w:rFonts w:ascii="微软雅黑" w:eastAsia="微软雅黑" w:hAnsi="微软雅黑" w:cs="微软雅黑" w:hint="eastAsia"/>
          <w:lang w:eastAsia="zh-CN"/>
        </w:rPr>
        <w:t>】</w:t>
      </w:r>
    </w:p>
    <w:p w14:paraId="134C5D40" w14:textId="5C301AFD" w:rsidR="00ED7A70" w:rsidRPr="007F6807" w:rsidRDefault="00ED7A70" w:rsidP="0029534B">
      <w:pPr>
        <w:pStyle w:val="a9"/>
        <w:rPr>
          <w:rFonts w:ascii="微软雅黑" w:eastAsia="微软雅黑" w:hAnsi="微软雅黑" w:cs="微软雅黑" w:hint="eastAsia"/>
          <w:lang w:eastAsia="zh-CN"/>
        </w:rPr>
      </w:pPr>
      <w:r w:rsidRPr="007F6807">
        <w:rPr>
          <w:rFonts w:ascii="微软雅黑" w:eastAsia="微软雅黑" w:hAnsi="微软雅黑" w:cs="微软雅黑" w:hint="eastAsia"/>
          <w:lang w:eastAsia="zh-CN"/>
        </w:rPr>
        <w:t>【</w:t>
      </w:r>
      <w:r w:rsidR="009C600A" w:rsidRPr="007F6807">
        <w:rPr>
          <w:rFonts w:ascii="微软雅黑" w:eastAsia="微软雅黑" w:hAnsi="微软雅黑" w:cs="微软雅黑" w:hint="eastAsia"/>
          <w:lang w:eastAsia="zh-CN"/>
        </w:rPr>
        <w:t>伊朗外交部发言人巴加埃表示，伊朗拒绝将其浓缩铀运往国外的方案。赔偿伊朗所受损失是伊美谈判中至关重要的议题。此前一轮会谈明确各方共识和底线，目前谈判事项不存在任何模糊之处。美国总统特朗普称，美国将同伊朗一起取出深埋在伊朗核设施废墟下的浓缩铀，并运回美国。</w:t>
      </w:r>
      <w:r w:rsidRPr="007F6807">
        <w:rPr>
          <w:rFonts w:ascii="微软雅黑" w:eastAsia="微软雅黑" w:hAnsi="微软雅黑" w:cs="微软雅黑" w:hint="eastAsia"/>
          <w:lang w:eastAsia="zh-CN"/>
        </w:rPr>
        <w:t>】</w:t>
      </w:r>
    </w:p>
    <w:p w14:paraId="63F31A4D" w14:textId="42F1FCE9" w:rsidR="00ED7A70" w:rsidRPr="007F6807" w:rsidRDefault="00ED7A70" w:rsidP="0029534B">
      <w:pPr>
        <w:pStyle w:val="a9"/>
        <w:rPr>
          <w:rFonts w:ascii="微软雅黑" w:eastAsia="微软雅黑" w:hAnsi="微软雅黑" w:cs="微软雅黑" w:hint="eastAsia"/>
          <w:lang w:eastAsia="zh-CN"/>
        </w:rPr>
      </w:pPr>
      <w:r w:rsidRPr="007F6807">
        <w:rPr>
          <w:rFonts w:ascii="微软雅黑" w:eastAsia="微软雅黑" w:hAnsi="微软雅黑" w:cs="微软雅黑" w:hint="eastAsia"/>
          <w:lang w:eastAsia="zh-CN"/>
        </w:rPr>
        <w:t>【</w:t>
      </w:r>
      <w:r w:rsidR="009C600A" w:rsidRPr="007F6807">
        <w:rPr>
          <w:rFonts w:ascii="微软雅黑" w:eastAsia="微软雅黑" w:hAnsi="微软雅黑" w:cs="微软雅黑" w:hint="eastAsia"/>
          <w:lang w:eastAsia="zh-CN"/>
        </w:rPr>
        <w:t>伊朗外长阿拉格齐宣布，在黎巴嫩和以色列停火期间，霍尔木兹海峡对所有商船开放，通行路线依照伊朗港口与海事组织此前已公布的协调路线。美国总统特朗普强调，在协议正式达成前，不会解除对伊朗的海上封锁。另外，美国已禁止以色列轰炸黎巴嫩。伊朗外交部表示，美方对伊朗实施海上封锁违反停火协议，伊朗将采取必要措施予以回应。</w:t>
      </w:r>
      <w:r w:rsidRPr="007F6807">
        <w:rPr>
          <w:rFonts w:ascii="微软雅黑" w:eastAsia="微软雅黑" w:hAnsi="微软雅黑" w:cs="微软雅黑" w:hint="eastAsia"/>
          <w:lang w:eastAsia="zh-CN"/>
        </w:rPr>
        <w:t>】</w:t>
      </w:r>
    </w:p>
    <w:p w14:paraId="0F00EBE1" w14:textId="3B208AD7" w:rsidR="00ED7A70" w:rsidRPr="007F6807" w:rsidRDefault="00ED7A70" w:rsidP="0029534B">
      <w:pPr>
        <w:pStyle w:val="a9"/>
        <w:rPr>
          <w:rFonts w:ascii="微软雅黑" w:eastAsia="微软雅黑" w:hAnsi="微软雅黑" w:cs="微软雅黑" w:hint="eastAsia"/>
          <w:lang w:eastAsia="zh-CN"/>
        </w:rPr>
      </w:pPr>
      <w:r w:rsidRPr="007F6807">
        <w:rPr>
          <w:rFonts w:ascii="微软雅黑" w:eastAsia="微软雅黑" w:hAnsi="微软雅黑" w:cs="微软雅黑" w:hint="eastAsia"/>
          <w:lang w:eastAsia="zh-CN"/>
        </w:rPr>
        <w:t>【</w:t>
      </w:r>
      <w:r w:rsidR="009C600A" w:rsidRPr="007F6807">
        <w:rPr>
          <w:rFonts w:ascii="微软雅黑" w:eastAsia="微软雅黑" w:hAnsi="微软雅黑" w:cs="微软雅黑" w:hint="eastAsia"/>
          <w:lang w:eastAsia="zh-CN"/>
        </w:rPr>
        <w:t>美国总统特朗普称，不确定是否需要延长停火期，但目前正取得巨大进展，伊朗已同意不会拥有核武器，与伊朗的下一次会谈可能在本周末举行。如果与伊朗无法达成协议，冲突将重新爆发。特朗普同时宣布，黎巴嫩与以色列达成为期10天的停火协议，将邀请双方领导人到白宫举行34年来的首次实质性会谈。</w:t>
      </w:r>
      <w:r w:rsidRPr="007F6807">
        <w:rPr>
          <w:rFonts w:ascii="微软雅黑" w:eastAsia="微软雅黑" w:hAnsi="微软雅黑" w:cs="微软雅黑" w:hint="eastAsia"/>
          <w:lang w:eastAsia="zh-CN"/>
        </w:rPr>
        <w:t>】</w:t>
      </w:r>
    </w:p>
    <w:p w14:paraId="300138EF" w14:textId="6622AB6B" w:rsidR="00ED7A70" w:rsidRPr="007F6807" w:rsidRDefault="00ED7A70" w:rsidP="0029534B">
      <w:pPr>
        <w:pStyle w:val="a9"/>
        <w:rPr>
          <w:rFonts w:ascii="微软雅黑" w:eastAsia="微软雅黑" w:hAnsi="微软雅黑" w:cs="微软雅黑" w:hint="eastAsia"/>
          <w:lang w:eastAsia="zh-CN"/>
        </w:rPr>
      </w:pPr>
      <w:r w:rsidRPr="007F6807">
        <w:rPr>
          <w:rFonts w:ascii="微软雅黑" w:eastAsia="微软雅黑" w:hAnsi="微软雅黑" w:cs="微软雅黑" w:hint="eastAsia"/>
          <w:lang w:eastAsia="zh-CN"/>
        </w:rPr>
        <w:t>【</w:t>
      </w:r>
      <w:r w:rsidR="009C600A" w:rsidRPr="007F6807">
        <w:rPr>
          <w:rFonts w:ascii="微软雅黑" w:eastAsia="微软雅黑" w:hAnsi="微软雅黑" w:cs="微软雅黑" w:hint="eastAsia"/>
          <w:lang w:eastAsia="zh-CN"/>
        </w:rPr>
        <w:t>美国国防部长赫格塞思称，美军正继续执行“坚不可摧的封锁任务”，随时准备重启作战行动。美国财政部正在启动代号为“经济狂怒”的行动，对伊朗施加最大化的经济压力。美军也已扩大对伊朗航运物资封锁范围，将武器、弹药、原油、成品油、钢铁、铝等纳入其中。伊朗外交部发言人巴加埃表示，美国这些政策是“故意给人们带来痛苦”，这种行为是“经济恐怖主义”和“敲诈”，实质上构成反人类罪和种族灭绝罪。</w:t>
      </w:r>
      <w:r w:rsidRPr="007F6807">
        <w:rPr>
          <w:rFonts w:ascii="微软雅黑" w:eastAsia="微软雅黑" w:hAnsi="微软雅黑" w:cs="微软雅黑" w:hint="eastAsia"/>
          <w:lang w:eastAsia="zh-CN"/>
        </w:rPr>
        <w:t>】</w:t>
      </w:r>
    </w:p>
    <w:p w14:paraId="10C8FBCB" w14:textId="52E609DD" w:rsidR="00ED7A70" w:rsidRPr="007F6807" w:rsidRDefault="00ED7A70" w:rsidP="0029534B">
      <w:pPr>
        <w:pStyle w:val="a9"/>
        <w:rPr>
          <w:rFonts w:ascii="微软雅黑" w:eastAsia="微软雅黑" w:hAnsi="微软雅黑" w:cs="微软雅黑" w:hint="eastAsia"/>
          <w:lang w:eastAsia="zh-CN"/>
        </w:rPr>
      </w:pPr>
      <w:r w:rsidRPr="007F6807">
        <w:rPr>
          <w:rFonts w:ascii="微软雅黑" w:eastAsia="微软雅黑" w:hAnsi="微软雅黑" w:cs="微软雅黑" w:hint="eastAsia"/>
          <w:lang w:eastAsia="zh-CN"/>
        </w:rPr>
        <w:t>【</w:t>
      </w:r>
      <w:r w:rsidR="009C600A" w:rsidRPr="007F6807">
        <w:rPr>
          <w:rFonts w:ascii="微软雅黑" w:eastAsia="微软雅黑" w:hAnsi="微软雅黑" w:cs="微软雅黑" w:hint="eastAsia"/>
          <w:lang w:eastAsia="zh-CN"/>
        </w:rPr>
        <w:t>美国国会众议院以213票赞成、214票反对的表决结果，以微弱优势否决了民主党发起的一项议案。该议案要求总统特朗普结束对伊朗的军事行动，并在进一步对伊朗采取军事行动前必须获得国会授权。</w:t>
      </w:r>
      <w:r w:rsidRPr="007F6807">
        <w:rPr>
          <w:rFonts w:ascii="微软雅黑" w:eastAsia="微软雅黑" w:hAnsi="微软雅黑" w:cs="微软雅黑" w:hint="eastAsia"/>
          <w:lang w:eastAsia="zh-CN"/>
        </w:rPr>
        <w:t>】</w:t>
      </w:r>
    </w:p>
    <w:p w14:paraId="23010EEA" w14:textId="44730538" w:rsidR="000B5523" w:rsidRPr="007F6807" w:rsidRDefault="000B5523" w:rsidP="0029534B">
      <w:pPr>
        <w:pStyle w:val="a9"/>
        <w:rPr>
          <w:rFonts w:ascii="微软雅黑" w:eastAsia="微软雅黑" w:hAnsi="微软雅黑" w:cs="微软雅黑" w:hint="eastAsia"/>
          <w:lang w:eastAsia="zh-CN"/>
        </w:rPr>
      </w:pPr>
      <w:r w:rsidRPr="007F6807">
        <w:rPr>
          <w:rFonts w:ascii="微软雅黑" w:eastAsia="微软雅黑" w:hAnsi="微软雅黑" w:cs="微软雅黑" w:hint="eastAsia"/>
          <w:lang w:eastAsia="zh-CN"/>
        </w:rPr>
        <w:t>【</w:t>
      </w:r>
      <w:r w:rsidR="009C600A" w:rsidRPr="007F6807">
        <w:rPr>
          <w:rFonts w:ascii="微软雅黑" w:eastAsia="微软雅黑" w:hAnsi="微软雅黑" w:cs="微软雅黑" w:hint="eastAsia"/>
          <w:lang w:eastAsia="zh-CN"/>
        </w:rPr>
        <w:t>美国总统特朗普就以色列与黎巴嫩局势表态，认为双方有望达成协议。黎巴嫩与以色列领导人或在未来一两周内于白宫会晤。特朗普称，以黎为期10天的停火协议将涵盖真主党，黎巴嫩政府将与真主党开展合作，并称“时机成熟时，自己会访问黎巴嫩”。特朗普此前表示，黎巴嫩与以色列将于美国东部时间4月16日17时正式启动为期10天的停火。截至目前，黎巴嫩真主党方面对停火事宜暂无回应。</w:t>
      </w:r>
      <w:r w:rsidRPr="007F6807">
        <w:rPr>
          <w:rFonts w:ascii="微软雅黑" w:eastAsia="微软雅黑" w:hAnsi="微软雅黑" w:cs="微软雅黑" w:hint="eastAsia"/>
          <w:lang w:eastAsia="zh-CN"/>
        </w:rPr>
        <w:t>】</w:t>
      </w:r>
    </w:p>
    <w:p w14:paraId="0742E06A" w14:textId="01A46AFC" w:rsidR="000B5523" w:rsidRPr="007F6807" w:rsidRDefault="000B5523" w:rsidP="000B5523">
      <w:pPr>
        <w:pStyle w:val="a9"/>
        <w:rPr>
          <w:rFonts w:ascii="微软雅黑" w:eastAsia="微软雅黑" w:hAnsi="微软雅黑" w:cs="微软雅黑" w:hint="eastAsia"/>
          <w:lang w:eastAsia="zh-CN"/>
        </w:rPr>
      </w:pPr>
      <w:r w:rsidRPr="007F6807">
        <w:rPr>
          <w:rFonts w:ascii="微软雅黑" w:eastAsia="微软雅黑" w:hAnsi="微软雅黑" w:cs="微软雅黑" w:hint="eastAsia"/>
          <w:lang w:eastAsia="zh-CN"/>
        </w:rPr>
        <w:t>【</w:t>
      </w:r>
      <w:r w:rsidR="009C600A" w:rsidRPr="007F6807">
        <w:rPr>
          <w:rFonts w:ascii="微软雅黑" w:eastAsia="微软雅黑" w:hAnsi="微软雅黑" w:cs="微软雅黑" w:hint="eastAsia"/>
          <w:lang w:eastAsia="zh-CN"/>
        </w:rPr>
        <w:t>美联储理事沃勒表示，由于伊朗战争引发的能源冲击，他对降息的必要性持谨慎态度。如果石油供应很快恢复，美联储可以忽略其影响。旧金山联储主席戴利表示，自己目前对利率处于观望模式，利率前景取决于伊朗冲突持续多久，以及高能源价格是否会更广泛地渗透到通胀中。</w:t>
      </w:r>
      <w:r w:rsidRPr="007F6807">
        <w:rPr>
          <w:rFonts w:ascii="微软雅黑" w:eastAsia="微软雅黑" w:hAnsi="微软雅黑" w:cs="微软雅黑" w:hint="eastAsia"/>
          <w:lang w:eastAsia="zh-CN"/>
        </w:rPr>
        <w:t>】</w:t>
      </w:r>
    </w:p>
    <w:p w14:paraId="4E2B4610" w14:textId="57F49E2D" w:rsidR="009C600A" w:rsidRPr="007F6807" w:rsidRDefault="009C600A" w:rsidP="007F6807">
      <w:pPr>
        <w:pStyle w:val="a9"/>
        <w:rPr>
          <w:rFonts w:ascii="微软雅黑" w:eastAsia="微软雅黑" w:hAnsi="微软雅黑" w:cs="微软雅黑" w:hint="eastAsia"/>
          <w:lang w:eastAsia="zh-CN"/>
        </w:rPr>
      </w:pPr>
      <w:r w:rsidRPr="007F6807">
        <w:rPr>
          <w:rFonts w:ascii="微软雅黑" w:eastAsia="微软雅黑" w:hAnsi="微软雅黑" w:cs="微软雅黑" w:hint="eastAsia"/>
          <w:lang w:eastAsia="zh-CN"/>
        </w:rPr>
        <w:t>【美国参议院银行委员会的民主党人致信委员会主席称，凯文·沃什出任下一任美联储主席的提名听证会应该推迟，直至对现任美联储主席鲍威尔和美联储理事库克的调查结束。】</w:t>
      </w:r>
    </w:p>
    <w:p w14:paraId="3DA24A5E" w14:textId="77777777" w:rsidR="007F6807" w:rsidRPr="007F6807" w:rsidRDefault="007F6807" w:rsidP="007F6807">
      <w:pPr>
        <w:pStyle w:val="a9"/>
        <w:rPr>
          <w:rFonts w:ascii="微软雅黑" w:eastAsia="微软雅黑" w:hAnsi="微软雅黑" w:cs="微软雅黑" w:hint="eastAsia"/>
          <w:lang w:eastAsia="zh-CN"/>
        </w:rPr>
      </w:pPr>
      <w:r w:rsidRPr="007F6807">
        <w:rPr>
          <w:rFonts w:ascii="微软雅黑" w:eastAsia="微软雅黑" w:hAnsi="微软雅黑" w:cs="微软雅黑" w:hint="eastAsia"/>
          <w:lang w:eastAsia="zh-CN"/>
        </w:rPr>
        <w:t>【美国上周初请失业金人数减少1.1万，至20.7万人，创下自2月以来的最大单周降幅，低于市场预期的21.5万。</w:t>
      </w:r>
      <w:r w:rsidRPr="007F6807">
        <w:rPr>
          <w:rFonts w:ascii="微软雅黑" w:eastAsia="微软雅黑" w:hAnsi="微软雅黑" w:cs="微软雅黑"/>
          <w:lang w:eastAsia="zh-CN"/>
        </w:rPr>
        <w:t>美国3月工业产出环比</w:t>
      </w:r>
      <w:r w:rsidRPr="007F6807">
        <w:rPr>
          <w:rFonts w:ascii="微软雅黑" w:eastAsia="微软雅黑" w:hAnsi="微软雅黑" w:cs="微软雅黑" w:hint="eastAsia"/>
          <w:lang w:eastAsia="zh-CN"/>
        </w:rPr>
        <w:t>下降0.5%，低于市场预期的增长0.1%。】</w:t>
      </w:r>
    </w:p>
    <w:p w14:paraId="08FBC431" w14:textId="09A62E34" w:rsidR="007F6807" w:rsidRPr="007F6807" w:rsidRDefault="007F6807" w:rsidP="007F6807">
      <w:pPr>
        <w:pStyle w:val="a9"/>
        <w:rPr>
          <w:rFonts w:ascii="微软雅黑" w:eastAsia="微软雅黑" w:hAnsi="微软雅黑" w:cs="微软雅黑" w:hint="eastAsia"/>
          <w:lang w:eastAsia="zh-CN"/>
        </w:rPr>
      </w:pPr>
      <w:r w:rsidRPr="007F6807">
        <w:rPr>
          <w:rFonts w:ascii="微软雅黑" w:eastAsia="微软雅黑" w:hAnsi="微软雅黑" w:cs="微软雅黑" w:hint="eastAsia"/>
          <w:lang w:eastAsia="zh-CN"/>
        </w:rPr>
        <w:t>【美国3月PPI同比上涨4%，为2023年2月以来最高水平，但显著低于市场预期的4.6%；环比上涨0.5%，同样大幅低于预期的上涨1.2%，前值为上涨0.7%。核心PPI环比仅上涨0.1%，同比上涨3.8%。】</w:t>
      </w:r>
    </w:p>
    <w:p w14:paraId="20EA7428" w14:textId="7A92027F" w:rsidR="005C6E4D" w:rsidRPr="007F6807" w:rsidRDefault="005C6E4D" w:rsidP="005C6E4D">
      <w:pPr>
        <w:pStyle w:val="a9"/>
        <w:rPr>
          <w:rFonts w:ascii="微软雅黑" w:eastAsia="微软雅黑" w:hAnsi="微软雅黑" w:cs="微软雅黑" w:hint="eastAsia"/>
          <w:lang w:eastAsia="zh-CN"/>
        </w:rPr>
      </w:pPr>
      <w:r w:rsidRPr="007F6807">
        <w:rPr>
          <w:rFonts w:ascii="微软雅黑" w:eastAsia="微软雅黑" w:hAnsi="微软雅黑" w:cs="微软雅黑" w:hint="eastAsia"/>
          <w:lang w:eastAsia="zh-CN"/>
        </w:rPr>
        <w:lastRenderedPageBreak/>
        <w:t>【</w:t>
      </w:r>
      <w:r w:rsidR="009C600A" w:rsidRPr="007F6807">
        <w:rPr>
          <w:rFonts w:ascii="微软雅黑" w:eastAsia="微软雅黑" w:hAnsi="微软雅黑" w:cs="微软雅黑" w:hint="eastAsia"/>
          <w:lang w:eastAsia="zh-CN"/>
        </w:rPr>
        <w:t>欧洲央行行长拉加德表示，欧元区价格前景面临的风险偏向上行，官员们继续评估伊朗冲突造成的经济损失。欧洲央行管委穆勒表示，不能完全排除4月份采取行动的可能性，需警惕伊朗战争可能带来的通胀风险，但不应仓促行动。</w:t>
      </w:r>
      <w:r w:rsidRPr="007F6807">
        <w:rPr>
          <w:rFonts w:ascii="微软雅黑" w:eastAsia="微软雅黑" w:hAnsi="微软雅黑" w:cs="微软雅黑" w:hint="eastAsia"/>
          <w:lang w:eastAsia="zh-CN"/>
        </w:rPr>
        <w:t>】</w:t>
      </w:r>
    </w:p>
    <w:p w14:paraId="5F13EE0E" w14:textId="0D386BC3" w:rsidR="007E4BB5" w:rsidRPr="007F6807" w:rsidRDefault="007E4BB5" w:rsidP="0029534B">
      <w:pPr>
        <w:pStyle w:val="a9"/>
        <w:rPr>
          <w:rFonts w:ascii="微软雅黑" w:eastAsia="微软雅黑" w:hAnsi="微软雅黑" w:cs="微软雅黑" w:hint="eastAsia"/>
          <w:lang w:eastAsia="zh-CN"/>
        </w:rPr>
      </w:pPr>
      <w:r w:rsidRPr="007F6807">
        <w:rPr>
          <w:rFonts w:ascii="微软雅黑" w:eastAsia="微软雅黑" w:hAnsi="微软雅黑" w:cs="微软雅黑" w:hint="eastAsia"/>
          <w:lang w:eastAsia="zh-CN"/>
        </w:rPr>
        <w:t>【</w:t>
      </w:r>
      <w:r w:rsidR="009C600A" w:rsidRPr="007F6807">
        <w:rPr>
          <w:rFonts w:ascii="微软雅黑" w:eastAsia="微软雅黑" w:hAnsi="微软雅黑" w:cs="微软雅黑" w:hint="eastAsia"/>
          <w:lang w:eastAsia="zh-CN"/>
        </w:rPr>
        <w:t>欧洲央行执委德马尔科表示，由于伊朗冲突的不确定性，欧洲央行最好在加息之前再等等。投资者押注今年将加息两次，每次加息0.25个百分点，这似乎合情合理，但下次会议加息可能为时过早，无法做出这样的决定。</w:t>
      </w:r>
      <w:r w:rsidRPr="007F6807">
        <w:rPr>
          <w:rFonts w:ascii="微软雅黑" w:eastAsia="微软雅黑" w:hAnsi="微软雅黑" w:cs="微软雅黑" w:hint="eastAsia"/>
          <w:lang w:eastAsia="zh-CN"/>
        </w:rPr>
        <w:t>】</w:t>
      </w:r>
    </w:p>
    <w:p w14:paraId="5B7FC0EF" w14:textId="3CC86DB4" w:rsidR="008B5038" w:rsidRPr="007E4BB5" w:rsidRDefault="008B5038" w:rsidP="00A8101A">
      <w:pPr>
        <w:pStyle w:val="a9"/>
        <w:rPr>
          <w:rFonts w:ascii="微软雅黑" w:eastAsia="微软雅黑" w:hAnsi="微软雅黑" w:cs="微软雅黑" w:hint="eastAsia"/>
          <w:lang w:eastAsia="zh-CN"/>
        </w:rPr>
      </w:pPr>
      <w:r w:rsidRPr="007F6807">
        <w:rPr>
          <w:rFonts w:ascii="微软雅黑" w:eastAsia="微软雅黑" w:hAnsi="微软雅黑" w:cs="微软雅黑" w:hint="eastAsia"/>
          <w:lang w:eastAsia="zh-CN"/>
        </w:rPr>
        <w:t>【</w:t>
      </w:r>
      <w:r w:rsidR="007F6807" w:rsidRPr="007F6807">
        <w:rPr>
          <w:rFonts w:ascii="微软雅黑" w:eastAsia="微软雅黑" w:hAnsi="微软雅黑" w:cs="微软雅黑" w:hint="eastAsia"/>
          <w:lang w:eastAsia="zh-CN"/>
        </w:rPr>
        <w:t>日本央行4月加息再添变数。</w:t>
      </w:r>
      <w:r w:rsidR="007F6807" w:rsidRPr="007F6807">
        <w:rPr>
          <w:rFonts w:ascii="微软雅黑" w:eastAsia="微软雅黑" w:hAnsi="微软雅黑" w:cs="微软雅黑"/>
          <w:lang w:eastAsia="zh-CN"/>
        </w:rPr>
        <w:t>日本央行</w:t>
      </w:r>
      <w:r w:rsidR="007F6807" w:rsidRPr="007F6807">
        <w:rPr>
          <w:rFonts w:ascii="微软雅黑" w:eastAsia="微软雅黑" w:hAnsi="微软雅黑" w:cs="微软雅黑" w:hint="eastAsia"/>
          <w:lang w:eastAsia="zh-CN"/>
        </w:rPr>
        <w:t>行长植田和男发表最新讲话，强调中东局势发展的不确定性，将密切关注其进展及潜在影响。而该行此前反复表示，若经济展望实现就将加息，并未强调未来的不确定性。</w:t>
      </w:r>
      <w:r w:rsidRPr="007E4BB5">
        <w:rPr>
          <w:rFonts w:ascii="微软雅黑" w:eastAsia="微软雅黑" w:hAnsi="微软雅黑" w:cs="微软雅黑" w:hint="eastAsia"/>
          <w:lang w:eastAsia="zh-CN"/>
        </w:rPr>
        <w:t>】</w:t>
      </w:r>
    </w:p>
    <w:p w14:paraId="2E9F4359" w14:textId="77777777" w:rsidR="00207464" w:rsidRPr="00602D33" w:rsidRDefault="00207464" w:rsidP="0076666A">
      <w:pPr>
        <w:pStyle w:val="a9"/>
        <w:rPr>
          <w:rFonts w:ascii="微软雅黑" w:eastAsia="微软雅黑" w:hAnsi="微软雅黑" w:cs="微软雅黑" w:hint="eastAsia"/>
          <w:lang w:eastAsia="zh-CN"/>
        </w:rPr>
      </w:pPr>
    </w:p>
    <w:p w14:paraId="5676F9EB" w14:textId="1FE848A8" w:rsidR="00993B64" w:rsidRDefault="00F70FC2">
      <w:pPr>
        <w:spacing w:before="120" w:line="190" w:lineRule="auto"/>
        <w:rPr>
          <w:rFonts w:ascii="微软雅黑" w:eastAsia="微软雅黑" w:hAnsi="微软雅黑" w:cs="微软雅黑" w:hint="eastAsia"/>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lang w:eastAsia="zh-CN"/>
        </w:rPr>
        <w:t xml:space="preserve"> </w:t>
      </w:r>
      <w:proofErr w:type="gramStart"/>
      <w:r w:rsidR="00E42547">
        <w:rPr>
          <w:rFonts w:ascii="微软雅黑" w:eastAsia="微软雅黑" w:hAnsi="微软雅黑" w:cs="微软雅黑"/>
          <w:b/>
          <w:bCs/>
          <w:color w:val="036EB8"/>
          <w:spacing w:val="10"/>
          <w:sz w:val="28"/>
          <w:szCs w:val="28"/>
          <w:lang w:eastAsia="zh-CN"/>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 xml:space="preserve">观点 </w:t>
      </w:r>
    </w:p>
    <w:tbl>
      <w:tblPr>
        <w:tblStyle w:val="a8"/>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rFonts w:hint="eastAsia"/>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hint="eastAsia"/>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B86245" w14:paraId="0207ECA9" w14:textId="77777777" w:rsidTr="00B86245">
        <w:trPr>
          <w:trHeight w:val="34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B86245" w:rsidRDefault="00B86245" w:rsidP="00B86245">
            <w:pPr>
              <w:pStyle w:val="TableText"/>
              <w:spacing w:before="228" w:line="191" w:lineRule="auto"/>
              <w:jc w:val="center"/>
              <w:rPr>
                <w:rFonts w:hint="eastAsia"/>
                <w:b/>
                <w:bCs/>
                <w:sz w:val="19"/>
                <w:szCs w:val="19"/>
                <w:lang w:eastAsia="zh-CN"/>
              </w:rPr>
            </w:pPr>
            <w:r w:rsidRPr="00191114">
              <w:rPr>
                <w:b/>
                <w:bCs/>
                <w:sz w:val="19"/>
                <w:szCs w:val="19"/>
                <w:lang w:eastAsia="zh-CN"/>
              </w:rPr>
              <w:t>S&amp;P500</w:t>
            </w:r>
          </w:p>
          <w:p w14:paraId="31F214ED" w14:textId="77777777" w:rsidR="00B86245" w:rsidRDefault="00B86245" w:rsidP="00B86245">
            <w:pPr>
              <w:pStyle w:val="TableText"/>
              <w:spacing w:before="228" w:line="191" w:lineRule="auto"/>
              <w:ind w:left="449" w:firstLineChars="100" w:firstLine="190"/>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086A5BC7" w:rsidR="00B86245" w:rsidRPr="005C6E4D" w:rsidRDefault="007F6807" w:rsidP="00B86245">
            <w:pPr>
              <w:rPr>
                <w:rFonts w:ascii="微软雅黑" w:eastAsia="微软雅黑" w:hAnsi="微软雅黑" w:hint="eastAsia"/>
                <w:b/>
                <w:lang w:eastAsia="zh-CN"/>
              </w:rPr>
            </w:pPr>
            <w:r w:rsidRPr="007F6807">
              <w:rPr>
                <w:rFonts w:ascii="微软雅黑" w:eastAsia="微软雅黑" w:hAnsi="微软雅黑"/>
                <w:lang w:eastAsia="zh-CN"/>
              </w:rPr>
              <w:t>4</w:t>
            </w:r>
            <w:r w:rsidRPr="007F6807">
              <w:rPr>
                <w:rFonts w:ascii="微软雅黑" w:eastAsia="微软雅黑" w:hAnsi="微软雅黑" w:hint="eastAsia"/>
                <w:lang w:eastAsia="zh-CN"/>
              </w:rPr>
              <w:t>月</w:t>
            </w:r>
            <w:r w:rsidRPr="007F6807">
              <w:rPr>
                <w:rFonts w:ascii="微软雅黑" w:eastAsia="微软雅黑" w:hAnsi="微软雅黑"/>
                <w:lang w:eastAsia="zh-CN"/>
              </w:rPr>
              <w:t>17</w:t>
            </w:r>
            <w:r w:rsidRPr="007F6807">
              <w:rPr>
                <w:rFonts w:ascii="微软雅黑" w:eastAsia="微软雅黑" w:hAnsi="微软雅黑" w:hint="eastAsia"/>
                <w:lang w:eastAsia="zh-CN"/>
              </w:rPr>
              <w:t>日当周，</w:t>
            </w:r>
            <w:proofErr w:type="gramStart"/>
            <w:r w:rsidRPr="007F6807">
              <w:rPr>
                <w:rFonts w:ascii="微软雅黑" w:eastAsia="微软雅黑" w:hAnsi="微软雅黑" w:hint="eastAsia"/>
                <w:lang w:eastAsia="zh-CN"/>
              </w:rPr>
              <w:t>标普</w:t>
            </w:r>
            <w:proofErr w:type="gramEnd"/>
            <w:r w:rsidRPr="007F6807">
              <w:rPr>
                <w:rFonts w:ascii="微软雅黑" w:eastAsia="微软雅黑" w:hAnsi="微软雅黑"/>
                <w:lang w:eastAsia="zh-CN"/>
              </w:rPr>
              <w:t>500</w:t>
            </w:r>
            <w:r w:rsidRPr="007F6807">
              <w:rPr>
                <w:rFonts w:ascii="微软雅黑" w:eastAsia="微软雅黑" w:hAnsi="微软雅黑" w:hint="eastAsia"/>
                <w:lang w:eastAsia="zh-CN"/>
              </w:rPr>
              <w:t>指数上涨</w:t>
            </w:r>
            <w:r w:rsidRPr="007F6807">
              <w:rPr>
                <w:rFonts w:ascii="微软雅黑" w:eastAsia="微软雅黑" w:hAnsi="微软雅黑"/>
                <w:lang w:eastAsia="zh-CN"/>
              </w:rPr>
              <w:t>4.54%</w:t>
            </w:r>
            <w:r w:rsidRPr="007F6807">
              <w:rPr>
                <w:rFonts w:ascii="微软雅黑" w:eastAsia="微软雅黑" w:hAnsi="微软雅黑" w:hint="eastAsia"/>
                <w:lang w:eastAsia="zh-CN"/>
              </w:rPr>
              <w:t>至</w:t>
            </w:r>
            <w:r w:rsidRPr="007F6807">
              <w:rPr>
                <w:rFonts w:ascii="微软雅黑" w:eastAsia="微软雅黑" w:hAnsi="微软雅黑"/>
                <w:lang w:eastAsia="zh-CN"/>
              </w:rPr>
              <w:t>7126.06</w:t>
            </w:r>
            <w:r w:rsidRPr="007F6807">
              <w:rPr>
                <w:rFonts w:ascii="微软雅黑" w:eastAsia="微软雅黑" w:hAnsi="微软雅黑" w:hint="eastAsia"/>
                <w:lang w:eastAsia="zh-CN"/>
              </w:rPr>
              <w:t>点；</w:t>
            </w:r>
            <w:proofErr w:type="gramStart"/>
            <w:r w:rsidRPr="007F6807">
              <w:rPr>
                <w:rFonts w:ascii="微软雅黑" w:eastAsia="微软雅黑" w:hAnsi="微软雅黑" w:hint="eastAsia"/>
                <w:lang w:eastAsia="zh-CN"/>
              </w:rPr>
              <w:t>迷你标普</w:t>
            </w:r>
            <w:proofErr w:type="gramEnd"/>
            <w:r w:rsidRPr="007F6807">
              <w:rPr>
                <w:rFonts w:ascii="微软雅黑" w:eastAsia="微软雅黑" w:hAnsi="微软雅黑"/>
                <w:lang w:eastAsia="zh-CN"/>
              </w:rPr>
              <w:t>500</w:t>
            </w:r>
            <w:r w:rsidRPr="007F6807">
              <w:rPr>
                <w:rFonts w:ascii="微软雅黑" w:eastAsia="微软雅黑" w:hAnsi="微软雅黑" w:hint="eastAsia"/>
                <w:lang w:eastAsia="zh-CN"/>
              </w:rPr>
              <w:t>主力合约上涨</w:t>
            </w:r>
            <w:r w:rsidRPr="007F6807">
              <w:rPr>
                <w:rFonts w:ascii="微软雅黑" w:eastAsia="微软雅黑" w:hAnsi="微软雅黑"/>
                <w:lang w:eastAsia="zh-CN"/>
              </w:rPr>
              <w:t>4.38%</w:t>
            </w:r>
            <w:r w:rsidRPr="007F6807">
              <w:rPr>
                <w:rFonts w:ascii="微软雅黑" w:eastAsia="微软雅黑" w:hAnsi="微软雅黑" w:hint="eastAsia"/>
                <w:lang w:eastAsia="zh-CN"/>
              </w:rPr>
              <w:t>至</w:t>
            </w:r>
            <w:r w:rsidRPr="007F6807">
              <w:rPr>
                <w:rFonts w:ascii="微软雅黑" w:eastAsia="微软雅黑" w:hAnsi="微软雅黑"/>
                <w:lang w:eastAsia="zh-CN"/>
              </w:rPr>
              <w:t>7164.25</w:t>
            </w:r>
            <w:r w:rsidRPr="007F6807">
              <w:rPr>
                <w:rFonts w:ascii="微软雅黑" w:eastAsia="微软雅黑" w:hAnsi="微软雅黑" w:hint="eastAsia"/>
                <w:lang w:eastAsia="zh-CN"/>
              </w:rPr>
              <w:t>点。美国总统特朗普表示，伊朗“严重违反”停火协议，但他仍认为可以与伊朗达成和平协议。如果美国和伊朗能在巴基斯坦首都伊斯兰堡达成协议，他“很可能”会前往伊斯兰堡。据悉，美国代表团已抵达伊斯兰堡参加谈判。然而，伊朗伊斯兰共和国通讯社报道，伊朗与美国谈判前景不明，伊朗拒绝参加与美国的第二轮谈判。战争局势依旧面临不确定性。此外，美军一艘导弹驱逐舰</w:t>
            </w:r>
            <w:r w:rsidRPr="007F6807">
              <w:rPr>
                <w:rFonts w:ascii="微软雅黑" w:eastAsia="微软雅黑" w:hAnsi="微软雅黑"/>
                <w:lang w:eastAsia="zh-CN"/>
              </w:rPr>
              <w:t>19</w:t>
            </w:r>
            <w:r w:rsidRPr="007F6807">
              <w:rPr>
                <w:rFonts w:ascii="微软雅黑" w:eastAsia="微软雅黑" w:hAnsi="微软雅黑" w:hint="eastAsia"/>
                <w:lang w:eastAsia="zh-CN"/>
              </w:rPr>
              <w:t>日拦截一艘穿越北阿拉伯海、准备前往伊朗阿巴斯港的伊朗货船，并向其开火，使其失去推进动力。霍尔木兹海峡通行仍然受阻。受消息影响，今日美股期货跳空低开。整体来看，地缘局势消息面反复变化，且出现再度恶化的情况。可见在战争正式结束前，市场仍然面临较多变数，但值得注意的是在经过多次预期落空后投资者对于双方言论的反应已有所钝化。</w:t>
            </w:r>
          </w:p>
        </w:tc>
      </w:tr>
      <w:tr w:rsidR="00B86245" w14:paraId="77BED494" w14:textId="77777777" w:rsidTr="004A576F">
        <w:trPr>
          <w:trHeight w:val="47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B86245" w:rsidRDefault="00B86245" w:rsidP="00B86245">
            <w:pPr>
              <w:pStyle w:val="TableText"/>
              <w:spacing w:before="230" w:line="191" w:lineRule="auto"/>
              <w:jc w:val="center"/>
              <w:rPr>
                <w:rFonts w:hint="eastAsia"/>
                <w:b/>
                <w:bCs/>
                <w:sz w:val="19"/>
                <w:szCs w:val="19"/>
              </w:rPr>
            </w:pPr>
            <w:r w:rsidRPr="00191114">
              <w:rPr>
                <w:rFonts w:hint="eastAsia"/>
                <w:b/>
                <w:bCs/>
                <w:sz w:val="19"/>
                <w:szCs w:val="19"/>
              </w:rPr>
              <w:t>富时中国</w:t>
            </w:r>
            <w:r w:rsidRPr="00191114">
              <w:rPr>
                <w:b/>
                <w:bCs/>
                <w:sz w:val="19"/>
                <w:szCs w:val="19"/>
              </w:rPr>
              <w:t>A50</w:t>
            </w:r>
          </w:p>
          <w:p w14:paraId="2392E876" w14:textId="77777777" w:rsidR="00B86245" w:rsidRDefault="00B86245" w:rsidP="00B86245">
            <w:pPr>
              <w:pStyle w:val="TableText"/>
              <w:spacing w:before="230" w:line="191" w:lineRule="auto"/>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5ECC7EE" w14:textId="1990124E" w:rsidR="00B86245" w:rsidRPr="007F6807" w:rsidRDefault="007F6807" w:rsidP="00B86245">
            <w:pPr>
              <w:rPr>
                <w:rFonts w:ascii="微软雅黑" w:eastAsia="微软雅黑" w:hAnsi="微软雅黑" w:cs="微软雅黑" w:hint="eastAsia"/>
                <w:lang w:eastAsia="zh-CN"/>
              </w:rPr>
            </w:pPr>
            <w:r w:rsidRPr="007F6807">
              <w:rPr>
                <w:rFonts w:ascii="微软雅黑" w:eastAsia="微软雅黑" w:hAnsi="微软雅黑"/>
                <w:lang w:eastAsia="zh"/>
              </w:rPr>
              <w:t>4</w:t>
            </w:r>
            <w:r w:rsidRPr="007F6807">
              <w:rPr>
                <w:rFonts w:ascii="微软雅黑" w:eastAsia="微软雅黑" w:hAnsi="微软雅黑" w:hint="eastAsia"/>
                <w:lang w:eastAsia="zh"/>
              </w:rPr>
              <w:t>月</w:t>
            </w:r>
            <w:r w:rsidRPr="007F6807">
              <w:rPr>
                <w:rFonts w:ascii="微软雅黑" w:eastAsia="微软雅黑" w:hAnsi="微软雅黑"/>
                <w:lang w:eastAsia="zh"/>
              </w:rPr>
              <w:t>17</w:t>
            </w:r>
            <w:r w:rsidRPr="007F6807">
              <w:rPr>
                <w:rFonts w:ascii="微软雅黑" w:eastAsia="微软雅黑" w:hAnsi="微软雅黑" w:hint="eastAsia"/>
                <w:lang w:eastAsia="zh"/>
              </w:rPr>
              <w:t>日当周，富时中国</w:t>
            </w:r>
            <w:r w:rsidRPr="007F6807">
              <w:rPr>
                <w:rFonts w:ascii="微软雅黑" w:eastAsia="微软雅黑" w:hAnsi="微软雅黑"/>
                <w:lang w:eastAsia="zh"/>
              </w:rPr>
              <w:t>A50</w:t>
            </w:r>
            <w:r w:rsidRPr="007F6807">
              <w:rPr>
                <w:rFonts w:ascii="微软雅黑" w:eastAsia="微软雅黑" w:hAnsi="微软雅黑" w:hint="eastAsia"/>
                <w:lang w:eastAsia="zh"/>
              </w:rPr>
              <w:t>指数上涨</w:t>
            </w:r>
            <w:r w:rsidRPr="007F6807">
              <w:rPr>
                <w:rFonts w:ascii="微软雅黑" w:eastAsia="微软雅黑" w:hAnsi="微软雅黑"/>
                <w:lang w:eastAsia="zh"/>
              </w:rPr>
              <w:t>2.52%</w:t>
            </w:r>
            <w:r w:rsidRPr="007F6807">
              <w:rPr>
                <w:rFonts w:ascii="微软雅黑" w:eastAsia="微软雅黑" w:hAnsi="微软雅黑" w:hint="eastAsia"/>
                <w:lang w:eastAsia="zh"/>
              </w:rPr>
              <w:t>至</w:t>
            </w:r>
            <w:r w:rsidRPr="007F6807">
              <w:rPr>
                <w:rFonts w:ascii="微软雅黑" w:eastAsia="微软雅黑" w:hAnsi="微软雅黑"/>
                <w:lang w:eastAsia="zh"/>
              </w:rPr>
              <w:t>15463.08</w:t>
            </w:r>
            <w:r w:rsidRPr="007F6807">
              <w:rPr>
                <w:rFonts w:ascii="微软雅黑" w:eastAsia="微软雅黑" w:hAnsi="微软雅黑" w:hint="eastAsia"/>
                <w:lang w:eastAsia="zh"/>
              </w:rPr>
              <w:t>；新交所富时</w:t>
            </w:r>
            <w:r w:rsidRPr="007F6807">
              <w:rPr>
                <w:rFonts w:ascii="微软雅黑" w:eastAsia="微软雅黑" w:hAnsi="微软雅黑"/>
                <w:lang w:eastAsia="zh"/>
              </w:rPr>
              <w:t>A50</w:t>
            </w:r>
            <w:r w:rsidRPr="007F6807">
              <w:rPr>
                <w:rFonts w:ascii="微软雅黑" w:eastAsia="微软雅黑" w:hAnsi="微软雅黑" w:hint="eastAsia"/>
                <w:lang w:eastAsia="zh"/>
              </w:rPr>
              <w:t>期指主力合约上涨</w:t>
            </w:r>
            <w:r w:rsidRPr="007F6807">
              <w:rPr>
                <w:rFonts w:ascii="微软雅黑" w:eastAsia="微软雅黑" w:hAnsi="微软雅黑"/>
                <w:lang w:eastAsia="zh"/>
              </w:rPr>
              <w:t>2.49%</w:t>
            </w:r>
            <w:r w:rsidRPr="007F6807">
              <w:rPr>
                <w:rFonts w:ascii="微软雅黑" w:eastAsia="微软雅黑" w:hAnsi="微软雅黑" w:hint="eastAsia"/>
                <w:lang w:eastAsia="zh"/>
              </w:rPr>
              <w:t>至</w:t>
            </w:r>
            <w:r w:rsidRPr="007F6807">
              <w:rPr>
                <w:rFonts w:ascii="微软雅黑" w:eastAsia="微软雅黑" w:hAnsi="微软雅黑"/>
                <w:lang w:eastAsia="zh"/>
              </w:rPr>
              <w:t>15412</w:t>
            </w:r>
            <w:r w:rsidRPr="007F6807">
              <w:rPr>
                <w:rFonts w:ascii="微软雅黑" w:eastAsia="微软雅黑" w:hAnsi="微软雅黑" w:hint="eastAsia"/>
                <w:lang w:eastAsia="zh"/>
              </w:rPr>
              <w:t>。海外方面，周末期间，伊朗方面表示拒绝与美方进行第二轮谈判。此外，美军于</w:t>
            </w:r>
            <w:r w:rsidRPr="007F6807">
              <w:rPr>
                <w:rFonts w:ascii="微软雅黑" w:eastAsia="微软雅黑" w:hAnsi="微软雅黑"/>
                <w:lang w:eastAsia="zh"/>
              </w:rPr>
              <w:t>19</w:t>
            </w:r>
            <w:r w:rsidRPr="007F6807">
              <w:rPr>
                <w:rFonts w:ascii="微软雅黑" w:eastAsia="微软雅黑" w:hAnsi="微软雅黑" w:hint="eastAsia"/>
                <w:lang w:eastAsia="zh"/>
              </w:rPr>
              <w:t>日袭击一艘伊朗油轮。地缘局势再度恶化。国内方面，经济基本面，</w:t>
            </w:r>
            <w:r w:rsidRPr="007F6807">
              <w:rPr>
                <w:rFonts w:ascii="微软雅黑" w:eastAsia="微软雅黑" w:hAnsi="微软雅黑"/>
                <w:lang w:eastAsia="zh"/>
              </w:rPr>
              <w:t>2026</w:t>
            </w:r>
            <w:r w:rsidRPr="007F6807">
              <w:rPr>
                <w:rFonts w:ascii="微软雅黑" w:eastAsia="微软雅黑" w:hAnsi="微软雅黑" w:hint="eastAsia"/>
                <w:lang w:eastAsia="zh"/>
              </w:rPr>
              <w:t>年一季度，我国经济录得良好开局，从规上工业增加值和制造业固定资产投资细分项看，新质生产力对工业生产和投资起到明显支撑。但</w:t>
            </w:r>
            <w:r w:rsidRPr="007F6807">
              <w:rPr>
                <w:rFonts w:ascii="微软雅黑" w:eastAsia="微软雅黑" w:hAnsi="微软雅黑"/>
                <w:lang w:eastAsia="zh"/>
              </w:rPr>
              <w:t>3</w:t>
            </w:r>
            <w:r w:rsidRPr="007F6807">
              <w:rPr>
                <w:rFonts w:ascii="微软雅黑" w:eastAsia="微软雅黑" w:hAnsi="微软雅黑" w:hint="eastAsia"/>
                <w:lang w:eastAsia="zh"/>
              </w:rPr>
              <w:t>月份社零增速明显回落，内需仍有待提升。金融数据上，在权益市场回调的背景下，</w:t>
            </w:r>
            <w:r w:rsidRPr="007F6807">
              <w:rPr>
                <w:rFonts w:ascii="微软雅黑" w:eastAsia="微软雅黑" w:hAnsi="微软雅黑"/>
                <w:lang w:eastAsia="zh"/>
              </w:rPr>
              <w:t>3</w:t>
            </w:r>
            <w:r w:rsidRPr="007F6807">
              <w:rPr>
                <w:rFonts w:ascii="微软雅黑" w:eastAsia="微软雅黑" w:hAnsi="微软雅黑" w:hint="eastAsia"/>
                <w:lang w:eastAsia="zh"/>
              </w:rPr>
              <w:t>月份居民存款与</w:t>
            </w:r>
            <w:r w:rsidRPr="007F6807">
              <w:rPr>
                <w:rFonts w:ascii="微软雅黑" w:eastAsia="微软雅黑" w:hAnsi="微软雅黑"/>
                <w:lang w:eastAsia="zh"/>
              </w:rPr>
              <w:t>M2</w:t>
            </w:r>
            <w:r w:rsidRPr="007F6807">
              <w:rPr>
                <w:rFonts w:ascii="微软雅黑" w:eastAsia="微软雅黑" w:hAnsi="微软雅黑" w:hint="eastAsia"/>
                <w:lang w:eastAsia="zh"/>
              </w:rPr>
              <w:t>剪刀差仍小幅下行，居民存款仍在不断流入股市。上市公司基本面，从已披露</w:t>
            </w:r>
            <w:r w:rsidRPr="007F6807">
              <w:rPr>
                <w:rFonts w:ascii="微软雅黑" w:eastAsia="微软雅黑" w:hAnsi="微软雅黑"/>
                <w:lang w:eastAsia="zh"/>
              </w:rPr>
              <w:t>2025</w:t>
            </w:r>
            <w:r w:rsidRPr="007F6807">
              <w:rPr>
                <w:rFonts w:ascii="微软雅黑" w:eastAsia="微软雅黑" w:hAnsi="微软雅黑" w:hint="eastAsia"/>
                <w:lang w:eastAsia="zh"/>
              </w:rPr>
              <w:t>年年报的上市公司看，全体</w:t>
            </w:r>
            <w:r w:rsidRPr="007F6807">
              <w:rPr>
                <w:rFonts w:ascii="微软雅黑" w:eastAsia="微软雅黑" w:hAnsi="微软雅黑"/>
                <w:lang w:eastAsia="zh"/>
              </w:rPr>
              <w:t>A</w:t>
            </w:r>
            <w:r w:rsidRPr="007F6807">
              <w:rPr>
                <w:rFonts w:ascii="微软雅黑" w:eastAsia="微软雅黑" w:hAnsi="微软雅黑" w:hint="eastAsia"/>
                <w:lang w:eastAsia="zh"/>
              </w:rPr>
              <w:t>股营收增速加快，净利增速回落。整体来看，新质生产力对经济的支撑愈发明显，相关行业股价预计有较好表现，同时，居民存款入市仍在进行中，为股市带来增量资金。此外，目前披露财报的上市公司表现仍较为良好。最后，地缘局势仍然对市场产生冲击，但在经过多次预期落空后投资者对于双方言论的反应已有所钝化。</w:t>
            </w:r>
          </w:p>
        </w:tc>
      </w:tr>
      <w:tr w:rsidR="00B86245"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B86245" w:rsidRDefault="00B86245" w:rsidP="00B86245">
            <w:pPr>
              <w:pStyle w:val="TableText"/>
              <w:spacing w:before="232" w:line="191" w:lineRule="auto"/>
              <w:jc w:val="center"/>
              <w:rPr>
                <w:rFonts w:hint="eastAsia"/>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7D42F17B" w14:textId="77777777" w:rsidR="007F6807" w:rsidRPr="007F6807" w:rsidRDefault="007F6807" w:rsidP="007F6807">
            <w:pPr>
              <w:rPr>
                <w:rFonts w:ascii="微软雅黑" w:eastAsia="微软雅黑" w:hAnsi="微软雅黑" w:hint="eastAsia"/>
                <w:color w:val="000000" w:themeColor="text1"/>
                <w:lang w:eastAsia="zh-CN"/>
              </w:rPr>
            </w:pPr>
            <w:r w:rsidRPr="007F6807">
              <w:rPr>
                <w:rFonts w:ascii="微软雅黑" w:eastAsia="微软雅黑" w:hAnsi="微软雅黑" w:hint="eastAsia"/>
                <w:color w:val="000000" w:themeColor="text1"/>
                <w:lang w:eastAsia="zh-CN"/>
              </w:rPr>
              <w:t>国际方面，美联储理事沃勒对降息持谨慎态度，警告长期冲突风险；美联储戴利：可能维持利率不变；若通胀加速，则需加息；</w:t>
            </w:r>
            <w:proofErr w:type="gramStart"/>
            <w:r w:rsidRPr="007F6807">
              <w:rPr>
                <w:rFonts w:ascii="微软雅黑" w:eastAsia="微软雅黑" w:hAnsi="微软雅黑" w:hint="eastAsia"/>
                <w:color w:val="000000" w:themeColor="text1"/>
                <w:lang w:eastAsia="zh-CN"/>
              </w:rPr>
              <w:t>若冲突</w:t>
            </w:r>
            <w:proofErr w:type="gramEnd"/>
            <w:r w:rsidRPr="007F6807">
              <w:rPr>
                <w:rFonts w:ascii="微软雅黑" w:eastAsia="微软雅黑" w:hAnsi="微软雅黑" w:hint="eastAsia"/>
                <w:color w:val="000000" w:themeColor="text1"/>
                <w:lang w:eastAsia="zh-CN"/>
              </w:rPr>
              <w:t>迅速结束，则可能降息。</w:t>
            </w:r>
          </w:p>
          <w:p w14:paraId="0C3701E2" w14:textId="77777777" w:rsidR="007F6807" w:rsidRPr="007F6807" w:rsidRDefault="007F6807" w:rsidP="007F6807">
            <w:pPr>
              <w:rPr>
                <w:rFonts w:ascii="微软雅黑" w:eastAsia="微软雅黑" w:hAnsi="微软雅黑" w:hint="eastAsia"/>
                <w:color w:val="000000" w:themeColor="text1"/>
                <w:lang w:eastAsia="zh-CN"/>
              </w:rPr>
            </w:pPr>
            <w:r w:rsidRPr="007F6807">
              <w:rPr>
                <w:rFonts w:ascii="微软雅黑" w:eastAsia="微软雅黑" w:hAnsi="微软雅黑" w:hint="eastAsia"/>
                <w:color w:val="000000" w:themeColor="text1"/>
                <w:lang w:eastAsia="zh-CN"/>
              </w:rPr>
              <w:t>国内方面，</w:t>
            </w:r>
            <w:proofErr w:type="gramStart"/>
            <w:r w:rsidRPr="007F6807">
              <w:rPr>
                <w:rFonts w:ascii="微软雅黑" w:eastAsia="微软雅黑" w:hAnsi="微软雅黑" w:hint="eastAsia"/>
                <w:color w:val="000000" w:themeColor="text1"/>
                <w:lang w:eastAsia="zh-CN"/>
              </w:rPr>
              <w:t>国家发改委</w:t>
            </w:r>
            <w:proofErr w:type="gramEnd"/>
            <w:r w:rsidRPr="007F6807">
              <w:rPr>
                <w:rFonts w:ascii="微软雅黑" w:eastAsia="微软雅黑" w:hAnsi="微软雅黑" w:hint="eastAsia"/>
                <w:color w:val="000000" w:themeColor="text1"/>
                <w:lang w:eastAsia="zh-CN"/>
              </w:rPr>
              <w:t>：加快有序投放</w:t>
            </w:r>
            <w:r w:rsidRPr="007F6807">
              <w:rPr>
                <w:rFonts w:ascii="微软雅黑" w:eastAsia="微软雅黑" w:hAnsi="微软雅黑"/>
                <w:color w:val="000000" w:themeColor="text1"/>
                <w:lang w:eastAsia="zh-CN"/>
              </w:rPr>
              <w:t>8000</w:t>
            </w:r>
            <w:r w:rsidRPr="007F6807">
              <w:rPr>
                <w:rFonts w:ascii="微软雅黑" w:eastAsia="微软雅黑" w:hAnsi="微软雅黑" w:hint="eastAsia"/>
                <w:color w:val="000000" w:themeColor="text1"/>
                <w:lang w:eastAsia="zh-CN"/>
              </w:rPr>
              <w:t>亿元新型政策性金融工具资金；着力扩大国内有效需求，将制定</w:t>
            </w:r>
            <w:r w:rsidRPr="007F6807">
              <w:rPr>
                <w:rFonts w:ascii="微软雅黑" w:eastAsia="微软雅黑" w:hAnsi="微软雅黑"/>
                <w:color w:val="000000" w:themeColor="text1"/>
                <w:lang w:eastAsia="zh-CN"/>
              </w:rPr>
              <w:t>2026</w:t>
            </w:r>
            <w:r w:rsidRPr="007F6807">
              <w:rPr>
                <w:rFonts w:ascii="微软雅黑" w:eastAsia="微软雅黑" w:hAnsi="微软雅黑" w:hint="eastAsia"/>
                <w:color w:val="000000" w:themeColor="text1"/>
                <w:lang w:eastAsia="zh-CN"/>
              </w:rPr>
              <w:t>年—</w:t>
            </w:r>
            <w:r w:rsidRPr="007F6807">
              <w:rPr>
                <w:rFonts w:ascii="微软雅黑" w:eastAsia="微软雅黑" w:hAnsi="微软雅黑"/>
                <w:color w:val="000000" w:themeColor="text1"/>
                <w:lang w:eastAsia="zh-CN"/>
              </w:rPr>
              <w:t>2030</w:t>
            </w:r>
            <w:r w:rsidRPr="007F6807">
              <w:rPr>
                <w:rFonts w:ascii="微软雅黑" w:eastAsia="微软雅黑" w:hAnsi="微软雅黑" w:hint="eastAsia"/>
                <w:color w:val="000000" w:themeColor="text1"/>
                <w:lang w:eastAsia="zh-CN"/>
              </w:rPr>
              <w:t>年扩大内需战略实施方案</w:t>
            </w:r>
            <w:r w:rsidRPr="007F6807">
              <w:rPr>
                <w:rFonts w:ascii="微软雅黑" w:eastAsia="微软雅黑" w:hAnsi="微软雅黑"/>
                <w:color w:val="000000" w:themeColor="text1"/>
                <w:lang w:eastAsia="zh-CN"/>
              </w:rPr>
              <w:t xml:space="preserve"> </w:t>
            </w:r>
            <w:r w:rsidRPr="007F6807">
              <w:rPr>
                <w:rFonts w:ascii="微软雅黑" w:eastAsia="微软雅黑" w:hAnsi="微软雅黑" w:hint="eastAsia"/>
                <w:color w:val="000000" w:themeColor="text1"/>
                <w:lang w:eastAsia="zh-CN"/>
              </w:rPr>
              <w:t>；今年将重点在“人工智能</w:t>
            </w:r>
            <w:r w:rsidRPr="007F6807">
              <w:rPr>
                <w:rFonts w:ascii="微软雅黑" w:eastAsia="微软雅黑" w:hAnsi="微软雅黑"/>
                <w:color w:val="000000" w:themeColor="text1"/>
                <w:lang w:eastAsia="zh-CN"/>
              </w:rPr>
              <w:t>+”</w:t>
            </w:r>
            <w:r w:rsidRPr="007F6807">
              <w:rPr>
                <w:rFonts w:ascii="微软雅黑" w:eastAsia="微软雅黑" w:hAnsi="微软雅黑" w:hint="eastAsia"/>
                <w:color w:val="000000" w:themeColor="text1"/>
                <w:lang w:eastAsia="zh-CN"/>
              </w:rPr>
              <w:t>基础设施等领域，开展一系列扩大有效投资行动。</w:t>
            </w:r>
          </w:p>
          <w:p w14:paraId="354FFADE" w14:textId="77777777" w:rsidR="007F6807" w:rsidRPr="007F6807" w:rsidRDefault="007F6807" w:rsidP="007F6807">
            <w:pPr>
              <w:rPr>
                <w:rFonts w:ascii="微软雅黑" w:eastAsia="微软雅黑" w:hAnsi="微软雅黑" w:hint="eastAsia"/>
                <w:color w:val="000000" w:themeColor="text1"/>
                <w:lang w:eastAsia="zh-CN"/>
              </w:rPr>
            </w:pPr>
            <w:r w:rsidRPr="007F6807">
              <w:rPr>
                <w:rFonts w:ascii="微软雅黑" w:eastAsia="微软雅黑" w:hAnsi="微软雅黑" w:hint="eastAsia"/>
                <w:color w:val="000000" w:themeColor="text1"/>
                <w:lang w:eastAsia="zh-CN"/>
              </w:rPr>
              <w:t>美元美债方面，因伊朗外长宣布商船可通行霍尔木兹海峡，市场乐观情绪骤起。美元指数一度创</w:t>
            </w:r>
            <w:r w:rsidRPr="007F6807">
              <w:rPr>
                <w:rFonts w:ascii="微软雅黑" w:eastAsia="微软雅黑" w:hAnsi="微软雅黑"/>
                <w:color w:val="000000" w:themeColor="text1"/>
                <w:lang w:eastAsia="zh-CN"/>
              </w:rPr>
              <w:t>2</w:t>
            </w:r>
            <w:r w:rsidRPr="007F6807">
              <w:rPr>
                <w:rFonts w:ascii="微软雅黑" w:eastAsia="微软雅黑" w:hAnsi="微软雅黑" w:hint="eastAsia"/>
                <w:color w:val="000000" w:themeColor="text1"/>
                <w:lang w:eastAsia="zh-CN"/>
              </w:rPr>
              <w:t>月以来的新低，但随后收复日内全部失地</w:t>
            </w:r>
            <w:proofErr w:type="gramStart"/>
            <w:r w:rsidRPr="007F6807">
              <w:rPr>
                <w:rFonts w:ascii="微软雅黑" w:eastAsia="微软雅黑" w:hAnsi="微软雅黑" w:hint="eastAsia"/>
                <w:color w:val="000000" w:themeColor="text1"/>
                <w:lang w:eastAsia="zh-CN"/>
              </w:rPr>
              <w:t>并重回</w:t>
            </w:r>
            <w:proofErr w:type="gramEnd"/>
            <w:r w:rsidRPr="007F6807">
              <w:rPr>
                <w:rFonts w:ascii="微软雅黑" w:eastAsia="微软雅黑" w:hAnsi="微软雅黑"/>
                <w:color w:val="000000" w:themeColor="text1"/>
                <w:lang w:eastAsia="zh-CN"/>
              </w:rPr>
              <w:t>98</w:t>
            </w:r>
            <w:r w:rsidRPr="007F6807">
              <w:rPr>
                <w:rFonts w:ascii="微软雅黑" w:eastAsia="微软雅黑" w:hAnsi="微软雅黑" w:hint="eastAsia"/>
                <w:color w:val="000000" w:themeColor="text1"/>
                <w:lang w:eastAsia="zh-CN"/>
              </w:rPr>
              <w:t>上方，最终收涨</w:t>
            </w:r>
            <w:r w:rsidRPr="007F6807">
              <w:rPr>
                <w:rFonts w:ascii="微软雅黑" w:eastAsia="微软雅黑" w:hAnsi="微软雅黑"/>
                <w:color w:val="000000" w:themeColor="text1"/>
                <w:lang w:eastAsia="zh-CN"/>
              </w:rPr>
              <w:t>0.01%</w:t>
            </w:r>
            <w:r w:rsidRPr="007F6807">
              <w:rPr>
                <w:rFonts w:ascii="微软雅黑" w:eastAsia="微软雅黑" w:hAnsi="微软雅黑" w:hint="eastAsia"/>
                <w:color w:val="000000" w:themeColor="text1"/>
                <w:lang w:eastAsia="zh-CN"/>
              </w:rPr>
              <w:t>，报</w:t>
            </w:r>
            <w:r w:rsidRPr="007F6807">
              <w:rPr>
                <w:rFonts w:ascii="微软雅黑" w:eastAsia="微软雅黑" w:hAnsi="微软雅黑"/>
                <w:color w:val="000000" w:themeColor="text1"/>
                <w:lang w:eastAsia="zh-CN"/>
              </w:rPr>
              <w:t>98.22</w:t>
            </w:r>
            <w:r w:rsidRPr="007F6807">
              <w:rPr>
                <w:rFonts w:ascii="微软雅黑" w:eastAsia="微软雅黑" w:hAnsi="微软雅黑" w:hint="eastAsia"/>
                <w:color w:val="000000" w:themeColor="text1"/>
                <w:lang w:eastAsia="zh-CN"/>
              </w:rPr>
              <w:t>；周一，因</w:t>
            </w:r>
            <w:proofErr w:type="gramStart"/>
            <w:r w:rsidRPr="007F6807">
              <w:rPr>
                <w:rFonts w:ascii="微软雅黑" w:eastAsia="微软雅黑" w:hAnsi="微软雅黑" w:hint="eastAsia"/>
                <w:color w:val="000000" w:themeColor="text1"/>
                <w:lang w:eastAsia="zh-CN"/>
              </w:rPr>
              <w:t>特朗普</w:t>
            </w:r>
            <w:proofErr w:type="gramEnd"/>
            <w:r w:rsidRPr="007F6807">
              <w:rPr>
                <w:rFonts w:ascii="微软雅黑" w:eastAsia="微软雅黑" w:hAnsi="微软雅黑" w:hint="eastAsia"/>
                <w:color w:val="000000" w:themeColor="text1"/>
                <w:lang w:eastAsia="zh-CN"/>
              </w:rPr>
              <w:t>释放的乐观信息在周末被伊朗逐一驳斥，</w:t>
            </w:r>
            <w:proofErr w:type="gramStart"/>
            <w:r w:rsidRPr="007F6807">
              <w:rPr>
                <w:rFonts w:ascii="微软雅黑" w:eastAsia="微软雅黑" w:hAnsi="微软雅黑" w:hint="eastAsia"/>
                <w:color w:val="000000" w:themeColor="text1"/>
                <w:lang w:eastAsia="zh-CN"/>
              </w:rPr>
              <w:t>美指跳空</w:t>
            </w:r>
            <w:proofErr w:type="gramEnd"/>
            <w:r w:rsidRPr="007F6807">
              <w:rPr>
                <w:rFonts w:ascii="微软雅黑" w:eastAsia="微软雅黑" w:hAnsi="微软雅黑" w:hint="eastAsia"/>
                <w:color w:val="000000" w:themeColor="text1"/>
                <w:lang w:eastAsia="zh-CN"/>
              </w:rPr>
              <w:t>高开。基准的</w:t>
            </w:r>
            <w:proofErr w:type="gramStart"/>
            <w:r w:rsidRPr="007F6807">
              <w:rPr>
                <w:rFonts w:ascii="微软雅黑" w:eastAsia="微软雅黑" w:hAnsi="微软雅黑"/>
                <w:color w:val="000000" w:themeColor="text1"/>
                <w:lang w:eastAsia="zh-CN"/>
              </w:rPr>
              <w:t>10</w:t>
            </w:r>
            <w:r w:rsidRPr="007F6807">
              <w:rPr>
                <w:rFonts w:ascii="微软雅黑" w:eastAsia="微软雅黑" w:hAnsi="微软雅黑" w:hint="eastAsia"/>
                <w:color w:val="000000" w:themeColor="text1"/>
                <w:lang w:eastAsia="zh-CN"/>
              </w:rPr>
              <w:t>年期美债</w:t>
            </w:r>
            <w:proofErr w:type="gramEnd"/>
            <w:r w:rsidRPr="007F6807">
              <w:rPr>
                <w:rFonts w:ascii="微软雅黑" w:eastAsia="微软雅黑" w:hAnsi="微软雅黑" w:hint="eastAsia"/>
                <w:color w:val="000000" w:themeColor="text1"/>
                <w:lang w:eastAsia="zh-CN"/>
              </w:rPr>
              <w:t>收益率收报</w:t>
            </w:r>
            <w:r w:rsidRPr="007F6807">
              <w:rPr>
                <w:rFonts w:ascii="微软雅黑" w:eastAsia="微软雅黑" w:hAnsi="微软雅黑"/>
                <w:color w:val="000000" w:themeColor="text1"/>
                <w:lang w:eastAsia="zh-CN"/>
              </w:rPr>
              <w:t>4.251%</w:t>
            </w:r>
            <w:r w:rsidRPr="007F6807">
              <w:rPr>
                <w:rFonts w:ascii="微软雅黑" w:eastAsia="微软雅黑" w:hAnsi="微软雅黑" w:hint="eastAsia"/>
                <w:color w:val="000000" w:themeColor="text1"/>
                <w:lang w:eastAsia="zh-CN"/>
              </w:rPr>
              <w:t>，对美联储政策利率敏感的</w:t>
            </w:r>
            <w:proofErr w:type="gramStart"/>
            <w:r w:rsidRPr="007F6807">
              <w:rPr>
                <w:rFonts w:ascii="微软雅黑" w:eastAsia="微软雅黑" w:hAnsi="微软雅黑"/>
                <w:color w:val="000000" w:themeColor="text1"/>
                <w:lang w:eastAsia="zh-CN"/>
              </w:rPr>
              <w:t>2</w:t>
            </w:r>
            <w:r w:rsidRPr="007F6807">
              <w:rPr>
                <w:rFonts w:ascii="微软雅黑" w:eastAsia="微软雅黑" w:hAnsi="微软雅黑" w:hint="eastAsia"/>
                <w:color w:val="000000" w:themeColor="text1"/>
                <w:lang w:eastAsia="zh-CN"/>
              </w:rPr>
              <w:t>年期美债</w:t>
            </w:r>
            <w:proofErr w:type="gramEnd"/>
            <w:r w:rsidRPr="007F6807">
              <w:rPr>
                <w:rFonts w:ascii="微软雅黑" w:eastAsia="微软雅黑" w:hAnsi="微软雅黑" w:hint="eastAsia"/>
                <w:color w:val="000000" w:themeColor="text1"/>
                <w:lang w:eastAsia="zh-CN"/>
              </w:rPr>
              <w:t>收益率则收报</w:t>
            </w:r>
            <w:r w:rsidRPr="007F6807">
              <w:rPr>
                <w:rFonts w:ascii="微软雅黑" w:eastAsia="微软雅黑" w:hAnsi="微软雅黑"/>
                <w:color w:val="000000" w:themeColor="text1"/>
                <w:lang w:eastAsia="zh-CN"/>
              </w:rPr>
              <w:t>3.712%</w:t>
            </w:r>
            <w:r w:rsidRPr="007F6807">
              <w:rPr>
                <w:rFonts w:ascii="微软雅黑" w:eastAsia="微软雅黑" w:hAnsi="微软雅黑" w:hint="eastAsia"/>
                <w:color w:val="000000" w:themeColor="text1"/>
                <w:lang w:eastAsia="zh-CN"/>
              </w:rPr>
              <w:t>。</w:t>
            </w:r>
          </w:p>
          <w:p w14:paraId="5857E03A" w14:textId="77777777" w:rsidR="007F6807" w:rsidRPr="007F6807" w:rsidRDefault="007F6807" w:rsidP="007F6807">
            <w:pPr>
              <w:rPr>
                <w:rFonts w:ascii="微软雅黑" w:eastAsia="微软雅黑" w:hAnsi="微软雅黑" w:hint="eastAsia"/>
                <w:color w:val="000000" w:themeColor="text1"/>
                <w:lang w:eastAsia="zh-CN"/>
              </w:rPr>
            </w:pPr>
            <w:r w:rsidRPr="007F6807">
              <w:rPr>
                <w:rFonts w:ascii="微软雅黑" w:eastAsia="微软雅黑" w:hAnsi="微软雅黑" w:hint="eastAsia"/>
                <w:color w:val="000000" w:themeColor="text1"/>
                <w:lang w:eastAsia="zh-CN"/>
              </w:rPr>
              <w:lastRenderedPageBreak/>
              <w:t>库存方面，</w:t>
            </w:r>
            <w:r w:rsidRPr="007F6807">
              <w:rPr>
                <w:rFonts w:ascii="微软雅黑" w:eastAsia="微软雅黑" w:hAnsi="微软雅黑"/>
                <w:color w:val="000000" w:themeColor="text1"/>
                <w:lang w:eastAsia="zh-CN"/>
              </w:rPr>
              <w:t>2026</w:t>
            </w:r>
            <w:r w:rsidRPr="007F6807">
              <w:rPr>
                <w:rFonts w:ascii="微软雅黑" w:eastAsia="微软雅黑" w:hAnsi="微软雅黑" w:hint="eastAsia"/>
                <w:color w:val="000000" w:themeColor="text1"/>
                <w:lang w:eastAsia="zh-CN"/>
              </w:rPr>
              <w:t>年</w:t>
            </w:r>
            <w:r w:rsidRPr="007F6807">
              <w:rPr>
                <w:rFonts w:ascii="微软雅黑" w:eastAsia="微软雅黑" w:hAnsi="微软雅黑"/>
                <w:color w:val="000000" w:themeColor="text1"/>
                <w:lang w:eastAsia="zh-CN"/>
              </w:rPr>
              <w:t>4</w:t>
            </w:r>
            <w:r w:rsidRPr="007F6807">
              <w:rPr>
                <w:rFonts w:ascii="微软雅黑" w:eastAsia="微软雅黑" w:hAnsi="微软雅黑" w:hint="eastAsia"/>
                <w:color w:val="000000" w:themeColor="text1"/>
                <w:lang w:eastAsia="zh-CN"/>
              </w:rPr>
              <w:t>月</w:t>
            </w:r>
            <w:r w:rsidRPr="007F6807">
              <w:rPr>
                <w:rFonts w:ascii="微软雅黑" w:eastAsia="微软雅黑" w:hAnsi="微软雅黑"/>
                <w:color w:val="000000" w:themeColor="text1"/>
                <w:lang w:eastAsia="zh-CN"/>
              </w:rPr>
              <w:t>17</w:t>
            </w:r>
            <w:r w:rsidRPr="007F6807">
              <w:rPr>
                <w:rFonts w:ascii="微软雅黑" w:eastAsia="微软雅黑" w:hAnsi="微软雅黑" w:hint="eastAsia"/>
                <w:color w:val="000000" w:themeColor="text1"/>
                <w:lang w:eastAsia="zh-CN"/>
              </w:rPr>
              <w:t>日，</w:t>
            </w:r>
            <w:r w:rsidRPr="007F6807">
              <w:rPr>
                <w:rFonts w:ascii="微软雅黑" w:eastAsia="微软雅黑" w:hAnsi="微软雅黑"/>
                <w:color w:val="000000" w:themeColor="text1"/>
                <w:lang w:eastAsia="zh-CN"/>
              </w:rPr>
              <w:t>LME</w:t>
            </w:r>
            <w:r w:rsidRPr="007F6807">
              <w:rPr>
                <w:rFonts w:ascii="微软雅黑" w:eastAsia="微软雅黑" w:hAnsi="微软雅黑" w:hint="eastAsia"/>
                <w:color w:val="000000" w:themeColor="text1"/>
                <w:lang w:eastAsia="zh-CN"/>
              </w:rPr>
              <w:t>总库存为</w:t>
            </w:r>
            <w:r w:rsidRPr="007F6807">
              <w:rPr>
                <w:rFonts w:ascii="微软雅黑" w:eastAsia="微软雅黑" w:hAnsi="微软雅黑"/>
                <w:color w:val="000000" w:themeColor="text1"/>
                <w:lang w:eastAsia="zh-CN"/>
              </w:rPr>
              <w:t>400225</w:t>
            </w:r>
            <w:r w:rsidRPr="007F6807">
              <w:rPr>
                <w:rFonts w:ascii="微软雅黑" w:eastAsia="微软雅黑" w:hAnsi="微软雅黑" w:hint="eastAsia"/>
                <w:color w:val="000000" w:themeColor="text1"/>
                <w:lang w:eastAsia="zh-CN"/>
              </w:rPr>
              <w:t>吨，较上周环比</w:t>
            </w:r>
            <w:r w:rsidRPr="007F6807">
              <w:rPr>
                <w:rFonts w:ascii="微软雅黑" w:eastAsia="微软雅黑" w:hAnsi="微软雅黑"/>
                <w:color w:val="000000" w:themeColor="text1"/>
                <w:lang w:eastAsia="zh-CN"/>
              </w:rPr>
              <w:t>+7475</w:t>
            </w:r>
            <w:r w:rsidRPr="007F6807">
              <w:rPr>
                <w:rFonts w:ascii="微软雅黑" w:eastAsia="微软雅黑" w:hAnsi="微软雅黑" w:hint="eastAsia"/>
                <w:color w:val="000000" w:themeColor="text1"/>
                <w:lang w:eastAsia="zh-CN"/>
              </w:rPr>
              <w:t>吨；</w:t>
            </w:r>
            <w:r w:rsidRPr="007F6807">
              <w:rPr>
                <w:rFonts w:ascii="微软雅黑" w:eastAsia="微软雅黑" w:hAnsi="微软雅黑"/>
                <w:color w:val="000000" w:themeColor="text1"/>
                <w:lang w:eastAsia="zh-CN"/>
              </w:rPr>
              <w:t>COMEX</w:t>
            </w:r>
            <w:r w:rsidRPr="007F6807">
              <w:rPr>
                <w:rFonts w:ascii="微软雅黑" w:eastAsia="微软雅黑" w:hAnsi="微软雅黑" w:hint="eastAsia"/>
                <w:color w:val="000000" w:themeColor="text1"/>
                <w:lang w:eastAsia="zh-CN"/>
              </w:rPr>
              <w:t>总库为</w:t>
            </w:r>
            <w:r w:rsidRPr="007F6807">
              <w:rPr>
                <w:rFonts w:ascii="微软雅黑" w:eastAsia="微软雅黑" w:hAnsi="微软雅黑"/>
                <w:color w:val="000000" w:themeColor="text1"/>
                <w:lang w:eastAsia="zh-CN"/>
              </w:rPr>
              <w:t>594503</w:t>
            </w:r>
            <w:r w:rsidRPr="007F6807">
              <w:rPr>
                <w:rFonts w:ascii="微软雅黑" w:eastAsia="微软雅黑" w:hAnsi="微软雅黑" w:hint="eastAsia"/>
                <w:color w:val="000000" w:themeColor="text1"/>
                <w:lang w:eastAsia="zh-CN"/>
              </w:rPr>
              <w:t>短吨，较上周环比</w:t>
            </w:r>
            <w:r w:rsidRPr="007F6807">
              <w:rPr>
                <w:rFonts w:ascii="微软雅黑" w:eastAsia="微软雅黑" w:hAnsi="微软雅黑"/>
                <w:color w:val="000000" w:themeColor="text1"/>
                <w:lang w:eastAsia="zh-CN"/>
              </w:rPr>
              <w:t>+7996</w:t>
            </w:r>
            <w:r w:rsidRPr="007F6807">
              <w:rPr>
                <w:rFonts w:ascii="微软雅黑" w:eastAsia="微软雅黑" w:hAnsi="微软雅黑" w:hint="eastAsia"/>
                <w:color w:val="000000" w:themeColor="text1"/>
                <w:lang w:eastAsia="zh-CN"/>
              </w:rPr>
              <w:t>短吨；</w:t>
            </w:r>
            <w:r w:rsidRPr="007F6807">
              <w:rPr>
                <w:rFonts w:ascii="微软雅黑" w:eastAsia="微软雅黑" w:hAnsi="微软雅黑"/>
                <w:color w:val="000000" w:themeColor="text1"/>
                <w:lang w:eastAsia="zh-CN"/>
              </w:rPr>
              <w:t>SHFE</w:t>
            </w:r>
            <w:r w:rsidRPr="007F6807">
              <w:rPr>
                <w:rFonts w:ascii="微软雅黑" w:eastAsia="微软雅黑" w:hAnsi="微软雅黑" w:hint="eastAsia"/>
                <w:color w:val="000000" w:themeColor="text1"/>
                <w:lang w:eastAsia="zh-CN"/>
              </w:rPr>
              <w:t>库存为</w:t>
            </w:r>
            <w:r w:rsidRPr="007F6807">
              <w:rPr>
                <w:rFonts w:ascii="微软雅黑" w:eastAsia="微软雅黑" w:hAnsi="微软雅黑"/>
                <w:color w:val="000000" w:themeColor="text1"/>
                <w:lang w:eastAsia="zh-CN"/>
              </w:rPr>
              <w:t>240456</w:t>
            </w:r>
            <w:r w:rsidRPr="007F6807">
              <w:rPr>
                <w:rFonts w:ascii="微软雅黑" w:eastAsia="微软雅黑" w:hAnsi="微软雅黑" w:hint="eastAsia"/>
                <w:color w:val="000000" w:themeColor="text1"/>
                <w:lang w:eastAsia="zh-CN"/>
              </w:rPr>
              <w:t>吨，较上周环比</w:t>
            </w:r>
            <w:r w:rsidRPr="007F6807">
              <w:rPr>
                <w:rFonts w:ascii="微软雅黑" w:eastAsia="微软雅黑" w:hAnsi="微软雅黑"/>
                <w:color w:val="000000" w:themeColor="text1"/>
                <w:lang w:eastAsia="zh-CN"/>
              </w:rPr>
              <w:t>-26028</w:t>
            </w:r>
            <w:r w:rsidRPr="007F6807">
              <w:rPr>
                <w:rFonts w:ascii="微软雅黑" w:eastAsia="微软雅黑" w:hAnsi="微软雅黑" w:hint="eastAsia"/>
                <w:color w:val="000000" w:themeColor="text1"/>
                <w:lang w:eastAsia="zh-CN"/>
              </w:rPr>
              <w:t>吨。</w:t>
            </w:r>
          </w:p>
          <w:p w14:paraId="46769F24" w14:textId="3E41F925" w:rsidR="00B86245" w:rsidRPr="00C875BA" w:rsidRDefault="007F6807" w:rsidP="007F6807">
            <w:pPr>
              <w:rPr>
                <w:rFonts w:ascii="微软雅黑" w:eastAsia="微软雅黑" w:hAnsi="微软雅黑" w:hint="eastAsia"/>
                <w:color w:val="000000" w:themeColor="text1"/>
                <w:lang w:eastAsia="zh-CN"/>
              </w:rPr>
            </w:pPr>
            <w:r w:rsidRPr="007F6807">
              <w:rPr>
                <w:rFonts w:ascii="微软雅黑" w:eastAsia="微软雅黑" w:hAnsi="微软雅黑" w:hint="eastAsia"/>
                <w:color w:val="000000" w:themeColor="text1"/>
                <w:lang w:eastAsia="zh-CN"/>
              </w:rPr>
              <w:t>走势方面，隔夜</w:t>
            </w:r>
            <w:r w:rsidRPr="007F6807">
              <w:rPr>
                <w:rFonts w:ascii="微软雅黑" w:eastAsia="微软雅黑" w:hAnsi="微软雅黑"/>
                <w:color w:val="000000" w:themeColor="text1"/>
                <w:lang w:eastAsia="zh-CN"/>
              </w:rPr>
              <w:t>COMEX</w:t>
            </w:r>
            <w:r w:rsidRPr="007F6807">
              <w:rPr>
                <w:rFonts w:ascii="微软雅黑" w:eastAsia="微软雅黑" w:hAnsi="微软雅黑" w:hint="eastAsia"/>
                <w:color w:val="000000" w:themeColor="text1"/>
                <w:lang w:eastAsia="zh-CN"/>
              </w:rPr>
              <w:t>铜主力合约震荡偏弱，涨跌幅</w:t>
            </w:r>
            <w:r w:rsidRPr="007F6807">
              <w:rPr>
                <w:rFonts w:ascii="微软雅黑" w:eastAsia="微软雅黑" w:hAnsi="微软雅黑"/>
                <w:color w:val="000000" w:themeColor="text1"/>
                <w:lang w:eastAsia="zh-CN"/>
              </w:rPr>
              <w:t>-1.26%</w:t>
            </w:r>
            <w:r w:rsidRPr="007F6807">
              <w:rPr>
                <w:rFonts w:ascii="微软雅黑" w:eastAsia="微软雅黑" w:hAnsi="微软雅黑" w:hint="eastAsia"/>
                <w:color w:val="000000" w:themeColor="text1"/>
                <w:lang w:eastAsia="zh-CN"/>
              </w:rPr>
              <w:t>，报收</w:t>
            </w:r>
            <w:r w:rsidRPr="007F6807">
              <w:rPr>
                <w:rFonts w:ascii="微软雅黑" w:eastAsia="微软雅黑" w:hAnsi="微软雅黑"/>
                <w:color w:val="000000" w:themeColor="text1"/>
                <w:lang w:eastAsia="zh-CN"/>
              </w:rPr>
              <w:t>6.0920</w:t>
            </w:r>
            <w:r w:rsidRPr="007F6807">
              <w:rPr>
                <w:rFonts w:ascii="微软雅黑" w:eastAsia="微软雅黑" w:hAnsi="微软雅黑" w:hint="eastAsia"/>
                <w:color w:val="000000" w:themeColor="text1"/>
                <w:lang w:eastAsia="zh-CN"/>
              </w:rPr>
              <w:t>美元</w:t>
            </w:r>
            <w:r w:rsidRPr="007F6807">
              <w:rPr>
                <w:rFonts w:ascii="微软雅黑" w:eastAsia="微软雅黑" w:hAnsi="微软雅黑"/>
                <w:color w:val="000000" w:themeColor="text1"/>
                <w:lang w:eastAsia="zh-CN"/>
              </w:rPr>
              <w:t>/</w:t>
            </w:r>
            <w:r w:rsidRPr="007F6807">
              <w:rPr>
                <w:rFonts w:ascii="微软雅黑" w:eastAsia="微软雅黑" w:hAnsi="微软雅黑" w:hint="eastAsia"/>
                <w:color w:val="000000" w:themeColor="text1"/>
                <w:lang w:eastAsia="zh-CN"/>
              </w:rPr>
              <w:t>磅。操作建议，轻仓逢低短多交易，仅供参考</w:t>
            </w:r>
            <w:r w:rsidR="009B409C" w:rsidRPr="009B409C">
              <w:rPr>
                <w:rFonts w:ascii="微软雅黑" w:eastAsia="微软雅黑" w:hAnsi="微软雅黑" w:hint="eastAsia"/>
                <w:color w:val="000000" w:themeColor="text1"/>
                <w:lang w:eastAsia="zh-CN"/>
              </w:rPr>
              <w:t>。</w:t>
            </w:r>
          </w:p>
        </w:tc>
      </w:tr>
      <w:tr w:rsidR="00B86245"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B86245" w:rsidRDefault="00B86245" w:rsidP="00B86245">
            <w:pPr>
              <w:pStyle w:val="TableText"/>
              <w:spacing w:before="234" w:line="191" w:lineRule="auto"/>
              <w:jc w:val="center"/>
              <w:rPr>
                <w:rFonts w:hint="eastAsia"/>
                <w:sz w:val="19"/>
                <w:szCs w:val="19"/>
                <w:lang w:eastAsia="zh-CN"/>
              </w:rPr>
            </w:pPr>
            <w:proofErr w:type="spellStart"/>
            <w:r>
              <w:rPr>
                <w:b/>
                <w:bCs/>
                <w:sz w:val="19"/>
                <w:szCs w:val="19"/>
              </w:rPr>
              <w:lastRenderedPageBreak/>
              <w:t>ICE原糖</w:t>
            </w:r>
            <w:proofErr w:type="spellEnd"/>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1DCE8FF5" w14:textId="77777777" w:rsidR="007F6807" w:rsidRPr="007F6807" w:rsidRDefault="007F6807" w:rsidP="007F6807">
            <w:pPr>
              <w:rPr>
                <w:rFonts w:ascii="微软雅黑" w:eastAsia="微软雅黑" w:hAnsi="微软雅黑" w:hint="eastAsia"/>
                <w:lang w:eastAsia="zh"/>
              </w:rPr>
            </w:pPr>
            <w:r w:rsidRPr="007F6807">
              <w:rPr>
                <w:rFonts w:ascii="微软雅黑" w:eastAsia="微软雅黑" w:hAnsi="微软雅黑" w:hint="eastAsia"/>
                <w:lang w:eastAsia="zh"/>
              </w:rPr>
              <w:t>本周美糖</w:t>
            </w:r>
            <w:r w:rsidRPr="007F6807">
              <w:rPr>
                <w:rFonts w:ascii="微软雅黑" w:eastAsia="微软雅黑" w:hAnsi="微软雅黑"/>
                <w:lang w:eastAsia="zh"/>
              </w:rPr>
              <w:t>7</w:t>
            </w:r>
            <w:r w:rsidRPr="007F6807">
              <w:rPr>
                <w:rFonts w:ascii="微软雅黑" w:eastAsia="微软雅黑" w:hAnsi="微软雅黑" w:hint="eastAsia"/>
                <w:lang w:eastAsia="zh"/>
              </w:rPr>
              <w:t>月合约期价下跌，周度跌幅约</w:t>
            </w:r>
            <w:r w:rsidRPr="007F6807">
              <w:rPr>
                <w:rFonts w:ascii="微软雅黑" w:eastAsia="微软雅黑" w:hAnsi="微软雅黑"/>
                <w:lang w:eastAsia="zh"/>
              </w:rPr>
              <w:t>2.95%</w:t>
            </w:r>
            <w:r w:rsidRPr="007F6807">
              <w:rPr>
                <w:rFonts w:ascii="微软雅黑" w:eastAsia="微软雅黑" w:hAnsi="微软雅黑" w:hint="eastAsia"/>
                <w:lang w:eastAsia="zh"/>
              </w:rPr>
              <w:t>，主要受到近期供应充足及油价大幅下跌打压。</w:t>
            </w:r>
          </w:p>
          <w:p w14:paraId="4A4838E5" w14:textId="6ACF1AFF" w:rsidR="00B86245" w:rsidRPr="009877C3" w:rsidRDefault="007F6807" w:rsidP="007F6807">
            <w:pPr>
              <w:rPr>
                <w:rFonts w:ascii="微软雅黑" w:eastAsia="微软雅黑" w:hAnsi="微软雅黑" w:hint="eastAsia"/>
                <w:lang w:eastAsia="zh"/>
              </w:rPr>
            </w:pPr>
            <w:r w:rsidRPr="007F6807">
              <w:rPr>
                <w:rFonts w:ascii="微软雅黑" w:eastAsia="微软雅黑" w:hAnsi="微软雅黑" w:hint="eastAsia"/>
                <w:lang w:eastAsia="zh"/>
              </w:rPr>
              <w:t>国际方面，印度糖及生物能源制造商协会</w:t>
            </w:r>
            <w:r w:rsidRPr="007F6807">
              <w:rPr>
                <w:rFonts w:ascii="微软雅黑" w:eastAsia="微软雅黑" w:hAnsi="微软雅黑"/>
                <w:lang w:eastAsia="zh"/>
              </w:rPr>
              <w:t>ISMA</w:t>
            </w:r>
            <w:r w:rsidRPr="007F6807">
              <w:rPr>
                <w:rFonts w:ascii="微软雅黑" w:eastAsia="微软雅黑" w:hAnsi="微软雅黑" w:hint="eastAsia"/>
                <w:lang w:eastAsia="zh"/>
              </w:rPr>
              <w:t>数据表示，截至</w:t>
            </w:r>
            <w:r w:rsidRPr="007F6807">
              <w:rPr>
                <w:rFonts w:ascii="微软雅黑" w:eastAsia="微软雅黑" w:hAnsi="微软雅黑"/>
                <w:lang w:eastAsia="zh"/>
              </w:rPr>
              <w:t>4</w:t>
            </w:r>
            <w:r w:rsidRPr="007F6807">
              <w:rPr>
                <w:rFonts w:ascii="微软雅黑" w:eastAsia="微软雅黑" w:hAnsi="微软雅黑" w:hint="eastAsia"/>
                <w:lang w:eastAsia="zh"/>
              </w:rPr>
              <w:t>月</w:t>
            </w:r>
            <w:r w:rsidRPr="007F6807">
              <w:rPr>
                <w:rFonts w:ascii="微软雅黑" w:eastAsia="微软雅黑" w:hAnsi="微软雅黑"/>
                <w:lang w:eastAsia="zh"/>
              </w:rPr>
              <w:t>15</w:t>
            </w:r>
            <w:r w:rsidRPr="007F6807">
              <w:rPr>
                <w:rFonts w:ascii="微软雅黑" w:eastAsia="微软雅黑" w:hAnsi="微软雅黑" w:hint="eastAsia"/>
                <w:lang w:eastAsia="zh"/>
              </w:rPr>
              <w:t>日，</w:t>
            </w:r>
            <w:r w:rsidRPr="007F6807">
              <w:rPr>
                <w:rFonts w:ascii="微软雅黑" w:eastAsia="微软雅黑" w:hAnsi="微软雅黑"/>
                <w:lang w:eastAsia="zh"/>
              </w:rPr>
              <w:t>2025/26</w:t>
            </w:r>
            <w:r w:rsidRPr="007F6807">
              <w:rPr>
                <w:rFonts w:ascii="微软雅黑" w:eastAsia="微软雅黑" w:hAnsi="微软雅黑" w:hint="eastAsia"/>
                <w:lang w:eastAsia="zh"/>
              </w:rPr>
              <w:t>年度印度糖产量达</w:t>
            </w:r>
            <w:r w:rsidRPr="007F6807">
              <w:rPr>
                <w:rFonts w:ascii="微软雅黑" w:eastAsia="微软雅黑" w:hAnsi="微软雅黑"/>
                <w:lang w:eastAsia="zh"/>
              </w:rPr>
              <w:t>2748</w:t>
            </w:r>
            <w:r w:rsidRPr="007F6807">
              <w:rPr>
                <w:rFonts w:ascii="微软雅黑" w:eastAsia="微软雅黑" w:hAnsi="微软雅黑" w:hint="eastAsia"/>
                <w:lang w:eastAsia="zh"/>
              </w:rPr>
              <w:t>万吨，较上年同期的</w:t>
            </w:r>
            <w:r w:rsidRPr="007F6807">
              <w:rPr>
                <w:rFonts w:ascii="微软雅黑" w:eastAsia="微软雅黑" w:hAnsi="微软雅黑"/>
                <w:lang w:eastAsia="zh"/>
              </w:rPr>
              <w:t>2549.6</w:t>
            </w:r>
            <w:r w:rsidRPr="007F6807">
              <w:rPr>
                <w:rFonts w:ascii="微软雅黑" w:eastAsia="微软雅黑" w:hAnsi="微软雅黑" w:hint="eastAsia"/>
                <w:lang w:eastAsia="zh"/>
              </w:rPr>
              <w:t>万吨增长约</w:t>
            </w:r>
            <w:r w:rsidRPr="007F6807">
              <w:rPr>
                <w:rFonts w:ascii="微软雅黑" w:eastAsia="微软雅黑" w:hAnsi="微软雅黑"/>
                <w:lang w:eastAsia="zh"/>
              </w:rPr>
              <w:t>8%</w:t>
            </w:r>
            <w:r w:rsidRPr="007F6807">
              <w:rPr>
                <w:rFonts w:ascii="微软雅黑" w:eastAsia="微软雅黑" w:hAnsi="微软雅黑" w:hint="eastAsia"/>
                <w:lang w:eastAsia="zh"/>
              </w:rPr>
              <w:t>，目前共有</w:t>
            </w:r>
            <w:r w:rsidRPr="007F6807">
              <w:rPr>
                <w:rFonts w:ascii="微软雅黑" w:eastAsia="微软雅黑" w:hAnsi="微软雅黑"/>
                <w:lang w:eastAsia="zh"/>
              </w:rPr>
              <w:t>19</w:t>
            </w:r>
            <w:r w:rsidRPr="007F6807">
              <w:rPr>
                <w:rFonts w:ascii="微软雅黑" w:eastAsia="微软雅黑" w:hAnsi="微软雅黑" w:hint="eastAsia"/>
                <w:lang w:eastAsia="zh"/>
              </w:rPr>
              <w:t>糖厂压榨，去年同期为</w:t>
            </w:r>
            <w:r w:rsidRPr="007F6807">
              <w:rPr>
                <w:rFonts w:ascii="微软雅黑" w:eastAsia="微软雅黑" w:hAnsi="微软雅黑"/>
                <w:lang w:eastAsia="zh"/>
              </w:rPr>
              <w:t>38</w:t>
            </w:r>
            <w:r w:rsidRPr="007F6807">
              <w:rPr>
                <w:rFonts w:ascii="微软雅黑" w:eastAsia="微软雅黑" w:hAnsi="微软雅黑" w:hint="eastAsia"/>
                <w:lang w:eastAsia="zh"/>
              </w:rPr>
              <w:t>家。尽管产量同比上升，但运营糖厂数量减少</w:t>
            </w:r>
            <w:r>
              <w:rPr>
                <w:rFonts w:ascii="微软雅黑" w:eastAsia="微软雅黑" w:hAnsi="微软雅黑" w:hint="eastAsia"/>
                <w:lang w:eastAsia="zh"/>
              </w:rPr>
              <w:t>。</w:t>
            </w:r>
          </w:p>
        </w:tc>
      </w:tr>
      <w:tr w:rsidR="00B86245" w14:paraId="710456DB" w14:textId="77777777" w:rsidTr="00AC5973">
        <w:trPr>
          <w:trHeight w:val="33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B86245" w:rsidRDefault="00B86245" w:rsidP="00B86245">
            <w:pPr>
              <w:pStyle w:val="TableText"/>
              <w:spacing w:before="234" w:line="191" w:lineRule="auto"/>
              <w:jc w:val="center"/>
              <w:rPr>
                <w:rFonts w:hint="eastAsia"/>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5C1F1A0B" w14:textId="77777777" w:rsidR="007F6807" w:rsidRPr="007F6807" w:rsidRDefault="007F6807" w:rsidP="007F6807">
            <w:pPr>
              <w:rPr>
                <w:rFonts w:ascii="微软雅黑" w:eastAsia="微软雅黑" w:hAnsi="微软雅黑" w:hint="eastAsia"/>
                <w:lang w:eastAsia="zh"/>
              </w:rPr>
            </w:pPr>
            <w:r w:rsidRPr="007F6807">
              <w:rPr>
                <w:rFonts w:ascii="微软雅黑" w:eastAsia="微软雅黑" w:hAnsi="微软雅黑" w:hint="eastAsia"/>
                <w:lang w:eastAsia="zh"/>
              </w:rPr>
              <w:t>本周美棉</w:t>
            </w:r>
            <w:r w:rsidRPr="007F6807">
              <w:rPr>
                <w:rFonts w:ascii="微软雅黑" w:eastAsia="微软雅黑" w:hAnsi="微软雅黑"/>
                <w:lang w:eastAsia="zh"/>
              </w:rPr>
              <w:t>7</w:t>
            </w:r>
            <w:r w:rsidRPr="007F6807">
              <w:rPr>
                <w:rFonts w:ascii="微软雅黑" w:eastAsia="微软雅黑" w:hAnsi="微软雅黑" w:hint="eastAsia"/>
                <w:lang w:eastAsia="zh"/>
              </w:rPr>
              <w:t>月合约价格上涨，连续第六周上涨，周度涨幅约</w:t>
            </w:r>
            <w:r w:rsidRPr="007F6807">
              <w:rPr>
                <w:rFonts w:ascii="微软雅黑" w:eastAsia="微软雅黑" w:hAnsi="微软雅黑"/>
                <w:lang w:eastAsia="zh"/>
              </w:rPr>
              <w:t>5.92%</w:t>
            </w:r>
            <w:r w:rsidRPr="007F6807">
              <w:rPr>
                <w:rFonts w:ascii="微软雅黑" w:eastAsia="微软雅黑" w:hAnsi="微软雅黑" w:hint="eastAsia"/>
                <w:lang w:eastAsia="zh"/>
              </w:rPr>
              <w:t>，受主产区美棉天气干旱引发对供应担忧。</w:t>
            </w:r>
          </w:p>
          <w:p w14:paraId="56C224A3" w14:textId="3037114E" w:rsidR="00B86245" w:rsidRPr="000A37F9" w:rsidRDefault="007F6807" w:rsidP="007F6807">
            <w:pPr>
              <w:rPr>
                <w:rFonts w:ascii="微软雅黑" w:eastAsia="微软雅黑" w:hAnsi="微软雅黑" w:hint="eastAsia"/>
                <w:lang w:eastAsia="zh"/>
              </w:rPr>
            </w:pPr>
            <w:r w:rsidRPr="007F6807">
              <w:rPr>
                <w:rFonts w:ascii="微软雅黑" w:eastAsia="微软雅黑" w:hAnsi="微软雅黑" w:hint="eastAsia"/>
                <w:lang w:eastAsia="zh"/>
              </w:rPr>
              <w:t>国际方面，据美国农业部</w:t>
            </w:r>
            <w:r w:rsidRPr="007F6807">
              <w:rPr>
                <w:rFonts w:ascii="微软雅黑" w:eastAsia="微软雅黑" w:hAnsi="微软雅黑"/>
                <w:lang w:eastAsia="zh"/>
              </w:rPr>
              <w:t>(USDA)</w:t>
            </w:r>
            <w:r w:rsidRPr="007F6807">
              <w:rPr>
                <w:rFonts w:ascii="微软雅黑" w:eastAsia="微软雅黑" w:hAnsi="微软雅黑" w:hint="eastAsia"/>
                <w:lang w:eastAsia="zh"/>
              </w:rPr>
              <w:t>报告显示，</w:t>
            </w:r>
            <w:r w:rsidRPr="007F6807">
              <w:rPr>
                <w:rFonts w:ascii="微软雅黑" w:eastAsia="微软雅黑" w:hAnsi="微软雅黑"/>
                <w:lang w:eastAsia="zh"/>
              </w:rPr>
              <w:t>4</w:t>
            </w:r>
            <w:r w:rsidRPr="007F6807">
              <w:rPr>
                <w:rFonts w:ascii="微软雅黑" w:eastAsia="微软雅黑" w:hAnsi="微软雅黑" w:hint="eastAsia"/>
                <w:lang w:eastAsia="zh"/>
              </w:rPr>
              <w:t>月</w:t>
            </w:r>
            <w:r w:rsidRPr="007F6807">
              <w:rPr>
                <w:rFonts w:ascii="微软雅黑" w:eastAsia="微软雅黑" w:hAnsi="微软雅黑"/>
                <w:lang w:eastAsia="zh"/>
              </w:rPr>
              <w:t>9</w:t>
            </w:r>
            <w:r w:rsidRPr="007F6807">
              <w:rPr>
                <w:rFonts w:ascii="微软雅黑" w:eastAsia="微软雅黑" w:hAnsi="微软雅黑" w:hint="eastAsia"/>
                <w:lang w:eastAsia="zh"/>
              </w:rPr>
              <w:t>日止当周，</w:t>
            </w:r>
            <w:r w:rsidRPr="007F6807">
              <w:rPr>
                <w:rFonts w:ascii="微软雅黑" w:eastAsia="微软雅黑" w:hAnsi="微软雅黑"/>
                <w:lang w:eastAsia="zh"/>
              </w:rPr>
              <w:t>2025/26</w:t>
            </w:r>
            <w:r w:rsidRPr="007F6807">
              <w:rPr>
                <w:rFonts w:ascii="微软雅黑" w:eastAsia="微软雅黑" w:hAnsi="微软雅黑" w:hint="eastAsia"/>
                <w:lang w:eastAsia="zh"/>
              </w:rPr>
              <w:t>年度美国陆地棉出口销售净增</w:t>
            </w:r>
            <w:r w:rsidRPr="007F6807">
              <w:rPr>
                <w:rFonts w:ascii="微软雅黑" w:eastAsia="微软雅黑" w:hAnsi="微软雅黑"/>
                <w:lang w:eastAsia="zh"/>
              </w:rPr>
              <w:t>16.11</w:t>
            </w:r>
            <w:r w:rsidRPr="007F6807">
              <w:rPr>
                <w:rFonts w:ascii="微软雅黑" w:eastAsia="微软雅黑" w:hAnsi="微软雅黑" w:hint="eastAsia"/>
                <w:lang w:eastAsia="zh"/>
              </w:rPr>
              <w:t>万包，较前周减少</w:t>
            </w:r>
            <w:r w:rsidRPr="007F6807">
              <w:rPr>
                <w:rFonts w:ascii="微软雅黑" w:eastAsia="微软雅黑" w:hAnsi="微软雅黑"/>
                <w:lang w:eastAsia="zh"/>
              </w:rPr>
              <w:t>50%</w:t>
            </w:r>
            <w:r w:rsidRPr="007F6807">
              <w:rPr>
                <w:rFonts w:ascii="微软雅黑" w:eastAsia="微软雅黑" w:hAnsi="微软雅黑" w:hint="eastAsia"/>
                <w:lang w:eastAsia="zh"/>
              </w:rPr>
              <w:t>，较前四周均值减少</w:t>
            </w:r>
            <w:r w:rsidRPr="007F6807">
              <w:rPr>
                <w:rFonts w:ascii="微软雅黑" w:eastAsia="微软雅黑" w:hAnsi="微软雅黑"/>
                <w:lang w:eastAsia="zh"/>
              </w:rPr>
              <w:t>41%</w:t>
            </w:r>
            <w:r w:rsidRPr="007F6807">
              <w:rPr>
                <w:rFonts w:ascii="微软雅黑" w:eastAsia="微软雅黑" w:hAnsi="微软雅黑" w:hint="eastAsia"/>
                <w:lang w:eastAsia="zh"/>
              </w:rPr>
              <w:t>。</w:t>
            </w:r>
            <w:r w:rsidRPr="007F6807">
              <w:rPr>
                <w:rFonts w:ascii="微软雅黑" w:eastAsia="微软雅黑" w:hAnsi="微软雅黑"/>
                <w:lang w:eastAsia="zh"/>
              </w:rPr>
              <w:t>2025/26</w:t>
            </w:r>
            <w:r w:rsidRPr="007F6807">
              <w:rPr>
                <w:rFonts w:ascii="微软雅黑" w:eastAsia="微软雅黑" w:hAnsi="微软雅黑" w:hint="eastAsia"/>
                <w:lang w:eastAsia="zh"/>
              </w:rPr>
              <w:t>年度美国陆地棉出口装运量</w:t>
            </w:r>
            <w:r w:rsidRPr="007F6807">
              <w:rPr>
                <w:rFonts w:ascii="微软雅黑" w:eastAsia="微软雅黑" w:hAnsi="微软雅黑"/>
                <w:lang w:eastAsia="zh"/>
              </w:rPr>
              <w:t>30.5</w:t>
            </w:r>
            <w:r w:rsidRPr="007F6807">
              <w:rPr>
                <w:rFonts w:ascii="微软雅黑" w:eastAsia="微软雅黑" w:hAnsi="微软雅黑" w:hint="eastAsia"/>
                <w:lang w:eastAsia="zh"/>
              </w:rPr>
              <w:t>万包，较前周减少</w:t>
            </w:r>
            <w:r w:rsidRPr="007F6807">
              <w:rPr>
                <w:rFonts w:ascii="微软雅黑" w:eastAsia="微软雅黑" w:hAnsi="微软雅黑"/>
                <w:lang w:eastAsia="zh"/>
              </w:rPr>
              <w:t>11%</w:t>
            </w:r>
            <w:r w:rsidRPr="007F6807">
              <w:rPr>
                <w:rFonts w:ascii="微软雅黑" w:eastAsia="微软雅黑" w:hAnsi="微软雅黑" w:hint="eastAsia"/>
                <w:lang w:eastAsia="zh"/>
              </w:rPr>
              <w:t>，较前四周平均水平减少</w:t>
            </w:r>
            <w:r w:rsidRPr="007F6807">
              <w:rPr>
                <w:rFonts w:ascii="微软雅黑" w:eastAsia="微软雅黑" w:hAnsi="微软雅黑"/>
                <w:lang w:eastAsia="zh"/>
              </w:rPr>
              <w:t>11%</w:t>
            </w:r>
            <w:r w:rsidRPr="007F6807">
              <w:rPr>
                <w:rFonts w:ascii="微软雅黑" w:eastAsia="微软雅黑" w:hAnsi="微软雅黑" w:hint="eastAsia"/>
                <w:lang w:eastAsia="zh"/>
              </w:rPr>
              <w:t>。当周美国棉花出口签约量、装船量减少。</w:t>
            </w:r>
          </w:p>
        </w:tc>
      </w:tr>
      <w:tr w:rsidR="00B86245"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470C7EAA" w14:textId="77777777" w:rsidR="00E63E1E" w:rsidRPr="00E63E1E" w:rsidRDefault="00E63E1E" w:rsidP="00E63E1E">
            <w:pPr>
              <w:rPr>
                <w:rFonts w:ascii="微软雅黑" w:eastAsia="微软雅黑" w:hAnsi="微软雅黑"/>
                <w:lang w:eastAsia="zh"/>
              </w:rPr>
            </w:pPr>
            <w:r w:rsidRPr="00E63E1E">
              <w:rPr>
                <w:rFonts w:ascii="微软雅黑" w:eastAsia="微软雅黑" w:hAnsi="微软雅黑" w:hint="eastAsia"/>
                <w:lang w:eastAsia="zh"/>
              </w:rPr>
              <w:t>截至</w:t>
            </w:r>
            <w:r w:rsidRPr="00E63E1E">
              <w:rPr>
                <w:rFonts w:ascii="微软雅黑" w:eastAsia="微软雅黑" w:hAnsi="微软雅黑"/>
                <w:lang w:eastAsia="zh"/>
              </w:rPr>
              <w:t>4</w:t>
            </w:r>
            <w:r w:rsidRPr="00E63E1E">
              <w:rPr>
                <w:rFonts w:ascii="微软雅黑" w:eastAsia="微软雅黑" w:hAnsi="微软雅黑" w:hint="eastAsia"/>
                <w:lang w:eastAsia="zh"/>
              </w:rPr>
              <w:t>月</w:t>
            </w:r>
            <w:r w:rsidRPr="00E63E1E">
              <w:rPr>
                <w:rFonts w:ascii="微软雅黑" w:eastAsia="微软雅黑" w:hAnsi="微软雅黑"/>
                <w:lang w:eastAsia="zh"/>
              </w:rPr>
              <w:t>17</w:t>
            </w:r>
            <w:r w:rsidRPr="00E63E1E">
              <w:rPr>
                <w:rFonts w:ascii="微软雅黑" w:eastAsia="微软雅黑" w:hAnsi="微软雅黑" w:hint="eastAsia"/>
                <w:lang w:eastAsia="zh"/>
              </w:rPr>
              <w:t>日，美元指数涨</w:t>
            </w:r>
            <w:r w:rsidRPr="00E63E1E">
              <w:rPr>
                <w:rFonts w:ascii="微软雅黑" w:eastAsia="微软雅黑" w:hAnsi="微软雅黑"/>
                <w:lang w:eastAsia="zh"/>
              </w:rPr>
              <w:t>0.03%</w:t>
            </w:r>
            <w:r w:rsidRPr="00E63E1E">
              <w:rPr>
                <w:rFonts w:ascii="微软雅黑" w:eastAsia="微软雅黑" w:hAnsi="微软雅黑" w:hint="eastAsia"/>
                <w:lang w:eastAsia="zh"/>
              </w:rPr>
              <w:t>报</w:t>
            </w:r>
            <w:r w:rsidRPr="00E63E1E">
              <w:rPr>
                <w:rFonts w:ascii="微软雅黑" w:eastAsia="微软雅黑" w:hAnsi="微软雅黑"/>
                <w:lang w:eastAsia="zh"/>
              </w:rPr>
              <w:t>98.23</w:t>
            </w:r>
            <w:r w:rsidRPr="00E63E1E">
              <w:rPr>
                <w:rFonts w:ascii="微软雅黑" w:eastAsia="微软雅黑" w:hAnsi="微软雅黑" w:hint="eastAsia"/>
                <w:lang w:eastAsia="zh"/>
              </w:rPr>
              <w:t>，非美货币多数下跌，欧元兑美元跌</w:t>
            </w:r>
            <w:r w:rsidRPr="00E63E1E">
              <w:rPr>
                <w:rFonts w:ascii="微软雅黑" w:eastAsia="微软雅黑" w:hAnsi="微软雅黑"/>
                <w:lang w:eastAsia="zh"/>
              </w:rPr>
              <w:t>0.15%</w:t>
            </w:r>
            <w:r w:rsidRPr="00E63E1E">
              <w:rPr>
                <w:rFonts w:ascii="微软雅黑" w:eastAsia="微软雅黑" w:hAnsi="微软雅黑" w:hint="eastAsia"/>
                <w:lang w:eastAsia="zh"/>
              </w:rPr>
              <w:t>报</w:t>
            </w:r>
            <w:r w:rsidRPr="00E63E1E">
              <w:rPr>
                <w:rFonts w:ascii="微软雅黑" w:eastAsia="微软雅黑" w:hAnsi="微软雅黑"/>
                <w:lang w:eastAsia="zh"/>
              </w:rPr>
              <w:t>1.1764</w:t>
            </w:r>
            <w:r w:rsidRPr="00E63E1E">
              <w:rPr>
                <w:rFonts w:ascii="微软雅黑" w:eastAsia="微软雅黑" w:hAnsi="微软雅黑" w:hint="eastAsia"/>
                <w:lang w:eastAsia="zh"/>
              </w:rPr>
              <w:t>，英镑兑美元跌</w:t>
            </w:r>
            <w:r w:rsidRPr="00E63E1E">
              <w:rPr>
                <w:rFonts w:ascii="微软雅黑" w:eastAsia="微软雅黑" w:hAnsi="微软雅黑"/>
                <w:lang w:eastAsia="zh"/>
              </w:rPr>
              <w:t>0.04%</w:t>
            </w:r>
            <w:r w:rsidRPr="00E63E1E">
              <w:rPr>
                <w:rFonts w:ascii="微软雅黑" w:eastAsia="微软雅黑" w:hAnsi="微软雅黑" w:hint="eastAsia"/>
                <w:lang w:eastAsia="zh"/>
              </w:rPr>
              <w:t>报</w:t>
            </w:r>
            <w:r w:rsidRPr="00E63E1E">
              <w:rPr>
                <w:rFonts w:ascii="微软雅黑" w:eastAsia="微软雅黑" w:hAnsi="微软雅黑"/>
                <w:lang w:eastAsia="zh"/>
              </w:rPr>
              <w:t>1.3521</w:t>
            </w:r>
            <w:r w:rsidRPr="00E63E1E">
              <w:rPr>
                <w:rFonts w:ascii="微软雅黑" w:eastAsia="微软雅黑" w:hAnsi="微软雅黑" w:hint="eastAsia"/>
                <w:lang w:eastAsia="zh"/>
              </w:rPr>
              <w:t>，美元兑日元跌</w:t>
            </w:r>
            <w:r w:rsidRPr="00E63E1E">
              <w:rPr>
                <w:rFonts w:ascii="微软雅黑" w:eastAsia="微软雅黑" w:hAnsi="微软雅黑"/>
                <w:lang w:eastAsia="zh"/>
              </w:rPr>
              <w:t>0.34%</w:t>
            </w:r>
            <w:r w:rsidRPr="00E63E1E">
              <w:rPr>
                <w:rFonts w:ascii="微软雅黑" w:eastAsia="微软雅黑" w:hAnsi="微软雅黑" w:hint="eastAsia"/>
                <w:lang w:eastAsia="zh"/>
              </w:rPr>
              <w:t>报</w:t>
            </w:r>
            <w:r w:rsidRPr="00E63E1E">
              <w:rPr>
                <w:rFonts w:ascii="微软雅黑" w:eastAsia="微软雅黑" w:hAnsi="微软雅黑"/>
                <w:lang w:eastAsia="zh"/>
              </w:rPr>
              <w:t>158.6170</w:t>
            </w:r>
            <w:r w:rsidRPr="00E63E1E">
              <w:rPr>
                <w:rFonts w:ascii="微软雅黑" w:eastAsia="微软雅黑" w:hAnsi="微软雅黑" w:hint="eastAsia"/>
                <w:lang w:eastAsia="zh"/>
              </w:rPr>
              <w:t>。</w:t>
            </w:r>
          </w:p>
          <w:p w14:paraId="45640EBB" w14:textId="77777777" w:rsidR="00E63E1E" w:rsidRPr="00E63E1E" w:rsidRDefault="00E63E1E" w:rsidP="00E63E1E">
            <w:pPr>
              <w:rPr>
                <w:rFonts w:ascii="微软雅黑" w:eastAsia="微软雅黑" w:hAnsi="微软雅黑"/>
                <w:lang w:eastAsia="zh"/>
              </w:rPr>
            </w:pPr>
            <w:r w:rsidRPr="00E63E1E">
              <w:rPr>
                <w:rFonts w:ascii="微软雅黑" w:eastAsia="微软雅黑" w:hAnsi="微软雅黑" w:hint="eastAsia"/>
                <w:lang w:eastAsia="zh"/>
              </w:rPr>
              <w:t>受美伊停火预期反复影响，过去一周美元指数区间震荡运行。周初，美伊停火谈判持续拉锯，通胀预期抬升、消费者信心指数大幅遇冷，推动市场重新定价再通胀风险，美元获得阶段性支撑；但随后伴随美方释放美伊局势缓和信号、航运扰动有所缓解，停火乐观预期迅速升温，美元高位震荡回落。美国生产端通胀不及市场预期，显示油价冲击向更广泛价格体系的传导仍有时滞；与此同时，就业市场依旧保持韧性，进一步压制美联储年内降息预期。整体来看，当前美元运行逻辑或仍处于“通胀与就业数据韧性”与“地缘局势趋缓及美元信用弱化叙事”的拉锯之中，短期或延续震荡走势。</w:t>
            </w:r>
          </w:p>
          <w:p w14:paraId="5F843723" w14:textId="5897A0DB" w:rsidR="00B86245" w:rsidRPr="0073607D" w:rsidRDefault="00E63E1E" w:rsidP="00E63E1E">
            <w:pPr>
              <w:rPr>
                <w:rFonts w:ascii="微软雅黑" w:eastAsia="微软雅黑" w:hAnsi="微软雅黑" w:hint="eastAsia"/>
                <w:lang w:eastAsia="zh"/>
              </w:rPr>
            </w:pPr>
            <w:r w:rsidRPr="00E63E1E">
              <w:rPr>
                <w:rFonts w:ascii="微软雅黑" w:eastAsia="微软雅黑" w:hAnsi="微软雅黑" w:hint="eastAsia"/>
                <w:lang w:eastAsia="zh"/>
              </w:rPr>
              <w:t>非美方面，油价高位回落推动欧央行年内紧缩预期边际收敛，市场当前定价年内欧央行两次</w:t>
            </w:r>
            <w:r w:rsidRPr="00E63E1E">
              <w:rPr>
                <w:rFonts w:ascii="微软雅黑" w:eastAsia="微软雅黑" w:hAnsi="微软雅黑"/>
                <w:lang w:eastAsia="zh"/>
              </w:rPr>
              <w:t>25bps</w:t>
            </w:r>
            <w:r w:rsidRPr="00E63E1E">
              <w:rPr>
                <w:rFonts w:ascii="微软雅黑" w:eastAsia="微软雅黑" w:hAnsi="微软雅黑" w:hint="eastAsia"/>
                <w:lang w:eastAsia="zh"/>
              </w:rPr>
              <w:t>的降息预期，较前期有所缩减。周初欧央行行长拉加德承认能源成本高企已使欧元区偏离基准经济轨迹，但未提供加息指引。日本方面，通胀反弹担忧情绪持续，日央行官员亦多次传达加息意愿，年内加息或仍是政策主基调。短期来看，美元走弱有望继续提振非美货币表现，但后续走势仍将取决于美伊战事的发展态势，以及各国央行利率政策基调所带动的利差预期变化</w:t>
            </w:r>
            <w:r>
              <w:rPr>
                <w:rFonts w:ascii="微软雅黑" w:eastAsia="微软雅黑" w:hAnsi="微软雅黑" w:hint="eastAsia"/>
                <w:lang w:eastAsia="zh"/>
              </w:rPr>
              <w:t>。</w:t>
            </w:r>
          </w:p>
        </w:tc>
      </w:tr>
      <w:tr w:rsidR="00B86245"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4036485C" w:rsidR="00B86245" w:rsidRPr="00E63E1E" w:rsidRDefault="00E63E1E" w:rsidP="00B86245">
            <w:pPr>
              <w:rPr>
                <w:rFonts w:ascii="微软雅黑" w:eastAsia="微软雅黑" w:hAnsi="微软雅黑" w:hint="eastAsia"/>
                <w:lang w:eastAsia="zh"/>
              </w:rPr>
            </w:pPr>
            <w:r w:rsidRPr="00E63E1E">
              <w:rPr>
                <w:rFonts w:ascii="微软雅黑" w:eastAsia="微软雅黑" w:hAnsi="微软雅黑" w:hint="eastAsia"/>
                <w:lang w:eastAsia="zh"/>
              </w:rPr>
              <w:t>截至</w:t>
            </w:r>
            <w:r w:rsidRPr="00E63E1E">
              <w:rPr>
                <w:rFonts w:ascii="微软雅黑" w:eastAsia="微软雅黑" w:hAnsi="微软雅黑"/>
                <w:lang w:eastAsia="zh"/>
              </w:rPr>
              <w:t>4</w:t>
            </w:r>
            <w:r w:rsidRPr="00E63E1E">
              <w:rPr>
                <w:rFonts w:ascii="微软雅黑" w:eastAsia="微软雅黑" w:hAnsi="微软雅黑" w:hint="eastAsia"/>
                <w:lang w:eastAsia="zh"/>
              </w:rPr>
              <w:t>月</w:t>
            </w:r>
            <w:r w:rsidRPr="00E63E1E">
              <w:rPr>
                <w:rFonts w:ascii="微软雅黑" w:eastAsia="微软雅黑" w:hAnsi="微软雅黑"/>
                <w:lang w:eastAsia="zh"/>
              </w:rPr>
              <w:t>17</w:t>
            </w:r>
            <w:r w:rsidRPr="00E63E1E">
              <w:rPr>
                <w:rFonts w:ascii="微软雅黑" w:eastAsia="微软雅黑" w:hAnsi="微软雅黑" w:hint="eastAsia"/>
                <w:lang w:eastAsia="zh"/>
              </w:rPr>
              <w:t>日，伦敦金银市场全面走强，</w:t>
            </w:r>
            <w:r w:rsidRPr="00E63E1E">
              <w:rPr>
                <w:rFonts w:ascii="微软雅黑" w:eastAsia="微软雅黑" w:hAnsi="微软雅黑"/>
                <w:lang w:eastAsia="zh"/>
              </w:rPr>
              <w:t>COMEX</w:t>
            </w:r>
            <w:r w:rsidRPr="00E63E1E">
              <w:rPr>
                <w:rFonts w:ascii="微软雅黑" w:eastAsia="微软雅黑" w:hAnsi="微软雅黑" w:hint="eastAsia"/>
                <w:lang w:eastAsia="zh"/>
              </w:rPr>
              <w:t>黄金期货涨</w:t>
            </w:r>
            <w:r w:rsidRPr="00E63E1E">
              <w:rPr>
                <w:rFonts w:ascii="微软雅黑" w:eastAsia="微软雅黑" w:hAnsi="微软雅黑"/>
                <w:lang w:eastAsia="zh"/>
              </w:rPr>
              <w:t>0.85%</w:t>
            </w:r>
            <w:r w:rsidRPr="00E63E1E">
              <w:rPr>
                <w:rFonts w:ascii="微软雅黑" w:eastAsia="微软雅黑" w:hAnsi="微软雅黑" w:hint="eastAsia"/>
                <w:lang w:eastAsia="zh"/>
              </w:rPr>
              <w:t>报</w:t>
            </w:r>
            <w:r w:rsidRPr="00E63E1E">
              <w:rPr>
                <w:rFonts w:ascii="微软雅黑" w:eastAsia="微软雅黑" w:hAnsi="微软雅黑"/>
                <w:lang w:eastAsia="zh"/>
              </w:rPr>
              <w:t>4849.40</w:t>
            </w:r>
            <w:r w:rsidRPr="00E63E1E">
              <w:rPr>
                <w:rFonts w:ascii="微软雅黑" w:eastAsia="微软雅黑" w:hAnsi="微软雅黑" w:hint="eastAsia"/>
                <w:lang w:eastAsia="zh"/>
              </w:rPr>
              <w:t>美元</w:t>
            </w:r>
            <w:r w:rsidRPr="00E63E1E">
              <w:rPr>
                <w:rFonts w:ascii="微软雅黑" w:eastAsia="微软雅黑" w:hAnsi="微软雅黑"/>
                <w:lang w:eastAsia="zh"/>
              </w:rPr>
              <w:t>/</w:t>
            </w:r>
            <w:r w:rsidRPr="00E63E1E">
              <w:rPr>
                <w:rFonts w:ascii="微软雅黑" w:eastAsia="微软雅黑" w:hAnsi="微软雅黑" w:hint="eastAsia"/>
                <w:lang w:eastAsia="zh"/>
              </w:rPr>
              <w:t>盎司，周涨</w:t>
            </w:r>
            <w:r w:rsidRPr="00E63E1E">
              <w:rPr>
                <w:rFonts w:ascii="微软雅黑" w:eastAsia="微软雅黑" w:hAnsi="微软雅黑"/>
                <w:lang w:eastAsia="zh"/>
              </w:rPr>
              <w:t>1.30%</w:t>
            </w:r>
            <w:r w:rsidRPr="00E63E1E">
              <w:rPr>
                <w:rFonts w:ascii="微软雅黑" w:eastAsia="微软雅黑" w:hAnsi="微软雅黑" w:hint="eastAsia"/>
                <w:lang w:eastAsia="zh"/>
              </w:rPr>
              <w:t>，</w:t>
            </w:r>
            <w:r w:rsidRPr="00E63E1E">
              <w:rPr>
                <w:rFonts w:ascii="微软雅黑" w:eastAsia="微软雅黑" w:hAnsi="微软雅黑"/>
                <w:lang w:eastAsia="zh"/>
              </w:rPr>
              <w:t>COMEX</w:t>
            </w:r>
            <w:r w:rsidRPr="00E63E1E">
              <w:rPr>
                <w:rFonts w:ascii="微软雅黑" w:eastAsia="微软雅黑" w:hAnsi="微软雅黑" w:hint="eastAsia"/>
                <w:lang w:eastAsia="zh"/>
              </w:rPr>
              <w:t>白银期货涨</w:t>
            </w:r>
            <w:r w:rsidRPr="00E63E1E">
              <w:rPr>
                <w:rFonts w:ascii="微软雅黑" w:eastAsia="微软雅黑" w:hAnsi="微软雅黑"/>
                <w:lang w:eastAsia="zh"/>
              </w:rPr>
              <w:t>2.82%</w:t>
            </w:r>
            <w:r w:rsidRPr="00E63E1E">
              <w:rPr>
                <w:rFonts w:ascii="微软雅黑" w:eastAsia="微软雅黑" w:hAnsi="微软雅黑" w:hint="eastAsia"/>
                <w:lang w:eastAsia="zh"/>
              </w:rPr>
              <w:t>报</w:t>
            </w:r>
            <w:r w:rsidRPr="00E63E1E">
              <w:rPr>
                <w:rFonts w:ascii="微软雅黑" w:eastAsia="微软雅黑" w:hAnsi="微软雅黑"/>
                <w:lang w:eastAsia="zh"/>
              </w:rPr>
              <w:t>80.93</w:t>
            </w:r>
            <w:r w:rsidRPr="00E63E1E">
              <w:rPr>
                <w:rFonts w:ascii="微软雅黑" w:eastAsia="微软雅黑" w:hAnsi="微软雅黑" w:hint="eastAsia"/>
                <w:lang w:eastAsia="zh"/>
              </w:rPr>
              <w:t>美元</w:t>
            </w:r>
            <w:r w:rsidRPr="00E63E1E">
              <w:rPr>
                <w:rFonts w:ascii="微软雅黑" w:eastAsia="微软雅黑" w:hAnsi="微软雅黑"/>
                <w:lang w:eastAsia="zh"/>
              </w:rPr>
              <w:t>/</w:t>
            </w:r>
            <w:r w:rsidRPr="00E63E1E">
              <w:rPr>
                <w:rFonts w:ascii="微软雅黑" w:eastAsia="微软雅黑" w:hAnsi="微软雅黑" w:hint="eastAsia"/>
                <w:lang w:eastAsia="zh"/>
              </w:rPr>
              <w:t>盎司，周涨</w:t>
            </w:r>
            <w:r w:rsidRPr="00E63E1E">
              <w:rPr>
                <w:rFonts w:ascii="微软雅黑" w:eastAsia="微软雅黑" w:hAnsi="微软雅黑"/>
                <w:lang w:eastAsia="zh"/>
              </w:rPr>
              <w:t>5.82%</w:t>
            </w:r>
            <w:r w:rsidRPr="00E63E1E">
              <w:rPr>
                <w:rFonts w:ascii="微软雅黑" w:eastAsia="微软雅黑" w:hAnsi="微软雅黑" w:hint="eastAsia"/>
                <w:lang w:eastAsia="zh"/>
              </w:rPr>
              <w:t>。受周末美伊局势消息面影响，周一早盘伦敦金银短线下挫超</w:t>
            </w:r>
            <w:r w:rsidRPr="00E63E1E">
              <w:rPr>
                <w:rFonts w:ascii="微软雅黑" w:eastAsia="微软雅黑" w:hAnsi="微软雅黑"/>
                <w:lang w:eastAsia="zh"/>
              </w:rPr>
              <w:t>2%</w:t>
            </w:r>
            <w:r w:rsidRPr="00E63E1E">
              <w:rPr>
                <w:rFonts w:ascii="微软雅黑" w:eastAsia="微软雅黑" w:hAnsi="微软雅黑" w:hint="eastAsia"/>
                <w:lang w:eastAsia="zh"/>
              </w:rPr>
              <w:t>后企稳反弹。美伊两周停火协议将于</w:t>
            </w:r>
            <w:r w:rsidRPr="00E63E1E">
              <w:rPr>
                <w:rFonts w:ascii="微软雅黑" w:eastAsia="微软雅黑" w:hAnsi="微软雅黑"/>
                <w:lang w:eastAsia="zh"/>
              </w:rPr>
              <w:t>4</w:t>
            </w:r>
            <w:r w:rsidRPr="00E63E1E">
              <w:rPr>
                <w:rFonts w:ascii="微软雅黑" w:eastAsia="微软雅黑" w:hAnsi="微软雅黑" w:hint="eastAsia"/>
                <w:lang w:eastAsia="zh"/>
              </w:rPr>
              <w:t>月</w:t>
            </w:r>
            <w:r w:rsidRPr="00E63E1E">
              <w:rPr>
                <w:rFonts w:ascii="微软雅黑" w:eastAsia="微软雅黑" w:hAnsi="微软雅黑"/>
                <w:lang w:eastAsia="zh"/>
              </w:rPr>
              <w:t>21</w:t>
            </w:r>
            <w:r w:rsidRPr="00E63E1E">
              <w:rPr>
                <w:rFonts w:ascii="微软雅黑" w:eastAsia="微软雅黑" w:hAnsi="微软雅黑" w:hint="eastAsia"/>
                <w:lang w:eastAsia="zh"/>
              </w:rPr>
              <w:t>日到期，双方正权衡是否将停火期限延长两周但未获官方证实，美伊近期拟展开新一轮停火谈判，后续不确定性犹存。展望后市，临近停火期限市场多空博弈或有所加剧，伴随美伊谈判逐步向框架性协议靠拢，市场对于战争全面升级的尾部风险定价有所回落，原油波动率较前期明显收敛，贵金属由极端避险情绪驱动的上行动能边际减弱；叠加美国就业市场仍具韧性，美联储内部整体维持审慎偏鹰立场，降息预期持续受压，实际利率中枢短期难以明显下移，对金价上方空间形成一定约束。另一方面，美国财政扩张背景下的美元信用弱化叙事仍未消退，贵金属底部买盘支撑依旧存在。整体来看，金银短期大概率延续高位震荡偏强格局，银价在市场风险偏好改善的背景下或呈现更强的上涨弹性，操作上仍建议以逢低布局为主，警惕地缘预期反复带来的短线波动，注意严格风险控制。</w:t>
            </w:r>
          </w:p>
        </w:tc>
      </w:tr>
    </w:tbl>
    <w:p w14:paraId="26030E47" w14:textId="6616445C" w:rsidR="006D4218" w:rsidRPr="006D4218" w:rsidRDefault="006D4218" w:rsidP="006D4218">
      <w:pPr>
        <w:pStyle w:val="a3"/>
        <w:spacing w:line="263" w:lineRule="auto"/>
        <w:rPr>
          <w:rFonts w:eastAsiaTheme="minorEastAsia"/>
          <w:lang w:eastAsia="zh-CN"/>
        </w:rPr>
      </w:pPr>
    </w:p>
    <w:p w14:paraId="5E476E51" w14:textId="77777777" w:rsidR="006D4218" w:rsidRDefault="006D4218" w:rsidP="006D4218">
      <w:pPr>
        <w:pStyle w:val="a3"/>
        <w:spacing w:line="263" w:lineRule="auto"/>
        <w:rPr>
          <w:rFonts w:ascii="微软雅黑" w:eastAsia="微软雅黑" w:hAnsi="微软雅黑" w:cs="微软雅黑" w:hint="eastAsia"/>
          <w:color w:val="036EB8"/>
          <w:sz w:val="28"/>
          <w:szCs w:val="28"/>
          <w:lang w:eastAsia="zh-CN"/>
        </w:rPr>
      </w:pPr>
      <w:r>
        <w:rPr>
          <w:noProof/>
          <w:lang w:eastAsia="zh-CN"/>
        </w:rPr>
        <w:drawing>
          <wp:inline distT="0" distB="0" distL="0" distR="0" wp14:anchorId="07A9981A" wp14:editId="103CC443">
            <wp:extent cx="133350" cy="171450"/>
            <wp:effectExtent l="0" t="0" r="0" b="0"/>
            <wp:docPr id="18"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微软雅黑" w:eastAsia="微软雅黑" w:hAnsi="微软雅黑" w:cs="微软雅黑"/>
          <w:b/>
          <w:bCs/>
          <w:color w:val="036EB8"/>
          <w:spacing w:val="15"/>
          <w:sz w:val="28"/>
          <w:szCs w:val="28"/>
        </w:rPr>
        <w:t xml:space="preserve"> </w:t>
      </w:r>
      <w:proofErr w:type="spellStart"/>
      <w:r>
        <w:rPr>
          <w:rFonts w:ascii="微软雅黑" w:eastAsia="微软雅黑" w:hAnsi="微软雅黑" w:cs="微软雅黑"/>
          <w:b/>
          <w:bCs/>
          <w:color w:val="036EB8"/>
          <w:spacing w:val="10"/>
          <w:sz w:val="28"/>
          <w:szCs w:val="28"/>
        </w:rPr>
        <w:t>周度</w:t>
      </w:r>
      <w:proofErr w:type="spellEnd"/>
      <w:r>
        <w:rPr>
          <w:rFonts w:ascii="微软雅黑" w:eastAsia="微软雅黑" w:hAnsi="微软雅黑" w:cs="微软雅黑" w:hint="eastAsia"/>
          <w:b/>
          <w:bCs/>
          <w:color w:val="036EB8"/>
          <w:spacing w:val="10"/>
          <w:sz w:val="28"/>
          <w:szCs w:val="28"/>
          <w:lang w:eastAsia="zh-CN"/>
        </w:rPr>
        <w:t>品种图表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6D4218" w14:paraId="00A34FA2" w14:textId="77777777" w:rsidTr="00C73781">
        <w:trPr>
          <w:trHeight w:val="3516"/>
        </w:trPr>
        <w:tc>
          <w:tcPr>
            <w:tcW w:w="9417" w:type="dxa"/>
          </w:tcPr>
          <w:p w14:paraId="75600B6D" w14:textId="18E4F9C6" w:rsidR="006D4218" w:rsidRDefault="00F12F43" w:rsidP="00C73781">
            <w:pPr>
              <w:spacing w:line="4053" w:lineRule="exact"/>
              <w:jc w:val="both"/>
              <w:rPr>
                <w:rFonts w:eastAsia="宋体"/>
                <w:lang w:eastAsia="zh-CN"/>
              </w:rPr>
            </w:pPr>
            <w:r>
              <w:rPr>
                <w:rFonts w:eastAsia="宋体"/>
                <w:noProof/>
                <w:lang w:eastAsia="zh-CN"/>
              </w:rPr>
              <w:object w:dxaOrig="7201" w:dyaOrig="4321" w14:anchorId="3FD9532D">
                <v:shape id="_x0000_i1027" type="#_x0000_t75" style="width:231.5pt;height:150.8pt" o:ole="">
                  <v:imagedata r:id="rId15" o:title=""/>
                </v:shape>
                <o:OLEObject Type="Link" ProgID="Excel.Sheet.12" ShapeID="_x0000_i1027" DrawAspect="Content" r:id="rId16"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07392" behindDoc="0" locked="0" layoutInCell="1" allowOverlap="1" wp14:anchorId="0641F544" wp14:editId="2B6AEAA6">
                      <wp:simplePos x="0" y="0"/>
                      <wp:positionH relativeFrom="column">
                        <wp:posOffset>3265805</wp:posOffset>
                      </wp:positionH>
                      <wp:positionV relativeFrom="paragraph">
                        <wp:posOffset>2094230</wp:posOffset>
                      </wp:positionV>
                      <wp:extent cx="2230120" cy="287655"/>
                      <wp:effectExtent l="0" t="0" r="17780" b="17145"/>
                      <wp:wrapNone/>
                      <wp:docPr id="4" name="文本框 4"/>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ysClr val="window" lastClr="FFFFFF"/>
                              </a:solidFill>
                              <a:ln w="6350">
                                <a:noFill/>
                              </a:ln>
                              <a:effectLst/>
                            </wps:spPr>
                            <wps:txb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641F544" id="_x0000_t202" coordsize="21600,21600" o:spt="202" path="m,l,21600r21600,l21600,xe">
                      <v:stroke joinstyle="miter"/>
                      <v:path gradientshapeok="t" o:connecttype="rect"/>
                    </v:shapetype>
                    <v:shape id="文本框 4" o:spid="_x0000_s1027" type="#_x0000_t202" style="position:absolute;left:0;text-align:left;margin-left:257.15pt;margin-top:164.9pt;width:175.6pt;height:22.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" fillcolor="window" stroked="f" strokeweight=".5pt">
                      <v:textbo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v:textbox>
                    </v:shape>
                  </w:pict>
                </mc:Fallback>
              </mc:AlternateContent>
            </w:r>
            <w:r w:rsidR="006D4218">
              <w:rPr>
                <w:noProof/>
                <w:lang w:eastAsia="zh-CN"/>
              </w:rPr>
              <mc:AlternateContent>
                <mc:Choice Requires="wps">
                  <w:drawing>
                    <wp:anchor distT="0" distB="0" distL="114300" distR="114300" simplePos="0" relativeHeight="251706368" behindDoc="0" locked="0" layoutInCell="1" allowOverlap="1" wp14:anchorId="3FB8BDF1" wp14:editId="2D5BA603">
                      <wp:simplePos x="0" y="0"/>
                      <wp:positionH relativeFrom="column">
                        <wp:posOffset>231140</wp:posOffset>
                      </wp:positionH>
                      <wp:positionV relativeFrom="paragraph">
                        <wp:posOffset>2114550</wp:posOffset>
                      </wp:positionV>
                      <wp:extent cx="2564130" cy="287655"/>
                      <wp:effectExtent l="5080" t="4445" r="21590" b="12700"/>
                      <wp:wrapNone/>
                      <wp:docPr id="5" name="文本框 5"/>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ysClr val="window" lastClr="FFFFFF"/>
                              </a:solidFill>
                              <a:ln w="6350">
                                <a:solidFill>
                                  <a:sysClr val="window" lastClr="FFFFFF"/>
                                </a:solidFill>
                              </a:ln>
                              <a:effectLst/>
                            </wps:spPr>
                            <wps:txb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B8BDF1" id="文本框 5" o:spid="_x0000_s1028" type="#_x0000_t202" style="position:absolute;left:0;text-align:left;margin-left:18.2pt;margin-top:166.5pt;width:201.9pt;height:22.6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" fillcolor="window" strokecolor="window" strokeweight=".5pt">
                      <v:textbo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rFonts w:eastAsia="宋体"/>
                <w:noProof/>
                <w:lang w:eastAsia="zh-CN"/>
              </w:rPr>
              <w:object w:dxaOrig="7111" w:dyaOrig="4321" w14:anchorId="31106B53">
                <v:shape id="_x0000_i1028" type="#_x0000_t75" style="width:225.4pt;height:150.15pt" o:ole="">
                  <v:imagedata r:id="rId17" o:title=""/>
                </v:shape>
                <o:OLEObject Type="Link" ProgID="Excel.Sheet.12" ShapeID="_x0000_i1028" DrawAspect="Content" r:id="rId18" UpdateMode="Always">
                  <o:LinkType>EnhancedMetaFile</o:LinkType>
                  <o:LockedField>false</o:LockedField>
                </o:OLEObject>
              </w:object>
            </w:r>
          </w:p>
        </w:tc>
      </w:tr>
      <w:tr w:rsidR="006D4218" w14:paraId="78ABB01D" w14:textId="77777777" w:rsidTr="00C73781">
        <w:trPr>
          <w:trHeight w:val="4063"/>
        </w:trPr>
        <w:tc>
          <w:tcPr>
            <w:tcW w:w="9417" w:type="dxa"/>
          </w:tcPr>
          <w:p w14:paraId="1432B739" w14:textId="1E9DF454" w:rsidR="006D4218" w:rsidRDefault="00F12F43" w:rsidP="00C73781">
            <w:pPr>
              <w:spacing w:line="4053" w:lineRule="exact"/>
              <w:jc w:val="both"/>
              <w:rPr>
                <w:rFonts w:eastAsia="宋体"/>
                <w:lang w:eastAsia="zh-CN"/>
              </w:rPr>
            </w:pPr>
            <w:r>
              <w:rPr>
                <w:noProof/>
                <w:snapToGrid/>
                <w:lang w:eastAsia="zh-CN"/>
              </w:rPr>
              <w:drawing>
                <wp:inline distT="0" distB="0" distL="0" distR="0" wp14:anchorId="02997265" wp14:editId="411DB921">
                  <wp:extent cx="2949423" cy="1973801"/>
                  <wp:effectExtent l="0" t="0" r="3810" b="7620"/>
                  <wp:docPr id="67507700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7843" cy="1986128"/>
                          </a:xfrm>
                          <a:prstGeom prst="rect">
                            <a:avLst/>
                          </a:prstGeom>
                          <a:noFill/>
                        </pic:spPr>
                      </pic:pic>
                    </a:graphicData>
                  </a:graphic>
                </wp:inline>
              </w:drawing>
            </w:r>
            <w:r>
              <w:rPr>
                <w:noProof/>
                <w:snapToGrid/>
                <w:lang w:eastAsia="zh-CN"/>
              </w:rPr>
              <w:object w:dxaOrig="7126" w:dyaOrig="4321" w14:anchorId="02735971">
                <v:shape id="_x0000_i1029" type="#_x0000_t75" style="width:225.9pt;height:156pt" o:ole="">
                  <v:imagedata r:id="rId20" o:title=""/>
                </v:shape>
                <o:OLEObject Type="Link" ProgID="Excel.Sheet.12" ShapeID="_x0000_i1029" DrawAspect="Content" r:id="rId21"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5584" behindDoc="0" locked="0" layoutInCell="1" allowOverlap="1" wp14:anchorId="2FFC844D" wp14:editId="056C5531">
                      <wp:simplePos x="0" y="0"/>
                      <wp:positionH relativeFrom="column">
                        <wp:posOffset>3030220</wp:posOffset>
                      </wp:positionH>
                      <wp:positionV relativeFrom="paragraph">
                        <wp:posOffset>2094865</wp:posOffset>
                      </wp:positionV>
                      <wp:extent cx="2580640" cy="302895"/>
                      <wp:effectExtent l="0" t="0" r="10160" b="1905"/>
                      <wp:wrapNone/>
                      <wp:docPr id="10" name="文本框 10"/>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ysClr val="window" lastClr="FFFFFF"/>
                              </a:solidFill>
                              <a:ln w="6350">
                                <a:noFill/>
                              </a:ln>
                              <a:effectLst/>
                            </wps:spPr>
                            <wps:txb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FFC844D" id="文本框 10" o:spid="_x0000_s1029" type="#_x0000_t202" style="position:absolute;left:0;text-align:left;margin-left:238.6pt;margin-top:164.95pt;width:203.2pt;height:23.8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" fillcolor="window" stroked="f" strokeweight=".5pt">
                      <v:textbo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v:textbox>
                    </v:shape>
                  </w:pict>
                </mc:Fallback>
              </mc:AlternateContent>
            </w:r>
            <w:r w:rsidR="006D4218">
              <w:rPr>
                <w:noProof/>
                <w:lang w:eastAsia="zh-CN"/>
              </w:rPr>
              <mc:AlternateContent>
                <mc:Choice Requires="wps">
                  <w:drawing>
                    <wp:anchor distT="0" distB="0" distL="114300" distR="114300" simplePos="0" relativeHeight="251708416" behindDoc="0" locked="0" layoutInCell="1" allowOverlap="1" wp14:anchorId="280CFCC3" wp14:editId="15499504">
                      <wp:simplePos x="0" y="0"/>
                      <wp:positionH relativeFrom="column">
                        <wp:posOffset>332740</wp:posOffset>
                      </wp:positionH>
                      <wp:positionV relativeFrom="paragraph">
                        <wp:posOffset>2105660</wp:posOffset>
                      </wp:positionV>
                      <wp:extent cx="2048510" cy="287655"/>
                      <wp:effectExtent l="0" t="0" r="8890" b="17145"/>
                      <wp:wrapNone/>
                      <wp:docPr id="11" name="文本框 11"/>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ysClr val="window" lastClr="FFFFFF"/>
                              </a:solidFill>
                              <a:ln w="6350">
                                <a:noFill/>
                              </a:ln>
                              <a:effectLst/>
                            </wps:spPr>
                            <wps:txb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0CFCC3" id="文本框 11" o:spid="_x0000_s1030" type="#_x0000_t202" style="position:absolute;left:0;text-align:left;margin-left:26.2pt;margin-top:165.8pt;width:161.3pt;height:22.6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" fillcolor="window" stroked="f" strokeweight=".5pt">
                      <v:textbo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v:textbox>
                    </v:shape>
                  </w:pict>
                </mc:Fallback>
              </mc:AlternateContent>
            </w:r>
          </w:p>
        </w:tc>
      </w:tr>
      <w:tr w:rsidR="006D4218" w14:paraId="53E2D544" w14:textId="77777777" w:rsidTr="00AE57A3">
        <w:trPr>
          <w:trHeight w:val="4063"/>
        </w:trPr>
        <w:tc>
          <w:tcPr>
            <w:tcW w:w="9417" w:type="dxa"/>
          </w:tcPr>
          <w:p w14:paraId="6D904CE5" w14:textId="401973A7" w:rsidR="006D4218" w:rsidRDefault="00F12F43" w:rsidP="00C73781">
            <w:pPr>
              <w:spacing w:line="4053" w:lineRule="exact"/>
              <w:rPr>
                <w:rFonts w:eastAsia="宋体"/>
                <w:lang w:eastAsia="zh-CN"/>
              </w:rPr>
            </w:pPr>
            <w:r>
              <w:rPr>
                <w:noProof/>
                <w:snapToGrid/>
              </w:rPr>
              <w:object w:dxaOrig="7126" w:dyaOrig="4321" w14:anchorId="0FCA993C">
                <v:shape id="_x0000_i1030" type="#_x0000_t75" style="width:230.55pt;height:146.5pt" o:ole="">
                  <v:imagedata r:id="rId22" o:title=""/>
                </v:shape>
                <o:OLEObject Type="Link" ProgID="Excel.Sheet.12" ShapeID="_x0000_i1030" DrawAspect="Content" r:id="rId23"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0464" behindDoc="0" locked="0" layoutInCell="1" allowOverlap="1" wp14:anchorId="42E67B91" wp14:editId="6E093B79">
                      <wp:simplePos x="0" y="0"/>
                      <wp:positionH relativeFrom="column">
                        <wp:posOffset>3108960</wp:posOffset>
                      </wp:positionH>
                      <wp:positionV relativeFrom="paragraph">
                        <wp:posOffset>2113280</wp:posOffset>
                      </wp:positionV>
                      <wp:extent cx="3171825" cy="42418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a:effectLst/>
                            </wps:spPr>
                            <wps:txb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2E67B91" id="文本框 12" o:spid="_x0000_s1031" type="#_x0000_t202" style="position:absolute;margin-left:244.8pt;margin-top:166.4pt;width:249.75pt;height:3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" filled="f" stroked="f" strokeweight=".5pt">
                      <v:textbo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sidR="006D4218">
              <w:rPr>
                <w:noProof/>
                <w:lang w:eastAsia="zh-CN"/>
              </w:rPr>
              <mc:AlternateContent>
                <mc:Choice Requires="wps">
                  <w:drawing>
                    <wp:anchor distT="0" distB="0" distL="114300" distR="114300" simplePos="0" relativeHeight="251709440" behindDoc="0" locked="0" layoutInCell="1" allowOverlap="1" wp14:anchorId="0C8ADAD8" wp14:editId="45FA5627">
                      <wp:simplePos x="0" y="0"/>
                      <wp:positionH relativeFrom="column">
                        <wp:posOffset>174625</wp:posOffset>
                      </wp:positionH>
                      <wp:positionV relativeFrom="paragraph">
                        <wp:posOffset>2188210</wp:posOffset>
                      </wp:positionV>
                      <wp:extent cx="2580005" cy="300990"/>
                      <wp:effectExtent l="0" t="0" r="10795" b="3810"/>
                      <wp:wrapNone/>
                      <wp:docPr id="13" name="文本框 13"/>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ysClr val="window" lastClr="FFFFFF"/>
                              </a:solidFill>
                              <a:ln w="6350">
                                <a:noFill/>
                              </a:ln>
                              <a:effectLst/>
                            </wps:spPr>
                            <wps:txb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8ADAD8" id="文本框 13" o:spid="_x0000_s1032" type="#_x0000_t202" style="position:absolute;margin-left:13.75pt;margin-top:172.3pt;width:203.15pt;height:23.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" fillcolor="window" stroked="f" strokeweight=".5pt">
                      <v:textbo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v:textbox>
                    </v:shape>
                  </w:pict>
                </mc:Fallback>
              </mc:AlternateContent>
            </w:r>
            <w:r>
              <w:rPr>
                <w:rFonts w:eastAsia="宋体"/>
                <w:noProof/>
                <w:lang w:eastAsia="zh-CN"/>
              </w:rPr>
              <w:object w:dxaOrig="7111" w:dyaOrig="4321" w14:anchorId="6954D2E9">
                <v:shape id="_x0000_i1031" type="#_x0000_t75" style="width:226.65pt;height:146.5pt" o:ole="">
                  <v:imagedata r:id="rId24" o:title=""/>
                </v:shape>
                <o:OLEObject Type="Link" ProgID="Excel.Sheet.12" ShapeID="_x0000_i1031" DrawAspect="Content" r:id="rId25" UpdateMode="Always">
                  <o:LinkType>EnhancedMetaFile</o:LinkType>
                  <o:LockedField>false</o:LockedField>
                </o:OLEObject>
              </w:object>
            </w:r>
          </w:p>
        </w:tc>
      </w:tr>
      <w:tr w:rsidR="006D4218" w14:paraId="1F113141" w14:textId="77777777" w:rsidTr="00C73781">
        <w:trPr>
          <w:trHeight w:val="4063"/>
        </w:trPr>
        <w:tc>
          <w:tcPr>
            <w:tcW w:w="9417" w:type="dxa"/>
          </w:tcPr>
          <w:p w14:paraId="401C7715" w14:textId="5B74AF2B" w:rsidR="006D4218" w:rsidRDefault="00F12F43" w:rsidP="00C73781">
            <w:pPr>
              <w:spacing w:line="4053" w:lineRule="exact"/>
              <w:jc w:val="both"/>
              <w:rPr>
                <w:rFonts w:eastAsia="宋体"/>
                <w:lang w:eastAsia="zh-CN"/>
              </w:rPr>
            </w:pPr>
            <w:r>
              <w:rPr>
                <w:noProof/>
                <w:snapToGrid/>
                <w:lang w:eastAsia="zh-CN"/>
              </w:rPr>
              <w:object w:dxaOrig="6916" w:dyaOrig="4321" w14:anchorId="77B2E435">
                <v:shape id="_x0000_i1032" type="#_x0000_t75" style="width:228.5pt;height:154pt" o:ole="">
                  <v:imagedata r:id="rId26" o:title=""/>
                </v:shape>
                <o:OLEObject Type="Link" ProgID="Excel.Sheet.12" ShapeID="_x0000_i1032" DrawAspect="Content" r:id="rId27"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1488" behindDoc="0" locked="0" layoutInCell="1" allowOverlap="1" wp14:anchorId="2FC7ED29" wp14:editId="23E21351">
                      <wp:simplePos x="0" y="0"/>
                      <wp:positionH relativeFrom="column">
                        <wp:posOffset>175259</wp:posOffset>
                      </wp:positionH>
                      <wp:positionV relativeFrom="paragraph">
                        <wp:posOffset>2146300</wp:posOffset>
                      </wp:positionV>
                      <wp:extent cx="2847975" cy="309245"/>
                      <wp:effectExtent l="0" t="0" r="9525" b="0"/>
                      <wp:wrapNone/>
                      <wp:docPr id="14" name="文本框 14"/>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ysClr val="window" lastClr="FFFFFF"/>
                              </a:solidFill>
                              <a:ln w="6350">
                                <a:noFill/>
                              </a:ln>
                              <a:effectLst/>
                            </wps:spPr>
                            <wps:txb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FC7ED29" id="文本框 14" o:spid="_x0000_s1033" type="#_x0000_t202" style="position:absolute;left:0;text-align:left;margin-left:13.8pt;margin-top:169pt;width:224.25pt;height:24.3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" fillcolor="window" stroked="f" strokeweight=".5pt">
                      <v:textbo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v:textbox>
                    </v:shape>
                  </w:pict>
                </mc:Fallback>
              </mc:AlternateContent>
            </w:r>
            <w:r w:rsidR="006D4218">
              <w:rPr>
                <w:noProof/>
                <w:lang w:eastAsia="zh-CN"/>
              </w:rPr>
              <mc:AlternateContent>
                <mc:Choice Requires="wps">
                  <w:drawing>
                    <wp:anchor distT="0" distB="0" distL="114300" distR="114300" simplePos="0" relativeHeight="251712512" behindDoc="0" locked="0" layoutInCell="1" allowOverlap="1" wp14:anchorId="330BC09A" wp14:editId="64E893EF">
                      <wp:simplePos x="0" y="0"/>
                      <wp:positionH relativeFrom="column">
                        <wp:posOffset>2973705</wp:posOffset>
                      </wp:positionH>
                      <wp:positionV relativeFrom="paragraph">
                        <wp:posOffset>2132965</wp:posOffset>
                      </wp:positionV>
                      <wp:extent cx="2641600" cy="309245"/>
                      <wp:effectExtent l="0" t="0" r="6350" b="14605"/>
                      <wp:wrapNone/>
                      <wp:docPr id="15" name="文本框 15"/>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ysClr val="window" lastClr="FFFFFF"/>
                              </a:solidFill>
                              <a:ln w="6350">
                                <a:noFill/>
                              </a:ln>
                              <a:effectLst/>
                            </wps:spPr>
                            <wps:txb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0BC09A" id="文本框 15" o:spid="_x0000_s1034" type="#_x0000_t202" style="position:absolute;left:0;text-align:left;margin-left:234.15pt;margin-top:167.95pt;width:208pt;height:24.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" fillcolor="window" stroked="f" strokeweight=".5pt">
                      <v:textbo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Pr>
                <w:noProof/>
                <w:snapToGrid/>
                <w:lang w:eastAsia="zh-CN"/>
              </w:rPr>
              <w:object w:dxaOrig="7171" w:dyaOrig="4321" w14:anchorId="2D13B480">
                <v:shape id="_x0000_i1033" type="#_x0000_t75" style="width:226pt;height:154pt" o:ole="">
                  <v:imagedata r:id="rId28" o:title=""/>
                </v:shape>
                <o:OLEObject Type="Link" ProgID="Excel.Sheet.12" ShapeID="_x0000_i1033" DrawAspect="Content" r:id="rId29" UpdateMode="Always">
                  <o:LinkType>EnhancedMetaFile</o:LinkType>
                  <o:LockedField>false</o:LockedField>
                </o:OLEObject>
              </w:object>
            </w:r>
          </w:p>
        </w:tc>
      </w:tr>
      <w:tr w:rsidR="006D4218" w14:paraId="6E392C8A" w14:textId="77777777" w:rsidTr="00C73781">
        <w:trPr>
          <w:trHeight w:val="4063"/>
        </w:trPr>
        <w:tc>
          <w:tcPr>
            <w:tcW w:w="9417" w:type="dxa"/>
          </w:tcPr>
          <w:p w14:paraId="719B4F2C" w14:textId="5F6862BC" w:rsidR="006D4218" w:rsidRDefault="00F12F43" w:rsidP="00C73781">
            <w:pPr>
              <w:spacing w:line="4053" w:lineRule="exact"/>
              <w:jc w:val="both"/>
              <w:rPr>
                <w:rFonts w:eastAsia="宋体"/>
                <w:sz w:val="20"/>
                <w:lang w:eastAsia="zh-CN"/>
              </w:rPr>
            </w:pPr>
            <w:r>
              <w:rPr>
                <w:rFonts w:eastAsia="宋体"/>
                <w:noProof/>
                <w:sz w:val="20"/>
                <w:lang w:eastAsia="zh-CN"/>
              </w:rPr>
              <w:object w:dxaOrig="6720" w:dyaOrig="4321" w14:anchorId="0AAA68B6">
                <v:shape id="_x0000_i1034" type="#_x0000_t75" style="width:230.4pt;height:148.4pt" o:ole="">
                  <v:imagedata r:id="rId30" o:title=""/>
                </v:shape>
                <o:OLEObject Type="Link" ProgID="Excel.Sheet.12" ShapeID="_x0000_i1034" DrawAspect="Content" r:id="rId31" UpdateMode="Always">
                  <o:LinkType>EnhancedMetaFile</o:LinkType>
                  <o:LockedField>false</o:LockedField>
                </o:OLEObject>
              </w:object>
            </w:r>
            <w:r w:rsidR="006D4218">
              <w:rPr>
                <w:noProof/>
                <w:sz w:val="20"/>
                <w:lang w:eastAsia="zh-CN"/>
              </w:rPr>
              <mc:AlternateContent>
                <mc:Choice Requires="wps">
                  <w:drawing>
                    <wp:anchor distT="0" distB="0" distL="114300" distR="114300" simplePos="0" relativeHeight="251713536" behindDoc="0" locked="0" layoutInCell="1" allowOverlap="1" wp14:anchorId="4980164F" wp14:editId="51E4B069">
                      <wp:simplePos x="0" y="0"/>
                      <wp:positionH relativeFrom="column">
                        <wp:posOffset>254635</wp:posOffset>
                      </wp:positionH>
                      <wp:positionV relativeFrom="paragraph">
                        <wp:posOffset>2169795</wp:posOffset>
                      </wp:positionV>
                      <wp:extent cx="2190750" cy="318770"/>
                      <wp:effectExtent l="0" t="0" r="0" b="5080"/>
                      <wp:wrapNone/>
                      <wp:docPr id="16" name="文本框 16"/>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ysClr val="window" lastClr="FFFFFF"/>
                              </a:solidFill>
                              <a:ln w="6350">
                                <a:noFill/>
                              </a:ln>
                              <a:effectLst/>
                            </wps:spPr>
                            <wps:txb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80164F" id="文本框 16" o:spid="_x0000_s1035" type="#_x0000_t202" style="position:absolute;left:0;text-align:left;margin-left:20.05pt;margin-top:170.85pt;width:172.5pt;height:25.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" fillcolor="window" stroked="f" strokeweight=".5pt">
                      <v:textbo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v:textbox>
                    </v:shape>
                  </w:pict>
                </mc:Fallback>
              </mc:AlternateContent>
            </w:r>
            <w:r w:rsidR="006D4218">
              <w:rPr>
                <w:noProof/>
                <w:sz w:val="20"/>
                <w:lang w:eastAsia="zh-CN"/>
              </w:rPr>
              <mc:AlternateContent>
                <mc:Choice Requires="wps">
                  <w:drawing>
                    <wp:anchor distT="0" distB="0" distL="114300" distR="114300" simplePos="0" relativeHeight="251714560" behindDoc="0" locked="0" layoutInCell="1" allowOverlap="1" wp14:anchorId="4D509292" wp14:editId="2713D07E">
                      <wp:simplePos x="0" y="0"/>
                      <wp:positionH relativeFrom="column">
                        <wp:posOffset>3178810</wp:posOffset>
                      </wp:positionH>
                      <wp:positionV relativeFrom="paragraph">
                        <wp:posOffset>2169795</wp:posOffset>
                      </wp:positionV>
                      <wp:extent cx="2485390" cy="318770"/>
                      <wp:effectExtent l="0" t="0" r="10160" b="5080"/>
                      <wp:wrapNone/>
                      <wp:docPr id="17" name="文本框 17"/>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ysClr val="window" lastClr="FFFFFF"/>
                              </a:solidFill>
                              <a:ln w="6350">
                                <a:noFill/>
                              </a:ln>
                              <a:effectLst/>
                            </wps:spPr>
                            <wps:txb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509292" id="文本框 17" o:spid="_x0000_s1036" type="#_x0000_t202" style="position:absolute;left:0;text-align:left;margin-left:250.3pt;margin-top:170.85pt;width:195.7pt;height:25.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" fillcolor="window" stroked="f" strokeweight=".5pt">
                      <v:textbo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v:textbox>
                    </v:shape>
                  </w:pict>
                </mc:Fallback>
              </mc:AlternateContent>
            </w:r>
            <w:r>
              <w:rPr>
                <w:rFonts w:eastAsia="宋体"/>
                <w:noProof/>
                <w:sz w:val="20"/>
                <w:lang w:eastAsia="zh-CN"/>
              </w:rPr>
              <w:object w:dxaOrig="7096" w:dyaOrig="4321" w14:anchorId="0F033819">
                <v:shape id="_x0000_i1035" type="#_x0000_t75" style="width:226.65pt;height:148.4pt" o:ole="">
                  <v:imagedata r:id="rId32" o:title=""/>
                </v:shape>
                <o:OLEObject Type="Link" ProgID="Excel.Sheet.12" ShapeID="_x0000_i1035" DrawAspect="Content" r:id="rId33" UpdateMode="Always">
                  <o:LinkType>EnhancedMetaFile</o:LinkType>
                  <o:LockedField>false</o:LockedField>
                </o:OLEObject>
              </w:object>
            </w:r>
          </w:p>
        </w:tc>
      </w:tr>
    </w:tbl>
    <w:p w14:paraId="226E9728" w14:textId="77777777" w:rsidR="006D4218" w:rsidRPr="00EF10F6" w:rsidRDefault="006D4218" w:rsidP="006D4218">
      <w:pPr>
        <w:spacing w:before="235" w:line="176" w:lineRule="auto"/>
        <w:ind w:firstLineChars="100" w:firstLine="194"/>
        <w:rPr>
          <w:rFonts w:ascii="微软雅黑" w:eastAsia="微软雅黑" w:hAnsi="微软雅黑" w:cs="微软雅黑" w:hint="eastAsia"/>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Pr="00566217">
        <w:rPr>
          <w:rFonts w:ascii="微软雅黑" w:eastAsia="微软雅黑" w:hAnsi="微软雅黑" w:cs="微软雅黑" w:hint="eastAsia"/>
          <w:spacing w:val="7"/>
          <w:sz w:val="18"/>
          <w:szCs w:val="18"/>
          <w:lang w:eastAsia="zh-CN"/>
        </w:rPr>
        <w:t>瑞达国际</w:t>
      </w:r>
    </w:p>
    <w:p w14:paraId="7127E30D" w14:textId="77777777" w:rsidR="008E3E9D" w:rsidRPr="006D4218" w:rsidRDefault="008E3E9D">
      <w:pPr>
        <w:spacing w:before="120" w:line="190" w:lineRule="auto"/>
        <w:rPr>
          <w:rFonts w:ascii="微软雅黑" w:eastAsia="微软雅黑" w:hAnsi="微软雅黑" w:cs="微软雅黑" w:hint="eastAsia"/>
          <w:b/>
          <w:bCs/>
          <w:color w:val="036EB8"/>
          <w:spacing w:val="19"/>
          <w:sz w:val="28"/>
          <w:szCs w:val="28"/>
          <w:lang w:eastAsia="zh-CN"/>
        </w:rPr>
      </w:pPr>
    </w:p>
    <w:p w14:paraId="07D332D6" w14:textId="0CAD0A8E" w:rsidR="00993B64" w:rsidRDefault="00E63E1E" w:rsidP="00E43252">
      <w:pPr>
        <w:spacing w:before="120" w:line="190" w:lineRule="auto"/>
        <w:rPr>
          <w:rFonts w:ascii="微软雅黑" w:eastAsia="微软雅黑" w:hAnsi="微软雅黑" w:cs="微软雅黑" w:hint="eastAsia"/>
          <w:b/>
          <w:bCs/>
          <w:color w:val="036EB8"/>
          <w:spacing w:val="10"/>
          <w:sz w:val="28"/>
          <w:szCs w:val="28"/>
          <w:lang w:eastAsia="zh-CN"/>
        </w:rPr>
      </w:pPr>
      <w:r>
        <w:rPr>
          <w:noProof/>
          <w:snapToGrid/>
        </w:rPr>
        <w:pict w14:anchorId="793446F0">
          <v:shape id="IM 50" o:spid="_x0000_i1036" type="#_x0000_t75" alt="" style="width:11.25pt;height:12.5pt;visibility:visible;mso-wrap-style:square;mso-width-percent:0;mso-height-percent:0;mso-width-percent:0;mso-height-percent:0" o:bullet="t">
            <v:imagedata r:id="rId34"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hint="eastAsia"/>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rFonts w:hint="eastAsia"/>
                <w:sz w:val="19"/>
                <w:szCs w:val="19"/>
              </w:rPr>
            </w:pPr>
            <w:r w:rsidRPr="000F5B60">
              <w:rPr>
                <w:b/>
                <w:bCs/>
                <w:sz w:val="19"/>
                <w:szCs w:val="19"/>
                <w:lang w:eastAsia="zh-CN"/>
              </w:rPr>
              <w:t>时间</w:t>
            </w:r>
          </w:p>
        </w:tc>
        <w:tc>
          <w:tcPr>
            <w:tcW w:w="6344" w:type="dxa"/>
            <w:shd w:val="clear" w:color="auto" w:fill="3D85C1"/>
          </w:tcPr>
          <w:p w14:paraId="7C19E29E" w14:textId="77777777" w:rsidR="00993B64" w:rsidRPr="004A576F" w:rsidRDefault="00E42547">
            <w:pPr>
              <w:pStyle w:val="TableText"/>
              <w:spacing w:before="221" w:line="195" w:lineRule="auto"/>
              <w:jc w:val="center"/>
              <w:rPr>
                <w:rFonts w:hint="eastAsia"/>
                <w:b/>
                <w:bCs/>
                <w:sz w:val="19"/>
                <w:szCs w:val="19"/>
                <w:lang w:eastAsia="zh-CN"/>
              </w:rPr>
            </w:pPr>
            <w:r w:rsidRPr="004A576F">
              <w:rPr>
                <w:b/>
                <w:bCs/>
                <w:sz w:val="19"/>
                <w:szCs w:val="19"/>
                <w:lang w:eastAsia="zh-CN"/>
              </w:rPr>
              <w:t>数据/事件</w:t>
            </w:r>
          </w:p>
        </w:tc>
      </w:tr>
      <w:tr w:rsidR="00465D93" w:rsidRPr="00B90389" w14:paraId="475FDE2D" w14:textId="77777777" w:rsidTr="00C11EBD">
        <w:trPr>
          <w:trHeight w:val="620"/>
        </w:trPr>
        <w:tc>
          <w:tcPr>
            <w:tcW w:w="1731" w:type="dxa"/>
          </w:tcPr>
          <w:p w14:paraId="6F0C96C7" w14:textId="787B303A" w:rsidR="00465D93" w:rsidRPr="00DF1922" w:rsidRDefault="007F6807" w:rsidP="00465D93">
            <w:pPr>
              <w:pStyle w:val="TableText"/>
              <w:spacing w:before="221" w:line="180" w:lineRule="auto"/>
              <w:jc w:val="center"/>
              <w:rPr>
                <w:rFonts w:hint="eastAsia"/>
                <w:b/>
                <w:bCs/>
                <w:sz w:val="19"/>
                <w:szCs w:val="19"/>
                <w:lang w:eastAsia="zh-CN"/>
              </w:rPr>
            </w:pPr>
            <w:bookmarkStart w:id="0" w:name="_Hlk186443750"/>
            <w:r w:rsidRPr="007F6807">
              <w:rPr>
                <w:b/>
                <w:bCs/>
                <w:sz w:val="19"/>
                <w:szCs w:val="19"/>
                <w:lang w:eastAsia="zh-CN"/>
              </w:rPr>
              <w:t>2026/4/20</w:t>
            </w:r>
          </w:p>
        </w:tc>
        <w:tc>
          <w:tcPr>
            <w:tcW w:w="1314" w:type="dxa"/>
          </w:tcPr>
          <w:p w14:paraId="5101373E" w14:textId="58F0BAAE" w:rsidR="00465D93" w:rsidRPr="00DF1922" w:rsidRDefault="007F6807" w:rsidP="00465D93">
            <w:pPr>
              <w:pStyle w:val="TableText"/>
              <w:spacing w:before="221" w:line="180" w:lineRule="auto"/>
              <w:jc w:val="center"/>
              <w:rPr>
                <w:rFonts w:hint="eastAsia"/>
                <w:b/>
                <w:bCs/>
                <w:sz w:val="19"/>
                <w:szCs w:val="19"/>
                <w:lang w:eastAsia="zh-CN"/>
              </w:rPr>
            </w:pPr>
            <w:r w:rsidRPr="007F6807">
              <w:rPr>
                <w:b/>
                <w:bCs/>
                <w:sz w:val="19"/>
                <w:szCs w:val="19"/>
                <w:lang w:eastAsia="zh-CN"/>
              </w:rPr>
              <w:t>23:00</w:t>
            </w:r>
          </w:p>
        </w:tc>
        <w:tc>
          <w:tcPr>
            <w:tcW w:w="6344" w:type="dxa"/>
          </w:tcPr>
          <w:p w14:paraId="36B1358B" w14:textId="66A4D8CA" w:rsidR="00465D93" w:rsidRPr="00365B21" w:rsidRDefault="007F6807" w:rsidP="00465D93">
            <w:pPr>
              <w:pStyle w:val="TableText"/>
              <w:spacing w:before="221" w:line="180" w:lineRule="auto"/>
              <w:jc w:val="center"/>
              <w:rPr>
                <w:rFonts w:hint="eastAsia"/>
                <w:b/>
                <w:bCs/>
                <w:sz w:val="19"/>
                <w:szCs w:val="19"/>
                <w:lang w:eastAsia="zh-CN"/>
              </w:rPr>
            </w:pPr>
            <w:r w:rsidRPr="007F6807">
              <w:rPr>
                <w:b/>
                <w:bCs/>
                <w:sz w:val="19"/>
                <w:szCs w:val="19"/>
                <w:lang w:eastAsia="zh-CN"/>
              </w:rPr>
              <w:t>德国总理默茨与欧洲央行行长拉加德发表讲话</w:t>
            </w:r>
          </w:p>
        </w:tc>
      </w:tr>
      <w:bookmarkEnd w:id="0"/>
      <w:tr w:rsidR="007F6807" w:rsidRPr="00B90389" w14:paraId="538C5248" w14:textId="77777777" w:rsidTr="00114051">
        <w:trPr>
          <w:trHeight w:val="620"/>
        </w:trPr>
        <w:tc>
          <w:tcPr>
            <w:tcW w:w="1731" w:type="dxa"/>
            <w:shd w:val="clear" w:color="auto" w:fill="DAE3F4" w:themeFill="accent1" w:themeFillTint="33"/>
          </w:tcPr>
          <w:p w14:paraId="5F62248C" w14:textId="254DB524" w:rsidR="007F6807" w:rsidRPr="007701B0" w:rsidRDefault="007F6807" w:rsidP="007F6807">
            <w:pPr>
              <w:pStyle w:val="TableText"/>
              <w:spacing w:before="221" w:line="180" w:lineRule="auto"/>
              <w:jc w:val="center"/>
              <w:rPr>
                <w:rFonts w:hint="eastAsia"/>
                <w:b/>
                <w:bCs/>
                <w:sz w:val="19"/>
                <w:szCs w:val="19"/>
                <w:lang w:eastAsia="zh-CN"/>
              </w:rPr>
            </w:pPr>
            <w:r w:rsidRPr="007F6807">
              <w:rPr>
                <w:b/>
                <w:bCs/>
                <w:sz w:val="19"/>
                <w:szCs w:val="19"/>
                <w:lang w:eastAsia="zh-CN"/>
              </w:rPr>
              <w:t>2026/4/21</w:t>
            </w:r>
          </w:p>
        </w:tc>
        <w:tc>
          <w:tcPr>
            <w:tcW w:w="1314" w:type="dxa"/>
            <w:shd w:val="clear" w:color="auto" w:fill="DAE3F4" w:themeFill="accent1" w:themeFillTint="33"/>
          </w:tcPr>
          <w:p w14:paraId="5320F104" w14:textId="7AB74455" w:rsidR="007F6807" w:rsidRPr="00F5019B" w:rsidRDefault="007F6807" w:rsidP="007F6807">
            <w:pPr>
              <w:pStyle w:val="TableText"/>
              <w:spacing w:before="221" w:line="180" w:lineRule="auto"/>
              <w:jc w:val="center"/>
              <w:rPr>
                <w:rFonts w:hint="eastAsia"/>
                <w:b/>
                <w:bCs/>
                <w:sz w:val="19"/>
                <w:szCs w:val="19"/>
                <w:lang w:eastAsia="zh-CN"/>
              </w:rPr>
            </w:pPr>
            <w:r w:rsidRPr="007F6807">
              <w:rPr>
                <w:b/>
                <w:bCs/>
                <w:sz w:val="19"/>
                <w:szCs w:val="19"/>
                <w:lang w:eastAsia="zh-CN"/>
              </w:rPr>
              <w:t>14:00</w:t>
            </w:r>
          </w:p>
        </w:tc>
        <w:tc>
          <w:tcPr>
            <w:tcW w:w="6344" w:type="dxa"/>
            <w:shd w:val="clear" w:color="auto" w:fill="DAE3F4" w:themeFill="accent1" w:themeFillTint="33"/>
          </w:tcPr>
          <w:p w14:paraId="31CAFE58" w14:textId="436BF83E" w:rsidR="007F6807" w:rsidRPr="00602D33" w:rsidRDefault="007F6807" w:rsidP="007F6807">
            <w:pPr>
              <w:pStyle w:val="TableText"/>
              <w:spacing w:before="221" w:line="180" w:lineRule="auto"/>
              <w:jc w:val="center"/>
              <w:rPr>
                <w:rFonts w:hint="eastAsia"/>
                <w:b/>
                <w:bCs/>
                <w:sz w:val="19"/>
                <w:szCs w:val="19"/>
                <w:lang w:eastAsia="zh-CN"/>
              </w:rPr>
            </w:pPr>
            <w:r w:rsidRPr="007F6807">
              <w:rPr>
                <w:b/>
                <w:bCs/>
                <w:sz w:val="19"/>
                <w:szCs w:val="19"/>
                <w:lang w:eastAsia="zh-CN"/>
              </w:rPr>
              <w:t>英国至 2 月三个月 ILO 失业率</w:t>
            </w:r>
          </w:p>
        </w:tc>
      </w:tr>
      <w:tr w:rsidR="007F6807" w:rsidRPr="00B90389" w14:paraId="1E0205C1" w14:textId="77777777" w:rsidTr="00A97801">
        <w:trPr>
          <w:trHeight w:val="620"/>
        </w:trPr>
        <w:tc>
          <w:tcPr>
            <w:tcW w:w="1731" w:type="dxa"/>
          </w:tcPr>
          <w:p w14:paraId="0F6E7AAC" w14:textId="58BA16C7" w:rsidR="007F6807" w:rsidRPr="00DF1922" w:rsidRDefault="007F6807" w:rsidP="007F6807">
            <w:pPr>
              <w:pStyle w:val="TableText"/>
              <w:spacing w:before="221" w:line="180" w:lineRule="auto"/>
              <w:jc w:val="center"/>
              <w:rPr>
                <w:rFonts w:hint="eastAsia"/>
                <w:b/>
                <w:bCs/>
                <w:sz w:val="19"/>
                <w:szCs w:val="19"/>
                <w:lang w:eastAsia="zh-CN"/>
              </w:rPr>
            </w:pPr>
            <w:r w:rsidRPr="007F6807">
              <w:rPr>
                <w:b/>
                <w:bCs/>
                <w:sz w:val="19"/>
                <w:szCs w:val="19"/>
                <w:lang w:eastAsia="zh-CN"/>
              </w:rPr>
              <w:t>2026/4/21</w:t>
            </w:r>
          </w:p>
        </w:tc>
        <w:tc>
          <w:tcPr>
            <w:tcW w:w="1314" w:type="dxa"/>
          </w:tcPr>
          <w:p w14:paraId="1C64C080" w14:textId="47DBD737" w:rsidR="007F6807" w:rsidRPr="00DF1922" w:rsidRDefault="007F6807" w:rsidP="007F6807">
            <w:pPr>
              <w:pStyle w:val="TableText"/>
              <w:spacing w:before="221" w:line="180" w:lineRule="auto"/>
              <w:jc w:val="center"/>
              <w:rPr>
                <w:rFonts w:hint="eastAsia"/>
                <w:b/>
                <w:bCs/>
                <w:sz w:val="19"/>
                <w:szCs w:val="19"/>
                <w:lang w:eastAsia="zh-CN"/>
              </w:rPr>
            </w:pPr>
            <w:r w:rsidRPr="007F6807">
              <w:rPr>
                <w:b/>
                <w:bCs/>
                <w:sz w:val="19"/>
                <w:szCs w:val="19"/>
                <w:lang w:eastAsia="zh-CN"/>
              </w:rPr>
              <w:t>17:00</w:t>
            </w:r>
          </w:p>
        </w:tc>
        <w:tc>
          <w:tcPr>
            <w:tcW w:w="6344" w:type="dxa"/>
          </w:tcPr>
          <w:p w14:paraId="6039A1D3" w14:textId="62DD850E" w:rsidR="007F6807" w:rsidRPr="00365B21" w:rsidRDefault="007F6807" w:rsidP="007F6807">
            <w:pPr>
              <w:pStyle w:val="TableText"/>
              <w:spacing w:before="221" w:line="180" w:lineRule="auto"/>
              <w:jc w:val="center"/>
              <w:rPr>
                <w:rFonts w:hint="eastAsia"/>
                <w:b/>
                <w:bCs/>
                <w:sz w:val="19"/>
                <w:szCs w:val="19"/>
                <w:lang w:eastAsia="zh-CN"/>
              </w:rPr>
            </w:pPr>
            <w:r w:rsidRPr="007F6807">
              <w:rPr>
                <w:b/>
                <w:bCs/>
                <w:sz w:val="19"/>
                <w:szCs w:val="19"/>
                <w:lang w:eastAsia="zh-CN"/>
              </w:rPr>
              <w:t>欧元区 4 月 ZEW 经济景气指数</w:t>
            </w:r>
          </w:p>
        </w:tc>
      </w:tr>
      <w:tr w:rsidR="007F6807" w:rsidRPr="00B90389" w14:paraId="3039555E" w14:textId="77777777" w:rsidTr="007F6807">
        <w:trPr>
          <w:trHeight w:val="620"/>
        </w:trPr>
        <w:tc>
          <w:tcPr>
            <w:tcW w:w="1731" w:type="dxa"/>
            <w:shd w:val="clear" w:color="auto" w:fill="DAE3F4" w:themeFill="accent1" w:themeFillTint="33"/>
          </w:tcPr>
          <w:p w14:paraId="19B0A434" w14:textId="4BF94C0B" w:rsidR="007F6807" w:rsidRPr="007F6807" w:rsidRDefault="007F6807" w:rsidP="007F6807">
            <w:pPr>
              <w:pStyle w:val="TableText"/>
              <w:spacing w:before="221" w:line="180" w:lineRule="auto"/>
              <w:jc w:val="center"/>
              <w:rPr>
                <w:rFonts w:hint="eastAsia"/>
                <w:b/>
                <w:bCs/>
                <w:sz w:val="19"/>
                <w:szCs w:val="19"/>
                <w:lang w:eastAsia="zh-CN"/>
              </w:rPr>
            </w:pPr>
            <w:r w:rsidRPr="007F6807">
              <w:rPr>
                <w:b/>
                <w:bCs/>
                <w:sz w:val="19"/>
                <w:szCs w:val="19"/>
                <w:lang w:eastAsia="zh-CN"/>
              </w:rPr>
              <w:t>2026/4/21</w:t>
            </w:r>
          </w:p>
        </w:tc>
        <w:tc>
          <w:tcPr>
            <w:tcW w:w="1314" w:type="dxa"/>
            <w:shd w:val="clear" w:color="auto" w:fill="DAE3F4" w:themeFill="accent1" w:themeFillTint="33"/>
          </w:tcPr>
          <w:p w14:paraId="28981344" w14:textId="1384F76A" w:rsidR="007F6807" w:rsidRPr="0054275B" w:rsidRDefault="007F6807" w:rsidP="007F6807">
            <w:pPr>
              <w:pStyle w:val="TableText"/>
              <w:spacing w:before="221" w:line="180" w:lineRule="auto"/>
              <w:jc w:val="center"/>
              <w:rPr>
                <w:rFonts w:hint="eastAsia"/>
                <w:b/>
                <w:bCs/>
                <w:sz w:val="19"/>
                <w:szCs w:val="19"/>
                <w:lang w:eastAsia="zh-CN"/>
              </w:rPr>
            </w:pPr>
            <w:r w:rsidRPr="0054275B">
              <w:rPr>
                <w:b/>
                <w:bCs/>
                <w:sz w:val="19"/>
                <w:szCs w:val="19"/>
                <w:lang w:eastAsia="zh-CN"/>
              </w:rPr>
              <w:t>20:30</w:t>
            </w:r>
          </w:p>
        </w:tc>
        <w:tc>
          <w:tcPr>
            <w:tcW w:w="6344" w:type="dxa"/>
            <w:shd w:val="clear" w:color="auto" w:fill="DAE3F4" w:themeFill="accent1" w:themeFillTint="33"/>
          </w:tcPr>
          <w:p w14:paraId="6D27F044" w14:textId="652CFDAB" w:rsidR="007F6807" w:rsidRPr="007F6807" w:rsidRDefault="007F6807" w:rsidP="007F6807">
            <w:pPr>
              <w:pStyle w:val="TableText"/>
              <w:spacing w:before="221" w:line="180" w:lineRule="auto"/>
              <w:jc w:val="center"/>
              <w:rPr>
                <w:rFonts w:hint="eastAsia"/>
                <w:b/>
                <w:bCs/>
                <w:sz w:val="19"/>
                <w:szCs w:val="19"/>
                <w:lang w:eastAsia="zh-CN"/>
              </w:rPr>
            </w:pPr>
            <w:r w:rsidRPr="007F6807">
              <w:rPr>
                <w:b/>
                <w:bCs/>
                <w:sz w:val="19"/>
                <w:szCs w:val="19"/>
                <w:lang w:eastAsia="zh-CN"/>
              </w:rPr>
              <w:t>美国 3 月零售销售</w:t>
            </w:r>
          </w:p>
        </w:tc>
      </w:tr>
      <w:tr w:rsidR="007F6807" w:rsidRPr="00B90389" w14:paraId="4659B553" w14:textId="77777777" w:rsidTr="00A97801">
        <w:trPr>
          <w:trHeight w:val="620"/>
        </w:trPr>
        <w:tc>
          <w:tcPr>
            <w:tcW w:w="1731" w:type="dxa"/>
          </w:tcPr>
          <w:p w14:paraId="4166195B" w14:textId="35E721AE" w:rsidR="007F6807" w:rsidRPr="007F6807" w:rsidRDefault="007F6807" w:rsidP="007F6807">
            <w:pPr>
              <w:pStyle w:val="TableText"/>
              <w:spacing w:before="221" w:line="180" w:lineRule="auto"/>
              <w:jc w:val="center"/>
              <w:rPr>
                <w:rFonts w:hint="eastAsia"/>
                <w:b/>
                <w:bCs/>
                <w:sz w:val="19"/>
                <w:szCs w:val="19"/>
                <w:lang w:eastAsia="zh-CN"/>
              </w:rPr>
            </w:pPr>
            <w:r w:rsidRPr="007F6807">
              <w:rPr>
                <w:b/>
                <w:bCs/>
                <w:sz w:val="19"/>
                <w:szCs w:val="19"/>
                <w:lang w:eastAsia="zh-CN"/>
              </w:rPr>
              <w:t>2026/4/21</w:t>
            </w:r>
          </w:p>
        </w:tc>
        <w:tc>
          <w:tcPr>
            <w:tcW w:w="1314" w:type="dxa"/>
          </w:tcPr>
          <w:p w14:paraId="04E77E1F" w14:textId="44E102B7" w:rsidR="007F6807" w:rsidRPr="0054275B" w:rsidRDefault="007F6807" w:rsidP="007F6807">
            <w:pPr>
              <w:pStyle w:val="TableText"/>
              <w:spacing w:before="221" w:line="180" w:lineRule="auto"/>
              <w:jc w:val="center"/>
              <w:rPr>
                <w:rFonts w:hint="eastAsia"/>
                <w:b/>
                <w:bCs/>
                <w:sz w:val="19"/>
                <w:szCs w:val="19"/>
                <w:lang w:eastAsia="zh-CN"/>
              </w:rPr>
            </w:pPr>
            <w:r w:rsidRPr="007F6807">
              <w:rPr>
                <w:b/>
                <w:bCs/>
                <w:sz w:val="19"/>
                <w:szCs w:val="19"/>
                <w:lang w:eastAsia="zh-CN"/>
              </w:rPr>
              <w:t>22:00</w:t>
            </w:r>
          </w:p>
        </w:tc>
        <w:tc>
          <w:tcPr>
            <w:tcW w:w="6344" w:type="dxa"/>
          </w:tcPr>
          <w:p w14:paraId="3FDE185E" w14:textId="6C368312" w:rsidR="007F6807" w:rsidRPr="007F6807" w:rsidRDefault="007F6807" w:rsidP="007F6807">
            <w:pPr>
              <w:pStyle w:val="TableText"/>
              <w:spacing w:before="221" w:line="180" w:lineRule="auto"/>
              <w:jc w:val="center"/>
              <w:rPr>
                <w:rFonts w:hint="eastAsia"/>
                <w:b/>
                <w:bCs/>
                <w:sz w:val="19"/>
                <w:szCs w:val="19"/>
                <w:lang w:eastAsia="zh-CN"/>
              </w:rPr>
            </w:pPr>
            <w:r w:rsidRPr="007F6807">
              <w:rPr>
                <w:b/>
                <w:bCs/>
                <w:sz w:val="19"/>
                <w:szCs w:val="19"/>
                <w:lang w:eastAsia="zh-CN"/>
              </w:rPr>
              <w:t>美国参议院就</w:t>
            </w:r>
            <w:proofErr w:type="gramStart"/>
            <w:r w:rsidRPr="007F6807">
              <w:rPr>
                <w:b/>
                <w:bCs/>
                <w:sz w:val="19"/>
                <w:szCs w:val="19"/>
                <w:lang w:eastAsia="zh-CN"/>
              </w:rPr>
              <w:t>凯</w:t>
            </w:r>
            <w:proofErr w:type="gramEnd"/>
            <w:r w:rsidRPr="007F6807">
              <w:rPr>
                <w:b/>
                <w:bCs/>
                <w:sz w:val="19"/>
                <w:szCs w:val="19"/>
                <w:lang w:eastAsia="zh-CN"/>
              </w:rPr>
              <w:t>文・沃什的美联储主席提名举行听证会</w:t>
            </w:r>
          </w:p>
        </w:tc>
      </w:tr>
      <w:tr w:rsidR="007F6807" w:rsidRPr="00B90389" w14:paraId="46C9FBB6" w14:textId="77777777" w:rsidTr="00A97801">
        <w:trPr>
          <w:trHeight w:val="619"/>
        </w:trPr>
        <w:tc>
          <w:tcPr>
            <w:tcW w:w="1731" w:type="dxa"/>
            <w:shd w:val="clear" w:color="auto" w:fill="DAE3F4" w:themeFill="accent1" w:themeFillTint="33"/>
          </w:tcPr>
          <w:p w14:paraId="4EA37862" w14:textId="03CAD246" w:rsidR="007F6807" w:rsidRPr="00DF1922" w:rsidRDefault="007F6807" w:rsidP="007F6807">
            <w:pPr>
              <w:pStyle w:val="TableText"/>
              <w:spacing w:before="221" w:line="180" w:lineRule="auto"/>
              <w:jc w:val="center"/>
              <w:rPr>
                <w:rFonts w:hint="eastAsia"/>
                <w:b/>
                <w:bCs/>
                <w:sz w:val="19"/>
                <w:szCs w:val="19"/>
                <w:lang w:eastAsia="zh-CN"/>
              </w:rPr>
            </w:pPr>
            <w:r w:rsidRPr="007F6807">
              <w:rPr>
                <w:b/>
                <w:bCs/>
                <w:sz w:val="19"/>
                <w:szCs w:val="19"/>
                <w:lang w:eastAsia="zh-CN"/>
              </w:rPr>
              <w:t>2026/4/22</w:t>
            </w:r>
          </w:p>
        </w:tc>
        <w:tc>
          <w:tcPr>
            <w:tcW w:w="1314" w:type="dxa"/>
            <w:shd w:val="clear" w:color="auto" w:fill="DAE3F4" w:themeFill="accent1" w:themeFillTint="33"/>
          </w:tcPr>
          <w:p w14:paraId="704E1513" w14:textId="353A7860" w:rsidR="007F6807" w:rsidRPr="00DF1922" w:rsidRDefault="007F6807" w:rsidP="007F6807">
            <w:pPr>
              <w:pStyle w:val="TableText"/>
              <w:spacing w:before="221" w:line="180" w:lineRule="auto"/>
              <w:jc w:val="center"/>
              <w:rPr>
                <w:rFonts w:hint="eastAsia"/>
                <w:b/>
                <w:bCs/>
                <w:sz w:val="19"/>
                <w:szCs w:val="19"/>
                <w:lang w:eastAsia="zh-CN"/>
              </w:rPr>
            </w:pPr>
            <w:r w:rsidRPr="007F6807">
              <w:rPr>
                <w:b/>
                <w:bCs/>
                <w:sz w:val="19"/>
                <w:szCs w:val="19"/>
                <w:lang w:eastAsia="zh-CN"/>
              </w:rPr>
              <w:t>14:00</w:t>
            </w:r>
          </w:p>
        </w:tc>
        <w:tc>
          <w:tcPr>
            <w:tcW w:w="6344" w:type="dxa"/>
            <w:shd w:val="clear" w:color="auto" w:fill="DAE3F4" w:themeFill="accent1" w:themeFillTint="33"/>
          </w:tcPr>
          <w:p w14:paraId="7E8B730F" w14:textId="03284D28" w:rsidR="007F6807" w:rsidRPr="0014199C" w:rsidRDefault="007F6807" w:rsidP="007F6807">
            <w:pPr>
              <w:pStyle w:val="TableText"/>
              <w:spacing w:before="221" w:line="180" w:lineRule="auto"/>
              <w:jc w:val="center"/>
              <w:rPr>
                <w:rFonts w:hint="eastAsia"/>
                <w:b/>
                <w:bCs/>
                <w:sz w:val="19"/>
                <w:szCs w:val="19"/>
                <w:lang w:eastAsia="zh-CN"/>
              </w:rPr>
            </w:pPr>
            <w:r w:rsidRPr="007F6807">
              <w:rPr>
                <w:b/>
                <w:bCs/>
                <w:sz w:val="19"/>
                <w:szCs w:val="19"/>
                <w:lang w:eastAsia="zh-CN"/>
              </w:rPr>
              <w:t>英国 3 月 CPI</w:t>
            </w:r>
          </w:p>
        </w:tc>
      </w:tr>
      <w:tr w:rsidR="007F6807" w:rsidRPr="00B90389" w14:paraId="6C30757D" w14:textId="77777777" w:rsidTr="008B7993">
        <w:trPr>
          <w:trHeight w:val="619"/>
        </w:trPr>
        <w:tc>
          <w:tcPr>
            <w:tcW w:w="1731" w:type="dxa"/>
            <w:shd w:val="clear" w:color="auto" w:fill="FFFFFF" w:themeFill="background1"/>
          </w:tcPr>
          <w:p w14:paraId="2A9A16F8" w14:textId="474FFB9C" w:rsidR="007F6807" w:rsidRPr="00114051" w:rsidRDefault="007F6807" w:rsidP="007F6807">
            <w:pPr>
              <w:pStyle w:val="TableText"/>
              <w:spacing w:before="221" w:line="180" w:lineRule="auto"/>
              <w:jc w:val="center"/>
              <w:rPr>
                <w:rFonts w:hint="eastAsia"/>
                <w:b/>
                <w:bCs/>
                <w:sz w:val="19"/>
                <w:szCs w:val="19"/>
                <w:lang w:eastAsia="zh-CN"/>
              </w:rPr>
            </w:pPr>
            <w:r w:rsidRPr="007F6807">
              <w:rPr>
                <w:b/>
                <w:bCs/>
                <w:sz w:val="19"/>
                <w:szCs w:val="19"/>
                <w:lang w:eastAsia="zh-CN"/>
              </w:rPr>
              <w:lastRenderedPageBreak/>
              <w:t>2026/4/22</w:t>
            </w:r>
          </w:p>
        </w:tc>
        <w:tc>
          <w:tcPr>
            <w:tcW w:w="1314" w:type="dxa"/>
            <w:shd w:val="clear" w:color="auto" w:fill="FFFFFF" w:themeFill="background1"/>
          </w:tcPr>
          <w:p w14:paraId="746FFD36" w14:textId="7AE88B6E" w:rsidR="007F6807" w:rsidRPr="008B7993" w:rsidRDefault="007F6807" w:rsidP="007F6807">
            <w:pPr>
              <w:pStyle w:val="TableText"/>
              <w:spacing w:before="221" w:line="180" w:lineRule="auto"/>
              <w:jc w:val="center"/>
              <w:rPr>
                <w:rFonts w:hint="eastAsia"/>
                <w:b/>
                <w:bCs/>
                <w:sz w:val="19"/>
                <w:szCs w:val="19"/>
                <w:lang w:eastAsia="zh-CN"/>
              </w:rPr>
            </w:pPr>
            <w:r w:rsidRPr="007F6807">
              <w:rPr>
                <w:b/>
                <w:bCs/>
                <w:sz w:val="19"/>
                <w:szCs w:val="19"/>
                <w:lang w:eastAsia="zh-CN"/>
              </w:rPr>
              <w:t>22:00</w:t>
            </w:r>
          </w:p>
        </w:tc>
        <w:tc>
          <w:tcPr>
            <w:tcW w:w="6344" w:type="dxa"/>
            <w:shd w:val="clear" w:color="auto" w:fill="FFFFFF" w:themeFill="background1"/>
          </w:tcPr>
          <w:p w14:paraId="0751E7A6" w14:textId="609A8B5C" w:rsidR="007F6807" w:rsidRPr="008B7993" w:rsidRDefault="007F6807" w:rsidP="007F6807">
            <w:pPr>
              <w:pStyle w:val="TableText"/>
              <w:spacing w:before="221" w:line="180" w:lineRule="auto"/>
              <w:jc w:val="center"/>
              <w:rPr>
                <w:rFonts w:hint="eastAsia"/>
                <w:b/>
                <w:bCs/>
                <w:sz w:val="19"/>
                <w:szCs w:val="19"/>
                <w:lang w:eastAsia="zh-CN"/>
              </w:rPr>
            </w:pPr>
            <w:r w:rsidRPr="007F6807">
              <w:rPr>
                <w:b/>
                <w:bCs/>
                <w:sz w:val="19"/>
                <w:szCs w:val="19"/>
                <w:lang w:eastAsia="zh-CN"/>
              </w:rPr>
              <w:t>欧元区 4 月消费者信心指数初值</w:t>
            </w:r>
          </w:p>
        </w:tc>
      </w:tr>
      <w:tr w:rsidR="007F6807" w:rsidRPr="00B90389" w14:paraId="677C6886" w14:textId="77777777" w:rsidTr="008B7993">
        <w:trPr>
          <w:trHeight w:val="618"/>
        </w:trPr>
        <w:tc>
          <w:tcPr>
            <w:tcW w:w="1731" w:type="dxa"/>
            <w:shd w:val="clear" w:color="auto" w:fill="DAE3F4" w:themeFill="accent1" w:themeFillTint="33"/>
          </w:tcPr>
          <w:p w14:paraId="72A74C80" w14:textId="5C797C02" w:rsidR="007F6807" w:rsidRPr="002437C9" w:rsidRDefault="007F6807" w:rsidP="007F6807">
            <w:pPr>
              <w:pStyle w:val="TableText"/>
              <w:spacing w:before="221" w:line="180" w:lineRule="auto"/>
              <w:jc w:val="center"/>
              <w:rPr>
                <w:rFonts w:hint="eastAsia"/>
                <w:b/>
                <w:bCs/>
                <w:sz w:val="19"/>
                <w:szCs w:val="19"/>
                <w:lang w:eastAsia="zh-CN"/>
              </w:rPr>
            </w:pPr>
            <w:r w:rsidRPr="007F6807">
              <w:rPr>
                <w:b/>
                <w:bCs/>
                <w:sz w:val="19"/>
                <w:szCs w:val="19"/>
                <w:lang w:eastAsia="zh-CN"/>
              </w:rPr>
              <w:t>2026/4/23</w:t>
            </w:r>
          </w:p>
        </w:tc>
        <w:tc>
          <w:tcPr>
            <w:tcW w:w="1314" w:type="dxa"/>
            <w:shd w:val="clear" w:color="auto" w:fill="DAE3F4" w:themeFill="accent1" w:themeFillTint="33"/>
          </w:tcPr>
          <w:p w14:paraId="172EC0E4" w14:textId="32B9D30A" w:rsidR="007F6807" w:rsidRDefault="007F6807" w:rsidP="007F6807">
            <w:pPr>
              <w:pStyle w:val="TableText"/>
              <w:spacing w:before="221" w:line="180" w:lineRule="auto"/>
              <w:jc w:val="center"/>
              <w:rPr>
                <w:rFonts w:hint="eastAsia"/>
                <w:b/>
                <w:bCs/>
                <w:sz w:val="19"/>
                <w:szCs w:val="19"/>
                <w:lang w:eastAsia="zh-CN"/>
              </w:rPr>
            </w:pPr>
            <w:r w:rsidRPr="007F6807">
              <w:rPr>
                <w:b/>
                <w:bCs/>
                <w:sz w:val="19"/>
                <w:szCs w:val="19"/>
                <w:lang w:eastAsia="zh-CN"/>
              </w:rPr>
              <w:t>16:00</w:t>
            </w:r>
          </w:p>
        </w:tc>
        <w:tc>
          <w:tcPr>
            <w:tcW w:w="6344" w:type="dxa"/>
            <w:shd w:val="clear" w:color="auto" w:fill="DAE3F4" w:themeFill="accent1" w:themeFillTint="33"/>
          </w:tcPr>
          <w:p w14:paraId="77AA9E00" w14:textId="64797C17" w:rsidR="007F6807" w:rsidRPr="008E3E9D" w:rsidRDefault="007F6807" w:rsidP="007F6807">
            <w:pPr>
              <w:pStyle w:val="TableText"/>
              <w:spacing w:before="221" w:line="180" w:lineRule="auto"/>
              <w:jc w:val="center"/>
              <w:rPr>
                <w:rFonts w:hint="eastAsia"/>
                <w:b/>
                <w:bCs/>
                <w:sz w:val="19"/>
                <w:szCs w:val="19"/>
                <w:lang w:eastAsia="zh-CN"/>
              </w:rPr>
            </w:pPr>
            <w:r w:rsidRPr="007F6807">
              <w:rPr>
                <w:b/>
                <w:bCs/>
                <w:sz w:val="19"/>
                <w:szCs w:val="19"/>
                <w:lang w:eastAsia="zh-CN"/>
              </w:rPr>
              <w:t>欧元区 4 月制造业 PMI 初值</w:t>
            </w:r>
          </w:p>
        </w:tc>
      </w:tr>
      <w:tr w:rsidR="007F6807" w:rsidRPr="00B90389" w14:paraId="1B43B4DF" w14:textId="77777777" w:rsidTr="00886256">
        <w:trPr>
          <w:trHeight w:val="618"/>
        </w:trPr>
        <w:tc>
          <w:tcPr>
            <w:tcW w:w="1731" w:type="dxa"/>
          </w:tcPr>
          <w:p w14:paraId="4FD9E745" w14:textId="329E34CC" w:rsidR="007F6807" w:rsidRPr="00345038" w:rsidRDefault="007F6807" w:rsidP="007F6807">
            <w:pPr>
              <w:pStyle w:val="TableText"/>
              <w:spacing w:before="221" w:line="180" w:lineRule="auto"/>
              <w:jc w:val="center"/>
              <w:rPr>
                <w:rFonts w:hint="eastAsia"/>
                <w:b/>
                <w:bCs/>
                <w:sz w:val="19"/>
                <w:szCs w:val="19"/>
                <w:lang w:eastAsia="zh-CN"/>
              </w:rPr>
            </w:pPr>
            <w:r w:rsidRPr="007F6807">
              <w:rPr>
                <w:b/>
                <w:bCs/>
                <w:sz w:val="19"/>
                <w:szCs w:val="19"/>
                <w:lang w:eastAsia="zh-CN"/>
              </w:rPr>
              <w:t>2026/4/23</w:t>
            </w:r>
          </w:p>
        </w:tc>
        <w:tc>
          <w:tcPr>
            <w:tcW w:w="1314" w:type="dxa"/>
          </w:tcPr>
          <w:p w14:paraId="758A1CCD" w14:textId="411EB935" w:rsidR="007F6807" w:rsidRPr="008B7993" w:rsidRDefault="007F6807" w:rsidP="007F6807">
            <w:pPr>
              <w:pStyle w:val="TableText"/>
              <w:spacing w:before="221" w:line="180" w:lineRule="auto"/>
              <w:jc w:val="center"/>
              <w:rPr>
                <w:rFonts w:hint="eastAsia"/>
                <w:b/>
                <w:bCs/>
                <w:sz w:val="19"/>
                <w:szCs w:val="19"/>
                <w:lang w:eastAsia="zh-CN"/>
              </w:rPr>
            </w:pPr>
            <w:r w:rsidRPr="007F6807">
              <w:rPr>
                <w:b/>
                <w:bCs/>
                <w:sz w:val="19"/>
                <w:szCs w:val="19"/>
                <w:lang w:eastAsia="zh-CN"/>
              </w:rPr>
              <w:t>16:30</w:t>
            </w:r>
          </w:p>
        </w:tc>
        <w:tc>
          <w:tcPr>
            <w:tcW w:w="6344" w:type="dxa"/>
          </w:tcPr>
          <w:p w14:paraId="4E7FE367" w14:textId="66AE93BA" w:rsidR="007F6807" w:rsidRPr="008B7993" w:rsidRDefault="007F6807" w:rsidP="007F6807">
            <w:pPr>
              <w:pStyle w:val="TableText"/>
              <w:spacing w:before="221" w:line="180" w:lineRule="auto"/>
              <w:jc w:val="center"/>
              <w:rPr>
                <w:rFonts w:hint="eastAsia"/>
                <w:b/>
                <w:bCs/>
                <w:sz w:val="19"/>
                <w:szCs w:val="19"/>
                <w:lang w:eastAsia="zh-CN"/>
              </w:rPr>
            </w:pPr>
            <w:r w:rsidRPr="007F6807">
              <w:rPr>
                <w:b/>
                <w:bCs/>
                <w:sz w:val="19"/>
                <w:szCs w:val="19"/>
                <w:lang w:eastAsia="zh-CN"/>
              </w:rPr>
              <w:t>英国 4 月制造业 PMI 初值</w:t>
            </w:r>
          </w:p>
        </w:tc>
      </w:tr>
      <w:tr w:rsidR="007F6807" w:rsidRPr="00B90389" w14:paraId="258B6C56" w14:textId="77777777" w:rsidTr="00520987">
        <w:trPr>
          <w:trHeight w:val="618"/>
        </w:trPr>
        <w:tc>
          <w:tcPr>
            <w:tcW w:w="1731" w:type="dxa"/>
            <w:shd w:val="clear" w:color="auto" w:fill="DAE3F4" w:themeFill="accent1" w:themeFillTint="33"/>
          </w:tcPr>
          <w:p w14:paraId="1E86F12C" w14:textId="40B942DE" w:rsidR="007F6807" w:rsidRPr="00520987" w:rsidRDefault="007F6807" w:rsidP="007F6807">
            <w:pPr>
              <w:pStyle w:val="TableText"/>
              <w:spacing w:before="221" w:line="180" w:lineRule="auto"/>
              <w:jc w:val="center"/>
              <w:rPr>
                <w:rFonts w:hint="eastAsia"/>
                <w:b/>
                <w:bCs/>
                <w:sz w:val="19"/>
                <w:szCs w:val="19"/>
                <w:lang w:eastAsia="zh-CN"/>
              </w:rPr>
            </w:pPr>
            <w:r w:rsidRPr="007F6807">
              <w:rPr>
                <w:b/>
                <w:bCs/>
                <w:sz w:val="19"/>
                <w:szCs w:val="19"/>
                <w:lang w:eastAsia="zh-CN"/>
              </w:rPr>
              <w:t>2026/4/23</w:t>
            </w:r>
          </w:p>
        </w:tc>
        <w:tc>
          <w:tcPr>
            <w:tcW w:w="1314" w:type="dxa"/>
            <w:shd w:val="clear" w:color="auto" w:fill="DAE3F4" w:themeFill="accent1" w:themeFillTint="33"/>
          </w:tcPr>
          <w:p w14:paraId="39DED52A" w14:textId="05D59682" w:rsidR="007F6807" w:rsidRPr="001F2BB3" w:rsidRDefault="007F6807" w:rsidP="007F6807">
            <w:pPr>
              <w:pStyle w:val="TableText"/>
              <w:spacing w:before="221" w:line="180" w:lineRule="auto"/>
              <w:jc w:val="center"/>
              <w:rPr>
                <w:rFonts w:hint="eastAsia"/>
                <w:b/>
                <w:bCs/>
                <w:sz w:val="19"/>
                <w:szCs w:val="19"/>
                <w:lang w:eastAsia="zh-CN"/>
              </w:rPr>
            </w:pPr>
            <w:r w:rsidRPr="0054275B">
              <w:rPr>
                <w:b/>
                <w:bCs/>
                <w:sz w:val="19"/>
                <w:szCs w:val="19"/>
                <w:lang w:eastAsia="zh-CN"/>
              </w:rPr>
              <w:t>20:30</w:t>
            </w:r>
          </w:p>
        </w:tc>
        <w:tc>
          <w:tcPr>
            <w:tcW w:w="6344" w:type="dxa"/>
            <w:shd w:val="clear" w:color="auto" w:fill="DAE3F4" w:themeFill="accent1" w:themeFillTint="33"/>
          </w:tcPr>
          <w:p w14:paraId="34A47E3B" w14:textId="2F7F9E68" w:rsidR="007F6807" w:rsidRPr="001A0142" w:rsidRDefault="007F6807" w:rsidP="007F6807">
            <w:pPr>
              <w:pStyle w:val="TableText"/>
              <w:spacing w:before="221" w:line="180" w:lineRule="auto"/>
              <w:jc w:val="center"/>
              <w:rPr>
                <w:rFonts w:hint="eastAsia"/>
                <w:b/>
                <w:bCs/>
                <w:sz w:val="19"/>
                <w:szCs w:val="19"/>
                <w:lang w:eastAsia="zh-CN"/>
              </w:rPr>
            </w:pPr>
            <w:r w:rsidRPr="007F6807">
              <w:rPr>
                <w:b/>
                <w:bCs/>
                <w:sz w:val="19"/>
                <w:szCs w:val="19"/>
                <w:lang w:eastAsia="zh-CN"/>
              </w:rPr>
              <w:t>美国至 4 月 18 日当周初请失业</w:t>
            </w:r>
            <w:proofErr w:type="gramStart"/>
            <w:r w:rsidRPr="007F6807">
              <w:rPr>
                <w:b/>
                <w:bCs/>
                <w:sz w:val="19"/>
                <w:szCs w:val="19"/>
                <w:lang w:eastAsia="zh-CN"/>
              </w:rPr>
              <w:t>金人数</w:t>
            </w:r>
            <w:proofErr w:type="gramEnd"/>
          </w:p>
        </w:tc>
      </w:tr>
      <w:tr w:rsidR="007F6807" w:rsidRPr="00B90389" w14:paraId="6F78F81D" w14:textId="77777777" w:rsidTr="00520987">
        <w:trPr>
          <w:trHeight w:val="618"/>
        </w:trPr>
        <w:tc>
          <w:tcPr>
            <w:tcW w:w="1731" w:type="dxa"/>
          </w:tcPr>
          <w:p w14:paraId="57C03BD0" w14:textId="25D1641F" w:rsidR="007F6807" w:rsidRPr="00ED029A" w:rsidRDefault="007F6807" w:rsidP="007F6807">
            <w:pPr>
              <w:pStyle w:val="TableText"/>
              <w:spacing w:before="221" w:line="180" w:lineRule="auto"/>
              <w:jc w:val="center"/>
              <w:rPr>
                <w:rFonts w:hint="eastAsia"/>
                <w:b/>
                <w:bCs/>
                <w:sz w:val="19"/>
                <w:szCs w:val="19"/>
                <w:lang w:eastAsia="zh-CN"/>
              </w:rPr>
            </w:pPr>
            <w:r w:rsidRPr="007F6807">
              <w:rPr>
                <w:b/>
                <w:bCs/>
                <w:sz w:val="19"/>
                <w:szCs w:val="19"/>
                <w:lang w:eastAsia="zh-CN"/>
              </w:rPr>
              <w:t>2026/4/23</w:t>
            </w:r>
          </w:p>
        </w:tc>
        <w:tc>
          <w:tcPr>
            <w:tcW w:w="1314" w:type="dxa"/>
          </w:tcPr>
          <w:p w14:paraId="04C36C9D" w14:textId="56A54857" w:rsidR="007F6807" w:rsidRDefault="007F6807" w:rsidP="007F6807">
            <w:pPr>
              <w:pStyle w:val="TableText"/>
              <w:spacing w:before="221" w:line="180" w:lineRule="auto"/>
              <w:jc w:val="center"/>
              <w:rPr>
                <w:rFonts w:hint="eastAsia"/>
                <w:b/>
                <w:bCs/>
                <w:sz w:val="19"/>
                <w:szCs w:val="19"/>
                <w:lang w:eastAsia="zh-CN"/>
              </w:rPr>
            </w:pPr>
            <w:r w:rsidRPr="007F6807">
              <w:rPr>
                <w:b/>
                <w:bCs/>
                <w:sz w:val="19"/>
                <w:szCs w:val="19"/>
                <w:lang w:eastAsia="zh-CN"/>
              </w:rPr>
              <w:t>21:45</w:t>
            </w:r>
          </w:p>
        </w:tc>
        <w:tc>
          <w:tcPr>
            <w:tcW w:w="6344" w:type="dxa"/>
          </w:tcPr>
          <w:p w14:paraId="582A728A" w14:textId="30BA03B3" w:rsidR="007F6807" w:rsidRPr="00ED029A" w:rsidRDefault="007F6807" w:rsidP="007F6807">
            <w:pPr>
              <w:pStyle w:val="TableText"/>
              <w:spacing w:before="221" w:line="180" w:lineRule="auto"/>
              <w:jc w:val="center"/>
              <w:rPr>
                <w:rFonts w:hint="eastAsia"/>
                <w:b/>
                <w:bCs/>
                <w:sz w:val="19"/>
                <w:szCs w:val="19"/>
                <w:lang w:eastAsia="zh-CN"/>
              </w:rPr>
            </w:pPr>
            <w:r w:rsidRPr="007F6807">
              <w:rPr>
                <w:b/>
                <w:bCs/>
                <w:sz w:val="19"/>
                <w:szCs w:val="19"/>
                <w:lang w:eastAsia="zh-CN"/>
              </w:rPr>
              <w:t>美国 4 月</w:t>
            </w:r>
            <w:proofErr w:type="gramStart"/>
            <w:r w:rsidRPr="007F6807">
              <w:rPr>
                <w:b/>
                <w:bCs/>
                <w:sz w:val="19"/>
                <w:szCs w:val="19"/>
                <w:lang w:eastAsia="zh-CN"/>
              </w:rPr>
              <w:t>标普全球</w:t>
            </w:r>
            <w:proofErr w:type="gramEnd"/>
            <w:r w:rsidRPr="007F6807">
              <w:rPr>
                <w:b/>
                <w:bCs/>
                <w:sz w:val="19"/>
                <w:szCs w:val="19"/>
                <w:lang w:eastAsia="zh-CN"/>
              </w:rPr>
              <w:t>制造业 PMI 初值</w:t>
            </w:r>
          </w:p>
        </w:tc>
      </w:tr>
      <w:tr w:rsidR="007F6807" w:rsidRPr="00B90389" w14:paraId="1434B2BE" w14:textId="77777777" w:rsidTr="007F6807">
        <w:trPr>
          <w:trHeight w:val="618"/>
        </w:trPr>
        <w:tc>
          <w:tcPr>
            <w:tcW w:w="1731" w:type="dxa"/>
            <w:shd w:val="clear" w:color="auto" w:fill="DAE3F4" w:themeFill="accent1" w:themeFillTint="33"/>
          </w:tcPr>
          <w:p w14:paraId="2C2C6D37" w14:textId="6C567C4B" w:rsidR="007F6807" w:rsidRPr="000B5523" w:rsidRDefault="007F6807" w:rsidP="007F6807">
            <w:pPr>
              <w:pStyle w:val="TableText"/>
              <w:spacing w:before="221" w:line="180" w:lineRule="auto"/>
              <w:jc w:val="center"/>
              <w:rPr>
                <w:rFonts w:hint="eastAsia"/>
                <w:b/>
                <w:bCs/>
                <w:sz w:val="19"/>
                <w:szCs w:val="19"/>
                <w:lang w:eastAsia="zh-CN"/>
              </w:rPr>
            </w:pPr>
            <w:r w:rsidRPr="007F6807">
              <w:rPr>
                <w:b/>
                <w:bCs/>
                <w:sz w:val="19"/>
                <w:szCs w:val="19"/>
                <w:lang w:eastAsia="zh-CN"/>
              </w:rPr>
              <w:t>2026/4/24</w:t>
            </w:r>
          </w:p>
        </w:tc>
        <w:tc>
          <w:tcPr>
            <w:tcW w:w="1314" w:type="dxa"/>
            <w:shd w:val="clear" w:color="auto" w:fill="DAE3F4" w:themeFill="accent1" w:themeFillTint="33"/>
          </w:tcPr>
          <w:p w14:paraId="3F66B025" w14:textId="64E2889C" w:rsidR="007F6807" w:rsidRPr="000B5523" w:rsidRDefault="007F6807" w:rsidP="007F6807">
            <w:pPr>
              <w:pStyle w:val="TableText"/>
              <w:spacing w:before="221" w:line="180" w:lineRule="auto"/>
              <w:jc w:val="center"/>
              <w:rPr>
                <w:rFonts w:hint="eastAsia"/>
                <w:b/>
                <w:bCs/>
                <w:sz w:val="19"/>
                <w:szCs w:val="19"/>
                <w:lang w:eastAsia="zh-CN"/>
              </w:rPr>
            </w:pPr>
            <w:r w:rsidRPr="007F6807">
              <w:rPr>
                <w:b/>
                <w:bCs/>
                <w:sz w:val="19"/>
                <w:szCs w:val="19"/>
                <w:lang w:eastAsia="zh-CN"/>
              </w:rPr>
              <w:t>07:30</w:t>
            </w:r>
          </w:p>
        </w:tc>
        <w:tc>
          <w:tcPr>
            <w:tcW w:w="6344" w:type="dxa"/>
            <w:shd w:val="clear" w:color="auto" w:fill="DAE3F4" w:themeFill="accent1" w:themeFillTint="33"/>
          </w:tcPr>
          <w:p w14:paraId="61805B20" w14:textId="5392BFF2" w:rsidR="007F6807" w:rsidRPr="007F6807" w:rsidRDefault="007F6807" w:rsidP="007F6807">
            <w:pPr>
              <w:pStyle w:val="TableText"/>
              <w:spacing w:before="221" w:line="180" w:lineRule="auto"/>
              <w:jc w:val="center"/>
              <w:rPr>
                <w:rFonts w:hint="eastAsia"/>
                <w:b/>
                <w:bCs/>
                <w:sz w:val="19"/>
                <w:szCs w:val="19"/>
                <w:lang w:eastAsia="zh-CN"/>
              </w:rPr>
            </w:pPr>
            <w:r w:rsidRPr="007F6807">
              <w:rPr>
                <w:b/>
                <w:bCs/>
                <w:sz w:val="19"/>
                <w:szCs w:val="19"/>
                <w:lang w:eastAsia="zh-CN"/>
              </w:rPr>
              <w:t>日本 3 月 CPI</w:t>
            </w:r>
          </w:p>
        </w:tc>
      </w:tr>
    </w:tbl>
    <w:p w14:paraId="7EEB015E" w14:textId="77777777" w:rsidR="00267DDF" w:rsidRPr="00DF1922" w:rsidRDefault="00267DDF" w:rsidP="0098789F">
      <w:pPr>
        <w:pStyle w:val="TableText"/>
        <w:spacing w:before="221" w:line="180" w:lineRule="auto"/>
        <w:rPr>
          <w:rFonts w:hint="eastAsia"/>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hint="eastAsia"/>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hint="eastAsia"/>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5"/>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36"/>
      <w:footerReference w:type="default" r:id="rId37"/>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880F61" w14:textId="77777777" w:rsidR="00694D41" w:rsidRDefault="00694D41">
      <w:r>
        <w:separator/>
      </w:r>
    </w:p>
  </w:endnote>
  <w:endnote w:type="continuationSeparator" w:id="0">
    <w:p w14:paraId="53F6B140" w14:textId="77777777" w:rsidR="00694D41" w:rsidRDefault="00694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6539" w14:textId="77777777" w:rsidR="00993B64" w:rsidRDefault="00993B6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E45769" w14:textId="77777777" w:rsidR="00694D41" w:rsidRDefault="00694D41">
      <w:r>
        <w:separator/>
      </w:r>
    </w:p>
  </w:footnote>
  <w:footnote w:type="continuationSeparator" w:id="0">
    <w:p w14:paraId="3406D6DE" w14:textId="77777777" w:rsidR="00694D41" w:rsidRDefault="00694D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1780452941"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159F208" w14:textId="77777777" w:rsidR="00993B64" w:rsidRDefault="00993B64">
                    <w:pPr>
                      <w:pStyle w:val="a6"/>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EC38C8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numPicBullet w:numPicBulletId="1">
    <w:pict>
      <v:shape id="_x0000_i1026"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16cid:durableId="1291476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zh-CN" w:vendorID="64" w:dllVersion="0" w:nlCheck="1" w:checkStyle="1"/>
  <w:activeWritingStyle w:appName="MSWord" w:lang="en-US" w:vendorID="64" w:dllVersion="4096" w:nlCheck="1" w:checkStyle="0"/>
  <w:activeWritingStyle w:appName="MSWord" w:lang="en-CA"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49D0"/>
    <w:rsid w:val="00037BAD"/>
    <w:rsid w:val="00043EDF"/>
    <w:rsid w:val="00046ED4"/>
    <w:rsid w:val="00047D81"/>
    <w:rsid w:val="000516B8"/>
    <w:rsid w:val="00052413"/>
    <w:rsid w:val="000529DF"/>
    <w:rsid w:val="000537D3"/>
    <w:rsid w:val="000544EE"/>
    <w:rsid w:val="00061B45"/>
    <w:rsid w:val="00070087"/>
    <w:rsid w:val="00071D34"/>
    <w:rsid w:val="0008062E"/>
    <w:rsid w:val="000812AE"/>
    <w:rsid w:val="0008188F"/>
    <w:rsid w:val="00082F7B"/>
    <w:rsid w:val="00083176"/>
    <w:rsid w:val="00086C67"/>
    <w:rsid w:val="00090CEA"/>
    <w:rsid w:val="00091CF1"/>
    <w:rsid w:val="000955F5"/>
    <w:rsid w:val="00096CB8"/>
    <w:rsid w:val="000A1008"/>
    <w:rsid w:val="000A37F9"/>
    <w:rsid w:val="000A4F47"/>
    <w:rsid w:val="000A58A3"/>
    <w:rsid w:val="000A6096"/>
    <w:rsid w:val="000B1D86"/>
    <w:rsid w:val="000B5523"/>
    <w:rsid w:val="000B5BA4"/>
    <w:rsid w:val="000C4B47"/>
    <w:rsid w:val="000C4D7A"/>
    <w:rsid w:val="000D16CA"/>
    <w:rsid w:val="000D677A"/>
    <w:rsid w:val="000D71D5"/>
    <w:rsid w:val="000E2299"/>
    <w:rsid w:val="000E2B1F"/>
    <w:rsid w:val="000E6C31"/>
    <w:rsid w:val="000F2044"/>
    <w:rsid w:val="000F23B0"/>
    <w:rsid w:val="000F31DD"/>
    <w:rsid w:val="000F3952"/>
    <w:rsid w:val="000F5B60"/>
    <w:rsid w:val="001063E4"/>
    <w:rsid w:val="00106424"/>
    <w:rsid w:val="00111639"/>
    <w:rsid w:val="00111C72"/>
    <w:rsid w:val="001127BB"/>
    <w:rsid w:val="0011317A"/>
    <w:rsid w:val="00114051"/>
    <w:rsid w:val="0011576B"/>
    <w:rsid w:val="00115C4D"/>
    <w:rsid w:val="001228D4"/>
    <w:rsid w:val="0012382D"/>
    <w:rsid w:val="00130AEC"/>
    <w:rsid w:val="0013110C"/>
    <w:rsid w:val="00131CDF"/>
    <w:rsid w:val="00132C65"/>
    <w:rsid w:val="001348E6"/>
    <w:rsid w:val="00140BF1"/>
    <w:rsid w:val="0014199C"/>
    <w:rsid w:val="0014585E"/>
    <w:rsid w:val="001466B7"/>
    <w:rsid w:val="00151E43"/>
    <w:rsid w:val="001526B9"/>
    <w:rsid w:val="00152FFE"/>
    <w:rsid w:val="00153730"/>
    <w:rsid w:val="00155814"/>
    <w:rsid w:val="001567A6"/>
    <w:rsid w:val="0015714E"/>
    <w:rsid w:val="00160080"/>
    <w:rsid w:val="00161F25"/>
    <w:rsid w:val="00165491"/>
    <w:rsid w:val="00166EF3"/>
    <w:rsid w:val="001710D2"/>
    <w:rsid w:val="00172992"/>
    <w:rsid w:val="00173E51"/>
    <w:rsid w:val="001742D9"/>
    <w:rsid w:val="0017695B"/>
    <w:rsid w:val="00176CE4"/>
    <w:rsid w:val="00177156"/>
    <w:rsid w:val="0018003C"/>
    <w:rsid w:val="00181607"/>
    <w:rsid w:val="00184E17"/>
    <w:rsid w:val="0018689D"/>
    <w:rsid w:val="00186C7D"/>
    <w:rsid w:val="00191114"/>
    <w:rsid w:val="0019351F"/>
    <w:rsid w:val="0019599D"/>
    <w:rsid w:val="001A008D"/>
    <w:rsid w:val="001A0142"/>
    <w:rsid w:val="001A1FE8"/>
    <w:rsid w:val="001A2241"/>
    <w:rsid w:val="001A388A"/>
    <w:rsid w:val="001A6595"/>
    <w:rsid w:val="001B0902"/>
    <w:rsid w:val="001B4B2C"/>
    <w:rsid w:val="001D474F"/>
    <w:rsid w:val="001E0834"/>
    <w:rsid w:val="001E08E9"/>
    <w:rsid w:val="001E355B"/>
    <w:rsid w:val="001F2BB3"/>
    <w:rsid w:val="001F334C"/>
    <w:rsid w:val="001F3A82"/>
    <w:rsid w:val="001F5601"/>
    <w:rsid w:val="001F67F0"/>
    <w:rsid w:val="001F7F7E"/>
    <w:rsid w:val="00201052"/>
    <w:rsid w:val="00201622"/>
    <w:rsid w:val="00202D8D"/>
    <w:rsid w:val="0020366A"/>
    <w:rsid w:val="00204CD8"/>
    <w:rsid w:val="0020745A"/>
    <w:rsid w:val="00207464"/>
    <w:rsid w:val="0021006E"/>
    <w:rsid w:val="00210D38"/>
    <w:rsid w:val="0021169A"/>
    <w:rsid w:val="00214385"/>
    <w:rsid w:val="00223212"/>
    <w:rsid w:val="00224792"/>
    <w:rsid w:val="00230CCC"/>
    <w:rsid w:val="00231989"/>
    <w:rsid w:val="0023258B"/>
    <w:rsid w:val="00232C9B"/>
    <w:rsid w:val="002379B1"/>
    <w:rsid w:val="0024118E"/>
    <w:rsid w:val="00242A3C"/>
    <w:rsid w:val="00242CDF"/>
    <w:rsid w:val="002437C9"/>
    <w:rsid w:val="002465B6"/>
    <w:rsid w:val="00246C38"/>
    <w:rsid w:val="002503E6"/>
    <w:rsid w:val="00256C83"/>
    <w:rsid w:val="0026439A"/>
    <w:rsid w:val="00266244"/>
    <w:rsid w:val="00267C5A"/>
    <w:rsid w:val="00267D27"/>
    <w:rsid w:val="00267DDF"/>
    <w:rsid w:val="00271ECF"/>
    <w:rsid w:val="00275611"/>
    <w:rsid w:val="00280BF8"/>
    <w:rsid w:val="0028213F"/>
    <w:rsid w:val="00284BA1"/>
    <w:rsid w:val="0029534B"/>
    <w:rsid w:val="00295F02"/>
    <w:rsid w:val="00296C65"/>
    <w:rsid w:val="002A4E52"/>
    <w:rsid w:val="002B1EFC"/>
    <w:rsid w:val="002B303E"/>
    <w:rsid w:val="002C0383"/>
    <w:rsid w:val="002C1352"/>
    <w:rsid w:val="002C2E97"/>
    <w:rsid w:val="002C3D9A"/>
    <w:rsid w:val="002D5478"/>
    <w:rsid w:val="002E0254"/>
    <w:rsid w:val="002E4301"/>
    <w:rsid w:val="002F29C3"/>
    <w:rsid w:val="002F2D62"/>
    <w:rsid w:val="002F3BE6"/>
    <w:rsid w:val="002F4AE2"/>
    <w:rsid w:val="002F51E2"/>
    <w:rsid w:val="002F526D"/>
    <w:rsid w:val="002F675F"/>
    <w:rsid w:val="002F678E"/>
    <w:rsid w:val="002F719C"/>
    <w:rsid w:val="00300AF0"/>
    <w:rsid w:val="00304BA0"/>
    <w:rsid w:val="0030624C"/>
    <w:rsid w:val="0030761B"/>
    <w:rsid w:val="00310509"/>
    <w:rsid w:val="00320BF2"/>
    <w:rsid w:val="00326289"/>
    <w:rsid w:val="0033056E"/>
    <w:rsid w:val="00333F33"/>
    <w:rsid w:val="00334D6B"/>
    <w:rsid w:val="00345D18"/>
    <w:rsid w:val="00352220"/>
    <w:rsid w:val="00360438"/>
    <w:rsid w:val="00360A3B"/>
    <w:rsid w:val="00360D05"/>
    <w:rsid w:val="00364453"/>
    <w:rsid w:val="00365B21"/>
    <w:rsid w:val="00366711"/>
    <w:rsid w:val="00366EB4"/>
    <w:rsid w:val="003700F6"/>
    <w:rsid w:val="003717C2"/>
    <w:rsid w:val="00373FD7"/>
    <w:rsid w:val="0037471E"/>
    <w:rsid w:val="0037507A"/>
    <w:rsid w:val="003762BB"/>
    <w:rsid w:val="00376BDB"/>
    <w:rsid w:val="00377090"/>
    <w:rsid w:val="003820BA"/>
    <w:rsid w:val="00385877"/>
    <w:rsid w:val="0038684B"/>
    <w:rsid w:val="0039002C"/>
    <w:rsid w:val="00391792"/>
    <w:rsid w:val="0039375B"/>
    <w:rsid w:val="003961C6"/>
    <w:rsid w:val="0039687F"/>
    <w:rsid w:val="00396C00"/>
    <w:rsid w:val="003A31F4"/>
    <w:rsid w:val="003A41B1"/>
    <w:rsid w:val="003A7C7D"/>
    <w:rsid w:val="003A7CA1"/>
    <w:rsid w:val="003B3A09"/>
    <w:rsid w:val="003B490B"/>
    <w:rsid w:val="003B5FE5"/>
    <w:rsid w:val="003C17C2"/>
    <w:rsid w:val="003C3841"/>
    <w:rsid w:val="003C6A62"/>
    <w:rsid w:val="003C7875"/>
    <w:rsid w:val="003D1566"/>
    <w:rsid w:val="003D4488"/>
    <w:rsid w:val="003D6878"/>
    <w:rsid w:val="003E2C9E"/>
    <w:rsid w:val="003E3A0C"/>
    <w:rsid w:val="003E61AE"/>
    <w:rsid w:val="003E6312"/>
    <w:rsid w:val="003E665C"/>
    <w:rsid w:val="003E7045"/>
    <w:rsid w:val="003E70F0"/>
    <w:rsid w:val="003E7B1B"/>
    <w:rsid w:val="003F0F92"/>
    <w:rsid w:val="003F2709"/>
    <w:rsid w:val="003F31E2"/>
    <w:rsid w:val="003F3C90"/>
    <w:rsid w:val="003F595A"/>
    <w:rsid w:val="004001EF"/>
    <w:rsid w:val="0040323B"/>
    <w:rsid w:val="004049D5"/>
    <w:rsid w:val="00405BB3"/>
    <w:rsid w:val="0040629B"/>
    <w:rsid w:val="00407B1E"/>
    <w:rsid w:val="00412A30"/>
    <w:rsid w:val="0041523D"/>
    <w:rsid w:val="0041706C"/>
    <w:rsid w:val="00421CCB"/>
    <w:rsid w:val="0042281D"/>
    <w:rsid w:val="00427800"/>
    <w:rsid w:val="00431E1A"/>
    <w:rsid w:val="00434CAE"/>
    <w:rsid w:val="00437BD4"/>
    <w:rsid w:val="00441206"/>
    <w:rsid w:val="004412EC"/>
    <w:rsid w:val="004431EE"/>
    <w:rsid w:val="004437F3"/>
    <w:rsid w:val="004468A9"/>
    <w:rsid w:val="00453463"/>
    <w:rsid w:val="00454C90"/>
    <w:rsid w:val="00460331"/>
    <w:rsid w:val="00460646"/>
    <w:rsid w:val="00461710"/>
    <w:rsid w:val="00463C14"/>
    <w:rsid w:val="004654E4"/>
    <w:rsid w:val="00465D93"/>
    <w:rsid w:val="00465FC0"/>
    <w:rsid w:val="00472DE0"/>
    <w:rsid w:val="0047421F"/>
    <w:rsid w:val="00475394"/>
    <w:rsid w:val="00482668"/>
    <w:rsid w:val="00482AFC"/>
    <w:rsid w:val="00483509"/>
    <w:rsid w:val="00485E77"/>
    <w:rsid w:val="004862D2"/>
    <w:rsid w:val="004910DC"/>
    <w:rsid w:val="00494990"/>
    <w:rsid w:val="004A09B7"/>
    <w:rsid w:val="004A106C"/>
    <w:rsid w:val="004A4AF5"/>
    <w:rsid w:val="004A576F"/>
    <w:rsid w:val="004B3A09"/>
    <w:rsid w:val="004B3ACA"/>
    <w:rsid w:val="004B4D03"/>
    <w:rsid w:val="004B7178"/>
    <w:rsid w:val="004B72A2"/>
    <w:rsid w:val="004C3444"/>
    <w:rsid w:val="004C37EB"/>
    <w:rsid w:val="004C5DD7"/>
    <w:rsid w:val="004C5F6A"/>
    <w:rsid w:val="004D0635"/>
    <w:rsid w:val="004D0DE1"/>
    <w:rsid w:val="004D1917"/>
    <w:rsid w:val="004D5F86"/>
    <w:rsid w:val="004D6C4A"/>
    <w:rsid w:val="004E13EF"/>
    <w:rsid w:val="004E1793"/>
    <w:rsid w:val="004E38AB"/>
    <w:rsid w:val="004E3995"/>
    <w:rsid w:val="004E4AD6"/>
    <w:rsid w:val="004F0F6E"/>
    <w:rsid w:val="004F6010"/>
    <w:rsid w:val="004F646C"/>
    <w:rsid w:val="004F77E6"/>
    <w:rsid w:val="0050215E"/>
    <w:rsid w:val="00503305"/>
    <w:rsid w:val="00504DFB"/>
    <w:rsid w:val="00507F91"/>
    <w:rsid w:val="005126D3"/>
    <w:rsid w:val="005134CE"/>
    <w:rsid w:val="00517A64"/>
    <w:rsid w:val="00517E55"/>
    <w:rsid w:val="00520987"/>
    <w:rsid w:val="0052576A"/>
    <w:rsid w:val="00526441"/>
    <w:rsid w:val="005270A6"/>
    <w:rsid w:val="005309C2"/>
    <w:rsid w:val="00530BA9"/>
    <w:rsid w:val="00530F5C"/>
    <w:rsid w:val="00533EE1"/>
    <w:rsid w:val="00534ACA"/>
    <w:rsid w:val="00534F57"/>
    <w:rsid w:val="005360CD"/>
    <w:rsid w:val="0054266E"/>
    <w:rsid w:val="0054275B"/>
    <w:rsid w:val="00543A0C"/>
    <w:rsid w:val="00545893"/>
    <w:rsid w:val="0054686D"/>
    <w:rsid w:val="005472B7"/>
    <w:rsid w:val="00547441"/>
    <w:rsid w:val="00552DC2"/>
    <w:rsid w:val="00553EEB"/>
    <w:rsid w:val="0055403E"/>
    <w:rsid w:val="005541D4"/>
    <w:rsid w:val="005558EB"/>
    <w:rsid w:val="00557B80"/>
    <w:rsid w:val="0056277F"/>
    <w:rsid w:val="00563DE1"/>
    <w:rsid w:val="00566217"/>
    <w:rsid w:val="00567660"/>
    <w:rsid w:val="0057491B"/>
    <w:rsid w:val="005764DE"/>
    <w:rsid w:val="00576C22"/>
    <w:rsid w:val="00582EFD"/>
    <w:rsid w:val="00590521"/>
    <w:rsid w:val="00593C5A"/>
    <w:rsid w:val="00595C4C"/>
    <w:rsid w:val="005A0B8A"/>
    <w:rsid w:val="005A398B"/>
    <w:rsid w:val="005A4BD8"/>
    <w:rsid w:val="005A6C57"/>
    <w:rsid w:val="005C6E4D"/>
    <w:rsid w:val="005D24AB"/>
    <w:rsid w:val="005D2924"/>
    <w:rsid w:val="005D3DA0"/>
    <w:rsid w:val="005D5879"/>
    <w:rsid w:val="005E008C"/>
    <w:rsid w:val="005E5AA7"/>
    <w:rsid w:val="005F32AB"/>
    <w:rsid w:val="005F36C6"/>
    <w:rsid w:val="005F68AE"/>
    <w:rsid w:val="0060269A"/>
    <w:rsid w:val="00602D33"/>
    <w:rsid w:val="00603EAF"/>
    <w:rsid w:val="006063C0"/>
    <w:rsid w:val="006067F6"/>
    <w:rsid w:val="00610EB5"/>
    <w:rsid w:val="00611ECC"/>
    <w:rsid w:val="00614406"/>
    <w:rsid w:val="006151E8"/>
    <w:rsid w:val="00616B99"/>
    <w:rsid w:val="00617873"/>
    <w:rsid w:val="00617C11"/>
    <w:rsid w:val="006221C4"/>
    <w:rsid w:val="00625937"/>
    <w:rsid w:val="00626DEE"/>
    <w:rsid w:val="006314C9"/>
    <w:rsid w:val="006331C4"/>
    <w:rsid w:val="00634CB4"/>
    <w:rsid w:val="006357EC"/>
    <w:rsid w:val="006359FD"/>
    <w:rsid w:val="006371BB"/>
    <w:rsid w:val="00637FE3"/>
    <w:rsid w:val="006411CD"/>
    <w:rsid w:val="0065036A"/>
    <w:rsid w:val="00652631"/>
    <w:rsid w:val="00656EFB"/>
    <w:rsid w:val="00660564"/>
    <w:rsid w:val="00664406"/>
    <w:rsid w:val="00665C1B"/>
    <w:rsid w:val="006705F2"/>
    <w:rsid w:val="00670B38"/>
    <w:rsid w:val="00674557"/>
    <w:rsid w:val="00675582"/>
    <w:rsid w:val="006802C1"/>
    <w:rsid w:val="00680CEC"/>
    <w:rsid w:val="0068398C"/>
    <w:rsid w:val="0069026A"/>
    <w:rsid w:val="00694D41"/>
    <w:rsid w:val="00694E37"/>
    <w:rsid w:val="006A1673"/>
    <w:rsid w:val="006A21B4"/>
    <w:rsid w:val="006A43D8"/>
    <w:rsid w:val="006B22BE"/>
    <w:rsid w:val="006B77CA"/>
    <w:rsid w:val="006C4893"/>
    <w:rsid w:val="006C5173"/>
    <w:rsid w:val="006C7D01"/>
    <w:rsid w:val="006D3C63"/>
    <w:rsid w:val="006D4218"/>
    <w:rsid w:val="006D4482"/>
    <w:rsid w:val="006D478D"/>
    <w:rsid w:val="006D627F"/>
    <w:rsid w:val="006D636C"/>
    <w:rsid w:val="006D6B7B"/>
    <w:rsid w:val="006E0178"/>
    <w:rsid w:val="006E088C"/>
    <w:rsid w:val="006E2AF8"/>
    <w:rsid w:val="006E5796"/>
    <w:rsid w:val="006E5C0A"/>
    <w:rsid w:val="006E7AE5"/>
    <w:rsid w:val="006F2F58"/>
    <w:rsid w:val="007031D5"/>
    <w:rsid w:val="00710E53"/>
    <w:rsid w:val="007133E0"/>
    <w:rsid w:val="007134CC"/>
    <w:rsid w:val="00717E19"/>
    <w:rsid w:val="00722796"/>
    <w:rsid w:val="007231FC"/>
    <w:rsid w:val="00725E2E"/>
    <w:rsid w:val="00727E16"/>
    <w:rsid w:val="007315E1"/>
    <w:rsid w:val="007320D9"/>
    <w:rsid w:val="007325D8"/>
    <w:rsid w:val="0073267E"/>
    <w:rsid w:val="00733141"/>
    <w:rsid w:val="00733534"/>
    <w:rsid w:val="007335F8"/>
    <w:rsid w:val="00735E52"/>
    <w:rsid w:val="0073607D"/>
    <w:rsid w:val="0073618E"/>
    <w:rsid w:val="007371D9"/>
    <w:rsid w:val="00743251"/>
    <w:rsid w:val="00744E5A"/>
    <w:rsid w:val="00745096"/>
    <w:rsid w:val="00751493"/>
    <w:rsid w:val="00754197"/>
    <w:rsid w:val="00756259"/>
    <w:rsid w:val="00757FF1"/>
    <w:rsid w:val="00761A64"/>
    <w:rsid w:val="007640D6"/>
    <w:rsid w:val="0076666A"/>
    <w:rsid w:val="007701B0"/>
    <w:rsid w:val="00774A20"/>
    <w:rsid w:val="00777176"/>
    <w:rsid w:val="00780500"/>
    <w:rsid w:val="007826D5"/>
    <w:rsid w:val="007853C1"/>
    <w:rsid w:val="00792165"/>
    <w:rsid w:val="00795476"/>
    <w:rsid w:val="007A4F04"/>
    <w:rsid w:val="007A5D96"/>
    <w:rsid w:val="007A723B"/>
    <w:rsid w:val="007A73D2"/>
    <w:rsid w:val="007A7575"/>
    <w:rsid w:val="007B4E4F"/>
    <w:rsid w:val="007B5E25"/>
    <w:rsid w:val="007C1678"/>
    <w:rsid w:val="007C5006"/>
    <w:rsid w:val="007C7EB5"/>
    <w:rsid w:val="007E4BB5"/>
    <w:rsid w:val="007E5FFC"/>
    <w:rsid w:val="007F02AD"/>
    <w:rsid w:val="007F3773"/>
    <w:rsid w:val="007F428B"/>
    <w:rsid w:val="007F6807"/>
    <w:rsid w:val="00802C96"/>
    <w:rsid w:val="00804A8F"/>
    <w:rsid w:val="008066B6"/>
    <w:rsid w:val="008077C1"/>
    <w:rsid w:val="008125EA"/>
    <w:rsid w:val="00812C1E"/>
    <w:rsid w:val="00813F1D"/>
    <w:rsid w:val="008207E6"/>
    <w:rsid w:val="008235C9"/>
    <w:rsid w:val="00823B91"/>
    <w:rsid w:val="0082416F"/>
    <w:rsid w:val="00824EC2"/>
    <w:rsid w:val="00825DF9"/>
    <w:rsid w:val="00826CA3"/>
    <w:rsid w:val="00827530"/>
    <w:rsid w:val="00833CC2"/>
    <w:rsid w:val="00836092"/>
    <w:rsid w:val="00836284"/>
    <w:rsid w:val="0084308B"/>
    <w:rsid w:val="00843651"/>
    <w:rsid w:val="008451E8"/>
    <w:rsid w:val="00845C49"/>
    <w:rsid w:val="00855FE4"/>
    <w:rsid w:val="0086024B"/>
    <w:rsid w:val="0086675B"/>
    <w:rsid w:val="00871304"/>
    <w:rsid w:val="008720F4"/>
    <w:rsid w:val="00872A40"/>
    <w:rsid w:val="00881CEC"/>
    <w:rsid w:val="008840BC"/>
    <w:rsid w:val="00884C40"/>
    <w:rsid w:val="00885F07"/>
    <w:rsid w:val="00886256"/>
    <w:rsid w:val="00886CD9"/>
    <w:rsid w:val="008955F8"/>
    <w:rsid w:val="008971E7"/>
    <w:rsid w:val="008A1ADE"/>
    <w:rsid w:val="008A23A4"/>
    <w:rsid w:val="008A2FED"/>
    <w:rsid w:val="008A5153"/>
    <w:rsid w:val="008A69E2"/>
    <w:rsid w:val="008B0CCC"/>
    <w:rsid w:val="008B2E92"/>
    <w:rsid w:val="008B5038"/>
    <w:rsid w:val="008B7993"/>
    <w:rsid w:val="008C01FA"/>
    <w:rsid w:val="008C26D6"/>
    <w:rsid w:val="008C49EB"/>
    <w:rsid w:val="008C776B"/>
    <w:rsid w:val="008D1B4B"/>
    <w:rsid w:val="008D443E"/>
    <w:rsid w:val="008D4EA8"/>
    <w:rsid w:val="008E3E9D"/>
    <w:rsid w:val="008E5952"/>
    <w:rsid w:val="008E74C9"/>
    <w:rsid w:val="008F4B28"/>
    <w:rsid w:val="009012EB"/>
    <w:rsid w:val="00903100"/>
    <w:rsid w:val="009033A1"/>
    <w:rsid w:val="00903F73"/>
    <w:rsid w:val="00904FCF"/>
    <w:rsid w:val="009070E0"/>
    <w:rsid w:val="00913AAA"/>
    <w:rsid w:val="00914848"/>
    <w:rsid w:val="009156D8"/>
    <w:rsid w:val="00915CB9"/>
    <w:rsid w:val="009166E1"/>
    <w:rsid w:val="0092126A"/>
    <w:rsid w:val="00921FDC"/>
    <w:rsid w:val="00930C3E"/>
    <w:rsid w:val="00932002"/>
    <w:rsid w:val="00933122"/>
    <w:rsid w:val="009408FD"/>
    <w:rsid w:val="00941F7D"/>
    <w:rsid w:val="00942C1A"/>
    <w:rsid w:val="009436E6"/>
    <w:rsid w:val="009439FF"/>
    <w:rsid w:val="00945490"/>
    <w:rsid w:val="0094753C"/>
    <w:rsid w:val="00953866"/>
    <w:rsid w:val="009555C8"/>
    <w:rsid w:val="00956A3A"/>
    <w:rsid w:val="009573BC"/>
    <w:rsid w:val="00957CB8"/>
    <w:rsid w:val="009607A0"/>
    <w:rsid w:val="00962683"/>
    <w:rsid w:val="00962ACE"/>
    <w:rsid w:val="009647D8"/>
    <w:rsid w:val="0097012C"/>
    <w:rsid w:val="00971F20"/>
    <w:rsid w:val="00973ABB"/>
    <w:rsid w:val="009778CD"/>
    <w:rsid w:val="009808C3"/>
    <w:rsid w:val="0098429D"/>
    <w:rsid w:val="009877C3"/>
    <w:rsid w:val="0098789F"/>
    <w:rsid w:val="00991996"/>
    <w:rsid w:val="00992181"/>
    <w:rsid w:val="00992CED"/>
    <w:rsid w:val="00993B64"/>
    <w:rsid w:val="00994A47"/>
    <w:rsid w:val="00996A39"/>
    <w:rsid w:val="009974C0"/>
    <w:rsid w:val="009B07F6"/>
    <w:rsid w:val="009B409C"/>
    <w:rsid w:val="009B51F5"/>
    <w:rsid w:val="009B535F"/>
    <w:rsid w:val="009C3202"/>
    <w:rsid w:val="009C600A"/>
    <w:rsid w:val="009C7E2F"/>
    <w:rsid w:val="009D048E"/>
    <w:rsid w:val="009D415B"/>
    <w:rsid w:val="009D7722"/>
    <w:rsid w:val="009E1477"/>
    <w:rsid w:val="009E3570"/>
    <w:rsid w:val="009F1578"/>
    <w:rsid w:val="009F24F2"/>
    <w:rsid w:val="009F42DE"/>
    <w:rsid w:val="009F764A"/>
    <w:rsid w:val="009F7E87"/>
    <w:rsid w:val="00A019C3"/>
    <w:rsid w:val="00A01FD9"/>
    <w:rsid w:val="00A0361B"/>
    <w:rsid w:val="00A03626"/>
    <w:rsid w:val="00A05A1E"/>
    <w:rsid w:val="00A10B81"/>
    <w:rsid w:val="00A115B2"/>
    <w:rsid w:val="00A11A68"/>
    <w:rsid w:val="00A125FD"/>
    <w:rsid w:val="00A126C0"/>
    <w:rsid w:val="00A1277C"/>
    <w:rsid w:val="00A12C47"/>
    <w:rsid w:val="00A12FFF"/>
    <w:rsid w:val="00A13EF5"/>
    <w:rsid w:val="00A1494C"/>
    <w:rsid w:val="00A1536E"/>
    <w:rsid w:val="00A203C6"/>
    <w:rsid w:val="00A225AF"/>
    <w:rsid w:val="00A26892"/>
    <w:rsid w:val="00A36853"/>
    <w:rsid w:val="00A37D40"/>
    <w:rsid w:val="00A4019F"/>
    <w:rsid w:val="00A42F68"/>
    <w:rsid w:val="00A45974"/>
    <w:rsid w:val="00A45E87"/>
    <w:rsid w:val="00A46D93"/>
    <w:rsid w:val="00A4704B"/>
    <w:rsid w:val="00A57251"/>
    <w:rsid w:val="00A6404C"/>
    <w:rsid w:val="00A65243"/>
    <w:rsid w:val="00A6650C"/>
    <w:rsid w:val="00A70011"/>
    <w:rsid w:val="00A72EC1"/>
    <w:rsid w:val="00A75060"/>
    <w:rsid w:val="00A77134"/>
    <w:rsid w:val="00A8017C"/>
    <w:rsid w:val="00A8101A"/>
    <w:rsid w:val="00A817F3"/>
    <w:rsid w:val="00A82497"/>
    <w:rsid w:val="00A83125"/>
    <w:rsid w:val="00A84787"/>
    <w:rsid w:val="00A86E1B"/>
    <w:rsid w:val="00A8715C"/>
    <w:rsid w:val="00A916E8"/>
    <w:rsid w:val="00AA342D"/>
    <w:rsid w:val="00AA7333"/>
    <w:rsid w:val="00AB0BDF"/>
    <w:rsid w:val="00AB1863"/>
    <w:rsid w:val="00AB1E5D"/>
    <w:rsid w:val="00AB53A4"/>
    <w:rsid w:val="00AC2444"/>
    <w:rsid w:val="00AC31CC"/>
    <w:rsid w:val="00AC490E"/>
    <w:rsid w:val="00AC5973"/>
    <w:rsid w:val="00AC5A7E"/>
    <w:rsid w:val="00AC743F"/>
    <w:rsid w:val="00AD2CA8"/>
    <w:rsid w:val="00AD4277"/>
    <w:rsid w:val="00AD5557"/>
    <w:rsid w:val="00AD6404"/>
    <w:rsid w:val="00AD707E"/>
    <w:rsid w:val="00AE0B4B"/>
    <w:rsid w:val="00AE1344"/>
    <w:rsid w:val="00AE16DC"/>
    <w:rsid w:val="00AE5686"/>
    <w:rsid w:val="00AE57A3"/>
    <w:rsid w:val="00AF6C55"/>
    <w:rsid w:val="00B0226F"/>
    <w:rsid w:val="00B037DD"/>
    <w:rsid w:val="00B04DE1"/>
    <w:rsid w:val="00B0760C"/>
    <w:rsid w:val="00B17398"/>
    <w:rsid w:val="00B17CB5"/>
    <w:rsid w:val="00B22438"/>
    <w:rsid w:val="00B233DE"/>
    <w:rsid w:val="00B23EFB"/>
    <w:rsid w:val="00B262FB"/>
    <w:rsid w:val="00B301B9"/>
    <w:rsid w:val="00B35522"/>
    <w:rsid w:val="00B37866"/>
    <w:rsid w:val="00B40E66"/>
    <w:rsid w:val="00B44078"/>
    <w:rsid w:val="00B44F65"/>
    <w:rsid w:val="00B517CE"/>
    <w:rsid w:val="00B5559C"/>
    <w:rsid w:val="00B60EEA"/>
    <w:rsid w:val="00B64DF3"/>
    <w:rsid w:val="00B659E5"/>
    <w:rsid w:val="00B70D41"/>
    <w:rsid w:val="00B72181"/>
    <w:rsid w:val="00B7417B"/>
    <w:rsid w:val="00B765C9"/>
    <w:rsid w:val="00B77CA7"/>
    <w:rsid w:val="00B82572"/>
    <w:rsid w:val="00B86245"/>
    <w:rsid w:val="00B90389"/>
    <w:rsid w:val="00B92A52"/>
    <w:rsid w:val="00B95E35"/>
    <w:rsid w:val="00B97067"/>
    <w:rsid w:val="00B9719E"/>
    <w:rsid w:val="00BA073A"/>
    <w:rsid w:val="00BA1372"/>
    <w:rsid w:val="00BA3763"/>
    <w:rsid w:val="00BA502A"/>
    <w:rsid w:val="00BB1A67"/>
    <w:rsid w:val="00BB395A"/>
    <w:rsid w:val="00BB3C74"/>
    <w:rsid w:val="00BB483B"/>
    <w:rsid w:val="00BB6826"/>
    <w:rsid w:val="00BC1F6B"/>
    <w:rsid w:val="00BC40E7"/>
    <w:rsid w:val="00BD0E6B"/>
    <w:rsid w:val="00BD3323"/>
    <w:rsid w:val="00BD444A"/>
    <w:rsid w:val="00BD4B95"/>
    <w:rsid w:val="00BD7181"/>
    <w:rsid w:val="00BE2575"/>
    <w:rsid w:val="00BE4D69"/>
    <w:rsid w:val="00BE55EB"/>
    <w:rsid w:val="00BE5A44"/>
    <w:rsid w:val="00BF2437"/>
    <w:rsid w:val="00BF2F2C"/>
    <w:rsid w:val="00BF7510"/>
    <w:rsid w:val="00BF7F97"/>
    <w:rsid w:val="00C00D88"/>
    <w:rsid w:val="00C00E5A"/>
    <w:rsid w:val="00C014F1"/>
    <w:rsid w:val="00C01DDE"/>
    <w:rsid w:val="00C01FF3"/>
    <w:rsid w:val="00C049E5"/>
    <w:rsid w:val="00C07B70"/>
    <w:rsid w:val="00C10233"/>
    <w:rsid w:val="00C11EBB"/>
    <w:rsid w:val="00C11EBD"/>
    <w:rsid w:val="00C14B6A"/>
    <w:rsid w:val="00C16B08"/>
    <w:rsid w:val="00C20C12"/>
    <w:rsid w:val="00C311C6"/>
    <w:rsid w:val="00C33823"/>
    <w:rsid w:val="00C33D7B"/>
    <w:rsid w:val="00C41475"/>
    <w:rsid w:val="00C41A9F"/>
    <w:rsid w:val="00C4355F"/>
    <w:rsid w:val="00C44C35"/>
    <w:rsid w:val="00C5204B"/>
    <w:rsid w:val="00C54D25"/>
    <w:rsid w:val="00C551D2"/>
    <w:rsid w:val="00C62AA1"/>
    <w:rsid w:val="00C633C9"/>
    <w:rsid w:val="00C63A31"/>
    <w:rsid w:val="00C63A5D"/>
    <w:rsid w:val="00C63B19"/>
    <w:rsid w:val="00C6508E"/>
    <w:rsid w:val="00C65339"/>
    <w:rsid w:val="00C66A2E"/>
    <w:rsid w:val="00C70DAA"/>
    <w:rsid w:val="00C71DE9"/>
    <w:rsid w:val="00C75E44"/>
    <w:rsid w:val="00C80107"/>
    <w:rsid w:val="00C80531"/>
    <w:rsid w:val="00C80E7D"/>
    <w:rsid w:val="00C80FA8"/>
    <w:rsid w:val="00C821B6"/>
    <w:rsid w:val="00C875BA"/>
    <w:rsid w:val="00C876A6"/>
    <w:rsid w:val="00C9301F"/>
    <w:rsid w:val="00C93C3F"/>
    <w:rsid w:val="00C94C7D"/>
    <w:rsid w:val="00C950AE"/>
    <w:rsid w:val="00CA3E29"/>
    <w:rsid w:val="00CA400A"/>
    <w:rsid w:val="00CB63D9"/>
    <w:rsid w:val="00CC0581"/>
    <w:rsid w:val="00CC6A93"/>
    <w:rsid w:val="00CD1E22"/>
    <w:rsid w:val="00CD2BBA"/>
    <w:rsid w:val="00CD3581"/>
    <w:rsid w:val="00CD3FF0"/>
    <w:rsid w:val="00CD5394"/>
    <w:rsid w:val="00CE5817"/>
    <w:rsid w:val="00CF4C94"/>
    <w:rsid w:val="00CF5824"/>
    <w:rsid w:val="00CF62E1"/>
    <w:rsid w:val="00D009F8"/>
    <w:rsid w:val="00D0207E"/>
    <w:rsid w:val="00D026C2"/>
    <w:rsid w:val="00D03810"/>
    <w:rsid w:val="00D044AC"/>
    <w:rsid w:val="00D056FA"/>
    <w:rsid w:val="00D07506"/>
    <w:rsid w:val="00D10209"/>
    <w:rsid w:val="00D11921"/>
    <w:rsid w:val="00D128B6"/>
    <w:rsid w:val="00D14169"/>
    <w:rsid w:val="00D14810"/>
    <w:rsid w:val="00D17530"/>
    <w:rsid w:val="00D25000"/>
    <w:rsid w:val="00D302A0"/>
    <w:rsid w:val="00D3068E"/>
    <w:rsid w:val="00D3135D"/>
    <w:rsid w:val="00D31893"/>
    <w:rsid w:val="00D3238F"/>
    <w:rsid w:val="00D3367F"/>
    <w:rsid w:val="00D35882"/>
    <w:rsid w:val="00D35FF6"/>
    <w:rsid w:val="00D4268B"/>
    <w:rsid w:val="00D451D8"/>
    <w:rsid w:val="00D5065E"/>
    <w:rsid w:val="00D50693"/>
    <w:rsid w:val="00D51B04"/>
    <w:rsid w:val="00D52260"/>
    <w:rsid w:val="00D55E02"/>
    <w:rsid w:val="00D61DB5"/>
    <w:rsid w:val="00D62374"/>
    <w:rsid w:val="00D64029"/>
    <w:rsid w:val="00D7060F"/>
    <w:rsid w:val="00D714BC"/>
    <w:rsid w:val="00D72AD3"/>
    <w:rsid w:val="00D7386E"/>
    <w:rsid w:val="00D80863"/>
    <w:rsid w:val="00D811A5"/>
    <w:rsid w:val="00D82C69"/>
    <w:rsid w:val="00D960B9"/>
    <w:rsid w:val="00D961BA"/>
    <w:rsid w:val="00DA3BCD"/>
    <w:rsid w:val="00DB32AD"/>
    <w:rsid w:val="00DB66E4"/>
    <w:rsid w:val="00DC1174"/>
    <w:rsid w:val="00DC53D2"/>
    <w:rsid w:val="00DC565D"/>
    <w:rsid w:val="00DC6015"/>
    <w:rsid w:val="00DC7755"/>
    <w:rsid w:val="00DD11EC"/>
    <w:rsid w:val="00DD4A5C"/>
    <w:rsid w:val="00DE0108"/>
    <w:rsid w:val="00DE362A"/>
    <w:rsid w:val="00DE4A14"/>
    <w:rsid w:val="00DE4C7C"/>
    <w:rsid w:val="00DE64DA"/>
    <w:rsid w:val="00DF0B10"/>
    <w:rsid w:val="00DF1922"/>
    <w:rsid w:val="00E073FC"/>
    <w:rsid w:val="00E13EA0"/>
    <w:rsid w:val="00E255D8"/>
    <w:rsid w:val="00E327E9"/>
    <w:rsid w:val="00E333A4"/>
    <w:rsid w:val="00E37E26"/>
    <w:rsid w:val="00E40799"/>
    <w:rsid w:val="00E41458"/>
    <w:rsid w:val="00E42257"/>
    <w:rsid w:val="00E42547"/>
    <w:rsid w:val="00E43252"/>
    <w:rsid w:val="00E43E2B"/>
    <w:rsid w:val="00E460AB"/>
    <w:rsid w:val="00E549D3"/>
    <w:rsid w:val="00E556A6"/>
    <w:rsid w:val="00E60A41"/>
    <w:rsid w:val="00E61B26"/>
    <w:rsid w:val="00E61E7F"/>
    <w:rsid w:val="00E62366"/>
    <w:rsid w:val="00E62C26"/>
    <w:rsid w:val="00E63E1E"/>
    <w:rsid w:val="00E7130B"/>
    <w:rsid w:val="00E7190A"/>
    <w:rsid w:val="00E73FC8"/>
    <w:rsid w:val="00E75ABF"/>
    <w:rsid w:val="00E7776E"/>
    <w:rsid w:val="00E854A1"/>
    <w:rsid w:val="00E85F6C"/>
    <w:rsid w:val="00E8616C"/>
    <w:rsid w:val="00E901F3"/>
    <w:rsid w:val="00E92030"/>
    <w:rsid w:val="00E9390C"/>
    <w:rsid w:val="00E94FB1"/>
    <w:rsid w:val="00E967F2"/>
    <w:rsid w:val="00EA0FC0"/>
    <w:rsid w:val="00EA1265"/>
    <w:rsid w:val="00EB09FD"/>
    <w:rsid w:val="00EB5813"/>
    <w:rsid w:val="00EB5B60"/>
    <w:rsid w:val="00EB6A80"/>
    <w:rsid w:val="00EB6C8D"/>
    <w:rsid w:val="00EC4892"/>
    <w:rsid w:val="00ED029A"/>
    <w:rsid w:val="00ED03B7"/>
    <w:rsid w:val="00ED04B8"/>
    <w:rsid w:val="00ED1D82"/>
    <w:rsid w:val="00ED27CE"/>
    <w:rsid w:val="00ED37B5"/>
    <w:rsid w:val="00ED5E07"/>
    <w:rsid w:val="00ED68CB"/>
    <w:rsid w:val="00ED7A70"/>
    <w:rsid w:val="00ED7C45"/>
    <w:rsid w:val="00EE1FAA"/>
    <w:rsid w:val="00EE413D"/>
    <w:rsid w:val="00EE4CFE"/>
    <w:rsid w:val="00EF10F6"/>
    <w:rsid w:val="00EF1837"/>
    <w:rsid w:val="00EF2966"/>
    <w:rsid w:val="00EF3C35"/>
    <w:rsid w:val="00EF5849"/>
    <w:rsid w:val="00EF742C"/>
    <w:rsid w:val="00EF77C1"/>
    <w:rsid w:val="00F005BE"/>
    <w:rsid w:val="00F034FF"/>
    <w:rsid w:val="00F03AFD"/>
    <w:rsid w:val="00F0403C"/>
    <w:rsid w:val="00F04B96"/>
    <w:rsid w:val="00F05844"/>
    <w:rsid w:val="00F06642"/>
    <w:rsid w:val="00F07BF5"/>
    <w:rsid w:val="00F11AEE"/>
    <w:rsid w:val="00F12549"/>
    <w:rsid w:val="00F12F43"/>
    <w:rsid w:val="00F15129"/>
    <w:rsid w:val="00F169AC"/>
    <w:rsid w:val="00F22639"/>
    <w:rsid w:val="00F22B30"/>
    <w:rsid w:val="00F22F15"/>
    <w:rsid w:val="00F25B2A"/>
    <w:rsid w:val="00F3005E"/>
    <w:rsid w:val="00F3008B"/>
    <w:rsid w:val="00F309DE"/>
    <w:rsid w:val="00F30E55"/>
    <w:rsid w:val="00F31F23"/>
    <w:rsid w:val="00F3446B"/>
    <w:rsid w:val="00F35115"/>
    <w:rsid w:val="00F37B52"/>
    <w:rsid w:val="00F5019B"/>
    <w:rsid w:val="00F509F9"/>
    <w:rsid w:val="00F53330"/>
    <w:rsid w:val="00F5517F"/>
    <w:rsid w:val="00F55725"/>
    <w:rsid w:val="00F55850"/>
    <w:rsid w:val="00F562AA"/>
    <w:rsid w:val="00F56D82"/>
    <w:rsid w:val="00F56E8B"/>
    <w:rsid w:val="00F60199"/>
    <w:rsid w:val="00F61208"/>
    <w:rsid w:val="00F61B94"/>
    <w:rsid w:val="00F6407F"/>
    <w:rsid w:val="00F64B84"/>
    <w:rsid w:val="00F64C42"/>
    <w:rsid w:val="00F65CAA"/>
    <w:rsid w:val="00F65F36"/>
    <w:rsid w:val="00F70B22"/>
    <w:rsid w:val="00F70FC2"/>
    <w:rsid w:val="00F71A99"/>
    <w:rsid w:val="00F73CCF"/>
    <w:rsid w:val="00F7751A"/>
    <w:rsid w:val="00F9065B"/>
    <w:rsid w:val="00F91D22"/>
    <w:rsid w:val="00F93DB5"/>
    <w:rsid w:val="00F96617"/>
    <w:rsid w:val="00F97777"/>
    <w:rsid w:val="00F97D10"/>
    <w:rsid w:val="00FA2CEE"/>
    <w:rsid w:val="00FA2EB3"/>
    <w:rsid w:val="00FA680D"/>
    <w:rsid w:val="00FA6833"/>
    <w:rsid w:val="00FB3A6E"/>
    <w:rsid w:val="00FB4FEF"/>
    <w:rsid w:val="00FC2D19"/>
    <w:rsid w:val="00FC40D2"/>
    <w:rsid w:val="00FD398C"/>
    <w:rsid w:val="00FD3FC0"/>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qFormat/>
  </w:style>
  <w:style w:type="paragraph" w:styleId="a5">
    <w:name w:val="footer"/>
    <w:basedOn w:val="a"/>
    <w:qFormat/>
    <w:pPr>
      <w:tabs>
        <w:tab w:val="center" w:pos="4153"/>
        <w:tab w:val="right" w:pos="8306"/>
      </w:tabs>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7">
    <w:name w:val="Normal (Web)"/>
    <w:basedOn w:val="a"/>
    <w:qFormat/>
    <w:rPr>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9">
    <w:name w:val="List Paragraph"/>
    <w:basedOn w:val="a"/>
    <w:uiPriority w:val="99"/>
    <w:rsid w:val="00FC40D2"/>
    <w:pPr>
      <w:ind w:firstLineChars="200" w:firstLine="420"/>
    </w:pPr>
  </w:style>
  <w:style w:type="character" w:styleId="aa">
    <w:name w:val="Hyperlink"/>
    <w:basedOn w:val="a0"/>
    <w:rsid w:val="00D128B6"/>
    <w:rPr>
      <w:color w:val="0026E5" w:themeColor="hyperlink"/>
      <w:u w:val="single"/>
    </w:rPr>
  </w:style>
  <w:style w:type="character" w:customStyle="1" w:styleId="1">
    <w:name w:val="未处理的提及1"/>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 w:type="character" w:customStyle="1" w:styleId="a4">
    <w:name w:val="正文文本 字符"/>
    <w:basedOn w:val="a0"/>
    <w:link w:val="a3"/>
    <w:semiHidden/>
    <w:rsid w:val="006D4218"/>
    <w:rPr>
      <w:rFonts w:ascii="Arial" w:eastAsia="Arial" w:hAnsi="Arial" w:cs="Arial"/>
      <w:snapToGrid w:val="0"/>
      <w:color w:val="000000"/>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39716586">
      <w:bodyDiv w:val="1"/>
      <w:marLeft w:val="0"/>
      <w:marRight w:val="0"/>
      <w:marTop w:val="0"/>
      <w:marBottom w:val="0"/>
      <w:divBdr>
        <w:top w:val="none" w:sz="0" w:space="0" w:color="auto"/>
        <w:left w:val="none" w:sz="0" w:space="0" w:color="auto"/>
        <w:bottom w:val="none" w:sz="0" w:space="0" w:color="auto"/>
        <w:right w:val="none" w:sz="0" w:space="0" w:color="auto"/>
      </w:divBdr>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07432910">
      <w:bodyDiv w:val="1"/>
      <w:marLeft w:val="0"/>
      <w:marRight w:val="0"/>
      <w:marTop w:val="0"/>
      <w:marBottom w:val="0"/>
      <w:divBdr>
        <w:top w:val="none" w:sz="0" w:space="0" w:color="auto"/>
        <w:left w:val="none" w:sz="0" w:space="0" w:color="auto"/>
        <w:bottom w:val="none" w:sz="0" w:space="0" w:color="auto"/>
        <w:right w:val="none" w:sz="0" w:space="0" w:color="auto"/>
      </w:divBdr>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0536914">
      <w:bodyDiv w:val="1"/>
      <w:marLeft w:val="0"/>
      <w:marRight w:val="0"/>
      <w:marTop w:val="0"/>
      <w:marBottom w:val="0"/>
      <w:divBdr>
        <w:top w:val="none" w:sz="0" w:space="0" w:color="auto"/>
        <w:left w:val="none" w:sz="0" w:space="0" w:color="auto"/>
        <w:bottom w:val="none" w:sz="0" w:space="0" w:color="auto"/>
        <w:right w:val="none" w:sz="0" w:space="0" w:color="auto"/>
      </w:divBdr>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6152357">
      <w:bodyDiv w:val="1"/>
      <w:marLeft w:val="0"/>
      <w:marRight w:val="0"/>
      <w:marTop w:val="0"/>
      <w:marBottom w:val="0"/>
      <w:divBdr>
        <w:top w:val="none" w:sz="0" w:space="0" w:color="auto"/>
        <w:left w:val="none" w:sz="0" w:space="0" w:color="auto"/>
        <w:bottom w:val="none" w:sz="0" w:space="0" w:color="auto"/>
        <w:right w:val="none" w:sz="0" w:space="0" w:color="auto"/>
      </w:divBdr>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4053851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068333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590428604">
      <w:bodyDiv w:val="1"/>
      <w:marLeft w:val="0"/>
      <w:marRight w:val="0"/>
      <w:marTop w:val="0"/>
      <w:marBottom w:val="0"/>
      <w:divBdr>
        <w:top w:val="none" w:sz="0" w:space="0" w:color="auto"/>
        <w:left w:val="none" w:sz="0" w:space="0" w:color="auto"/>
        <w:bottom w:val="none" w:sz="0" w:space="0" w:color="auto"/>
        <w:right w:val="none" w:sz="0" w:space="0" w:color="auto"/>
      </w:divBdr>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47054649">
      <w:bodyDiv w:val="1"/>
      <w:marLeft w:val="0"/>
      <w:marRight w:val="0"/>
      <w:marTop w:val="0"/>
      <w:marBottom w:val="0"/>
      <w:divBdr>
        <w:top w:val="none" w:sz="0" w:space="0" w:color="auto"/>
        <w:left w:val="none" w:sz="0" w:space="0" w:color="auto"/>
        <w:bottom w:val="none" w:sz="0" w:space="0" w:color="auto"/>
        <w:right w:val="none" w:sz="0" w:space="0" w:color="auto"/>
      </w:divBdr>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14688571">
      <w:bodyDiv w:val="1"/>
      <w:marLeft w:val="0"/>
      <w:marRight w:val="0"/>
      <w:marTop w:val="0"/>
      <w:marBottom w:val="0"/>
      <w:divBdr>
        <w:top w:val="none" w:sz="0" w:space="0" w:color="auto"/>
        <w:left w:val="none" w:sz="0" w:space="0" w:color="auto"/>
        <w:bottom w:val="none" w:sz="0" w:space="0" w:color="auto"/>
        <w:right w:val="none" w:sz="0" w:space="0" w:color="auto"/>
      </w:divBdr>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37178008">
      <w:bodyDiv w:val="1"/>
      <w:marLeft w:val="0"/>
      <w:marRight w:val="0"/>
      <w:marTop w:val="0"/>
      <w:marBottom w:val="0"/>
      <w:divBdr>
        <w:top w:val="none" w:sz="0" w:space="0" w:color="auto"/>
        <w:left w:val="none" w:sz="0" w:space="0" w:color="auto"/>
        <w:bottom w:val="none" w:sz="0" w:space="0" w:color="auto"/>
        <w:right w:val="none" w:sz="0" w:space="0" w:color="auto"/>
      </w:divBdr>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986007409">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18474573">
      <w:bodyDiv w:val="1"/>
      <w:marLeft w:val="0"/>
      <w:marRight w:val="0"/>
      <w:marTop w:val="0"/>
      <w:marBottom w:val="0"/>
      <w:divBdr>
        <w:top w:val="none" w:sz="0" w:space="0" w:color="auto"/>
        <w:left w:val="none" w:sz="0" w:space="0" w:color="auto"/>
        <w:bottom w:val="none" w:sz="0" w:space="0" w:color="auto"/>
        <w:right w:val="none" w:sz="0" w:space="0" w:color="auto"/>
      </w:divBdr>
    </w:div>
    <w:div w:id="1235093644">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36811008">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75297115">
      <w:bodyDiv w:val="1"/>
      <w:marLeft w:val="0"/>
      <w:marRight w:val="0"/>
      <w:marTop w:val="0"/>
      <w:marBottom w:val="0"/>
      <w:divBdr>
        <w:top w:val="none" w:sz="0" w:space="0" w:color="auto"/>
        <w:left w:val="none" w:sz="0" w:space="0" w:color="auto"/>
        <w:bottom w:val="none" w:sz="0" w:space="0" w:color="auto"/>
        <w:right w:val="none" w:sz="0" w:space="0" w:color="auto"/>
      </w:divBdr>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0368116">
      <w:bodyDiv w:val="1"/>
      <w:marLeft w:val="0"/>
      <w:marRight w:val="0"/>
      <w:marTop w:val="0"/>
      <w:marBottom w:val="0"/>
      <w:divBdr>
        <w:top w:val="none" w:sz="0" w:space="0" w:color="auto"/>
        <w:left w:val="none" w:sz="0" w:space="0" w:color="auto"/>
        <w:bottom w:val="none" w:sz="0" w:space="0" w:color="auto"/>
        <w:right w:val="none" w:sz="0" w:space="0" w:color="auto"/>
      </w:divBdr>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4806517">
      <w:bodyDiv w:val="1"/>
      <w:marLeft w:val="0"/>
      <w:marRight w:val="0"/>
      <w:marTop w:val="0"/>
      <w:marBottom w:val="0"/>
      <w:divBdr>
        <w:top w:val="none" w:sz="0" w:space="0" w:color="auto"/>
        <w:left w:val="none" w:sz="0" w:space="0" w:color="auto"/>
        <w:bottom w:val="none" w:sz="0" w:space="0" w:color="auto"/>
        <w:right w:val="none" w:sz="0" w:space="0" w:color="auto"/>
      </w:divBdr>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24006741">
      <w:bodyDiv w:val="1"/>
      <w:marLeft w:val="0"/>
      <w:marRight w:val="0"/>
      <w:marTop w:val="0"/>
      <w:marBottom w:val="0"/>
      <w:divBdr>
        <w:top w:val="none" w:sz="0" w:space="0" w:color="auto"/>
        <w:left w:val="none" w:sz="0" w:space="0" w:color="auto"/>
        <w:bottom w:val="none" w:sz="0" w:space="0" w:color="auto"/>
        <w:right w:val="none" w:sz="0" w:space="0" w:color="auto"/>
      </w:divBdr>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19483916">
      <w:bodyDiv w:val="1"/>
      <w:marLeft w:val="0"/>
      <w:marRight w:val="0"/>
      <w:marTop w:val="0"/>
      <w:marBottom w:val="0"/>
      <w:divBdr>
        <w:top w:val="none" w:sz="0" w:space="0" w:color="auto"/>
        <w:left w:val="none" w:sz="0" w:space="0" w:color="auto"/>
        <w:bottom w:val="none" w:sz="0" w:space="0" w:color="auto"/>
        <w:right w:val="none" w:sz="0" w:space="0" w:color="auto"/>
      </w:divBdr>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69897512">
      <w:bodyDiv w:val="1"/>
      <w:marLeft w:val="0"/>
      <w:marRight w:val="0"/>
      <w:marTop w:val="0"/>
      <w:marBottom w:val="0"/>
      <w:divBdr>
        <w:top w:val="none" w:sz="0" w:space="0" w:color="auto"/>
        <w:left w:val="none" w:sz="0" w:space="0" w:color="auto"/>
        <w:bottom w:val="none" w:sz="0" w:space="0" w:color="auto"/>
        <w:right w:val="none" w:sz="0" w:space="0" w:color="auto"/>
      </w:divBdr>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 w:id="212279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file:///D:\Users\chenyilin\Desktop\&#27599;&#26085;&#30740;&#25253;\&#27169;&#26495;&#65288;ifind&#65289;\&#21608;&#25253;&#21697;&#31181;&#36208;&#21183;&#22270;.xlsx!&#20027;&#22270;!%5b&#21608;&#25253;&#21697;&#31181;&#36208;&#21183;&#22270;.xlsx%5d&#20027;&#22270;%20&#22270;&#34920;%201" TargetMode="External"/><Relationship Id="rId26" Type="http://schemas.openxmlformats.org/officeDocument/2006/relationships/image" Target="media/image15.emf"/><Relationship Id="rId39" Type="http://schemas.openxmlformats.org/officeDocument/2006/relationships/theme" Target="theme/theme1.xml"/><Relationship Id="rId21" Type="http://schemas.openxmlformats.org/officeDocument/2006/relationships/oleObject" Target="file:///D:\Users\chenyilin\Desktop\&#27599;&#26085;&#30740;&#25253;\&#27169;&#26495;&#65288;ifind&#65289;\&#21608;&#25253;&#21697;&#31181;&#36208;&#21183;&#22270;.xlsx!&#20027;&#22270;!%5b&#21608;&#25253;&#21697;&#31181;&#36208;&#21183;&#22270;.xlsx%5d&#20027;&#22270;%20&#22270;&#34920;%203" TargetMode="External"/><Relationship Id="rId34"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oleObject" Target="file:///D:\Users\chenyilin\Desktop\&#27599;&#26085;&#30740;&#25253;\&#27169;&#26495;&#65288;ifind&#65289;\&#21608;&#25253;&#21697;&#31181;&#36208;&#21183;&#22270;.xlsx!&#20027;&#22270;!%5b&#21608;&#25253;&#21697;&#31181;&#36208;&#21183;&#22270;.xlsx%5d&#20027;&#22270;%20&#22270;&#34920;%205" TargetMode="External"/><Relationship Id="rId33" Type="http://schemas.openxmlformats.org/officeDocument/2006/relationships/oleObject" Target="file:///D:\Users\chenyilin\Desktop\&#27599;&#26085;&#30740;&#25253;\&#27169;&#26495;&#65288;ifind&#65289;\&#21608;&#25253;&#21697;&#31181;&#36208;&#21183;&#22270;.xlsx!&#20027;&#22270;!%5b&#21608;&#25253;&#21697;&#31181;&#36208;&#21183;&#22270;.xlsx%5d&#20027;&#22270;%20&#22270;&#34920;%2012"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file:///D:\Users\chenyilin\Desktop\&#27599;&#26085;&#30740;&#25253;\&#27169;&#26495;&#65288;ifind&#65289;\&#21608;&#25253;&#21697;&#31181;&#36208;&#21183;&#22270;.xlsx!&#20027;&#22270;!%5b&#21608;&#25253;&#21697;&#31181;&#36208;&#21183;&#22270;.xlsx%5d&#20027;&#22270;%20&#22270;&#34920;%2011" TargetMode="External"/><Relationship Id="rId20" Type="http://schemas.openxmlformats.org/officeDocument/2006/relationships/image" Target="media/image12.emf"/><Relationship Id="rId29" Type="http://schemas.openxmlformats.org/officeDocument/2006/relationships/oleObject" Target="file:///D:\Users\chenyilin\Desktop\&#27599;&#26085;&#30740;&#25253;\&#27169;&#26495;&#65288;ifind&#65289;\&#21608;&#25253;&#21697;&#31181;&#36208;&#21183;&#22270;.xlsx!&#20027;&#22270;!%5b&#21608;&#25253;&#21697;&#31181;&#36208;&#21183;&#22270;.xlsx%5d&#20027;&#22270;%20&#22270;&#34920;%201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emf"/><Relationship Id="rId32" Type="http://schemas.openxmlformats.org/officeDocument/2006/relationships/image" Target="media/image18.emf"/><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oleObject" Target="file:///D:\Users\chenyilin\Desktop\&#27599;&#26085;&#30740;&#25253;\&#27169;&#26495;&#65288;ifind&#65289;\&#21608;&#25253;&#21697;&#31181;&#36208;&#21183;&#22270;.xlsx!&#20027;&#22270;!%5b&#21608;&#25253;&#21697;&#31181;&#36208;&#21183;&#22270;.xlsx%5d&#20027;&#22270;%20&#22270;&#34920;%209" TargetMode="External"/><Relationship Id="rId28" Type="http://schemas.openxmlformats.org/officeDocument/2006/relationships/image" Target="media/image16.emf"/><Relationship Id="rId36"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oleObject" Target="file:///D:\Users\chenyilin\Desktop\&#27599;&#26085;&#30740;&#25253;\&#27169;&#26495;&#65288;ifind&#65289;\&#21608;&#25253;&#21697;&#31181;&#36208;&#21183;&#22270;.xlsx!&#20027;&#22270;!%5b&#21608;&#25253;&#21697;&#31181;&#36208;&#21183;&#22270;.xlsx%5d&#20027;&#22270;%20&#22270;&#34920;%2014"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emf"/><Relationship Id="rId27" Type="http://schemas.openxmlformats.org/officeDocument/2006/relationships/oleObject" Target="file:///D:\Users\chenyilin\Desktop\&#27599;&#26085;&#30740;&#25253;\&#27169;&#26495;&#65288;ifind&#65289;\&#21608;&#25253;&#21697;&#31181;&#36208;&#21183;&#22270;.xlsx!Sheet2!%5b&#21608;&#25253;&#21697;&#31181;&#36208;&#21183;&#22270;.xlsx%5dSheet2%20&#22270;&#34920;%201" TargetMode="External"/><Relationship Id="rId30" Type="http://schemas.openxmlformats.org/officeDocument/2006/relationships/image" Target="media/image17.emf"/><Relationship Id="rId35" Type="http://schemas.openxmlformats.org/officeDocument/2006/relationships/image" Target="media/image19.png"/><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3156D10B-620F-4DAA-BBBF-AD7E699A3B1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1204</Words>
  <Characters>6865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3</cp:revision>
  <dcterms:created xsi:type="dcterms:W3CDTF">2026-04-20T01:49:00Z</dcterms:created>
  <dcterms:modified xsi:type="dcterms:W3CDTF">2026-04-20T02:05:00Z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