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6E0D000"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C41475">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F12F43">
        <w:rPr>
          <w:rFonts w:ascii="微软雅黑" w:eastAsia="微软雅黑" w:hAnsi="微软雅黑" w:cs="微软雅黑" w:hint="eastAsia"/>
          <w:b/>
          <w:bCs/>
          <w:color w:val="005D97"/>
          <w:spacing w:val="-22"/>
          <w:sz w:val="48"/>
          <w:szCs w:val="48"/>
          <w:lang w:eastAsia="zh-CN"/>
        </w:rPr>
        <w:t>2</w:t>
      </w:r>
      <w:r w:rsidR="006A1D1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060432BB"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C41475">
        <w:rPr>
          <w:rFonts w:ascii="微软雅黑" w:eastAsia="微软雅黑" w:hAnsi="微软雅黑" w:cs="微软雅黑" w:hint="eastAsia"/>
          <w:spacing w:val="4"/>
          <w:lang w:eastAsia="zh-CN"/>
        </w:rPr>
        <w:t>涨</w:t>
      </w:r>
      <w:r w:rsidR="006A1D1C">
        <w:rPr>
          <w:rFonts w:ascii="微软雅黑" w:eastAsia="微软雅黑" w:hAnsi="微软雅黑" w:cs="微软雅黑" w:hint="eastAsia"/>
          <w:spacing w:val="4"/>
          <w:lang w:eastAsia="zh-CN"/>
        </w:rPr>
        <w:t>1.27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w:t>
      </w:r>
      <w:r w:rsidR="006A1D1C">
        <w:rPr>
          <w:rFonts w:ascii="微软雅黑" w:eastAsia="微软雅黑" w:hAnsi="微软雅黑" w:cs="微软雅黑" w:hint="eastAsia"/>
          <w:spacing w:val="4"/>
          <w:lang w:eastAsia="zh-CN"/>
        </w:rPr>
        <w:t>0.55%，离</w:t>
      </w:r>
      <w:r w:rsidRPr="00F55725">
        <w:rPr>
          <w:rFonts w:ascii="微软雅黑" w:eastAsia="微软雅黑" w:hAnsi="微软雅黑" w:cs="微软雅黑" w:hint="eastAsia"/>
          <w:spacing w:val="4"/>
          <w:lang w:eastAsia="zh-CN"/>
        </w:rPr>
        <w:t>岸人民币周</w:t>
      </w:r>
      <w:r w:rsidR="006A1D1C">
        <w:rPr>
          <w:rFonts w:ascii="微软雅黑" w:eastAsia="微软雅黑" w:hAnsi="微软雅黑" w:cs="微软雅黑" w:hint="eastAsia"/>
          <w:spacing w:val="4"/>
          <w:lang w:eastAsia="zh-CN"/>
        </w:rPr>
        <w:t>涨0.27</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6A1D1C">
        <w:rPr>
          <w:rFonts w:ascii="微软雅黑" w:eastAsia="微软雅黑" w:hAnsi="微软雅黑" w:cs="微软雅黑" w:hint="eastAsia"/>
          <w:spacing w:val="4"/>
          <w:lang w:eastAsia="zh-CN"/>
        </w:rPr>
        <w:t>跌0.44</w:t>
      </w:r>
      <w:r w:rsidRPr="00F55725">
        <w:rPr>
          <w:rFonts w:ascii="微软雅黑" w:eastAsia="微软雅黑" w:hAnsi="微软雅黑" w:cs="微软雅黑" w:hint="eastAsia"/>
          <w:spacing w:val="4"/>
          <w:lang w:eastAsia="zh-CN"/>
        </w:rPr>
        <w:t>%，COMEX黄金周</w:t>
      </w:r>
      <w:r w:rsidR="006A1D1C">
        <w:rPr>
          <w:rFonts w:ascii="微软雅黑" w:eastAsia="微软雅黑" w:hAnsi="微软雅黑" w:cs="微软雅黑" w:hint="eastAsia"/>
          <w:spacing w:val="4"/>
          <w:lang w:eastAsia="zh-CN"/>
        </w:rPr>
        <w:t>跌3.16</w:t>
      </w:r>
      <w:r w:rsidRPr="00F55725">
        <w:rPr>
          <w:rFonts w:ascii="微软雅黑" w:eastAsia="微软雅黑" w:hAnsi="微软雅黑" w:cs="微软雅黑" w:hint="eastAsia"/>
          <w:spacing w:val="4"/>
          <w:lang w:eastAsia="zh-CN"/>
        </w:rPr>
        <w:t>%，COMEX白银周</w:t>
      </w:r>
      <w:r w:rsidR="006A1D1C">
        <w:rPr>
          <w:rFonts w:ascii="微软雅黑" w:eastAsia="微软雅黑" w:hAnsi="微软雅黑" w:cs="微软雅黑" w:hint="eastAsia"/>
          <w:spacing w:val="4"/>
          <w:lang w:eastAsia="zh-CN"/>
        </w:rPr>
        <w:t>跌7.53</w:t>
      </w:r>
      <w:r w:rsidRPr="00F55725">
        <w:rPr>
          <w:rFonts w:ascii="微软雅黑" w:eastAsia="微软雅黑" w:hAnsi="微软雅黑" w:cs="微软雅黑" w:hint="eastAsia"/>
          <w:spacing w:val="4"/>
          <w:lang w:eastAsia="zh-CN"/>
        </w:rPr>
        <w:t>%。WTI原油周</w:t>
      </w:r>
      <w:r w:rsidR="006A1D1C">
        <w:rPr>
          <w:rFonts w:ascii="微软雅黑" w:eastAsia="微软雅黑" w:hAnsi="微软雅黑" w:cs="微软雅黑" w:hint="eastAsia"/>
          <w:spacing w:val="4"/>
          <w:lang w:eastAsia="zh-CN"/>
        </w:rPr>
        <w:t>涨14.88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A1D1C">
        <w:rPr>
          <w:rFonts w:ascii="微软雅黑" w:eastAsia="微软雅黑" w:hAnsi="微软雅黑" w:cs="微软雅黑" w:hint="eastAsia"/>
          <w:spacing w:val="4"/>
          <w:lang w:eastAsia="zh-CN"/>
        </w:rPr>
        <w:t>涨4.60</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A1D1C">
        <w:rPr>
          <w:rFonts w:ascii="微软雅黑" w:eastAsia="微软雅黑" w:hAnsi="微软雅黑" w:cs="微软雅黑" w:hint="eastAsia"/>
          <w:spacing w:val="4"/>
          <w:lang w:eastAsia="zh-CN"/>
        </w:rPr>
        <w:t>跌0.33</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73267E">
        <w:rPr>
          <w:rFonts w:ascii="微软雅黑" w:eastAsia="微软雅黑" w:hAnsi="微软雅黑" w:cs="微软雅黑" w:hint="eastAsia"/>
          <w:spacing w:val="4"/>
          <w:lang w:eastAsia="zh-CN"/>
        </w:rPr>
        <w:t>周涨</w:t>
      </w:r>
      <w:r w:rsidR="006A1D1C">
        <w:rPr>
          <w:rFonts w:ascii="微软雅黑" w:eastAsia="微软雅黑" w:hAnsi="微软雅黑" w:cs="微软雅黑" w:hint="eastAsia"/>
          <w:spacing w:val="4"/>
          <w:lang w:eastAsia="zh-CN"/>
        </w:rPr>
        <w:t>1.18</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012BB82D" w:rsidR="00993B64" w:rsidRPr="00184E17" w:rsidRDefault="006A1D1C"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0D296A1C" wp14:editId="0BDCC4AF">
            <wp:extent cx="5619314" cy="3500396"/>
            <wp:effectExtent l="0" t="0" r="635" b="5080"/>
            <wp:docPr id="5982015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7507" cy="3505499"/>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2B94FE15" w:rsidR="001348E6" w:rsidRPr="007F6807"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6A1D1C" w:rsidRPr="006A1D1C">
        <w:rPr>
          <w:rFonts w:ascii="微软雅黑" w:eastAsia="微软雅黑" w:hAnsi="微软雅黑" w:cs="微软雅黑"/>
          <w:lang w:eastAsia="zh-CN"/>
        </w:rPr>
        <w:t>美国总统特朗普接受福克斯新闻采访，认为伊朗战争很快就会结束，美国将取得胜利。特朗普表示，如果伊朗想谈判，可以给美方打电话，希望伊朗聪明一点。特朗普此前宣布取消美方代表赴巴基斯坦与伊朗会晤的行程，称此行浪费太多时间在旅途上。伊朗外长阿拉格齐向巴基斯坦递交停战条件，包括在霍尔木兹海峡实施新的法律制度、获得赔偿、确保不再发动军事侵略、解除海上封锁等。</w:t>
      </w:r>
      <w:r w:rsidRPr="007F6807">
        <w:rPr>
          <w:rFonts w:ascii="微软雅黑" w:eastAsia="微软雅黑" w:hAnsi="微软雅黑" w:cs="微软雅黑" w:hint="eastAsia"/>
          <w:lang w:eastAsia="zh-CN"/>
        </w:rPr>
        <w:t>】</w:t>
      </w:r>
    </w:p>
    <w:p w14:paraId="0A411E09" w14:textId="5F381B54" w:rsidR="000C4B47" w:rsidRPr="007F6807" w:rsidRDefault="000C4B47" w:rsidP="001A0142">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6A1D1C" w:rsidRPr="006A1D1C">
        <w:rPr>
          <w:rFonts w:ascii="微软雅黑" w:eastAsia="微软雅黑" w:hAnsi="微软雅黑" w:cs="微软雅黑"/>
          <w:lang w:eastAsia="zh-CN"/>
        </w:rPr>
        <w:t>伊朗总统佩泽希齐扬在与政府经济团队的特别会议上要求，中央银行必须智能管理流动性，保护本币价值，促进关键部门所需外汇供应，支持正规贸易，并激活替代金融机制，特别是在区域和国际交往中的双边货币协议。伊朗伊斯兰议会国家安全和外交政策委员会主席阿齐兹表示，所有希望通过霍尔木兹海峡的船只必须缴费。霍尔木兹海峡已成为伊朗实力的重要支柱之一。</w:t>
      </w:r>
      <w:r w:rsidRPr="007F6807">
        <w:rPr>
          <w:rFonts w:ascii="微软雅黑" w:eastAsia="微软雅黑" w:hAnsi="微软雅黑" w:cs="微软雅黑" w:hint="eastAsia"/>
          <w:lang w:eastAsia="zh-CN"/>
        </w:rPr>
        <w:t>】</w:t>
      </w:r>
    </w:p>
    <w:p w14:paraId="622494C8" w14:textId="6A0C41C8" w:rsidR="0029534B" w:rsidRPr="007F6807" w:rsidRDefault="0029534B"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6A1D1C" w:rsidRPr="006A1D1C">
        <w:rPr>
          <w:rFonts w:ascii="微软雅黑" w:eastAsia="微软雅黑" w:hAnsi="微软雅黑" w:cs="微软雅黑"/>
          <w:lang w:eastAsia="zh-CN"/>
        </w:rPr>
        <w:t>鉴于当前美伊停火存在破裂风险，美国军方正在研究制定新作战方案，包括打击伊朗在霍尔木兹海峡一带的军事力量。同时，美军也可能打击包括能源设施在内的伊朗目标，以迫使伊朗回到谈判桌。另一个选项是打击伊朗军方及伊朗政权中被认为阻挠谈判进程的“破坏者”，其中包括伊朗革命卫队总司令瓦希迪。伊朗副总统伊斯法哈尼称，将严厉回击任何对伊朗能源设施的袭击。</w:t>
      </w:r>
      <w:r w:rsidRPr="007F6807">
        <w:rPr>
          <w:rFonts w:ascii="微软雅黑" w:eastAsia="微软雅黑" w:hAnsi="微软雅黑" w:cs="微软雅黑" w:hint="eastAsia"/>
          <w:lang w:eastAsia="zh-CN"/>
        </w:rPr>
        <w:t>】</w:t>
      </w:r>
    </w:p>
    <w:p w14:paraId="502E36A2" w14:textId="4C7E6156"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lastRenderedPageBreak/>
        <w:t>【</w:t>
      </w:r>
      <w:r w:rsidR="006A1D1C" w:rsidRPr="00AC0110">
        <w:rPr>
          <w:rFonts w:ascii="微软雅黑" w:eastAsia="微软雅黑" w:hAnsi="微软雅黑" w:cs="微软雅黑" w:hint="eastAsia"/>
          <w:lang w:eastAsia="zh-CN"/>
        </w:rPr>
        <w:t>巴基斯坦外交官表示，美国与伊朗谈判</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陷入僵局</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，进展</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非常缓慢</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美国仍然致力于维持对伊朗的海上封锁，伊朗认为美方封锁是伊朗参与谈判的障碍，与美国达成协议需要时间，在谈判问题上“不应操之过急”。以色列国防部长卡茨表示，以色列已做好重启与伊朗战争的准备，“只等美国的绿灯”。美国总统特朗普表示，在与伊朗谈判持续推进之际，不想仓促行事，不会对伊朗使用核武器。特朗普同时表示，以色列与黎巴嫩之间的停火协议将延长三周。</w:t>
      </w:r>
      <w:r w:rsidRPr="007F6807">
        <w:rPr>
          <w:rFonts w:ascii="微软雅黑" w:eastAsia="微软雅黑" w:hAnsi="微软雅黑" w:cs="微软雅黑" w:hint="eastAsia"/>
          <w:lang w:eastAsia="zh-CN"/>
        </w:rPr>
        <w:t>】</w:t>
      </w:r>
    </w:p>
    <w:p w14:paraId="134C5D40" w14:textId="11CBCAC2"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6A1D1C" w:rsidRPr="00AC0110">
        <w:rPr>
          <w:rFonts w:ascii="微软雅黑" w:eastAsia="微软雅黑" w:hAnsi="微软雅黑" w:cs="微软雅黑" w:hint="eastAsia"/>
          <w:lang w:eastAsia="zh-CN"/>
        </w:rPr>
        <w:t>针对议长卡利巴夫出任伊斯兰堡谈判伊方代表团团长一事，伊朗外交部发言人作出正式回应。发言人强调，近期谈判性质已发生根本转变，核心议题不再是核问题，而是彻底终结战争。发言人明确指出，首要任务是保障国家核心利益。谈判桌上的关键诉求包括索要战争赔偿、解决霍尔木兹海峡争端、全面解除制裁。</w:t>
      </w:r>
      <w:r w:rsidRPr="007F6807">
        <w:rPr>
          <w:rFonts w:ascii="微软雅黑" w:eastAsia="微软雅黑" w:hAnsi="微软雅黑" w:cs="微软雅黑" w:hint="eastAsia"/>
          <w:lang w:eastAsia="zh-CN"/>
        </w:rPr>
        <w:t>】</w:t>
      </w:r>
    </w:p>
    <w:p w14:paraId="63F31A4D" w14:textId="24EF779B"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6A1D1C" w:rsidRPr="00AC0110">
        <w:rPr>
          <w:rFonts w:ascii="微软雅黑" w:eastAsia="微软雅黑" w:hAnsi="微软雅黑" w:cs="微软雅黑" w:hint="eastAsia"/>
          <w:lang w:eastAsia="zh-CN"/>
        </w:rPr>
        <w:t>美国国防部长赫格塞思表示，伊朗仍有机会达成一项有利的协议，但</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底线终归是底线，伊朗不可能获得核弹。</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赫格塞思表示，对伊朗港口封锁将</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视需要</w:t>
      </w:r>
      <w:r w:rsidR="006A1D1C" w:rsidRPr="00AC0110">
        <w:rPr>
          <w:rFonts w:ascii="微软雅黑" w:eastAsia="微软雅黑" w:hAnsi="微软雅黑" w:cs="微软雅黑"/>
          <w:lang w:eastAsia="zh-CN"/>
        </w:rPr>
        <w:t>”</w:t>
      </w:r>
      <w:r w:rsidR="006A1D1C" w:rsidRPr="00AC0110">
        <w:rPr>
          <w:rFonts w:ascii="微软雅黑" w:eastAsia="微软雅黑" w:hAnsi="微软雅黑" w:cs="微软雅黑" w:hint="eastAsia"/>
          <w:lang w:eastAsia="zh-CN"/>
        </w:rPr>
        <w:t>持续下去，未来几天，第二艘美军航母将加入海上封锁行动。</w:t>
      </w:r>
      <w:r w:rsidRPr="007F6807">
        <w:rPr>
          <w:rFonts w:ascii="微软雅黑" w:eastAsia="微软雅黑" w:hAnsi="微软雅黑" w:cs="微软雅黑" w:hint="eastAsia"/>
          <w:lang w:eastAsia="zh-CN"/>
        </w:rPr>
        <w:t>】</w:t>
      </w:r>
    </w:p>
    <w:p w14:paraId="0F00EBE1" w14:textId="7BB48624"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美国总统特朗普在接受福克斯新闻频道记者采访时称，何时结束同伊朗的冲突目前</w:t>
      </w:r>
      <w:r w:rsidR="00AC0110" w:rsidRPr="00AC0110">
        <w:rPr>
          <w:rFonts w:ascii="微软雅黑" w:eastAsia="微软雅黑" w:hAnsi="微软雅黑" w:cs="微软雅黑"/>
          <w:lang w:eastAsia="zh-CN"/>
        </w:rPr>
        <w:t>“</w:t>
      </w:r>
      <w:r w:rsidR="00AC0110" w:rsidRPr="00AC0110">
        <w:rPr>
          <w:rFonts w:ascii="微软雅黑" w:eastAsia="微软雅黑" w:hAnsi="微软雅黑" w:cs="微软雅黑" w:hint="eastAsia"/>
          <w:lang w:eastAsia="zh-CN"/>
        </w:rPr>
        <w:t>没有时间表</w:t>
      </w:r>
      <w:r w:rsidR="00AC0110" w:rsidRPr="00AC0110">
        <w:rPr>
          <w:rFonts w:ascii="微软雅黑" w:eastAsia="微软雅黑" w:hAnsi="微软雅黑" w:cs="微软雅黑"/>
          <w:lang w:eastAsia="zh-CN"/>
        </w:rPr>
        <w:t>”</w:t>
      </w:r>
      <w:r w:rsidR="00AC0110" w:rsidRPr="00AC0110">
        <w:rPr>
          <w:rFonts w:ascii="微软雅黑" w:eastAsia="微软雅黑" w:hAnsi="微软雅黑" w:cs="微软雅黑" w:hint="eastAsia"/>
          <w:lang w:eastAsia="zh-CN"/>
        </w:rPr>
        <w:t>，也无需着急。特朗普表示，有人说我是为了中期选举才急于结束这场冲突，但这绝非事实。此前关于延长停火存在“3到5天窗口期”的报道“不属实”，并称关于停火“没有任何时间压力”。</w:t>
      </w:r>
      <w:r w:rsidRPr="007F6807">
        <w:rPr>
          <w:rFonts w:ascii="微软雅黑" w:eastAsia="微软雅黑" w:hAnsi="微软雅黑" w:cs="微软雅黑" w:hint="eastAsia"/>
          <w:lang w:eastAsia="zh-CN"/>
        </w:rPr>
        <w:t>】</w:t>
      </w:r>
    </w:p>
    <w:p w14:paraId="300138EF" w14:textId="30DEC3D9" w:rsidR="00ED7A70" w:rsidRPr="007F6807" w:rsidRDefault="00ED7A70"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伊朗伊斯兰议会议长兼首席谈判代表卡利巴夫强调，在美方公然违反停火协议的情况下，不可能重新开放霍尔木兹海峡。伊朗伊斯兰革命卫队称，扣押两艘企图在没有获得授权的情况下通过霍尔木兹海峡的船只。美国财长贝森特在社交媒体上发文称，美国海军将继续封锁伊朗港口，财政部将继续通过“经济狂怒行动”对伊朗“极限施压”。</w:t>
      </w:r>
      <w:r w:rsidRPr="007F6807">
        <w:rPr>
          <w:rFonts w:ascii="微软雅黑" w:eastAsia="微软雅黑" w:hAnsi="微软雅黑" w:cs="微软雅黑" w:hint="eastAsia"/>
          <w:lang w:eastAsia="zh-CN"/>
        </w:rPr>
        <w:t>】</w:t>
      </w:r>
    </w:p>
    <w:p w14:paraId="23010EEA" w14:textId="57D6F5C2" w:rsidR="000B5523" w:rsidRDefault="000B5523" w:rsidP="0029534B">
      <w:pPr>
        <w:pStyle w:val="a9"/>
        <w:rPr>
          <w:rFonts w:ascii="微软雅黑" w:eastAsia="微软雅黑" w:hAnsi="微软雅黑" w:cs="微软雅黑"/>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霍尔木兹海峡的航道依然紧锁，全球能源与供应链的“大动脉”面临严峻的挑战。国际货币基金组织发出严厉警告称，如果冲突持续数月，</w:t>
      </w:r>
      <w:r w:rsidR="00AC0110" w:rsidRPr="00AC0110">
        <w:rPr>
          <w:rFonts w:ascii="微软雅黑" w:eastAsia="微软雅黑" w:hAnsi="微软雅黑" w:cs="微软雅黑"/>
          <w:lang w:eastAsia="zh-CN"/>
        </w:rPr>
        <w:t>2026</w:t>
      </w:r>
      <w:r w:rsidR="00AC0110" w:rsidRPr="00AC0110">
        <w:rPr>
          <w:rFonts w:ascii="微软雅黑" w:eastAsia="微软雅黑" w:hAnsi="微软雅黑" w:cs="微软雅黑" w:hint="eastAsia"/>
          <w:lang w:eastAsia="zh-CN"/>
        </w:rPr>
        <w:t>年全球经济增长率可能萎缩至</w:t>
      </w:r>
      <w:r w:rsidR="00AC0110" w:rsidRPr="00AC0110">
        <w:rPr>
          <w:rFonts w:ascii="微软雅黑" w:eastAsia="微软雅黑" w:hAnsi="微软雅黑" w:cs="微软雅黑"/>
          <w:lang w:eastAsia="zh-CN"/>
        </w:rPr>
        <w:t>2%</w:t>
      </w:r>
      <w:r w:rsidR="00AC0110" w:rsidRPr="00AC0110">
        <w:rPr>
          <w:rFonts w:ascii="微软雅黑" w:eastAsia="微软雅黑" w:hAnsi="微软雅黑" w:cs="微软雅黑" w:hint="eastAsia"/>
          <w:lang w:eastAsia="zh-CN"/>
        </w:rPr>
        <w:t>。</w:t>
      </w:r>
      <w:r w:rsidRPr="007F6807">
        <w:rPr>
          <w:rFonts w:ascii="微软雅黑" w:eastAsia="微软雅黑" w:hAnsi="微软雅黑" w:cs="微软雅黑" w:hint="eastAsia"/>
          <w:lang w:eastAsia="zh-CN"/>
        </w:rPr>
        <w:t>】</w:t>
      </w:r>
    </w:p>
    <w:p w14:paraId="2F096096" w14:textId="77777777" w:rsidR="00AC0110" w:rsidRDefault="00AC0110" w:rsidP="00AC0110">
      <w:pPr>
        <w:pStyle w:val="a9"/>
        <w:rPr>
          <w:rFonts w:ascii="微软雅黑" w:eastAsia="微软雅黑" w:hAnsi="微软雅黑" w:cs="微软雅黑"/>
          <w:lang w:eastAsia="zh-CN"/>
        </w:rPr>
      </w:pPr>
      <w:r w:rsidRPr="007F6807">
        <w:rPr>
          <w:rFonts w:ascii="微软雅黑" w:eastAsia="微软雅黑" w:hAnsi="微软雅黑" w:cs="微软雅黑" w:hint="eastAsia"/>
          <w:lang w:eastAsia="zh-CN"/>
        </w:rPr>
        <w:t>【</w:t>
      </w:r>
      <w:r w:rsidRPr="00AC0110">
        <w:rPr>
          <w:rFonts w:ascii="微软雅黑" w:eastAsia="微软雅黑" w:hAnsi="微软雅黑" w:cs="微软雅黑" w:hint="eastAsia"/>
          <w:lang w:eastAsia="zh-CN"/>
        </w:rPr>
        <w:t>美国司法部突然宣布撤销针对美联储及美联储主席鲍威尔的刑事调查，将该事项移交美联储监察长办公室处理。此举为美国总统特朗普提名的下一任美联储主席人选沃什确认程序扫清关键障碍。受此消息影响，美联储年内降息预期升温。</w:t>
      </w:r>
      <w:r w:rsidRPr="007F6807">
        <w:rPr>
          <w:rFonts w:ascii="微软雅黑" w:eastAsia="微软雅黑" w:hAnsi="微软雅黑" w:cs="微软雅黑" w:hint="eastAsia"/>
          <w:lang w:eastAsia="zh-CN"/>
        </w:rPr>
        <w:t>】</w:t>
      </w:r>
    </w:p>
    <w:p w14:paraId="51A7D7A9" w14:textId="758FBC5D" w:rsidR="00AC0110" w:rsidRPr="00AC0110" w:rsidRDefault="00AC0110" w:rsidP="00AC0110">
      <w:pPr>
        <w:pStyle w:val="a9"/>
        <w:rPr>
          <w:rFonts w:ascii="微软雅黑" w:eastAsia="微软雅黑" w:hAnsi="微软雅黑" w:cs="微软雅黑" w:hint="eastAsia"/>
          <w:lang w:eastAsia="zh-CN"/>
        </w:rPr>
      </w:pPr>
      <w:r w:rsidRPr="00AC0110">
        <w:rPr>
          <w:rFonts w:ascii="微软雅黑" w:eastAsia="微软雅黑" w:hAnsi="微软雅黑" w:cs="微软雅黑"/>
          <w:lang w:eastAsia="zh-CN"/>
        </w:rPr>
        <w:t>【美国参议院银行委员会举行有关美联储主席提名的听证会。美联储主席候选人沃什表示，如果获确认出任美联储主席，将保持货币政策的独立性，绝不会听命于美国总统特朗普行事。沃什指出，特朗普从未要求他作出降息的承诺，他也绝不会同意这样承诺。沃什希望对美联储进行多方面彻底改革，并建立一套全新的“通胀框架”。参议员蒂利斯坚称，司法部不结束对鲍威尔调查就不支持提名。】</w:t>
      </w:r>
    </w:p>
    <w:p w14:paraId="3DA24A5E" w14:textId="00D71FB9" w:rsidR="007F6807" w:rsidRPr="007F6807" w:rsidRDefault="007F6807" w:rsidP="007F6807">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密歇根大学公布终值数据，受美以对伊战争推高能源价格并加剧经济不确定性影响，美国</w:t>
      </w:r>
      <w:r w:rsidR="00AC0110" w:rsidRPr="00AC0110">
        <w:rPr>
          <w:rFonts w:ascii="微软雅黑" w:eastAsia="微软雅黑" w:hAnsi="微软雅黑" w:cs="微软雅黑"/>
          <w:lang w:eastAsia="zh-CN"/>
        </w:rPr>
        <w:t>4</w:t>
      </w:r>
      <w:r w:rsidR="00AC0110" w:rsidRPr="00AC0110">
        <w:rPr>
          <w:rFonts w:ascii="微软雅黑" w:eastAsia="微软雅黑" w:hAnsi="微软雅黑" w:cs="微软雅黑" w:hint="eastAsia"/>
          <w:lang w:eastAsia="zh-CN"/>
        </w:rPr>
        <w:t>月消费者信心指数从</w:t>
      </w:r>
      <w:r w:rsidR="00AC0110" w:rsidRPr="00AC0110">
        <w:rPr>
          <w:rFonts w:ascii="微软雅黑" w:eastAsia="微软雅黑" w:hAnsi="微软雅黑" w:cs="微软雅黑"/>
          <w:lang w:eastAsia="zh-CN"/>
        </w:rPr>
        <w:t>3</w:t>
      </w:r>
      <w:r w:rsidR="00AC0110" w:rsidRPr="00AC0110">
        <w:rPr>
          <w:rFonts w:ascii="微软雅黑" w:eastAsia="微软雅黑" w:hAnsi="微软雅黑" w:cs="微软雅黑" w:hint="eastAsia"/>
          <w:lang w:eastAsia="zh-CN"/>
        </w:rPr>
        <w:t>月的</w:t>
      </w:r>
      <w:r w:rsidR="00AC0110" w:rsidRPr="00AC0110">
        <w:rPr>
          <w:rFonts w:ascii="微软雅黑" w:eastAsia="微软雅黑" w:hAnsi="微软雅黑" w:cs="微软雅黑"/>
          <w:lang w:eastAsia="zh-CN"/>
        </w:rPr>
        <w:t>53.3</w:t>
      </w:r>
      <w:r w:rsidR="00AC0110" w:rsidRPr="00AC0110">
        <w:rPr>
          <w:rFonts w:ascii="微软雅黑" w:eastAsia="微软雅黑" w:hAnsi="微软雅黑" w:cs="微软雅黑" w:hint="eastAsia"/>
          <w:lang w:eastAsia="zh-CN"/>
        </w:rPr>
        <w:t>降至</w:t>
      </w:r>
      <w:r w:rsidR="00AC0110" w:rsidRPr="00AC0110">
        <w:rPr>
          <w:rFonts w:ascii="微软雅黑" w:eastAsia="微软雅黑" w:hAnsi="微软雅黑" w:cs="微软雅黑"/>
          <w:lang w:eastAsia="zh-CN"/>
        </w:rPr>
        <w:t>49.8</w:t>
      </w:r>
      <w:r w:rsidR="00AC0110" w:rsidRPr="00AC0110">
        <w:rPr>
          <w:rFonts w:ascii="微软雅黑" w:eastAsia="微软雅黑" w:hAnsi="微软雅黑" w:cs="微软雅黑" w:hint="eastAsia"/>
          <w:lang w:eastAsia="zh-CN"/>
        </w:rPr>
        <w:t>，虽略高于初值，仍创下自</w:t>
      </w:r>
      <w:r w:rsidR="00AC0110" w:rsidRPr="00AC0110">
        <w:rPr>
          <w:rFonts w:ascii="微软雅黑" w:eastAsia="微软雅黑" w:hAnsi="微软雅黑" w:cs="微软雅黑"/>
          <w:lang w:eastAsia="zh-CN"/>
        </w:rPr>
        <w:t>1978</w:t>
      </w:r>
      <w:r w:rsidR="00AC0110" w:rsidRPr="00AC0110">
        <w:rPr>
          <w:rFonts w:ascii="微软雅黑" w:eastAsia="微软雅黑" w:hAnsi="微软雅黑" w:cs="微软雅黑" w:hint="eastAsia"/>
          <w:lang w:eastAsia="zh-CN"/>
        </w:rPr>
        <w:t>年有数据以来最低水平。</w:t>
      </w:r>
      <w:r w:rsidRPr="007F6807">
        <w:rPr>
          <w:rFonts w:ascii="微软雅黑" w:eastAsia="微软雅黑" w:hAnsi="微软雅黑" w:cs="微软雅黑" w:hint="eastAsia"/>
          <w:lang w:eastAsia="zh-CN"/>
        </w:rPr>
        <w:t>】</w:t>
      </w:r>
    </w:p>
    <w:p w14:paraId="08FBC431" w14:textId="17A81E51" w:rsidR="007F6807" w:rsidRPr="007F6807" w:rsidRDefault="007F6807" w:rsidP="007F6807">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美国</w:t>
      </w:r>
      <w:r w:rsidR="00AC0110" w:rsidRPr="00AC0110">
        <w:rPr>
          <w:rFonts w:ascii="微软雅黑" w:eastAsia="微软雅黑" w:hAnsi="微软雅黑" w:cs="微软雅黑"/>
          <w:lang w:eastAsia="zh-CN"/>
        </w:rPr>
        <w:t>4</w:t>
      </w:r>
      <w:r w:rsidR="00AC0110" w:rsidRPr="00AC0110">
        <w:rPr>
          <w:rFonts w:ascii="微软雅黑" w:eastAsia="微软雅黑" w:hAnsi="微软雅黑" w:cs="微软雅黑" w:hint="eastAsia"/>
          <w:lang w:eastAsia="zh-CN"/>
        </w:rPr>
        <w:t>月标普全球制造业</w:t>
      </w:r>
      <w:r w:rsidR="00AC0110" w:rsidRPr="00AC0110">
        <w:rPr>
          <w:rFonts w:ascii="微软雅黑" w:eastAsia="微软雅黑" w:hAnsi="微软雅黑" w:cs="微软雅黑"/>
          <w:lang w:eastAsia="zh-CN"/>
        </w:rPr>
        <w:t>PMI</w:t>
      </w:r>
      <w:r w:rsidR="00AC0110" w:rsidRPr="00AC0110">
        <w:rPr>
          <w:rFonts w:ascii="微软雅黑" w:eastAsia="微软雅黑" w:hAnsi="微软雅黑" w:cs="微软雅黑" w:hint="eastAsia"/>
          <w:lang w:eastAsia="zh-CN"/>
        </w:rPr>
        <w:t>初值为</w:t>
      </w:r>
      <w:r w:rsidR="00AC0110" w:rsidRPr="00AC0110">
        <w:rPr>
          <w:rFonts w:ascii="微软雅黑" w:eastAsia="微软雅黑" w:hAnsi="微软雅黑" w:cs="微软雅黑"/>
          <w:lang w:eastAsia="zh-CN"/>
        </w:rPr>
        <w:t>54</w:t>
      </w:r>
      <w:r w:rsidR="00AC0110" w:rsidRPr="00AC0110">
        <w:rPr>
          <w:rFonts w:ascii="微软雅黑" w:eastAsia="微软雅黑" w:hAnsi="微软雅黑" w:cs="微软雅黑" w:hint="eastAsia"/>
          <w:lang w:eastAsia="zh-CN"/>
        </w:rPr>
        <w:t>，高于预期的</w:t>
      </w:r>
      <w:r w:rsidR="00AC0110" w:rsidRPr="00AC0110">
        <w:rPr>
          <w:rFonts w:ascii="微软雅黑" w:eastAsia="微软雅黑" w:hAnsi="微软雅黑" w:cs="微软雅黑"/>
          <w:lang w:eastAsia="zh-CN"/>
        </w:rPr>
        <w:t>52.5</w:t>
      </w:r>
      <w:r w:rsidR="00AC0110" w:rsidRPr="00AC0110">
        <w:rPr>
          <w:rFonts w:ascii="微软雅黑" w:eastAsia="微软雅黑" w:hAnsi="微软雅黑" w:cs="微软雅黑" w:hint="eastAsia"/>
          <w:lang w:eastAsia="zh-CN"/>
        </w:rPr>
        <w:t>，创</w:t>
      </w:r>
      <w:r w:rsidR="00AC0110" w:rsidRPr="00AC0110">
        <w:rPr>
          <w:rFonts w:ascii="微软雅黑" w:eastAsia="微软雅黑" w:hAnsi="微软雅黑" w:cs="微软雅黑"/>
          <w:lang w:eastAsia="zh-CN"/>
        </w:rPr>
        <w:t>2022</w:t>
      </w:r>
      <w:r w:rsidR="00AC0110" w:rsidRPr="00AC0110">
        <w:rPr>
          <w:rFonts w:ascii="微软雅黑" w:eastAsia="微软雅黑" w:hAnsi="微软雅黑" w:cs="微软雅黑" w:hint="eastAsia"/>
          <w:lang w:eastAsia="zh-CN"/>
        </w:rPr>
        <w:t>年</w:t>
      </w:r>
      <w:r w:rsidR="00AC0110" w:rsidRPr="00AC0110">
        <w:rPr>
          <w:rFonts w:ascii="微软雅黑" w:eastAsia="微软雅黑" w:hAnsi="微软雅黑" w:cs="微软雅黑"/>
          <w:lang w:eastAsia="zh-CN"/>
        </w:rPr>
        <w:t>5</w:t>
      </w:r>
      <w:r w:rsidR="00AC0110" w:rsidRPr="00AC0110">
        <w:rPr>
          <w:rFonts w:ascii="微软雅黑" w:eastAsia="微软雅黑" w:hAnsi="微软雅黑" w:cs="微软雅黑" w:hint="eastAsia"/>
          <w:lang w:eastAsia="zh-CN"/>
        </w:rPr>
        <w:t>月以来新高。服务业PMI升至51.3，重返扩张区间。综合PMI初值录得52，创三个月新高。商品与服务价格涨幅创</w:t>
      </w:r>
      <w:r w:rsidR="00AC0110" w:rsidRPr="00AC0110">
        <w:rPr>
          <w:rFonts w:ascii="微软雅黑" w:eastAsia="微软雅黑" w:hAnsi="微软雅黑" w:cs="微软雅黑"/>
          <w:lang w:eastAsia="zh-CN"/>
        </w:rPr>
        <w:t>2022</w:t>
      </w:r>
      <w:r w:rsidR="00AC0110" w:rsidRPr="00AC0110">
        <w:rPr>
          <w:rFonts w:ascii="微软雅黑" w:eastAsia="微软雅黑" w:hAnsi="微软雅黑" w:cs="微软雅黑" w:hint="eastAsia"/>
          <w:lang w:eastAsia="zh-CN"/>
        </w:rPr>
        <w:t>年</w:t>
      </w:r>
      <w:r w:rsidR="00AC0110" w:rsidRPr="00AC0110">
        <w:rPr>
          <w:rFonts w:ascii="微软雅黑" w:eastAsia="微软雅黑" w:hAnsi="微软雅黑" w:cs="微软雅黑"/>
          <w:lang w:eastAsia="zh-CN"/>
        </w:rPr>
        <w:t>7</w:t>
      </w:r>
      <w:r w:rsidR="00AC0110" w:rsidRPr="00AC0110">
        <w:rPr>
          <w:rFonts w:ascii="微软雅黑" w:eastAsia="微软雅黑" w:hAnsi="微软雅黑" w:cs="微软雅黑" w:hint="eastAsia"/>
          <w:lang w:eastAsia="zh-CN"/>
        </w:rPr>
        <w:t>月以来最大。</w:t>
      </w:r>
      <w:r w:rsidRPr="007F6807">
        <w:rPr>
          <w:rFonts w:ascii="微软雅黑" w:eastAsia="微软雅黑" w:hAnsi="微软雅黑" w:cs="微软雅黑" w:hint="eastAsia"/>
          <w:lang w:eastAsia="zh-CN"/>
        </w:rPr>
        <w:t>】</w:t>
      </w:r>
    </w:p>
    <w:p w14:paraId="20EA7428" w14:textId="664859AF" w:rsidR="005C6E4D" w:rsidRDefault="005C6E4D" w:rsidP="005C6E4D">
      <w:pPr>
        <w:pStyle w:val="a9"/>
        <w:rPr>
          <w:rFonts w:ascii="微软雅黑" w:eastAsia="微软雅黑" w:hAnsi="微软雅黑" w:cs="微软雅黑"/>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美国上周初请失业金人数增加6000人，至21.4万人，略超市场预期，但仍处于近年历史健康水平。</w:t>
      </w:r>
      <w:r w:rsidRPr="007F6807">
        <w:rPr>
          <w:rFonts w:ascii="微软雅黑" w:eastAsia="微软雅黑" w:hAnsi="微软雅黑" w:cs="微软雅黑" w:hint="eastAsia"/>
          <w:lang w:eastAsia="zh-CN"/>
        </w:rPr>
        <w:t>】</w:t>
      </w:r>
    </w:p>
    <w:p w14:paraId="6CFF3F60" w14:textId="1BF3CB61" w:rsidR="00AC0110" w:rsidRPr="007F6807" w:rsidRDefault="00AC0110" w:rsidP="005C6E4D">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AC0110">
        <w:rPr>
          <w:rFonts w:ascii="微软雅黑" w:eastAsia="微软雅黑" w:hAnsi="微软雅黑" w:cs="微软雅黑" w:hint="eastAsia"/>
          <w:lang w:eastAsia="zh-CN"/>
        </w:rPr>
        <w:t>美国</w:t>
      </w:r>
      <w:r w:rsidRPr="00AC0110">
        <w:rPr>
          <w:rFonts w:ascii="微软雅黑" w:eastAsia="微软雅黑" w:hAnsi="微软雅黑" w:cs="微软雅黑"/>
          <w:lang w:eastAsia="zh-CN"/>
        </w:rPr>
        <w:t>3</w:t>
      </w:r>
      <w:r w:rsidRPr="00AC0110">
        <w:rPr>
          <w:rFonts w:ascii="微软雅黑" w:eastAsia="微软雅黑" w:hAnsi="微软雅黑" w:cs="微软雅黑" w:hint="eastAsia"/>
          <w:lang w:eastAsia="zh-CN"/>
        </w:rPr>
        <w:t>月零售销售环比增长</w:t>
      </w:r>
      <w:r w:rsidRPr="00AC0110">
        <w:rPr>
          <w:rFonts w:ascii="微软雅黑" w:eastAsia="微软雅黑" w:hAnsi="微软雅黑" w:cs="微软雅黑"/>
          <w:lang w:eastAsia="zh-CN"/>
        </w:rPr>
        <w:t>1.7%</w:t>
      </w:r>
      <w:r w:rsidRPr="00AC0110">
        <w:rPr>
          <w:rFonts w:ascii="微软雅黑" w:eastAsia="微软雅黑" w:hAnsi="微软雅黑" w:cs="微软雅黑" w:hint="eastAsia"/>
          <w:lang w:eastAsia="zh-CN"/>
        </w:rPr>
        <w:t>，创一年多来最大涨幅。伊朗战争推动燃油价格升至2022年以来最高水平，带动汽油站消费当月激增15.5%，成为整体数据的主要拉动力。不包括加油站在内，零售销售额则环比增长0.6%。</w:t>
      </w:r>
      <w:r>
        <w:rPr>
          <w:rFonts w:ascii="微软雅黑" w:eastAsia="微软雅黑" w:hAnsi="微软雅黑" w:cs="微软雅黑" w:hint="eastAsia"/>
          <w:lang w:eastAsia="zh-CN"/>
        </w:rPr>
        <w:t>】</w:t>
      </w:r>
    </w:p>
    <w:p w14:paraId="5F13EE0E" w14:textId="235FB9E6" w:rsidR="007E4BB5" w:rsidRPr="007F6807" w:rsidRDefault="007E4BB5" w:rsidP="0029534B">
      <w:pPr>
        <w:pStyle w:val="a9"/>
        <w:rPr>
          <w:rFonts w:ascii="微软雅黑" w:eastAsia="微软雅黑" w:hAnsi="微软雅黑" w:cs="微软雅黑" w:hint="eastAsia"/>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lang w:eastAsia="zh-CN"/>
        </w:rPr>
        <w:t>欧元区4月制造业PMI初值升至52.2，高于市场预期的50.9。但服务业PMI初值由上个月的50.2大幅下滑至47.4，拖累综合PMI骤降至48.6，自2024年底以来首次跌破荣枯线。德国、法国制造业维持扩张态势，但服务业超预期萎缩。</w:t>
      </w:r>
      <w:r w:rsidRPr="007F6807">
        <w:rPr>
          <w:rFonts w:ascii="微软雅黑" w:eastAsia="微软雅黑" w:hAnsi="微软雅黑" w:cs="微软雅黑" w:hint="eastAsia"/>
          <w:lang w:eastAsia="zh-CN"/>
        </w:rPr>
        <w:t>】</w:t>
      </w:r>
    </w:p>
    <w:p w14:paraId="5B7FC0EF" w14:textId="15EE8668" w:rsidR="008B5038" w:rsidRDefault="008B5038" w:rsidP="00A8101A">
      <w:pPr>
        <w:pStyle w:val="a9"/>
        <w:rPr>
          <w:rFonts w:ascii="微软雅黑" w:eastAsia="微软雅黑" w:hAnsi="微软雅黑" w:cs="微软雅黑"/>
          <w:lang w:eastAsia="zh-CN"/>
        </w:rPr>
      </w:pPr>
      <w:r w:rsidRPr="007F6807">
        <w:rPr>
          <w:rFonts w:ascii="微软雅黑" w:eastAsia="微软雅黑" w:hAnsi="微软雅黑" w:cs="微软雅黑" w:hint="eastAsia"/>
          <w:lang w:eastAsia="zh-CN"/>
        </w:rPr>
        <w:t>【</w:t>
      </w:r>
      <w:r w:rsidR="00AC0110" w:rsidRPr="00AC0110">
        <w:rPr>
          <w:rFonts w:ascii="微软雅黑" w:eastAsia="微软雅黑" w:hAnsi="微软雅黑" w:cs="微软雅黑" w:hint="eastAsia"/>
          <w:lang w:eastAsia="zh-CN"/>
        </w:rPr>
        <w:t>日本3月核心CPI同比上升1.8%，升幅超过2月的1.6%，为时隔五个月首次提速。日本央行密切关注的</w:t>
      </w:r>
      <w:r w:rsidR="00AC0110" w:rsidRPr="00AC0110">
        <w:rPr>
          <w:rFonts w:ascii="微软雅黑" w:eastAsia="微软雅黑" w:hAnsi="微软雅黑" w:cs="微软雅黑"/>
          <w:lang w:eastAsia="zh-CN"/>
        </w:rPr>
        <w:t>“</w:t>
      </w:r>
      <w:r w:rsidR="00AC0110" w:rsidRPr="00AC0110">
        <w:rPr>
          <w:rFonts w:ascii="微软雅黑" w:eastAsia="微软雅黑" w:hAnsi="微软雅黑" w:cs="微软雅黑" w:hint="eastAsia"/>
          <w:lang w:eastAsia="zh-CN"/>
        </w:rPr>
        <w:t>核心</w:t>
      </w:r>
      <w:r w:rsidR="00AC0110" w:rsidRPr="00AC0110">
        <w:rPr>
          <w:rFonts w:ascii="微软雅黑" w:eastAsia="微软雅黑" w:hAnsi="微软雅黑" w:cs="微软雅黑"/>
          <w:lang w:eastAsia="zh-CN"/>
        </w:rPr>
        <w:t>-</w:t>
      </w:r>
      <w:r w:rsidR="00AC0110" w:rsidRPr="00AC0110">
        <w:rPr>
          <w:rFonts w:ascii="微软雅黑" w:eastAsia="微软雅黑" w:hAnsi="微软雅黑" w:cs="微软雅黑" w:hint="eastAsia"/>
          <w:lang w:eastAsia="zh-CN"/>
        </w:rPr>
        <w:t>核心</w:t>
      </w:r>
      <w:r w:rsidR="00AC0110" w:rsidRPr="00AC0110">
        <w:rPr>
          <w:rFonts w:ascii="微软雅黑" w:eastAsia="微软雅黑" w:hAnsi="微软雅黑" w:cs="微软雅黑"/>
          <w:lang w:eastAsia="zh-CN"/>
        </w:rPr>
        <w:t>CPI”</w:t>
      </w:r>
      <w:r w:rsidR="00AC0110" w:rsidRPr="00AC0110">
        <w:rPr>
          <w:rFonts w:ascii="微软雅黑" w:eastAsia="微软雅黑" w:hAnsi="微软雅黑" w:cs="微软雅黑" w:hint="eastAsia"/>
          <w:lang w:eastAsia="zh-CN"/>
        </w:rPr>
        <w:t>同比上涨</w:t>
      </w:r>
      <w:r w:rsidR="00AC0110" w:rsidRPr="00AC0110">
        <w:rPr>
          <w:rFonts w:ascii="微软雅黑" w:eastAsia="微软雅黑" w:hAnsi="微软雅黑" w:cs="微软雅黑"/>
          <w:lang w:eastAsia="zh-CN"/>
        </w:rPr>
        <w:t>2.4%</w:t>
      </w:r>
      <w:r w:rsidR="00AC0110" w:rsidRPr="00AC0110">
        <w:rPr>
          <w:rFonts w:ascii="微软雅黑" w:eastAsia="微软雅黑" w:hAnsi="微软雅黑" w:cs="微软雅黑" w:hint="eastAsia"/>
          <w:lang w:eastAsia="zh-CN"/>
        </w:rPr>
        <w:t>，仍保持在央行2%目标之上。</w:t>
      </w:r>
      <w:r w:rsidRPr="007E4BB5">
        <w:rPr>
          <w:rFonts w:ascii="微软雅黑" w:eastAsia="微软雅黑" w:hAnsi="微软雅黑" w:cs="微软雅黑" w:hint="eastAsia"/>
          <w:lang w:eastAsia="zh-CN"/>
        </w:rPr>
        <w:t>】</w:t>
      </w:r>
    </w:p>
    <w:p w14:paraId="5A655FF1" w14:textId="7B565BFD" w:rsidR="00AC0110" w:rsidRPr="007E4BB5" w:rsidRDefault="00AC0110" w:rsidP="00A8101A">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lastRenderedPageBreak/>
        <w:t>【</w:t>
      </w:r>
      <w:r w:rsidRPr="00AC0110">
        <w:rPr>
          <w:rFonts w:ascii="微软雅黑" w:eastAsia="微软雅黑" w:hAnsi="微软雅黑" w:cs="微软雅黑" w:hint="eastAsia"/>
          <w:lang w:eastAsia="zh-CN"/>
        </w:rPr>
        <w:t>日本</w:t>
      </w:r>
      <w:r w:rsidRPr="00AC0110">
        <w:rPr>
          <w:rFonts w:ascii="微软雅黑" w:eastAsia="微软雅黑" w:hAnsi="微软雅黑" w:cs="微软雅黑"/>
          <w:lang w:eastAsia="zh-CN"/>
        </w:rPr>
        <w:t>3</w:t>
      </w:r>
      <w:r w:rsidRPr="00AC0110">
        <w:rPr>
          <w:rFonts w:ascii="微软雅黑" w:eastAsia="微软雅黑" w:hAnsi="微软雅黑" w:cs="微软雅黑" w:hint="eastAsia"/>
          <w:lang w:eastAsia="zh-CN"/>
        </w:rPr>
        <w:t>月出口总值同比增长</w:t>
      </w:r>
      <w:r w:rsidRPr="00AC0110">
        <w:rPr>
          <w:rFonts w:ascii="微软雅黑" w:eastAsia="微软雅黑" w:hAnsi="微软雅黑" w:cs="微软雅黑"/>
          <w:lang w:eastAsia="zh-CN"/>
        </w:rPr>
        <w:t>11.7%</w:t>
      </w:r>
      <w:r w:rsidRPr="00AC0110">
        <w:rPr>
          <w:rFonts w:ascii="微软雅黑" w:eastAsia="微软雅黑" w:hAnsi="微软雅黑" w:cs="微软雅黑" w:hint="eastAsia"/>
          <w:lang w:eastAsia="zh-CN"/>
        </w:rPr>
        <w:t>，较前值</w:t>
      </w:r>
      <w:r w:rsidRPr="00AC0110">
        <w:rPr>
          <w:rFonts w:ascii="微软雅黑" w:eastAsia="微软雅黑" w:hAnsi="微软雅黑" w:cs="微软雅黑"/>
          <w:lang w:eastAsia="zh-CN"/>
        </w:rPr>
        <w:t>4%</w:t>
      </w:r>
      <w:r w:rsidRPr="00AC0110">
        <w:rPr>
          <w:rFonts w:ascii="微软雅黑" w:eastAsia="微软雅黑" w:hAnsi="微软雅黑" w:cs="微软雅黑" w:hint="eastAsia"/>
          <w:lang w:eastAsia="zh-CN"/>
        </w:rPr>
        <w:t>大幅加快。其中，对华出口同比增长17.7%；对美出口增长3.4%，为四个月来首次正增长。日本3月进口同比增长10.9%。</w:t>
      </w:r>
      <w:r>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680562B8" w:rsidR="00B86245" w:rsidRPr="005C6E4D" w:rsidRDefault="008F5218" w:rsidP="00B86245">
            <w:pPr>
              <w:rPr>
                <w:rFonts w:ascii="微软雅黑" w:eastAsia="微软雅黑" w:hAnsi="微软雅黑" w:hint="eastAsia"/>
                <w:b/>
                <w:lang w:eastAsia="zh-CN"/>
              </w:rPr>
            </w:pPr>
            <w:bookmarkStart w:id="0" w:name="OLE_LINK3"/>
            <w:bookmarkStart w:id="1" w:name="OLE_LINK4"/>
            <w:bookmarkStart w:id="2" w:name="OLE_LINK7"/>
            <w:bookmarkStart w:id="3" w:name="OLE_LINK8"/>
            <w:bookmarkStart w:id="4" w:name="OLE_LINK9"/>
            <w:bookmarkStart w:id="5" w:name="OLE_LINK10"/>
            <w:bookmarkStart w:id="6" w:name="OLE_LINK5"/>
            <w:bookmarkStart w:id="7" w:name="OLE_LINK6"/>
            <w:r w:rsidRPr="008F5218">
              <w:rPr>
                <w:rFonts w:ascii="微软雅黑" w:eastAsia="微软雅黑" w:hAnsi="微软雅黑"/>
                <w:lang w:eastAsia="zh-CN"/>
              </w:rPr>
              <w:t>4月24日</w:t>
            </w:r>
            <w:bookmarkEnd w:id="0"/>
            <w:bookmarkEnd w:id="1"/>
            <w:bookmarkEnd w:id="2"/>
            <w:bookmarkEnd w:id="3"/>
            <w:bookmarkEnd w:id="4"/>
            <w:bookmarkEnd w:id="5"/>
            <w:r w:rsidRPr="008F5218">
              <w:rPr>
                <w:rFonts w:ascii="微软雅黑" w:eastAsia="微软雅黑" w:hAnsi="微软雅黑"/>
                <w:lang w:eastAsia="zh-CN"/>
              </w:rPr>
              <w:t>当周，</w:t>
            </w:r>
            <w:bookmarkEnd w:id="6"/>
            <w:bookmarkEnd w:id="7"/>
            <w:r w:rsidRPr="008F5218">
              <w:rPr>
                <w:rFonts w:ascii="微软雅黑" w:eastAsia="微软雅黑" w:hAnsi="微软雅黑"/>
                <w:lang w:eastAsia="zh-CN"/>
              </w:rPr>
              <w:t>标普500指数上涨0.55%至7165.08点；迷你标普500主力合约上涨0.44%至7195.5点。货币政策上，美国司法部突然宣布撤销针对美联储及美联储主席鲍威尔的刑事调查，将该事项移交美联储监察长办公室处理。此举为美国总统特朗普提名的下一任美联储主席人选沃什确认程序扫清关键障碍。受此消息影响，美联储年内降息预期升温。地缘局势上，美国总统特朗普25日在社交媒体上宣布，取消美方代表前往巴基斯坦首都伊斯兰堡“与伊朗方面会晤”的行程。此举令市场原先期待的美伊第二轮会谈落空。同时，伊朗强调任何结束战争的方案都必须按照伊朗的条件执行，而不是按照美国总统特朗普提出的条件执行。伊朗态度较此前相比更加强硬。市场对地缘冲突的紧张情绪再度升温。整体来看，美联储降息预期升温，带动上周五美股创出历史新高，但周末期间，地缘局势趋向紧张则令美股期货今日承压。在地缘冲突悬而未决的背景下，美股依旧面临较大不确定性</w:t>
            </w:r>
            <w:r w:rsidR="007F6807" w:rsidRPr="007F6807">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101E5F0" w14:textId="77777777" w:rsidR="008F5218" w:rsidRPr="008F5218" w:rsidRDefault="008F5218" w:rsidP="008F5218">
            <w:pPr>
              <w:rPr>
                <w:rFonts w:ascii="微软雅黑" w:eastAsia="微软雅黑" w:hAnsi="微软雅黑"/>
                <w:lang w:eastAsia="zh"/>
              </w:rPr>
            </w:pPr>
            <w:r w:rsidRPr="008F5218">
              <w:rPr>
                <w:rFonts w:ascii="微软雅黑" w:eastAsia="微软雅黑" w:hAnsi="微软雅黑"/>
                <w:lang w:eastAsia="zh"/>
              </w:rPr>
              <w:t>4月24日当周，富时中国A50指数上涨0.98%至15614.19；新交所富时A50期指主力合约上涨1.27%至15608。海外方面，周末期间，市场原先期待的美伊第二轮会谈并未兑现。同时伊朗强调任何结束战争的方案都必须按照伊朗的条件执行，而不是按照美国总统特朗普提出的条件执行。伊朗态度较此前相比更加强硬。市场对地缘冲突的紧张情绪再度升温。国内方面，经济基本面，2026年一季度，我国经济录得良好开局，从规上工业增加值和制造业固定资产投资细分项看，新质生产力对工业生产和投资起到明显支撑。但3月份社零增速明显回落，内需仍有待提升。上市公司基本面，从已披露2025年年报的上市公司看，全体A股营收增速加快，净利增速回落。而已披露2026年一季报的公司，表现则十分亮眼，但由于数量较少，仍需警惕后续其他公司业绩不佳的负面影响。整体来看，新质生产力对经济的支撑愈发明显，相关行业股价预计有较好表现。同时，目前披露财报的上市公司表现较为良好。最后，地缘局势带来的滞胀担忧依旧对市场产生负面影响。</w:t>
            </w:r>
          </w:p>
          <w:p w14:paraId="55ECC7EE" w14:textId="15E1C2FB" w:rsidR="00B86245" w:rsidRPr="008F5218" w:rsidRDefault="00B86245" w:rsidP="00B86245">
            <w:pPr>
              <w:rPr>
                <w:rFonts w:ascii="微软雅黑" w:eastAsia="微软雅黑" w:hAnsi="微软雅黑" w:cs="微软雅黑" w:hint="eastAsia"/>
                <w:lang w:eastAsia="zh-CN"/>
              </w:rPr>
            </w:pP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C221DB2" w14:textId="77777777" w:rsidR="008F5218" w:rsidRPr="008F5218" w:rsidRDefault="008F5218" w:rsidP="008F5218">
            <w:pPr>
              <w:rPr>
                <w:rFonts w:ascii="微软雅黑" w:eastAsia="微软雅黑" w:hAnsi="微软雅黑"/>
                <w:color w:val="000000" w:themeColor="text1"/>
                <w:lang w:eastAsia="zh-CN"/>
              </w:rPr>
            </w:pPr>
            <w:r w:rsidRPr="008F5218">
              <w:rPr>
                <w:rFonts w:ascii="微软雅黑" w:eastAsia="微软雅黑" w:hAnsi="微软雅黑" w:hint="eastAsia"/>
                <w:color w:val="000000" w:themeColor="text1"/>
                <w:lang w:eastAsia="zh-CN"/>
              </w:rPr>
              <w:t>国际方面，密歇根大学公布终值数据，受美以对伊战争推高能源价格并加剧经济不确定性影响，美国</w:t>
            </w:r>
            <w:r w:rsidRPr="008F5218">
              <w:rPr>
                <w:rFonts w:ascii="微软雅黑" w:eastAsia="微软雅黑" w:hAnsi="微软雅黑"/>
                <w:color w:val="000000" w:themeColor="text1"/>
                <w:lang w:eastAsia="zh-CN"/>
              </w:rPr>
              <w:t>4</w:t>
            </w:r>
            <w:r w:rsidRPr="008F5218">
              <w:rPr>
                <w:rFonts w:ascii="微软雅黑" w:eastAsia="微软雅黑" w:hAnsi="微软雅黑" w:hint="eastAsia"/>
                <w:color w:val="000000" w:themeColor="text1"/>
                <w:lang w:eastAsia="zh-CN"/>
              </w:rPr>
              <w:t>月消费者信心指数从</w:t>
            </w:r>
            <w:r w:rsidRPr="008F5218">
              <w:rPr>
                <w:rFonts w:ascii="微软雅黑" w:eastAsia="微软雅黑" w:hAnsi="微软雅黑"/>
                <w:color w:val="000000" w:themeColor="text1"/>
                <w:lang w:eastAsia="zh-CN"/>
              </w:rPr>
              <w:t>3</w:t>
            </w:r>
            <w:r w:rsidRPr="008F5218">
              <w:rPr>
                <w:rFonts w:ascii="微软雅黑" w:eastAsia="微软雅黑" w:hAnsi="微软雅黑" w:hint="eastAsia"/>
                <w:color w:val="000000" w:themeColor="text1"/>
                <w:lang w:eastAsia="zh-CN"/>
              </w:rPr>
              <w:t>月的</w:t>
            </w:r>
            <w:r w:rsidRPr="008F5218">
              <w:rPr>
                <w:rFonts w:ascii="微软雅黑" w:eastAsia="微软雅黑" w:hAnsi="微软雅黑"/>
                <w:color w:val="000000" w:themeColor="text1"/>
                <w:lang w:eastAsia="zh-CN"/>
              </w:rPr>
              <w:t>53.3</w:t>
            </w:r>
            <w:r w:rsidRPr="008F5218">
              <w:rPr>
                <w:rFonts w:ascii="微软雅黑" w:eastAsia="微软雅黑" w:hAnsi="微软雅黑" w:hint="eastAsia"/>
                <w:color w:val="000000" w:themeColor="text1"/>
                <w:lang w:eastAsia="zh-CN"/>
              </w:rPr>
              <w:t>降至</w:t>
            </w:r>
            <w:r w:rsidRPr="008F5218">
              <w:rPr>
                <w:rFonts w:ascii="微软雅黑" w:eastAsia="微软雅黑" w:hAnsi="微软雅黑"/>
                <w:color w:val="000000" w:themeColor="text1"/>
                <w:lang w:eastAsia="zh-CN"/>
              </w:rPr>
              <w:t>49.8</w:t>
            </w:r>
            <w:r w:rsidRPr="008F5218">
              <w:rPr>
                <w:rFonts w:ascii="微软雅黑" w:eastAsia="微软雅黑" w:hAnsi="微软雅黑" w:hint="eastAsia"/>
                <w:color w:val="000000" w:themeColor="text1"/>
                <w:lang w:eastAsia="zh-CN"/>
              </w:rPr>
              <w:t>，虽略高于初值，仍创下自</w:t>
            </w:r>
            <w:r w:rsidRPr="008F5218">
              <w:rPr>
                <w:rFonts w:ascii="微软雅黑" w:eastAsia="微软雅黑" w:hAnsi="微软雅黑"/>
                <w:color w:val="000000" w:themeColor="text1"/>
                <w:lang w:eastAsia="zh-CN"/>
              </w:rPr>
              <w:t>1978</w:t>
            </w:r>
            <w:r w:rsidRPr="008F5218">
              <w:rPr>
                <w:rFonts w:ascii="微软雅黑" w:eastAsia="微软雅黑" w:hAnsi="微软雅黑" w:hint="eastAsia"/>
                <w:color w:val="000000" w:themeColor="text1"/>
                <w:lang w:eastAsia="zh-CN"/>
              </w:rPr>
              <w:t>年有数据以来最低水平。</w:t>
            </w:r>
          </w:p>
          <w:p w14:paraId="13D9F7C1" w14:textId="77777777" w:rsidR="008F5218" w:rsidRPr="008F5218" w:rsidRDefault="008F5218" w:rsidP="008F5218">
            <w:pPr>
              <w:rPr>
                <w:rFonts w:ascii="微软雅黑" w:eastAsia="微软雅黑" w:hAnsi="微软雅黑"/>
                <w:color w:val="000000" w:themeColor="text1"/>
                <w:lang w:eastAsia="zh-CN"/>
              </w:rPr>
            </w:pPr>
            <w:r w:rsidRPr="008F5218">
              <w:rPr>
                <w:rFonts w:ascii="微软雅黑" w:eastAsia="微软雅黑" w:hAnsi="微软雅黑" w:hint="eastAsia"/>
                <w:color w:val="000000" w:themeColor="text1"/>
                <w:lang w:eastAsia="zh-CN"/>
              </w:rPr>
              <w:t>国内方面，中国人民银行党委书记、行长潘功胜要求，推动央行事业高质量发展。立足中国人民银行职责，深入分析经济金融问题背后的政绩观问题，从严从实落实中央巡视、审计等整改，持续整治金融机构“内卷式”竞争，高质量统筹做好金融“五篇大文章”，积极稳妥推动地方政府融资平台债务和中小金融机构风险化解，对相关领域非法金融活动保持高压打击态势，持续优化央行县域金融管理和服务。</w:t>
            </w:r>
          </w:p>
          <w:p w14:paraId="2C026288" w14:textId="77777777" w:rsidR="008F5218" w:rsidRPr="008F5218" w:rsidRDefault="008F5218" w:rsidP="008F5218">
            <w:pPr>
              <w:rPr>
                <w:rFonts w:ascii="微软雅黑" w:eastAsia="微软雅黑" w:hAnsi="微软雅黑"/>
                <w:color w:val="000000" w:themeColor="text1"/>
                <w:lang w:eastAsia="zh-CN"/>
              </w:rPr>
            </w:pPr>
            <w:r w:rsidRPr="008F5218">
              <w:rPr>
                <w:rFonts w:ascii="微软雅黑" w:eastAsia="微软雅黑" w:hAnsi="微软雅黑" w:hint="eastAsia"/>
                <w:color w:val="000000" w:themeColor="text1"/>
                <w:lang w:eastAsia="zh-CN"/>
              </w:rPr>
              <w:t>美元美债方面，受司法部决定终止对美联储主席鲍威尔的调查，以及市场对结束美以与伊朗战争的谈判可能即将展开的乐观情绪日益高涨的影响，美元指数有所回落，最终收跌</w:t>
            </w:r>
            <w:r w:rsidRPr="008F5218">
              <w:rPr>
                <w:rFonts w:ascii="微软雅黑" w:eastAsia="微软雅黑" w:hAnsi="微软雅黑"/>
                <w:color w:val="000000" w:themeColor="text1"/>
                <w:lang w:eastAsia="zh-CN"/>
              </w:rPr>
              <w:t>0.33%</w:t>
            </w:r>
            <w:r w:rsidRPr="008F5218">
              <w:rPr>
                <w:rFonts w:ascii="微软雅黑" w:eastAsia="微软雅黑" w:hAnsi="微软雅黑" w:hint="eastAsia"/>
                <w:color w:val="000000" w:themeColor="text1"/>
                <w:lang w:eastAsia="zh-CN"/>
              </w:rPr>
              <w:t>，报</w:t>
            </w:r>
            <w:r w:rsidRPr="008F5218">
              <w:rPr>
                <w:rFonts w:ascii="微软雅黑" w:eastAsia="微软雅黑" w:hAnsi="微软雅黑"/>
                <w:color w:val="000000" w:themeColor="text1"/>
                <w:lang w:eastAsia="zh-CN"/>
              </w:rPr>
              <w:t>98.49</w:t>
            </w:r>
            <w:r w:rsidRPr="008F5218">
              <w:rPr>
                <w:rFonts w:ascii="微软雅黑" w:eastAsia="微软雅黑" w:hAnsi="微软雅黑" w:hint="eastAsia"/>
                <w:color w:val="000000" w:themeColor="text1"/>
                <w:lang w:eastAsia="zh-CN"/>
              </w:rPr>
              <w:t>；基准的</w:t>
            </w:r>
            <w:r w:rsidRPr="008F5218">
              <w:rPr>
                <w:rFonts w:ascii="微软雅黑" w:eastAsia="微软雅黑" w:hAnsi="微软雅黑"/>
                <w:color w:val="000000" w:themeColor="text1"/>
                <w:lang w:eastAsia="zh-CN"/>
              </w:rPr>
              <w:t>10</w:t>
            </w:r>
            <w:r w:rsidRPr="008F5218">
              <w:rPr>
                <w:rFonts w:ascii="微软雅黑" w:eastAsia="微软雅黑" w:hAnsi="微软雅黑" w:hint="eastAsia"/>
                <w:color w:val="000000" w:themeColor="text1"/>
                <w:lang w:eastAsia="zh-CN"/>
              </w:rPr>
              <w:t>年期美债收益率收报</w:t>
            </w:r>
            <w:r w:rsidRPr="008F5218">
              <w:rPr>
                <w:rFonts w:ascii="微软雅黑" w:eastAsia="微软雅黑" w:hAnsi="微软雅黑"/>
                <w:color w:val="000000" w:themeColor="text1"/>
                <w:lang w:eastAsia="zh-CN"/>
              </w:rPr>
              <w:t>4.307%</w:t>
            </w:r>
            <w:r w:rsidRPr="008F5218">
              <w:rPr>
                <w:rFonts w:ascii="微软雅黑" w:eastAsia="微软雅黑" w:hAnsi="微软雅黑" w:hint="eastAsia"/>
                <w:color w:val="000000" w:themeColor="text1"/>
                <w:lang w:eastAsia="zh-CN"/>
              </w:rPr>
              <w:t>，对美联储政策利率敏感的</w:t>
            </w:r>
            <w:r w:rsidRPr="008F5218">
              <w:rPr>
                <w:rFonts w:ascii="微软雅黑" w:eastAsia="微软雅黑" w:hAnsi="微软雅黑"/>
                <w:color w:val="000000" w:themeColor="text1"/>
                <w:lang w:eastAsia="zh-CN"/>
              </w:rPr>
              <w:t>2</w:t>
            </w:r>
            <w:r w:rsidRPr="008F5218">
              <w:rPr>
                <w:rFonts w:ascii="微软雅黑" w:eastAsia="微软雅黑" w:hAnsi="微软雅黑" w:hint="eastAsia"/>
                <w:color w:val="000000" w:themeColor="text1"/>
                <w:lang w:eastAsia="zh-CN"/>
              </w:rPr>
              <w:t>年期美债收益率则收报</w:t>
            </w:r>
            <w:r w:rsidRPr="008F5218">
              <w:rPr>
                <w:rFonts w:ascii="微软雅黑" w:eastAsia="微软雅黑" w:hAnsi="微软雅黑"/>
                <w:color w:val="000000" w:themeColor="text1"/>
                <w:lang w:eastAsia="zh-CN"/>
              </w:rPr>
              <w:t>3.791%</w:t>
            </w:r>
            <w:r w:rsidRPr="008F5218">
              <w:rPr>
                <w:rFonts w:ascii="微软雅黑" w:eastAsia="微软雅黑" w:hAnsi="微软雅黑" w:hint="eastAsia"/>
                <w:color w:val="000000" w:themeColor="text1"/>
                <w:lang w:eastAsia="zh-CN"/>
              </w:rPr>
              <w:t>。</w:t>
            </w:r>
          </w:p>
          <w:p w14:paraId="728AD6D1" w14:textId="77777777" w:rsidR="008F5218" w:rsidRPr="008F5218" w:rsidRDefault="008F5218" w:rsidP="008F5218">
            <w:pPr>
              <w:rPr>
                <w:rFonts w:ascii="微软雅黑" w:eastAsia="微软雅黑" w:hAnsi="微软雅黑"/>
                <w:color w:val="000000" w:themeColor="text1"/>
                <w:lang w:eastAsia="zh-CN"/>
              </w:rPr>
            </w:pPr>
            <w:r w:rsidRPr="008F5218">
              <w:rPr>
                <w:rFonts w:ascii="微软雅黑" w:eastAsia="微软雅黑" w:hAnsi="微软雅黑" w:hint="eastAsia"/>
                <w:color w:val="000000" w:themeColor="text1"/>
                <w:lang w:eastAsia="zh-CN"/>
              </w:rPr>
              <w:lastRenderedPageBreak/>
              <w:t>库存方面，</w:t>
            </w:r>
            <w:r w:rsidRPr="008F5218">
              <w:rPr>
                <w:rFonts w:ascii="微软雅黑" w:eastAsia="微软雅黑" w:hAnsi="微软雅黑"/>
                <w:color w:val="000000" w:themeColor="text1"/>
                <w:lang w:eastAsia="zh-CN"/>
              </w:rPr>
              <w:t>2026</w:t>
            </w:r>
            <w:r w:rsidRPr="008F5218">
              <w:rPr>
                <w:rFonts w:ascii="微软雅黑" w:eastAsia="微软雅黑" w:hAnsi="微软雅黑" w:hint="eastAsia"/>
                <w:color w:val="000000" w:themeColor="text1"/>
                <w:lang w:eastAsia="zh-CN"/>
              </w:rPr>
              <w:t>年</w:t>
            </w:r>
            <w:r w:rsidRPr="008F5218">
              <w:rPr>
                <w:rFonts w:ascii="微软雅黑" w:eastAsia="微软雅黑" w:hAnsi="微软雅黑"/>
                <w:color w:val="000000" w:themeColor="text1"/>
                <w:lang w:eastAsia="zh-CN"/>
              </w:rPr>
              <w:t>4</w:t>
            </w:r>
            <w:r w:rsidRPr="008F5218">
              <w:rPr>
                <w:rFonts w:ascii="微软雅黑" w:eastAsia="微软雅黑" w:hAnsi="微软雅黑" w:hint="eastAsia"/>
                <w:color w:val="000000" w:themeColor="text1"/>
                <w:lang w:eastAsia="zh-CN"/>
              </w:rPr>
              <w:t>月</w:t>
            </w:r>
            <w:r w:rsidRPr="008F5218">
              <w:rPr>
                <w:rFonts w:ascii="微软雅黑" w:eastAsia="微软雅黑" w:hAnsi="微软雅黑"/>
                <w:color w:val="000000" w:themeColor="text1"/>
                <w:lang w:eastAsia="zh-CN"/>
              </w:rPr>
              <w:t>25</w:t>
            </w:r>
            <w:r w:rsidRPr="008F5218">
              <w:rPr>
                <w:rFonts w:ascii="微软雅黑" w:eastAsia="微软雅黑" w:hAnsi="微软雅黑" w:hint="eastAsia"/>
                <w:color w:val="000000" w:themeColor="text1"/>
                <w:lang w:eastAsia="zh-CN"/>
              </w:rPr>
              <w:t>日，</w:t>
            </w:r>
            <w:r w:rsidRPr="008F5218">
              <w:rPr>
                <w:rFonts w:ascii="微软雅黑" w:eastAsia="微软雅黑" w:hAnsi="微软雅黑"/>
                <w:color w:val="000000" w:themeColor="text1"/>
                <w:lang w:eastAsia="zh-CN"/>
              </w:rPr>
              <w:t>LME</w:t>
            </w:r>
            <w:r w:rsidRPr="008F5218">
              <w:rPr>
                <w:rFonts w:ascii="微软雅黑" w:eastAsia="微软雅黑" w:hAnsi="微软雅黑" w:hint="eastAsia"/>
                <w:color w:val="000000" w:themeColor="text1"/>
                <w:lang w:eastAsia="zh-CN"/>
              </w:rPr>
              <w:t>总库存为</w:t>
            </w:r>
            <w:r w:rsidRPr="008F5218">
              <w:rPr>
                <w:rFonts w:ascii="微软雅黑" w:eastAsia="微软雅黑" w:hAnsi="微软雅黑"/>
                <w:color w:val="000000" w:themeColor="text1"/>
                <w:lang w:eastAsia="zh-CN"/>
              </w:rPr>
              <w:t>606336</w:t>
            </w:r>
            <w:r w:rsidRPr="008F5218">
              <w:rPr>
                <w:rFonts w:ascii="微软雅黑" w:eastAsia="微软雅黑" w:hAnsi="微软雅黑" w:hint="eastAsia"/>
                <w:color w:val="000000" w:themeColor="text1"/>
                <w:lang w:eastAsia="zh-CN"/>
              </w:rPr>
              <w:t>吨，较上周环比</w:t>
            </w:r>
            <w:r w:rsidRPr="008F5218">
              <w:rPr>
                <w:rFonts w:ascii="微软雅黑" w:eastAsia="微软雅黑" w:hAnsi="微软雅黑"/>
                <w:color w:val="000000" w:themeColor="text1"/>
                <w:lang w:eastAsia="zh-CN"/>
              </w:rPr>
              <w:t>+32325</w:t>
            </w:r>
            <w:r w:rsidRPr="008F5218">
              <w:rPr>
                <w:rFonts w:ascii="微软雅黑" w:eastAsia="微软雅黑" w:hAnsi="微软雅黑" w:hint="eastAsia"/>
                <w:color w:val="000000" w:themeColor="text1"/>
                <w:lang w:eastAsia="zh-CN"/>
              </w:rPr>
              <w:t>吨；</w:t>
            </w:r>
            <w:r w:rsidRPr="008F5218">
              <w:rPr>
                <w:rFonts w:ascii="微软雅黑" w:eastAsia="微软雅黑" w:hAnsi="微软雅黑"/>
                <w:color w:val="000000" w:themeColor="text1"/>
                <w:lang w:eastAsia="zh-CN"/>
              </w:rPr>
              <w:t>COMEX</w:t>
            </w:r>
            <w:r w:rsidRPr="008F5218">
              <w:rPr>
                <w:rFonts w:ascii="微软雅黑" w:eastAsia="微软雅黑" w:hAnsi="微软雅黑" w:hint="eastAsia"/>
                <w:color w:val="000000" w:themeColor="text1"/>
                <w:lang w:eastAsia="zh-CN"/>
              </w:rPr>
              <w:t>总库为</w:t>
            </w:r>
            <w:r w:rsidRPr="008F5218">
              <w:rPr>
                <w:rFonts w:ascii="微软雅黑" w:eastAsia="微软雅黑" w:hAnsi="微软雅黑"/>
                <w:color w:val="000000" w:themeColor="text1"/>
                <w:lang w:eastAsia="zh-CN"/>
              </w:rPr>
              <w:t>606336</w:t>
            </w:r>
            <w:r w:rsidRPr="008F5218">
              <w:rPr>
                <w:rFonts w:ascii="微软雅黑" w:eastAsia="微软雅黑" w:hAnsi="微软雅黑" w:hint="eastAsia"/>
                <w:color w:val="000000" w:themeColor="text1"/>
                <w:lang w:eastAsia="zh-CN"/>
              </w:rPr>
              <w:t>短吨，较上周环比</w:t>
            </w:r>
            <w:r w:rsidRPr="008F5218">
              <w:rPr>
                <w:rFonts w:ascii="微软雅黑" w:eastAsia="微软雅黑" w:hAnsi="微软雅黑"/>
                <w:color w:val="000000" w:themeColor="text1"/>
                <w:lang w:eastAsia="zh-CN"/>
              </w:rPr>
              <w:t>+11833</w:t>
            </w:r>
            <w:r w:rsidRPr="008F5218">
              <w:rPr>
                <w:rFonts w:ascii="微软雅黑" w:eastAsia="微软雅黑" w:hAnsi="微软雅黑" w:hint="eastAsia"/>
                <w:color w:val="000000" w:themeColor="text1"/>
                <w:lang w:eastAsia="zh-CN"/>
              </w:rPr>
              <w:t>短吨；</w:t>
            </w:r>
            <w:r w:rsidRPr="008F5218">
              <w:rPr>
                <w:rFonts w:ascii="微软雅黑" w:eastAsia="微软雅黑" w:hAnsi="微软雅黑"/>
                <w:color w:val="000000" w:themeColor="text1"/>
                <w:lang w:eastAsia="zh-CN"/>
              </w:rPr>
              <w:t>SHFE</w:t>
            </w:r>
            <w:r w:rsidRPr="008F5218">
              <w:rPr>
                <w:rFonts w:ascii="微软雅黑" w:eastAsia="微软雅黑" w:hAnsi="微软雅黑" w:hint="eastAsia"/>
                <w:color w:val="000000" w:themeColor="text1"/>
                <w:lang w:eastAsia="zh-CN"/>
              </w:rPr>
              <w:t>库存为</w:t>
            </w:r>
            <w:r w:rsidRPr="008F5218">
              <w:rPr>
                <w:rFonts w:ascii="微软雅黑" w:eastAsia="微软雅黑" w:hAnsi="微软雅黑"/>
                <w:color w:val="000000" w:themeColor="text1"/>
                <w:lang w:eastAsia="zh-CN"/>
              </w:rPr>
              <w:t>201373</w:t>
            </w:r>
            <w:r w:rsidRPr="008F5218">
              <w:rPr>
                <w:rFonts w:ascii="微软雅黑" w:eastAsia="微软雅黑" w:hAnsi="微软雅黑" w:hint="eastAsia"/>
                <w:color w:val="000000" w:themeColor="text1"/>
                <w:lang w:eastAsia="zh-CN"/>
              </w:rPr>
              <w:t>吨，较上周环比</w:t>
            </w:r>
            <w:r w:rsidRPr="008F5218">
              <w:rPr>
                <w:rFonts w:ascii="微软雅黑" w:eastAsia="微软雅黑" w:hAnsi="微软雅黑"/>
                <w:color w:val="000000" w:themeColor="text1"/>
                <w:lang w:eastAsia="zh-CN"/>
              </w:rPr>
              <w:t>-39083</w:t>
            </w:r>
            <w:r w:rsidRPr="008F5218">
              <w:rPr>
                <w:rFonts w:ascii="微软雅黑" w:eastAsia="微软雅黑" w:hAnsi="微软雅黑" w:hint="eastAsia"/>
                <w:color w:val="000000" w:themeColor="text1"/>
                <w:lang w:eastAsia="zh-CN"/>
              </w:rPr>
              <w:t>吨。</w:t>
            </w:r>
          </w:p>
          <w:p w14:paraId="46769F24" w14:textId="536000D8" w:rsidR="00B86245" w:rsidRPr="00C875BA" w:rsidRDefault="008F5218" w:rsidP="008F5218">
            <w:pPr>
              <w:rPr>
                <w:rFonts w:ascii="微软雅黑" w:eastAsia="微软雅黑" w:hAnsi="微软雅黑" w:hint="eastAsia"/>
                <w:color w:val="000000" w:themeColor="text1"/>
                <w:lang w:eastAsia="zh-CN"/>
              </w:rPr>
            </w:pPr>
            <w:r w:rsidRPr="008F5218">
              <w:rPr>
                <w:rFonts w:ascii="微软雅黑" w:eastAsia="微软雅黑" w:hAnsi="微软雅黑" w:hint="eastAsia"/>
                <w:color w:val="000000" w:themeColor="text1"/>
                <w:lang w:eastAsia="zh-CN"/>
              </w:rPr>
              <w:t>走势方面，隔夜</w:t>
            </w:r>
            <w:r w:rsidRPr="008F5218">
              <w:rPr>
                <w:rFonts w:ascii="微软雅黑" w:eastAsia="微软雅黑" w:hAnsi="微软雅黑"/>
                <w:color w:val="000000" w:themeColor="text1"/>
                <w:lang w:eastAsia="zh-CN"/>
              </w:rPr>
              <w:t>COMEX</w:t>
            </w:r>
            <w:r w:rsidRPr="008F5218">
              <w:rPr>
                <w:rFonts w:ascii="微软雅黑" w:eastAsia="微软雅黑" w:hAnsi="微软雅黑" w:hint="eastAsia"/>
                <w:color w:val="000000" w:themeColor="text1"/>
                <w:lang w:eastAsia="zh-CN"/>
              </w:rPr>
              <w:t>铜主力合约震荡偏弱，涨跌幅</w:t>
            </w:r>
            <w:r w:rsidRPr="008F5218">
              <w:rPr>
                <w:rFonts w:ascii="微软雅黑" w:eastAsia="微软雅黑" w:hAnsi="微软雅黑"/>
                <w:color w:val="000000" w:themeColor="text1"/>
                <w:lang w:eastAsia="zh-CN"/>
              </w:rPr>
              <w:t>-0.16%</w:t>
            </w:r>
            <w:r w:rsidRPr="008F5218">
              <w:rPr>
                <w:rFonts w:ascii="微软雅黑" w:eastAsia="微软雅黑" w:hAnsi="微软雅黑" w:hint="eastAsia"/>
                <w:color w:val="000000" w:themeColor="text1"/>
                <w:lang w:eastAsia="zh-CN"/>
              </w:rPr>
              <w:t>，报收</w:t>
            </w:r>
            <w:r w:rsidRPr="008F5218">
              <w:rPr>
                <w:rFonts w:ascii="微软雅黑" w:eastAsia="微软雅黑" w:hAnsi="微软雅黑"/>
                <w:color w:val="000000" w:themeColor="text1"/>
                <w:lang w:eastAsia="zh-CN"/>
              </w:rPr>
              <w:t>6.0175</w:t>
            </w:r>
            <w:r w:rsidRPr="008F5218">
              <w:rPr>
                <w:rFonts w:ascii="微软雅黑" w:eastAsia="微软雅黑" w:hAnsi="微软雅黑" w:hint="eastAsia"/>
                <w:color w:val="000000" w:themeColor="text1"/>
                <w:lang w:eastAsia="zh-CN"/>
              </w:rPr>
              <w:t>美元</w:t>
            </w:r>
            <w:r w:rsidRPr="008F5218">
              <w:rPr>
                <w:rFonts w:ascii="微软雅黑" w:eastAsia="微软雅黑" w:hAnsi="微软雅黑"/>
                <w:color w:val="000000" w:themeColor="text1"/>
                <w:lang w:eastAsia="zh-CN"/>
              </w:rPr>
              <w:t>/</w:t>
            </w:r>
            <w:r w:rsidRPr="008F5218">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lastRenderedPageBreak/>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D8322F1" w14:textId="77777777" w:rsidR="008F5218" w:rsidRPr="008F5218" w:rsidRDefault="008F5218" w:rsidP="008F5218">
            <w:pPr>
              <w:rPr>
                <w:rFonts w:ascii="微软雅黑" w:eastAsia="微软雅黑" w:hAnsi="微软雅黑"/>
                <w:lang w:eastAsia="zh"/>
              </w:rPr>
            </w:pPr>
            <w:r w:rsidRPr="008F5218">
              <w:rPr>
                <w:rFonts w:ascii="微软雅黑" w:eastAsia="微软雅黑" w:hAnsi="微软雅黑"/>
                <w:lang w:eastAsia="zh"/>
              </w:rPr>
              <w:t>本周美糖7月合约期价反弹，周度涨幅约4.44%，交易商对供应充足的担忧有所缓解，更关注能源价格带来利多支撑。</w:t>
            </w:r>
          </w:p>
          <w:p w14:paraId="4A4838E5" w14:textId="3C75A308" w:rsidR="00B86245" w:rsidRPr="009877C3" w:rsidRDefault="008F5218" w:rsidP="007F6807">
            <w:pPr>
              <w:rPr>
                <w:rFonts w:ascii="微软雅黑" w:eastAsia="微软雅黑" w:hAnsi="微软雅黑" w:hint="eastAsia"/>
                <w:lang w:eastAsia="zh-CN"/>
              </w:rPr>
            </w:pPr>
            <w:r w:rsidRPr="008F5218">
              <w:rPr>
                <w:rFonts w:ascii="微软雅黑" w:eastAsia="微软雅黑" w:hAnsi="微软雅黑"/>
                <w:lang w:eastAsia="zh"/>
              </w:rPr>
              <w:t>国际方面，巴西航运机构Williams发布的数据显示，截至4月22日当周，巴西港口等待装运食糖的船只数量为36艘，此前一周为36艘。港口等待装运的食糖数量为139.92万吨，此前一周为138.55万吨增加0.99%。当周等待装运出口的食糖船只数量持平。</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4C50100" w14:textId="77777777" w:rsidR="008F5218" w:rsidRPr="008F5218" w:rsidRDefault="008F5218" w:rsidP="008F5218">
            <w:pPr>
              <w:rPr>
                <w:rFonts w:ascii="微软雅黑" w:eastAsia="微软雅黑" w:hAnsi="微软雅黑"/>
                <w:lang w:eastAsia="zh"/>
              </w:rPr>
            </w:pPr>
            <w:r w:rsidRPr="008F5218">
              <w:rPr>
                <w:rFonts w:ascii="微软雅黑" w:eastAsia="微软雅黑" w:hAnsi="微软雅黑"/>
                <w:lang w:eastAsia="zh"/>
              </w:rPr>
              <w:t>本周美棉7月合约价格小幅下跌，终结六周连涨势头，周度跌幅约0.35%，因获利了结回吐情绪升温，且美国周度出口销售报告凸显需求疲软。</w:t>
            </w:r>
          </w:p>
          <w:p w14:paraId="56C224A3" w14:textId="45116B2F" w:rsidR="00B86245" w:rsidRPr="000A37F9" w:rsidRDefault="008F5218" w:rsidP="007F6807">
            <w:pPr>
              <w:rPr>
                <w:rFonts w:ascii="微软雅黑" w:eastAsia="微软雅黑" w:hAnsi="微软雅黑" w:hint="eastAsia"/>
                <w:lang w:eastAsia="zh-CN"/>
              </w:rPr>
            </w:pPr>
            <w:r w:rsidRPr="008F5218">
              <w:rPr>
                <w:rFonts w:ascii="微软雅黑" w:eastAsia="微软雅黑" w:hAnsi="微软雅黑"/>
                <w:lang w:eastAsia="zh"/>
              </w:rPr>
              <w:t>国际方面，据美国农业部(USDA)报告显示，4月16日止当周，2025/26年度美国陆地棉出口销售净增11.9947万包，较前周减少26%，较前四周均值减少55%。2025/26年度美国陆地棉出口装运量29.63万包，较前周减少3%，较前四周平均水平减少16%。当周美国棉花出口签约量、装船量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342B2F25" w14:textId="77777777" w:rsidR="008F5218" w:rsidRPr="008F5218" w:rsidRDefault="008F5218" w:rsidP="008F5218">
            <w:pPr>
              <w:rPr>
                <w:rFonts w:ascii="微软雅黑" w:eastAsia="微软雅黑" w:hAnsi="微软雅黑"/>
                <w:lang w:eastAsia="zh"/>
              </w:rPr>
            </w:pPr>
            <w:r w:rsidRPr="008F5218">
              <w:rPr>
                <w:rFonts w:ascii="微软雅黑" w:eastAsia="微软雅黑" w:hAnsi="微软雅黑"/>
                <w:lang w:eastAsia="zh"/>
              </w:rPr>
              <w:t>截至4月24日，美元指数跌0.30%报98.53，非美货币普遍上涨，欧元兑美元涨0.31%报1.1719，英镑兑美元涨0.47%报1.3531，美元兑日元跌0.24%报159.3675。</w:t>
            </w:r>
          </w:p>
          <w:p w14:paraId="77BC6399" w14:textId="77777777" w:rsidR="008F5218" w:rsidRPr="008F5218" w:rsidRDefault="008F5218" w:rsidP="008F5218">
            <w:pPr>
              <w:rPr>
                <w:rFonts w:ascii="微软雅黑" w:eastAsia="微软雅黑" w:hAnsi="微软雅黑"/>
                <w:lang w:eastAsia="zh"/>
              </w:rPr>
            </w:pPr>
            <w:r w:rsidRPr="008F5218">
              <w:rPr>
                <w:rFonts w:ascii="微软雅黑" w:eastAsia="微软雅黑" w:hAnsi="微软雅黑"/>
                <w:lang w:eastAsia="zh"/>
              </w:rPr>
              <w:t>受地缘避险资金支撑，过去一周美元指数整体企稳反弹。宏观层面，美国3月零售数据创逾一年最大涨幅，虽主要受伊朗战争推升燃油价格所推动，但剔除主要推动项后仍显韧性，居民消费尚未呈现显著走弱迹象。美国4月标普全球制造业PMI高于预期，商品与服务价格录得阶段新高，进一步强化市场对再通胀风险的定价。地缘方面，美伊停火谈判反复拉锯，美国虽暂缓对伊军事打击，但伊方否认谈判进展，避险资金短期仍对美元形成边际支撑。展望后市，美国就业、零售及PMI数据仍具韧性，美联储审慎偏鹰立场短期难以快速转向，美元或维持震荡偏强格局；但财政扩张背景下的美元信用弱化叙事尚未消退，其中长期承压格局难以迅速逆转。</w:t>
            </w:r>
          </w:p>
          <w:p w14:paraId="5F843723" w14:textId="01A73406" w:rsidR="00B86245" w:rsidRPr="008F5218" w:rsidRDefault="008F5218" w:rsidP="00E63E1E">
            <w:pPr>
              <w:rPr>
                <w:rFonts w:ascii="微软雅黑" w:eastAsia="微软雅黑" w:hAnsi="微软雅黑" w:hint="eastAsia"/>
                <w:lang w:eastAsia="zh-CN"/>
              </w:rPr>
            </w:pPr>
            <w:r w:rsidRPr="008F5218">
              <w:rPr>
                <w:rFonts w:ascii="微软雅黑" w:eastAsia="微软雅黑" w:hAnsi="微软雅黑"/>
                <w:lang w:eastAsia="zh"/>
              </w:rPr>
              <w:t>欧元区方面，德国经济景气指数大幅不及预期，能源价格日益高企、外需不确定性继续压制企业预期。虽然油价高位回落一度推动欧央行紧缩预期边际收敛，市场继续展开欧央行年内50基点的降息预期。受美伊局势影响，日本3月CPI同比增速小幅反弹，日央行预计4月暂缓加息，但市场普遍认为其仍将强调继续推进政策正常化的意愿。展望下周，美元反弹或继续压制非美主要货币表现，后续走势仍将取决于美伊战事的发展态势，以及各国央行利率政策基调所带动的利差预期变化。</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5D717D66" w:rsidR="00B86245" w:rsidRPr="00E63E1E" w:rsidRDefault="008F5218" w:rsidP="00B86245">
            <w:pPr>
              <w:rPr>
                <w:rFonts w:ascii="微软雅黑" w:eastAsia="微软雅黑" w:hAnsi="微软雅黑" w:hint="eastAsia"/>
                <w:lang w:eastAsia="zh"/>
              </w:rPr>
            </w:pPr>
            <w:r w:rsidRPr="008F5218">
              <w:rPr>
                <w:rFonts w:ascii="微软雅黑" w:eastAsia="微软雅黑" w:hAnsi="微软雅黑"/>
                <w:lang w:eastAsia="zh"/>
              </w:rPr>
              <w:t>截至4月24日，外盘贵金属市场震荡运行，COMEX黄金期货涨0.03%报4725.40美元/盎司，周跌3.16%，COMEX白银期货涨0.24%报75.69美元/盎司，周跌7.52%。过去一周美伊局势再度升温，市场风险偏好有所回落，引发部分多头资金获利了结，金银价格持续承压运行。宏观数据方面，美国3月零售销售环比增速创逾一年最大涨幅，叠加4月标普全球制造业PMI初值高于预期、服务业PMI重返扩张区间，市场对于美联储年内重启降息的预期持续衰减，美债收益率企稳回升，从成本端对金银价格形成压制。地缘方面，美伊第二轮和谈计划破裂，周末期间双边谈判亦未能收获实质性成果，原油价格再度冲高至100美元上方，美元指数亦获得避险资金青睐，金银价格持续承压运行。往前看，美伊局势不确定性依然高企，贵金属短期或维持震荡拉锯走势。一方面，美伊停火谈判仍然是主要风险点，目前来看达成实质性协议的可能性偏低且双边立场时有反复，能源价格与通胀预期仍存在继续走高的风险，并通过“美元中枢上移、降息预期承压、市场流</w:t>
            </w:r>
            <w:r w:rsidRPr="008F5218">
              <w:rPr>
                <w:rFonts w:ascii="微软雅黑" w:eastAsia="微软雅黑" w:hAnsi="微软雅黑"/>
                <w:lang w:eastAsia="zh"/>
              </w:rPr>
              <w:lastRenderedPageBreak/>
              <w:t>动性趋紧”路径对金价形成施压。中长期而言，美国财政扩张背景下的美元信用弱化叙事尚未消退，央行逢低购金需求虽边际放缓，但中长期配置逻辑仍具韧性，逢低买盘需求料维持较强韧性。技术面，伦敦金短线或围绕4600-4700美元/盎司区间拉锯，RSI显示短期动能偏弱且市场情绪偏空，关注上方阻力位4800、4900美元/盎司；伦敦银跟随金价波动为主，短期或于74-76美元/盎司区间博弈，关注下方支撑位70美元/盎司，上方阻力位80美元/盎司。操作上建议，中长线逢低布局黄金，白银暂时观望。</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6525BE8B" w:rsidR="006D4218" w:rsidRDefault="006A1D1C" w:rsidP="00C73781">
            <w:pPr>
              <w:spacing w:line="4053" w:lineRule="exact"/>
              <w:jc w:val="both"/>
              <w:rPr>
                <w:rFonts w:eastAsia="宋体"/>
                <w:lang w:eastAsia="zh-CN"/>
              </w:rPr>
            </w:pPr>
            <w:r>
              <w:rPr>
                <w:rFonts w:eastAsia="宋体"/>
                <w:noProof/>
                <w:lang w:eastAsia="zh-CN"/>
              </w:rPr>
              <w:object w:dxaOrig="7201" w:dyaOrig="4321" w14:anchorId="3FD9532D">
                <v:shape id="_x0000_i1055" type="#_x0000_t75" style="width:231.5pt;height:150.8pt" o:ole="">
                  <v:imagedata r:id="rId15" o:title=""/>
                </v:shape>
                <o:OLEObject Type="Link" ProgID="Excel.Sheet.12" ShapeID="_x0000_i1055"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1" w:dyaOrig="4321" w14:anchorId="31106B53">
                <v:shape id="_x0000_i1053" type="#_x0000_t75" style="width:225.4pt;height:150.15pt" o:ole="">
                  <v:imagedata r:id="rId17" o:title=""/>
                </v:shape>
                <o:OLEObject Type="Link" ProgID="Excel.Sheet.12" ShapeID="_x0000_i1053" DrawAspect="Content" r:id="rId18" UpdateMode="Always">
                  <o:LinkType>EnhancedMetaFile</o:LinkType>
                  <o:LockedField>false</o:LockedField>
                </o:OLEObject>
              </w:object>
            </w:r>
          </w:p>
        </w:tc>
      </w:tr>
      <w:tr w:rsidR="006D4218" w14:paraId="78ABB01D" w14:textId="77777777" w:rsidTr="006A1D1C">
        <w:trPr>
          <w:trHeight w:val="4063"/>
        </w:trPr>
        <w:tc>
          <w:tcPr>
            <w:tcW w:w="9417" w:type="dxa"/>
          </w:tcPr>
          <w:p w14:paraId="1432B739" w14:textId="705A1497" w:rsidR="006D4218" w:rsidRDefault="006A1D1C" w:rsidP="00C73781">
            <w:pPr>
              <w:spacing w:line="4053" w:lineRule="exact"/>
              <w:jc w:val="both"/>
              <w:rPr>
                <w:rFonts w:eastAsia="宋体"/>
                <w:lang w:eastAsia="zh-CN"/>
              </w:rPr>
            </w:pPr>
            <w:r>
              <w:rPr>
                <w:noProof/>
                <w:snapToGrid/>
                <w:lang w:eastAsia="zh-CN"/>
              </w:rPr>
              <w:drawing>
                <wp:inline distT="0" distB="0" distL="0" distR="0" wp14:anchorId="7EE86A2C" wp14:editId="267E588A">
                  <wp:extent cx="2953385" cy="1968331"/>
                  <wp:effectExtent l="0" t="0" r="0" b="0"/>
                  <wp:docPr id="5065571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210" cy="1978211"/>
                          </a:xfrm>
                          <a:prstGeom prst="rect">
                            <a:avLst/>
                          </a:prstGeom>
                          <a:noFill/>
                        </pic:spPr>
                      </pic:pic>
                    </a:graphicData>
                  </a:graphic>
                </wp:inline>
              </w:drawing>
            </w:r>
            <w:r>
              <w:rPr>
                <w:noProof/>
                <w:snapToGrid/>
                <w:lang w:eastAsia="zh-CN"/>
              </w:rPr>
              <w:object w:dxaOrig="7126" w:dyaOrig="4321" w14:anchorId="02735971">
                <v:shape id="_x0000_i1062" type="#_x0000_t75" style="width:225.9pt;height:156pt" o:ole="">
                  <v:imagedata r:id="rId20" o:title=""/>
                </v:shape>
                <o:OLEObject Type="Link" ProgID="Excel.Sheet.12" ShapeID="_x0000_i1062"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6388306F" w:rsidR="006D4218" w:rsidRDefault="006A1D1C" w:rsidP="00C73781">
            <w:pPr>
              <w:spacing w:line="4053" w:lineRule="exact"/>
              <w:rPr>
                <w:rFonts w:eastAsia="宋体"/>
                <w:lang w:eastAsia="zh-CN"/>
              </w:rPr>
            </w:pPr>
            <w:r>
              <w:rPr>
                <w:noProof/>
                <w:snapToGrid/>
              </w:rPr>
              <w:object w:dxaOrig="7126" w:dyaOrig="4321" w14:anchorId="0FCA993C">
                <v:shape id="_x0000_i1049" type="#_x0000_t75" style="width:230.55pt;height:146.5pt" o:ole="">
                  <v:imagedata r:id="rId22" o:title=""/>
                </v:shape>
                <o:OLEObject Type="Link" ProgID="Excel.Sheet.12" ShapeID="_x0000_i1049"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1" w:dyaOrig="4321" w14:anchorId="6954D2E9">
                <v:shape id="_x0000_i1047" type="#_x0000_t75" style="width:226.75pt;height:146.7pt" o:ole="">
                  <v:imagedata r:id="rId24" o:title=""/>
                </v:shape>
                <o:OLEObject Type="Link" ProgID="Excel.Sheet.12" ShapeID="_x0000_i1047"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2101E3A0" w:rsidR="006D4218" w:rsidRDefault="006A1D1C" w:rsidP="00C73781">
            <w:pPr>
              <w:spacing w:line="4053" w:lineRule="exact"/>
              <w:jc w:val="both"/>
              <w:rPr>
                <w:rFonts w:eastAsia="宋体"/>
                <w:lang w:eastAsia="zh-CN"/>
              </w:rPr>
            </w:pPr>
            <w:r>
              <w:rPr>
                <w:noProof/>
                <w:snapToGrid/>
                <w:lang w:eastAsia="zh-CN"/>
              </w:rPr>
              <w:object w:dxaOrig="6916" w:dyaOrig="4321" w14:anchorId="77B2E435">
                <v:shape id="_x0000_i1043" type="#_x0000_t75" style="width:228.35pt;height:154.2pt" o:ole="">
                  <v:imagedata r:id="rId26" o:title=""/>
                </v:shape>
                <o:OLEObject Type="Link" ProgID="Excel.Sheet.12" ShapeID="_x0000_i1043"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1" w:dyaOrig="4321" w14:anchorId="2D13B480">
                <v:shape id="_x0000_i1045" type="#_x0000_t75" style="width:225.65pt;height:154.2pt" o:ole="">
                  <v:imagedata r:id="rId28" o:title=""/>
                </v:shape>
                <o:OLEObject Type="Link" ProgID="Excel.Sheet.12" ShapeID="_x0000_i1045"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148445CE" w:rsidR="006D4218" w:rsidRDefault="006A1D1C" w:rsidP="00C73781">
            <w:pPr>
              <w:spacing w:line="4053" w:lineRule="exact"/>
              <w:jc w:val="both"/>
              <w:rPr>
                <w:rFonts w:eastAsia="宋体"/>
                <w:sz w:val="20"/>
                <w:lang w:eastAsia="zh-CN"/>
              </w:rPr>
            </w:pPr>
            <w:r>
              <w:rPr>
                <w:rFonts w:eastAsia="宋体"/>
                <w:noProof/>
                <w:sz w:val="20"/>
                <w:lang w:eastAsia="zh-CN"/>
              </w:rPr>
              <w:object w:dxaOrig="6720" w:dyaOrig="4321" w14:anchorId="0AAA68B6">
                <v:shape id="_x0000_i1041" type="#_x0000_t75" style="width:230.5pt;height:148.3pt" o:ole="">
                  <v:imagedata r:id="rId30" o:title=""/>
                </v:shape>
                <o:OLEObject Type="Link" ProgID="Excel.Sheet.12" ShapeID="_x0000_i1041"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6" w:dyaOrig="4321" w14:anchorId="0F033819">
                <v:shape id="_x0000_i1039" type="#_x0000_t75" style="width:226.75pt;height:148.3pt" o:ole="">
                  <v:imagedata r:id="rId32" o:title=""/>
                </v:shape>
                <o:OLEObject Type="Link" ProgID="Excel.Sheet.12" ShapeID="_x0000_i1039"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6A1D1C"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3pt;height:12.3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8F5218" w:rsidRPr="00B90389" w14:paraId="475FDE2D" w14:textId="77777777" w:rsidTr="00C11EBD">
        <w:trPr>
          <w:trHeight w:val="620"/>
        </w:trPr>
        <w:tc>
          <w:tcPr>
            <w:tcW w:w="1731" w:type="dxa"/>
          </w:tcPr>
          <w:p w14:paraId="6F0C96C7" w14:textId="0551CCB3" w:rsidR="008F5218" w:rsidRPr="00DF1922" w:rsidRDefault="008F5218" w:rsidP="008F5218">
            <w:pPr>
              <w:pStyle w:val="TableText"/>
              <w:spacing w:before="221" w:line="180" w:lineRule="auto"/>
              <w:jc w:val="center"/>
              <w:rPr>
                <w:rFonts w:hint="eastAsia"/>
                <w:b/>
                <w:bCs/>
                <w:sz w:val="19"/>
                <w:szCs w:val="19"/>
                <w:lang w:eastAsia="zh-CN"/>
              </w:rPr>
            </w:pPr>
            <w:bookmarkStart w:id="8" w:name="_Hlk186443750"/>
            <w:r w:rsidRPr="008F5218">
              <w:rPr>
                <w:b/>
                <w:bCs/>
                <w:sz w:val="19"/>
                <w:szCs w:val="19"/>
                <w:lang w:eastAsia="zh-CN"/>
              </w:rPr>
              <w:t>2026/4/27</w:t>
            </w:r>
          </w:p>
        </w:tc>
        <w:tc>
          <w:tcPr>
            <w:tcW w:w="1314" w:type="dxa"/>
          </w:tcPr>
          <w:p w14:paraId="5101373E" w14:textId="5AB81A8E"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22:30</w:t>
            </w:r>
          </w:p>
        </w:tc>
        <w:tc>
          <w:tcPr>
            <w:tcW w:w="6344" w:type="dxa"/>
          </w:tcPr>
          <w:p w14:paraId="36B1358B" w14:textId="620E2E3F" w:rsidR="008F5218" w:rsidRPr="00365B21"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美国 4 月达拉斯联储商业活动指数</w:t>
            </w:r>
          </w:p>
        </w:tc>
      </w:tr>
      <w:bookmarkEnd w:id="8"/>
      <w:tr w:rsidR="008F5218" w:rsidRPr="00B90389" w14:paraId="538C5248" w14:textId="77777777" w:rsidTr="00114051">
        <w:trPr>
          <w:trHeight w:val="620"/>
        </w:trPr>
        <w:tc>
          <w:tcPr>
            <w:tcW w:w="1731" w:type="dxa"/>
            <w:shd w:val="clear" w:color="auto" w:fill="DAE3F4" w:themeFill="accent1" w:themeFillTint="33"/>
          </w:tcPr>
          <w:p w14:paraId="5F62248C" w14:textId="0E73447E" w:rsidR="008F5218" w:rsidRPr="007701B0"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2026/4/28</w:t>
            </w:r>
          </w:p>
        </w:tc>
        <w:tc>
          <w:tcPr>
            <w:tcW w:w="1314" w:type="dxa"/>
            <w:shd w:val="clear" w:color="auto" w:fill="DAE3F4" w:themeFill="accent1" w:themeFillTint="33"/>
          </w:tcPr>
          <w:p w14:paraId="5320F104" w14:textId="3ADFBBD5" w:rsidR="008F5218" w:rsidRPr="00F5019B"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07:30</w:t>
            </w:r>
          </w:p>
        </w:tc>
        <w:tc>
          <w:tcPr>
            <w:tcW w:w="6344" w:type="dxa"/>
            <w:shd w:val="clear" w:color="auto" w:fill="DAE3F4" w:themeFill="accent1" w:themeFillTint="33"/>
          </w:tcPr>
          <w:p w14:paraId="31CAFE58" w14:textId="5FCD7EC9" w:rsidR="008F5218" w:rsidRPr="00602D3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日本 3 月失业率</w:t>
            </w:r>
          </w:p>
        </w:tc>
      </w:tr>
      <w:tr w:rsidR="008F5218" w:rsidRPr="00B90389" w14:paraId="1E0205C1" w14:textId="77777777" w:rsidTr="00A97801">
        <w:trPr>
          <w:trHeight w:val="620"/>
        </w:trPr>
        <w:tc>
          <w:tcPr>
            <w:tcW w:w="1731" w:type="dxa"/>
          </w:tcPr>
          <w:p w14:paraId="0F6E7AAC" w14:textId="56924931"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2026/4/28</w:t>
            </w:r>
          </w:p>
        </w:tc>
        <w:tc>
          <w:tcPr>
            <w:tcW w:w="1314" w:type="dxa"/>
          </w:tcPr>
          <w:p w14:paraId="1C64C080" w14:textId="00EFFDCE"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14:30</w:t>
            </w:r>
          </w:p>
        </w:tc>
        <w:tc>
          <w:tcPr>
            <w:tcW w:w="6344" w:type="dxa"/>
          </w:tcPr>
          <w:p w14:paraId="6039A1D3" w14:textId="4326F51E" w:rsidR="008F5218" w:rsidRPr="00365B21"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日本央行行长植田和男召开货币政策新闻发布会</w:t>
            </w:r>
          </w:p>
        </w:tc>
      </w:tr>
      <w:tr w:rsidR="008F5218" w:rsidRPr="00B90389" w14:paraId="3039555E" w14:textId="77777777" w:rsidTr="007F6807">
        <w:trPr>
          <w:trHeight w:val="620"/>
        </w:trPr>
        <w:tc>
          <w:tcPr>
            <w:tcW w:w="1731" w:type="dxa"/>
            <w:shd w:val="clear" w:color="auto" w:fill="DAE3F4" w:themeFill="accent1" w:themeFillTint="33"/>
          </w:tcPr>
          <w:p w14:paraId="19B0A434" w14:textId="73D69C4A" w:rsidR="008F5218" w:rsidRPr="007F680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2026/4/29</w:t>
            </w:r>
          </w:p>
        </w:tc>
        <w:tc>
          <w:tcPr>
            <w:tcW w:w="1314" w:type="dxa"/>
            <w:shd w:val="clear" w:color="auto" w:fill="DAE3F4" w:themeFill="accent1" w:themeFillTint="33"/>
          </w:tcPr>
          <w:p w14:paraId="28981344" w14:textId="1B39DD27" w:rsidR="008F5218" w:rsidRPr="0054275B"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04:30</w:t>
            </w:r>
          </w:p>
        </w:tc>
        <w:tc>
          <w:tcPr>
            <w:tcW w:w="6344" w:type="dxa"/>
            <w:shd w:val="clear" w:color="auto" w:fill="DAE3F4" w:themeFill="accent1" w:themeFillTint="33"/>
          </w:tcPr>
          <w:p w14:paraId="6D27F044" w14:textId="57681B9E" w:rsidR="008F5218" w:rsidRPr="007F680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美国至 4 月 24 日当周 API 原油库存</w:t>
            </w:r>
          </w:p>
        </w:tc>
      </w:tr>
      <w:tr w:rsidR="008F5218" w:rsidRPr="00B90389" w14:paraId="4659B553" w14:textId="77777777" w:rsidTr="00A97801">
        <w:trPr>
          <w:trHeight w:val="620"/>
        </w:trPr>
        <w:tc>
          <w:tcPr>
            <w:tcW w:w="1731" w:type="dxa"/>
          </w:tcPr>
          <w:p w14:paraId="4166195B" w14:textId="4E939890" w:rsidR="008F5218" w:rsidRPr="007F680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2026/4/29</w:t>
            </w:r>
          </w:p>
        </w:tc>
        <w:tc>
          <w:tcPr>
            <w:tcW w:w="1314" w:type="dxa"/>
          </w:tcPr>
          <w:p w14:paraId="04E77E1F" w14:textId="02894078" w:rsidR="008F5218" w:rsidRPr="0054275B" w:rsidRDefault="008F5218" w:rsidP="008F521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3FDE185E" w14:textId="35A1B2BC" w:rsidR="008F5218" w:rsidRPr="007F680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日本市场因假期休市</w:t>
            </w:r>
          </w:p>
        </w:tc>
      </w:tr>
      <w:tr w:rsidR="008F5218" w:rsidRPr="00B90389" w14:paraId="46C9FBB6" w14:textId="77777777" w:rsidTr="00A97801">
        <w:trPr>
          <w:trHeight w:val="619"/>
        </w:trPr>
        <w:tc>
          <w:tcPr>
            <w:tcW w:w="1731" w:type="dxa"/>
            <w:shd w:val="clear" w:color="auto" w:fill="DAE3F4" w:themeFill="accent1" w:themeFillTint="33"/>
          </w:tcPr>
          <w:p w14:paraId="4EA37862" w14:textId="3C4B714C"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704E1513" w14:textId="0E11C783"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02:00</w:t>
            </w:r>
          </w:p>
        </w:tc>
        <w:tc>
          <w:tcPr>
            <w:tcW w:w="6344" w:type="dxa"/>
            <w:shd w:val="clear" w:color="auto" w:fill="DAE3F4" w:themeFill="accent1" w:themeFillTint="33"/>
          </w:tcPr>
          <w:p w14:paraId="7E8B730F" w14:textId="67A49CCD" w:rsidR="008F5218" w:rsidRPr="0014199C"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美联储 FOMC 公布利率决议</w:t>
            </w:r>
          </w:p>
        </w:tc>
      </w:tr>
      <w:tr w:rsidR="008F5218" w:rsidRPr="00B90389" w14:paraId="6C30757D" w14:textId="77777777" w:rsidTr="008B7993">
        <w:trPr>
          <w:trHeight w:val="619"/>
        </w:trPr>
        <w:tc>
          <w:tcPr>
            <w:tcW w:w="1731" w:type="dxa"/>
            <w:shd w:val="clear" w:color="auto" w:fill="FFFFFF" w:themeFill="background1"/>
          </w:tcPr>
          <w:p w14:paraId="2A9A16F8" w14:textId="61C3108E" w:rsidR="008F5218" w:rsidRPr="00114051"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shd w:val="clear" w:color="auto" w:fill="FFFFFF" w:themeFill="background1"/>
          </w:tcPr>
          <w:p w14:paraId="746FFD36" w14:textId="332C97AF" w:rsidR="008F5218" w:rsidRPr="008B799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02:30</w:t>
            </w:r>
          </w:p>
        </w:tc>
        <w:tc>
          <w:tcPr>
            <w:tcW w:w="6344" w:type="dxa"/>
            <w:shd w:val="clear" w:color="auto" w:fill="FFFFFF" w:themeFill="background1"/>
          </w:tcPr>
          <w:p w14:paraId="0751E7A6" w14:textId="35D1D32C" w:rsidR="008F5218" w:rsidRPr="008B799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美联储主席鲍威尔召开货币政策新闻发布会</w:t>
            </w:r>
          </w:p>
        </w:tc>
      </w:tr>
      <w:tr w:rsidR="008F5218" w:rsidRPr="00B90389" w14:paraId="677C6886" w14:textId="77777777" w:rsidTr="008B7993">
        <w:trPr>
          <w:trHeight w:val="618"/>
        </w:trPr>
        <w:tc>
          <w:tcPr>
            <w:tcW w:w="1731" w:type="dxa"/>
            <w:shd w:val="clear" w:color="auto" w:fill="DAE3F4" w:themeFill="accent1" w:themeFillTint="33"/>
          </w:tcPr>
          <w:p w14:paraId="72A74C80" w14:textId="3F2F53F0" w:rsidR="008F5218" w:rsidRPr="002437C9"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172EC0E4" w14:textId="53C9AD24" w:rsidR="008F5218"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09:30</w:t>
            </w:r>
          </w:p>
        </w:tc>
        <w:tc>
          <w:tcPr>
            <w:tcW w:w="6344" w:type="dxa"/>
            <w:shd w:val="clear" w:color="auto" w:fill="DAE3F4" w:themeFill="accent1" w:themeFillTint="33"/>
          </w:tcPr>
          <w:p w14:paraId="77AA9E00" w14:textId="0EC7F907" w:rsidR="008F5218" w:rsidRPr="008E3E9D"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中国 4 月官方 PMI</w:t>
            </w:r>
          </w:p>
        </w:tc>
      </w:tr>
      <w:tr w:rsidR="008F5218" w:rsidRPr="00B90389" w14:paraId="1B43B4DF" w14:textId="77777777" w:rsidTr="00886256">
        <w:trPr>
          <w:trHeight w:val="618"/>
        </w:trPr>
        <w:tc>
          <w:tcPr>
            <w:tcW w:w="1731" w:type="dxa"/>
          </w:tcPr>
          <w:p w14:paraId="4FD9E745" w14:textId="35026D6C" w:rsidR="008F5218" w:rsidRPr="00345038"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tcPr>
          <w:p w14:paraId="758A1CCD" w14:textId="0C93697E" w:rsidR="008F5218" w:rsidRPr="008B799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17:00</w:t>
            </w:r>
          </w:p>
        </w:tc>
        <w:tc>
          <w:tcPr>
            <w:tcW w:w="6344" w:type="dxa"/>
          </w:tcPr>
          <w:p w14:paraId="4E7FE367" w14:textId="1551CB6F" w:rsidR="008F5218" w:rsidRPr="008B799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欧元区 4 月 CPI 初值</w:t>
            </w:r>
          </w:p>
        </w:tc>
      </w:tr>
      <w:tr w:rsidR="008F5218" w:rsidRPr="00B90389" w14:paraId="258B6C56" w14:textId="77777777" w:rsidTr="00520987">
        <w:trPr>
          <w:trHeight w:val="618"/>
        </w:trPr>
        <w:tc>
          <w:tcPr>
            <w:tcW w:w="1731" w:type="dxa"/>
            <w:shd w:val="clear" w:color="auto" w:fill="DAE3F4" w:themeFill="accent1" w:themeFillTint="33"/>
          </w:tcPr>
          <w:p w14:paraId="1E86F12C" w14:textId="36143EAC" w:rsidR="008F5218" w:rsidRPr="0052098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39DED52A" w14:textId="3373DDF4" w:rsidR="008F5218" w:rsidRPr="001F2BB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17:00</w:t>
            </w:r>
          </w:p>
        </w:tc>
        <w:tc>
          <w:tcPr>
            <w:tcW w:w="6344" w:type="dxa"/>
            <w:shd w:val="clear" w:color="auto" w:fill="DAE3F4" w:themeFill="accent1" w:themeFillTint="33"/>
          </w:tcPr>
          <w:p w14:paraId="34A47E3B" w14:textId="06C29AA4" w:rsidR="008F5218" w:rsidRPr="001A014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欧元区第一季度 GDP 初值</w:t>
            </w:r>
          </w:p>
        </w:tc>
      </w:tr>
      <w:tr w:rsidR="008F5218" w:rsidRPr="00B90389" w14:paraId="6F78F81D" w14:textId="77777777" w:rsidTr="00520987">
        <w:trPr>
          <w:trHeight w:val="618"/>
        </w:trPr>
        <w:tc>
          <w:tcPr>
            <w:tcW w:w="1731" w:type="dxa"/>
          </w:tcPr>
          <w:p w14:paraId="57C03BD0" w14:textId="59C63B47" w:rsidR="008F5218" w:rsidRPr="00ED029A"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tcPr>
          <w:p w14:paraId="04C36C9D" w14:textId="41358947" w:rsidR="008F5218"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19:00</w:t>
            </w:r>
          </w:p>
        </w:tc>
        <w:tc>
          <w:tcPr>
            <w:tcW w:w="6344" w:type="dxa"/>
          </w:tcPr>
          <w:p w14:paraId="582A728A" w14:textId="7CA39D4A" w:rsidR="008F5218" w:rsidRPr="00ED029A"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英国央行公布利率决议、会议纪要及货币政策报告</w:t>
            </w:r>
          </w:p>
        </w:tc>
      </w:tr>
      <w:tr w:rsidR="008F5218" w:rsidRPr="00B90389" w14:paraId="1434B2BE" w14:textId="77777777" w:rsidTr="007F6807">
        <w:trPr>
          <w:trHeight w:val="618"/>
        </w:trPr>
        <w:tc>
          <w:tcPr>
            <w:tcW w:w="1731" w:type="dxa"/>
            <w:shd w:val="clear" w:color="auto" w:fill="DAE3F4" w:themeFill="accent1" w:themeFillTint="33"/>
          </w:tcPr>
          <w:p w14:paraId="2C2C6D37" w14:textId="4AE78F17" w:rsidR="008F5218" w:rsidRPr="000B552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3F66B025" w14:textId="41F2E138" w:rsidR="008F5218" w:rsidRPr="000B5523"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20:15</w:t>
            </w:r>
          </w:p>
        </w:tc>
        <w:tc>
          <w:tcPr>
            <w:tcW w:w="6344" w:type="dxa"/>
            <w:shd w:val="clear" w:color="auto" w:fill="DAE3F4" w:themeFill="accent1" w:themeFillTint="33"/>
          </w:tcPr>
          <w:p w14:paraId="61805B20" w14:textId="54446046" w:rsidR="008F5218" w:rsidRPr="007F6807"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欧洲央行公布利率决议</w:t>
            </w:r>
          </w:p>
        </w:tc>
      </w:tr>
      <w:tr w:rsidR="008F5218" w:rsidRPr="00B90389" w14:paraId="6286827D" w14:textId="77777777" w:rsidTr="008F5218">
        <w:trPr>
          <w:trHeight w:val="618"/>
        </w:trPr>
        <w:tc>
          <w:tcPr>
            <w:tcW w:w="1731" w:type="dxa"/>
          </w:tcPr>
          <w:p w14:paraId="51F31FCE" w14:textId="23243C3E" w:rsidR="008F5218" w:rsidRPr="007F6807" w:rsidRDefault="008F5218" w:rsidP="008F5218">
            <w:pPr>
              <w:pStyle w:val="TableText"/>
              <w:spacing w:before="221" w:line="180" w:lineRule="auto"/>
              <w:jc w:val="center"/>
              <w:rPr>
                <w:b/>
                <w:bCs/>
                <w:sz w:val="19"/>
                <w:szCs w:val="19"/>
                <w:lang w:eastAsia="zh-CN"/>
              </w:rPr>
            </w:pPr>
            <w:r w:rsidRPr="008F5218">
              <w:rPr>
                <w:b/>
                <w:bCs/>
                <w:sz w:val="19"/>
                <w:szCs w:val="19"/>
                <w:lang w:eastAsia="zh-CN"/>
              </w:rPr>
              <w:t>2026/4/30</w:t>
            </w:r>
          </w:p>
        </w:tc>
        <w:tc>
          <w:tcPr>
            <w:tcW w:w="1314" w:type="dxa"/>
          </w:tcPr>
          <w:p w14:paraId="771806D6" w14:textId="6A3CD4A8"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20:30</w:t>
            </w:r>
          </w:p>
        </w:tc>
        <w:tc>
          <w:tcPr>
            <w:tcW w:w="6344" w:type="dxa"/>
          </w:tcPr>
          <w:p w14:paraId="6FCB3A3F" w14:textId="5D4582DA"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美国第一季度实际 GDP 年化季率初值</w:t>
            </w:r>
          </w:p>
        </w:tc>
      </w:tr>
      <w:tr w:rsidR="008F5218" w:rsidRPr="00B90389" w14:paraId="49078D52" w14:textId="77777777" w:rsidTr="007F6807">
        <w:trPr>
          <w:trHeight w:val="618"/>
        </w:trPr>
        <w:tc>
          <w:tcPr>
            <w:tcW w:w="1731" w:type="dxa"/>
            <w:shd w:val="clear" w:color="auto" w:fill="DAE3F4" w:themeFill="accent1" w:themeFillTint="33"/>
          </w:tcPr>
          <w:p w14:paraId="20A7F378" w14:textId="4027D431"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6633F9F7" w14:textId="060E227F" w:rsidR="008F5218" w:rsidRPr="008F5218" w:rsidRDefault="008F5218" w:rsidP="008F5218">
            <w:pPr>
              <w:pStyle w:val="TableText"/>
              <w:spacing w:before="221" w:line="180" w:lineRule="auto"/>
              <w:jc w:val="center"/>
              <w:rPr>
                <w:b/>
                <w:bCs/>
                <w:sz w:val="19"/>
                <w:szCs w:val="19"/>
                <w:lang w:eastAsia="zh-CN"/>
              </w:rPr>
            </w:pPr>
            <w:r w:rsidRPr="00F13766">
              <w:rPr>
                <w:b/>
                <w:bCs/>
                <w:sz w:val="19"/>
                <w:szCs w:val="19"/>
                <w:lang w:eastAsia="zh-CN"/>
              </w:rPr>
              <w:t>20:30</w:t>
            </w:r>
          </w:p>
        </w:tc>
        <w:tc>
          <w:tcPr>
            <w:tcW w:w="6344" w:type="dxa"/>
            <w:shd w:val="clear" w:color="auto" w:fill="DAE3F4" w:themeFill="accent1" w:themeFillTint="33"/>
          </w:tcPr>
          <w:p w14:paraId="73095B7C" w14:textId="2F7601DC"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美国 3 月核心 PCE 物价指数</w:t>
            </w:r>
          </w:p>
        </w:tc>
      </w:tr>
      <w:tr w:rsidR="008F5218" w:rsidRPr="00B90389" w14:paraId="55987457" w14:textId="77777777" w:rsidTr="008F5218">
        <w:trPr>
          <w:trHeight w:val="618"/>
        </w:trPr>
        <w:tc>
          <w:tcPr>
            <w:tcW w:w="1731" w:type="dxa"/>
          </w:tcPr>
          <w:p w14:paraId="11B2083E" w14:textId="53042215"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2026/4/30</w:t>
            </w:r>
          </w:p>
        </w:tc>
        <w:tc>
          <w:tcPr>
            <w:tcW w:w="1314" w:type="dxa"/>
          </w:tcPr>
          <w:p w14:paraId="75F2E240" w14:textId="674E05CD" w:rsidR="008F5218" w:rsidRPr="008F5218" w:rsidRDefault="008F5218" w:rsidP="008F5218">
            <w:pPr>
              <w:pStyle w:val="TableText"/>
              <w:spacing w:before="221" w:line="180" w:lineRule="auto"/>
              <w:jc w:val="center"/>
              <w:rPr>
                <w:b/>
                <w:bCs/>
                <w:sz w:val="19"/>
                <w:szCs w:val="19"/>
                <w:lang w:eastAsia="zh-CN"/>
              </w:rPr>
            </w:pPr>
            <w:r w:rsidRPr="00F13766">
              <w:rPr>
                <w:b/>
                <w:bCs/>
                <w:sz w:val="19"/>
                <w:szCs w:val="19"/>
                <w:lang w:eastAsia="zh-CN"/>
              </w:rPr>
              <w:t>20:30</w:t>
            </w:r>
          </w:p>
        </w:tc>
        <w:tc>
          <w:tcPr>
            <w:tcW w:w="6344" w:type="dxa"/>
          </w:tcPr>
          <w:p w14:paraId="01DEA624" w14:textId="36D270CE"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美国至 4 月 25 日当周初请失业金人数</w:t>
            </w:r>
          </w:p>
        </w:tc>
      </w:tr>
      <w:tr w:rsidR="008F5218" w:rsidRPr="00B90389" w14:paraId="47AE9A65" w14:textId="77777777" w:rsidTr="007F6807">
        <w:trPr>
          <w:trHeight w:val="618"/>
        </w:trPr>
        <w:tc>
          <w:tcPr>
            <w:tcW w:w="1731" w:type="dxa"/>
            <w:shd w:val="clear" w:color="auto" w:fill="DAE3F4" w:themeFill="accent1" w:themeFillTint="33"/>
          </w:tcPr>
          <w:p w14:paraId="3057B2A1" w14:textId="53679348" w:rsidR="008F5218" w:rsidRPr="007F6807" w:rsidRDefault="008F5218" w:rsidP="008F5218">
            <w:pPr>
              <w:pStyle w:val="TableText"/>
              <w:spacing w:before="221" w:line="180" w:lineRule="auto"/>
              <w:jc w:val="center"/>
              <w:rPr>
                <w:b/>
                <w:bCs/>
                <w:sz w:val="19"/>
                <w:szCs w:val="19"/>
                <w:lang w:eastAsia="zh-CN"/>
              </w:rPr>
            </w:pPr>
            <w:r w:rsidRPr="008F5218">
              <w:rPr>
                <w:b/>
                <w:bCs/>
                <w:sz w:val="19"/>
                <w:szCs w:val="19"/>
                <w:lang w:eastAsia="zh-CN"/>
              </w:rPr>
              <w:t>2026/4/30</w:t>
            </w:r>
          </w:p>
        </w:tc>
        <w:tc>
          <w:tcPr>
            <w:tcW w:w="1314" w:type="dxa"/>
            <w:shd w:val="clear" w:color="auto" w:fill="DAE3F4" w:themeFill="accent1" w:themeFillTint="33"/>
          </w:tcPr>
          <w:p w14:paraId="2F6C8D53" w14:textId="4F3E3FAB" w:rsidR="008F5218" w:rsidRPr="007F6807" w:rsidRDefault="008F5218" w:rsidP="008F5218">
            <w:pPr>
              <w:pStyle w:val="TableText"/>
              <w:spacing w:before="221" w:line="180" w:lineRule="auto"/>
              <w:jc w:val="center"/>
              <w:rPr>
                <w:b/>
                <w:bCs/>
                <w:sz w:val="19"/>
                <w:szCs w:val="19"/>
                <w:lang w:eastAsia="zh-CN"/>
              </w:rPr>
            </w:pPr>
            <w:r w:rsidRPr="008F5218">
              <w:rPr>
                <w:b/>
                <w:bCs/>
                <w:sz w:val="19"/>
                <w:szCs w:val="19"/>
                <w:lang w:eastAsia="zh-CN"/>
              </w:rPr>
              <w:t>20:45</w:t>
            </w:r>
          </w:p>
        </w:tc>
        <w:tc>
          <w:tcPr>
            <w:tcW w:w="6344" w:type="dxa"/>
            <w:shd w:val="clear" w:color="auto" w:fill="DAE3F4" w:themeFill="accent1" w:themeFillTint="33"/>
          </w:tcPr>
          <w:p w14:paraId="727683E3" w14:textId="35DEB14D" w:rsidR="008F5218" w:rsidRPr="008F5218" w:rsidRDefault="008F5218" w:rsidP="008F5218">
            <w:pPr>
              <w:pStyle w:val="TableText"/>
              <w:spacing w:before="221" w:line="180" w:lineRule="auto"/>
              <w:jc w:val="center"/>
              <w:rPr>
                <w:b/>
                <w:bCs/>
                <w:sz w:val="19"/>
                <w:szCs w:val="19"/>
                <w:lang w:eastAsia="zh-CN"/>
              </w:rPr>
            </w:pPr>
            <w:r w:rsidRPr="008F5218">
              <w:rPr>
                <w:b/>
                <w:bCs/>
                <w:sz w:val="19"/>
                <w:szCs w:val="19"/>
                <w:lang w:eastAsia="zh-CN"/>
              </w:rPr>
              <w:t>欧洲央行行长拉加德召开货币政策新闻发布会</w:t>
            </w:r>
          </w:p>
        </w:tc>
      </w:tr>
      <w:tr w:rsidR="008F5218" w:rsidRPr="00B90389" w14:paraId="4FEBBC33" w14:textId="77777777" w:rsidTr="008F5218">
        <w:trPr>
          <w:trHeight w:val="618"/>
        </w:trPr>
        <w:tc>
          <w:tcPr>
            <w:tcW w:w="1731" w:type="dxa"/>
          </w:tcPr>
          <w:p w14:paraId="4F4D856F" w14:textId="2E4161D4" w:rsidR="008F5218" w:rsidRPr="007F6807" w:rsidRDefault="008F5218" w:rsidP="007F6807">
            <w:pPr>
              <w:pStyle w:val="TableText"/>
              <w:spacing w:before="221" w:line="180" w:lineRule="auto"/>
              <w:jc w:val="center"/>
              <w:rPr>
                <w:b/>
                <w:bCs/>
                <w:sz w:val="19"/>
                <w:szCs w:val="19"/>
                <w:lang w:eastAsia="zh-CN"/>
              </w:rPr>
            </w:pPr>
            <w:r w:rsidRPr="008F5218">
              <w:rPr>
                <w:b/>
                <w:bCs/>
                <w:sz w:val="19"/>
                <w:szCs w:val="19"/>
                <w:lang w:eastAsia="zh-CN"/>
              </w:rPr>
              <w:t>2026/5/1</w:t>
            </w:r>
          </w:p>
        </w:tc>
        <w:tc>
          <w:tcPr>
            <w:tcW w:w="1314" w:type="dxa"/>
          </w:tcPr>
          <w:p w14:paraId="6C04E3A4" w14:textId="59D36A19" w:rsidR="008F5218" w:rsidRPr="007F6807" w:rsidRDefault="008F5218" w:rsidP="007F6807">
            <w:pPr>
              <w:pStyle w:val="TableText"/>
              <w:spacing w:before="221" w:line="180" w:lineRule="auto"/>
              <w:jc w:val="center"/>
              <w:rPr>
                <w:b/>
                <w:bCs/>
                <w:sz w:val="19"/>
                <w:szCs w:val="19"/>
                <w:lang w:eastAsia="zh-CN"/>
              </w:rPr>
            </w:pPr>
            <w:r w:rsidRPr="008F5218">
              <w:rPr>
                <w:b/>
                <w:bCs/>
                <w:sz w:val="19"/>
                <w:szCs w:val="19"/>
                <w:lang w:eastAsia="zh-CN"/>
              </w:rPr>
              <w:t>22:00</w:t>
            </w:r>
          </w:p>
        </w:tc>
        <w:tc>
          <w:tcPr>
            <w:tcW w:w="6344" w:type="dxa"/>
          </w:tcPr>
          <w:p w14:paraId="129DEF23" w14:textId="35A3A5E6" w:rsidR="008F5218" w:rsidRPr="008F5218" w:rsidRDefault="008F5218" w:rsidP="007F6807">
            <w:pPr>
              <w:pStyle w:val="TableText"/>
              <w:spacing w:before="221" w:line="180" w:lineRule="auto"/>
              <w:jc w:val="center"/>
              <w:rPr>
                <w:b/>
                <w:bCs/>
                <w:sz w:val="19"/>
                <w:szCs w:val="19"/>
                <w:lang w:eastAsia="zh-CN"/>
              </w:rPr>
            </w:pPr>
            <w:r w:rsidRPr="008F5218">
              <w:rPr>
                <w:b/>
                <w:bCs/>
                <w:sz w:val="19"/>
                <w:szCs w:val="19"/>
                <w:lang w:eastAsia="zh-CN"/>
              </w:rPr>
              <w:t>美国 4 月 ISM 制造业 PMI</w:t>
            </w:r>
          </w:p>
        </w:tc>
      </w:tr>
      <w:tr w:rsidR="008F5218" w:rsidRPr="00B90389" w14:paraId="72B8DC5D" w14:textId="77777777" w:rsidTr="007F6807">
        <w:trPr>
          <w:trHeight w:val="618"/>
        </w:trPr>
        <w:tc>
          <w:tcPr>
            <w:tcW w:w="1731" w:type="dxa"/>
            <w:shd w:val="clear" w:color="auto" w:fill="DAE3F4" w:themeFill="accent1" w:themeFillTint="33"/>
          </w:tcPr>
          <w:p w14:paraId="41C5D6EA" w14:textId="57FC1A78" w:rsidR="008F5218" w:rsidRPr="008F5218" w:rsidRDefault="008F5218" w:rsidP="007F6807">
            <w:pPr>
              <w:pStyle w:val="TableText"/>
              <w:spacing w:before="221" w:line="180" w:lineRule="auto"/>
              <w:jc w:val="center"/>
              <w:rPr>
                <w:b/>
                <w:bCs/>
                <w:sz w:val="19"/>
                <w:szCs w:val="19"/>
                <w:lang w:eastAsia="zh-CN"/>
              </w:rPr>
            </w:pPr>
            <w:r w:rsidRPr="008F5218">
              <w:rPr>
                <w:b/>
                <w:bCs/>
                <w:sz w:val="19"/>
                <w:szCs w:val="19"/>
                <w:lang w:eastAsia="zh-CN"/>
              </w:rPr>
              <w:t>2026/5/1</w:t>
            </w:r>
          </w:p>
        </w:tc>
        <w:tc>
          <w:tcPr>
            <w:tcW w:w="1314" w:type="dxa"/>
            <w:shd w:val="clear" w:color="auto" w:fill="DAE3F4" w:themeFill="accent1" w:themeFillTint="33"/>
          </w:tcPr>
          <w:p w14:paraId="5DD2B25C" w14:textId="663DEB8B" w:rsidR="008F5218" w:rsidRPr="008F5218" w:rsidRDefault="008F5218" w:rsidP="007F6807">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77116E14" w14:textId="33D15006" w:rsidR="008F5218" w:rsidRPr="008F5218" w:rsidRDefault="008F5218" w:rsidP="007F6807">
            <w:pPr>
              <w:pStyle w:val="TableText"/>
              <w:spacing w:before="221" w:line="180" w:lineRule="auto"/>
              <w:jc w:val="center"/>
              <w:rPr>
                <w:b/>
                <w:bCs/>
                <w:sz w:val="19"/>
                <w:szCs w:val="19"/>
                <w:lang w:eastAsia="zh-CN"/>
              </w:rPr>
            </w:pPr>
            <w:r w:rsidRPr="008F5218">
              <w:rPr>
                <w:b/>
                <w:bCs/>
                <w:sz w:val="19"/>
                <w:szCs w:val="19"/>
                <w:lang w:eastAsia="zh-CN"/>
              </w:rPr>
              <w:t>中国大陆、香港及台湾地区；德国、法国等欧洲主要市场因假期休市</w:t>
            </w:r>
          </w:p>
        </w:tc>
      </w:tr>
      <w:tr w:rsidR="008F5218" w:rsidRPr="00B90389" w14:paraId="6C4E2A64" w14:textId="77777777" w:rsidTr="008F5218">
        <w:trPr>
          <w:trHeight w:val="618"/>
        </w:trPr>
        <w:tc>
          <w:tcPr>
            <w:tcW w:w="1731" w:type="dxa"/>
          </w:tcPr>
          <w:p w14:paraId="77620E6B" w14:textId="7901A7F1" w:rsidR="008F5218" w:rsidRPr="007F6807" w:rsidRDefault="008F5218" w:rsidP="007F6807">
            <w:pPr>
              <w:pStyle w:val="TableText"/>
              <w:spacing w:before="221" w:line="180" w:lineRule="auto"/>
              <w:jc w:val="center"/>
              <w:rPr>
                <w:b/>
                <w:bCs/>
                <w:sz w:val="19"/>
                <w:szCs w:val="19"/>
                <w:lang w:eastAsia="zh-CN"/>
              </w:rPr>
            </w:pPr>
            <w:r w:rsidRPr="008F5218">
              <w:rPr>
                <w:b/>
                <w:bCs/>
                <w:sz w:val="19"/>
                <w:szCs w:val="19"/>
                <w:lang w:eastAsia="zh-CN"/>
              </w:rPr>
              <w:t>2026/5/3</w:t>
            </w:r>
          </w:p>
        </w:tc>
        <w:tc>
          <w:tcPr>
            <w:tcW w:w="1314" w:type="dxa"/>
          </w:tcPr>
          <w:p w14:paraId="07D02299" w14:textId="360003E1" w:rsidR="008F5218" w:rsidRPr="007F6807" w:rsidRDefault="008F5218" w:rsidP="007F6807">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tcPr>
          <w:p w14:paraId="56CC07A5" w14:textId="5F255B86" w:rsidR="008F5218" w:rsidRPr="008F5218" w:rsidRDefault="008F5218" w:rsidP="007F6807">
            <w:pPr>
              <w:pStyle w:val="TableText"/>
              <w:spacing w:before="221" w:line="180" w:lineRule="auto"/>
              <w:jc w:val="center"/>
              <w:rPr>
                <w:b/>
                <w:bCs/>
                <w:sz w:val="19"/>
                <w:szCs w:val="19"/>
                <w:lang w:eastAsia="zh-CN"/>
              </w:rPr>
            </w:pPr>
            <w:r w:rsidRPr="008F5218">
              <w:rPr>
                <w:b/>
                <w:bCs/>
                <w:sz w:val="19"/>
                <w:szCs w:val="19"/>
                <w:lang w:eastAsia="zh-CN"/>
              </w:rPr>
              <w:t>OPEC+ 八个产油国就 6 月产油政策举行会议</w:t>
            </w:r>
          </w:p>
        </w:tc>
      </w:tr>
    </w:tbl>
    <w:p w14:paraId="7EEB015E" w14:textId="77777777" w:rsidR="00267DDF" w:rsidRPr="00DF1922"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lastRenderedPageBreak/>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B4DB2" w14:textId="77777777" w:rsidR="00894FD7" w:rsidRDefault="00894FD7">
      <w:r>
        <w:separator/>
      </w:r>
    </w:p>
  </w:endnote>
  <w:endnote w:type="continuationSeparator" w:id="0">
    <w:p w14:paraId="18CFF064" w14:textId="77777777" w:rsidR="00894FD7" w:rsidRDefault="0089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737DB" w14:textId="77777777" w:rsidR="00894FD7" w:rsidRDefault="00894FD7">
      <w:r>
        <w:separator/>
      </w:r>
    </w:p>
  </w:footnote>
  <w:footnote w:type="continuationSeparator" w:id="0">
    <w:p w14:paraId="73C7276E" w14:textId="77777777" w:rsidR="00894FD7" w:rsidRDefault="00894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1989"/>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8F5218"/>
    <w:rsid w:val="009012EB"/>
    <w:rsid w:val="00903100"/>
    <w:rsid w:val="009033A1"/>
    <w:rsid w:val="00903F73"/>
    <w:rsid w:val="00904FCF"/>
    <w:rsid w:val="009070E0"/>
    <w:rsid w:val="00913AAA"/>
    <w:rsid w:val="00914848"/>
    <w:rsid w:val="0091534B"/>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1255</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2026-04-27T01:09:00Z</dcterms:created>
  <dcterms:modified xsi:type="dcterms:W3CDTF">2026-04-27T01:09:00Z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