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93B6FD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8A5696">
        <w:rPr>
          <w:rFonts w:ascii="微软雅黑" w:eastAsia="微软雅黑" w:hAnsi="微软雅黑" w:cs="微软雅黑" w:hint="eastAsia"/>
          <w:b/>
          <w:bCs/>
          <w:color w:val="005D97"/>
          <w:spacing w:val="-22"/>
          <w:sz w:val="48"/>
          <w:szCs w:val="48"/>
          <w:lang w:eastAsia="zh-CN"/>
        </w:rPr>
        <w:t>2</w:t>
      </w:r>
      <w:r w:rsidR="004F73E0">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65ADC923" w:rsidR="007B3E0B" w:rsidRDefault="004F73E0"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4F73E0">
        <w:rPr>
          <w:rFonts w:ascii="微软雅黑" w:eastAsia="微软雅黑" w:hAnsi="微软雅黑" w:cs="微软雅黑"/>
          <w:spacing w:val="12"/>
          <w:lang w:eastAsia="zh-CN"/>
        </w:rPr>
        <w:t>美国三大股指全线收跌，道指跌0.05%报49141.93点，</w:t>
      </w:r>
      <w:proofErr w:type="gramStart"/>
      <w:r w:rsidRPr="004F73E0">
        <w:rPr>
          <w:rFonts w:ascii="微软雅黑" w:eastAsia="微软雅黑" w:hAnsi="微软雅黑" w:cs="微软雅黑"/>
          <w:spacing w:val="12"/>
          <w:lang w:eastAsia="zh-CN"/>
        </w:rPr>
        <w:t>标普</w:t>
      </w:r>
      <w:proofErr w:type="gramEnd"/>
      <w:r w:rsidRPr="004F73E0">
        <w:rPr>
          <w:rFonts w:ascii="微软雅黑" w:eastAsia="微软雅黑" w:hAnsi="微软雅黑" w:cs="微软雅黑"/>
          <w:spacing w:val="12"/>
          <w:lang w:eastAsia="zh-CN"/>
        </w:rPr>
        <w:t>500指数跌0.49%报7138.8点，</w:t>
      </w:r>
      <w:proofErr w:type="gramStart"/>
      <w:r w:rsidRPr="004F73E0">
        <w:rPr>
          <w:rFonts w:ascii="微软雅黑" w:eastAsia="微软雅黑" w:hAnsi="微软雅黑" w:cs="微软雅黑"/>
          <w:spacing w:val="12"/>
          <w:lang w:eastAsia="zh-CN"/>
        </w:rPr>
        <w:t>纳指跌</w:t>
      </w:r>
      <w:proofErr w:type="gramEnd"/>
      <w:r w:rsidRPr="004F73E0">
        <w:rPr>
          <w:rFonts w:ascii="微软雅黑" w:eastAsia="微软雅黑" w:hAnsi="微软雅黑" w:cs="微软雅黑"/>
          <w:spacing w:val="12"/>
          <w:lang w:eastAsia="zh-CN"/>
        </w:rPr>
        <w:t>0.9%报24663.8点。美元指数涨0.14%报98.63，非美货币普遍下跌，欧元兑美元跌0.06%报1.1713，英镑兑美元跌0.11%报1.3518，澳元兑美元跌0.05%报0.7182，美元兑日元涨0.12%报159.6200，美元兑加元涨0.41%报1.3684，美元兑</w:t>
      </w:r>
      <w:proofErr w:type="gramStart"/>
      <w:r w:rsidRPr="004F73E0">
        <w:rPr>
          <w:rFonts w:ascii="微软雅黑" w:eastAsia="微软雅黑" w:hAnsi="微软雅黑" w:cs="微软雅黑"/>
          <w:spacing w:val="12"/>
          <w:lang w:eastAsia="zh-CN"/>
        </w:rPr>
        <w:t>瑞郎涨</w:t>
      </w:r>
      <w:proofErr w:type="gramEnd"/>
      <w:r w:rsidRPr="004F73E0">
        <w:rPr>
          <w:rFonts w:ascii="微软雅黑" w:eastAsia="微软雅黑" w:hAnsi="微软雅黑" w:cs="微软雅黑"/>
          <w:spacing w:val="12"/>
          <w:lang w:eastAsia="zh-CN"/>
        </w:rPr>
        <w:t>0.46%报0.7893，离岸人民币对美元跌140个基点报6.8400。国际贵金属期货普遍收跌，COMEX黄金期货跌1.79%报4609.60美元/盎司，COMEX白银期货跌2.59%报73.08美元/盎司。</w:t>
      </w:r>
      <w:proofErr w:type="gramStart"/>
      <w:r w:rsidRPr="004F73E0">
        <w:rPr>
          <w:rFonts w:ascii="微软雅黑" w:eastAsia="微软雅黑" w:hAnsi="微软雅黑" w:cs="微软雅黑"/>
          <w:spacing w:val="12"/>
          <w:lang w:eastAsia="zh-CN"/>
        </w:rPr>
        <w:t>美油主力</w:t>
      </w:r>
      <w:proofErr w:type="gramEnd"/>
      <w:r w:rsidRPr="004F73E0">
        <w:rPr>
          <w:rFonts w:ascii="微软雅黑" w:eastAsia="微软雅黑" w:hAnsi="微软雅黑" w:cs="微软雅黑"/>
          <w:spacing w:val="12"/>
          <w:lang w:eastAsia="zh-CN"/>
        </w:rPr>
        <w:t>合约收涨3.37%，报99.62美元/桶；</w:t>
      </w:r>
      <w:proofErr w:type="gramStart"/>
      <w:r w:rsidRPr="004F73E0">
        <w:rPr>
          <w:rFonts w:ascii="微软雅黑" w:eastAsia="微软雅黑" w:hAnsi="微软雅黑" w:cs="微软雅黑"/>
          <w:spacing w:val="12"/>
          <w:lang w:eastAsia="zh-CN"/>
        </w:rPr>
        <w:t>布油主力</w:t>
      </w:r>
      <w:proofErr w:type="gramEnd"/>
      <w:r w:rsidRPr="004F73E0">
        <w:rPr>
          <w:rFonts w:ascii="微软雅黑" w:eastAsia="微软雅黑" w:hAnsi="微软雅黑" w:cs="微软雅黑"/>
          <w:spacing w:val="12"/>
          <w:lang w:eastAsia="zh-CN"/>
        </w:rPr>
        <w:t>合约涨2.74%，报104.48美元/桶。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涨1.93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4.24</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E96B67">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0.73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7.56</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07511B3" w:rsidR="00557736" w:rsidRPr="0022448B" w:rsidRDefault="001C51A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7BFDD67" wp14:editId="6EDE4CF5">
            <wp:extent cx="5354114" cy="3678927"/>
            <wp:effectExtent l="0" t="0" r="0" b="0"/>
            <wp:docPr id="18604697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264" cy="368177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AEBF773" w:rsidR="00B539F7" w:rsidRPr="004F73E0"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4F73E0" w:rsidRPr="004F73E0">
        <w:rPr>
          <w:rFonts w:ascii="微软雅黑" w:eastAsia="微软雅黑" w:hAnsi="微软雅黑" w:cs="微软雅黑"/>
          <w:color w:val="auto"/>
          <w:spacing w:val="4"/>
          <w:lang w:eastAsia="zh-CN"/>
        </w:rPr>
        <w:t>美国官员透露，美国总统特朗普对伊朗提出的“三步走”谈判新方案并不满意。新方案并没有首先聚焦伊朗核计划，而美方坚持核问题必须优先处理。但目前美国官方尚未对伊朗方案</w:t>
      </w:r>
      <w:proofErr w:type="gramStart"/>
      <w:r w:rsidR="004F73E0" w:rsidRPr="004F73E0">
        <w:rPr>
          <w:rFonts w:ascii="微软雅黑" w:eastAsia="微软雅黑" w:hAnsi="微软雅黑" w:cs="微软雅黑"/>
          <w:color w:val="auto"/>
          <w:spacing w:val="4"/>
          <w:lang w:eastAsia="zh-CN"/>
        </w:rPr>
        <w:t>作出</w:t>
      </w:r>
      <w:proofErr w:type="gramEnd"/>
      <w:r w:rsidR="004F73E0" w:rsidRPr="004F73E0">
        <w:rPr>
          <w:rFonts w:ascii="微软雅黑" w:eastAsia="微软雅黑" w:hAnsi="微软雅黑" w:cs="微软雅黑"/>
          <w:color w:val="auto"/>
          <w:spacing w:val="4"/>
          <w:lang w:eastAsia="zh-CN"/>
        </w:rPr>
        <w:t>正式回应。知情人士披露，伊朗可能会在接下来几天内向斡旋方巴基斯坦提交一份调整版方案。</w:t>
      </w:r>
      <w:r w:rsidRPr="004F73E0">
        <w:rPr>
          <w:rFonts w:ascii="微软雅黑" w:eastAsia="微软雅黑" w:hAnsi="微软雅黑" w:cs="微软雅黑" w:hint="eastAsia"/>
          <w:color w:val="auto"/>
          <w:spacing w:val="4"/>
          <w:lang w:eastAsia="zh-CN"/>
        </w:rPr>
        <w:t>】</w:t>
      </w:r>
    </w:p>
    <w:p w14:paraId="68EDC742" w14:textId="31E1F973" w:rsidR="00D16A8F" w:rsidRPr="004F73E0"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4F73E0">
        <w:rPr>
          <w:rFonts w:ascii="微软雅黑" w:eastAsia="微软雅黑" w:hAnsi="微软雅黑" w:cs="微软雅黑" w:hint="eastAsia"/>
          <w:color w:val="auto"/>
          <w:spacing w:val="4"/>
          <w:lang w:eastAsia="zh-CN"/>
        </w:rPr>
        <w:t>【</w:t>
      </w:r>
      <w:r w:rsidR="004F73E0" w:rsidRPr="004F73E0">
        <w:rPr>
          <w:rFonts w:ascii="微软雅黑" w:eastAsia="微软雅黑" w:hAnsi="微软雅黑" w:cs="微软雅黑"/>
          <w:color w:val="auto"/>
          <w:spacing w:val="4"/>
          <w:lang w:eastAsia="zh-CN"/>
        </w:rPr>
        <w:t>美国总统特朗普在社交媒体发文称，伊朗希望美国“尽快开放霍尔木兹海峡”。美国能源部长赖特表示，霍尔木兹海峡无需清除所有水雷也可以开放。美国国务卿鲁比奥指责伊朗将霍尔木兹海峡当作“经济核武器”，强调美国不会接受伊朗的条件重新开放该海峡。伊朗伊斯兰革命卫队海军副司令表示，伊朗已实现对霍尔木兹海峡的绝对控制，并要求过往船只缴纳通行费，外籍船只通过时必须遵守伊方规则。</w:t>
      </w:r>
      <w:r w:rsidRPr="004F73E0">
        <w:rPr>
          <w:rFonts w:ascii="微软雅黑" w:eastAsia="微软雅黑" w:hAnsi="微软雅黑" w:cs="微软雅黑" w:hint="eastAsia"/>
          <w:color w:val="auto"/>
          <w:spacing w:val="4"/>
          <w:lang w:eastAsia="zh-CN"/>
        </w:rPr>
        <w:t>】</w:t>
      </w:r>
    </w:p>
    <w:p w14:paraId="7762039C" w14:textId="2FA357C1" w:rsidR="008A04B9" w:rsidRPr="004F73E0"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4F73E0">
        <w:rPr>
          <w:rFonts w:ascii="微软雅黑" w:eastAsia="微软雅黑" w:hAnsi="微软雅黑" w:cs="微软雅黑" w:hint="eastAsia"/>
          <w:color w:val="auto"/>
          <w:spacing w:val="4"/>
          <w:lang w:eastAsia="zh-CN"/>
        </w:rPr>
        <w:lastRenderedPageBreak/>
        <w:t>【</w:t>
      </w:r>
      <w:r w:rsidR="004F73E0" w:rsidRPr="004F73E0">
        <w:rPr>
          <w:rFonts w:ascii="微软雅黑" w:eastAsia="微软雅黑" w:hAnsi="微软雅黑" w:cs="微软雅黑"/>
          <w:color w:val="auto"/>
          <w:spacing w:val="4"/>
          <w:lang w:eastAsia="zh-CN"/>
        </w:rPr>
        <w:t>阿联酋宣布，自5月1日起退出欧佩克及“欧佩克+ ”机制，并将逐步提高石油产量。阿联酋能源与基础设施部长马兹鲁伊表示，中东冲突造成的市场供应失衡为退出提供了“合适时机”。阿联酋阿布扎比国家石油公司已通知部分客户，5月份可在波斯湾外的富查伊拉港提取货物。欧佩克于1960年9月成立，旨在协调和统一成员国的石油政策和价格，确保国际石油市场稳定。</w:t>
      </w:r>
      <w:r w:rsidRPr="004F73E0">
        <w:rPr>
          <w:rFonts w:ascii="微软雅黑" w:eastAsia="微软雅黑" w:hAnsi="微软雅黑" w:cs="微软雅黑" w:hint="eastAsia"/>
          <w:color w:val="auto"/>
          <w:spacing w:val="4"/>
          <w:lang w:eastAsia="zh-CN"/>
        </w:rPr>
        <w:t>】</w:t>
      </w:r>
    </w:p>
    <w:p w14:paraId="02B52CC8" w14:textId="6F71B0F8" w:rsidR="005754B9" w:rsidRPr="004F73E0" w:rsidRDefault="00575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4F73E0">
        <w:rPr>
          <w:rFonts w:ascii="微软雅黑" w:eastAsia="微软雅黑" w:hAnsi="微软雅黑" w:cs="微软雅黑" w:hint="eastAsia"/>
          <w:color w:val="auto"/>
          <w:spacing w:val="4"/>
          <w:lang w:eastAsia="zh-CN"/>
        </w:rPr>
        <w:t>【</w:t>
      </w:r>
      <w:r w:rsidR="004F73E0" w:rsidRPr="004F73E0">
        <w:rPr>
          <w:rFonts w:ascii="微软雅黑" w:eastAsia="微软雅黑" w:hAnsi="微软雅黑" w:cs="微软雅黑"/>
          <w:color w:val="auto"/>
          <w:spacing w:val="4"/>
          <w:lang w:eastAsia="zh-CN"/>
        </w:rPr>
        <w:t>美国宣布对35个伊朗相关实体及个人实施制裁，指其协助规避制裁并为伊朗提供资金支持。美国财政部长贝森特表示，任何参与或协助伊朗“影子银行”体系的机构都将面临严厉后果。</w:t>
      </w:r>
      <w:r w:rsidRPr="004F73E0">
        <w:rPr>
          <w:rFonts w:ascii="微软雅黑" w:eastAsia="微软雅黑" w:hAnsi="微软雅黑" w:cs="微软雅黑" w:hint="eastAsia"/>
          <w:color w:val="auto"/>
          <w:spacing w:val="4"/>
          <w:lang w:eastAsia="zh-CN"/>
        </w:rPr>
        <w:t>】</w:t>
      </w:r>
    </w:p>
    <w:p w14:paraId="345F614C" w14:textId="0181D8EB" w:rsidR="001566D0" w:rsidRDefault="00BB0447" w:rsidP="00A209AB">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F73E0" w:rsidRPr="004F73E0">
        <w:rPr>
          <w:rFonts w:ascii="微软雅黑" w:eastAsia="微软雅黑" w:hAnsi="微软雅黑" w:cs="微软雅黑"/>
          <w:color w:val="auto"/>
          <w:spacing w:val="4"/>
          <w:lang w:eastAsia="zh-CN"/>
        </w:rPr>
        <w:t>美国中央司令部通报称，截至目前，已有39艘船只被要求改道，以确保符合美国对伊朗港口的封锁规定。通报称，美军4月28日在阿拉伯海拦截并登检一艘名为“蓝星三号”的商船，称其涉嫌试图前往伊朗、违反美国对伊朗港口的封锁措施。美军在完成检查后确认，该船航程不包括伊朗港口，随后予以放行。美国中央司令部表示，美军目前仍在中东地区持续执行封锁行动，以限制相关航运活动。</w:t>
      </w:r>
      <w:r>
        <w:rPr>
          <w:rFonts w:ascii="微软雅黑" w:eastAsia="微软雅黑" w:hAnsi="微软雅黑" w:cs="微软雅黑" w:hint="eastAsia"/>
          <w:color w:val="auto"/>
          <w:spacing w:val="4"/>
          <w:lang w:eastAsia="zh-CN"/>
        </w:rPr>
        <w:t>】</w:t>
      </w:r>
    </w:p>
    <w:p w14:paraId="16D7080B" w14:textId="6E1EC172" w:rsidR="004F73E0" w:rsidRDefault="004F73E0" w:rsidP="00A209AB">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73E0">
        <w:rPr>
          <w:rFonts w:ascii="微软雅黑" w:eastAsia="微软雅黑" w:hAnsi="微软雅黑" w:cs="微软雅黑"/>
          <w:color w:val="auto"/>
          <w:spacing w:val="4"/>
          <w:lang w:eastAsia="zh-CN"/>
        </w:rPr>
        <w:t>为期两天的美联储议息会议正式召开。这大概率将是鲍威尔作为美联储主席的最后一次会议，市场普遍预期美联储将按兵不动。本次会议需重点关注油价对通胀的影响，美联储权力交接带来的政策变化，以及鲍威尔是否会留任美联储理事。</w:t>
      </w:r>
      <w:r>
        <w:rPr>
          <w:rFonts w:ascii="微软雅黑" w:eastAsia="微软雅黑" w:hAnsi="微软雅黑" w:cs="微软雅黑" w:hint="eastAsia"/>
          <w:color w:val="auto"/>
          <w:spacing w:val="4"/>
          <w:lang w:eastAsia="zh-CN"/>
        </w:rPr>
        <w:t>】</w:t>
      </w:r>
    </w:p>
    <w:p w14:paraId="7C87F714" w14:textId="0A50B237" w:rsidR="004F73E0" w:rsidRDefault="004F73E0" w:rsidP="00A209AB">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73E0">
        <w:rPr>
          <w:rFonts w:ascii="微软雅黑" w:eastAsia="微软雅黑" w:hAnsi="微软雅黑" w:cs="微软雅黑"/>
          <w:color w:val="auto"/>
          <w:spacing w:val="4"/>
          <w:lang w:eastAsia="zh-CN"/>
        </w:rPr>
        <w:t>美国咨商会调查显示，美国4月消费者信心指数由3月的92.2升至92.8，创年内最高水平。分项数据显示，反映未来六个月前景的预期指标上升，而现况指标则小幅回落。</w:t>
      </w:r>
      <w:r>
        <w:rPr>
          <w:rFonts w:ascii="微软雅黑" w:eastAsia="微软雅黑" w:hAnsi="微软雅黑" w:cs="微软雅黑" w:hint="eastAsia"/>
          <w:color w:val="auto"/>
          <w:spacing w:val="4"/>
          <w:lang w:eastAsia="zh-CN"/>
        </w:rPr>
        <w:t>】</w:t>
      </w:r>
    </w:p>
    <w:p w14:paraId="0814CB61" w14:textId="065042C3" w:rsidR="004F73E0" w:rsidRDefault="004F73E0"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4F73E0">
        <w:rPr>
          <w:rFonts w:ascii="微软雅黑" w:eastAsia="微软雅黑" w:hAnsi="微软雅黑" w:cs="微软雅黑"/>
          <w:color w:val="auto"/>
          <w:spacing w:val="4"/>
          <w:lang w:eastAsia="zh-CN"/>
        </w:rPr>
        <w:t>日本央行打响“央行超级周”第一枪，如期维持利率在0.75%不变，为连续第三次按兵不动。此次利率决议分歧明显，有3位委员要求加息25个基点，理由是中东局势令价格风险显著上行。同时，日本央行将2026财年实际GDP增长预期从1%下调至0.5%，核心CPI预期从1.9%大幅上调至2.8%。</w:t>
      </w:r>
      <w:r>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C51A4" w:rsidRPr="006318FC" w14:paraId="11459514" w14:textId="77777777" w:rsidTr="00BB0447">
        <w:trPr>
          <w:trHeight w:val="620"/>
        </w:trPr>
        <w:tc>
          <w:tcPr>
            <w:tcW w:w="1701" w:type="dxa"/>
            <w:shd w:val="clear" w:color="auto" w:fill="FFFFFF" w:themeFill="background1"/>
          </w:tcPr>
          <w:bookmarkEnd w:id="0"/>
          <w:p w14:paraId="336E77A1" w14:textId="7E2E957B" w:rsidR="001C51A4" w:rsidRPr="006318F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2026/4/29</w:t>
            </w:r>
          </w:p>
        </w:tc>
        <w:tc>
          <w:tcPr>
            <w:tcW w:w="1314" w:type="dxa"/>
            <w:shd w:val="clear" w:color="auto" w:fill="FFFFFF" w:themeFill="background1"/>
          </w:tcPr>
          <w:p w14:paraId="2FF031BB" w14:textId="27D48129" w:rsidR="001C51A4" w:rsidRPr="0025412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16:00</w:t>
            </w:r>
          </w:p>
        </w:tc>
        <w:tc>
          <w:tcPr>
            <w:tcW w:w="6344" w:type="dxa"/>
            <w:shd w:val="clear" w:color="auto" w:fill="FFFFFF" w:themeFill="background1"/>
          </w:tcPr>
          <w:p w14:paraId="2CB0AF66" w14:textId="5C780400" w:rsidR="001C51A4" w:rsidRPr="00653A5D"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hint="eastAsia"/>
                <w:b/>
                <w:bCs/>
                <w:spacing w:val="3"/>
                <w:sz w:val="19"/>
                <w:szCs w:val="19"/>
                <w:lang w:eastAsia="zh-CN"/>
              </w:rPr>
              <w:t>欧元区</w:t>
            </w:r>
            <w:r w:rsidRPr="001C51A4">
              <w:rPr>
                <w:rFonts w:ascii="微软雅黑" w:eastAsia="微软雅黑" w:hAnsi="微软雅黑" w:cs="微软雅黑"/>
                <w:b/>
                <w:bCs/>
                <w:spacing w:val="3"/>
                <w:sz w:val="19"/>
                <w:szCs w:val="19"/>
                <w:lang w:eastAsia="zh-CN"/>
              </w:rPr>
              <w:t>3</w:t>
            </w:r>
            <w:r w:rsidRPr="001C51A4">
              <w:rPr>
                <w:rFonts w:ascii="微软雅黑" w:eastAsia="微软雅黑" w:hAnsi="微软雅黑" w:cs="微软雅黑" w:hint="eastAsia"/>
                <w:b/>
                <w:bCs/>
                <w:spacing w:val="3"/>
                <w:sz w:val="19"/>
                <w:szCs w:val="19"/>
                <w:lang w:eastAsia="zh-CN"/>
              </w:rPr>
              <w:t>月</w:t>
            </w:r>
            <w:r w:rsidRPr="001C51A4">
              <w:rPr>
                <w:rFonts w:ascii="微软雅黑" w:eastAsia="微软雅黑" w:hAnsi="微软雅黑" w:cs="微软雅黑"/>
                <w:b/>
                <w:bCs/>
                <w:spacing w:val="3"/>
                <w:sz w:val="19"/>
                <w:szCs w:val="19"/>
                <w:lang w:eastAsia="zh-CN"/>
              </w:rPr>
              <w:t>M3</w:t>
            </w:r>
            <w:r w:rsidRPr="001C51A4">
              <w:rPr>
                <w:rFonts w:ascii="微软雅黑" w:eastAsia="微软雅黑" w:hAnsi="微软雅黑" w:cs="微软雅黑" w:hint="eastAsia"/>
                <w:b/>
                <w:bCs/>
                <w:spacing w:val="3"/>
                <w:sz w:val="19"/>
                <w:szCs w:val="19"/>
                <w:lang w:eastAsia="zh-CN"/>
              </w:rPr>
              <w:t>货币供应同比</w:t>
            </w:r>
          </w:p>
        </w:tc>
      </w:tr>
      <w:tr w:rsidR="001C51A4" w:rsidRPr="006318FC" w14:paraId="21593F18" w14:textId="77777777" w:rsidTr="009119B8">
        <w:trPr>
          <w:trHeight w:val="652"/>
        </w:trPr>
        <w:tc>
          <w:tcPr>
            <w:tcW w:w="1701" w:type="dxa"/>
            <w:shd w:val="clear" w:color="auto" w:fill="DAE3F4" w:themeFill="accent1" w:themeFillTint="33"/>
          </w:tcPr>
          <w:p w14:paraId="202433A8" w14:textId="41484BCC" w:rsidR="001C51A4" w:rsidRPr="006318F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2026/4/29</w:t>
            </w:r>
          </w:p>
        </w:tc>
        <w:tc>
          <w:tcPr>
            <w:tcW w:w="1314" w:type="dxa"/>
            <w:shd w:val="clear" w:color="auto" w:fill="DAE3F4" w:themeFill="accent1" w:themeFillTint="33"/>
          </w:tcPr>
          <w:p w14:paraId="27DE772B" w14:textId="4F0C13D3" w:rsidR="001C51A4" w:rsidRPr="006318F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1C8E7CDF" w14:textId="24B7759A" w:rsidR="001C51A4" w:rsidRPr="00653A5D"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美国 3 月耐用品订单</w:t>
            </w:r>
          </w:p>
        </w:tc>
      </w:tr>
      <w:tr w:rsidR="001C51A4" w:rsidRPr="006318FC" w14:paraId="086899BC" w14:textId="77777777" w:rsidTr="009119B8">
        <w:trPr>
          <w:trHeight w:val="652"/>
        </w:trPr>
        <w:tc>
          <w:tcPr>
            <w:tcW w:w="1701" w:type="dxa"/>
          </w:tcPr>
          <w:p w14:paraId="65A348D8" w14:textId="03CF88E0" w:rsidR="001C51A4" w:rsidRPr="006318F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2026/4/29</w:t>
            </w:r>
          </w:p>
        </w:tc>
        <w:tc>
          <w:tcPr>
            <w:tcW w:w="1314" w:type="dxa"/>
          </w:tcPr>
          <w:p w14:paraId="442E7E94" w14:textId="2498CED3" w:rsidR="001C51A4" w:rsidRPr="0025412C"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21:45</w:t>
            </w:r>
          </w:p>
        </w:tc>
        <w:tc>
          <w:tcPr>
            <w:tcW w:w="6344" w:type="dxa"/>
          </w:tcPr>
          <w:p w14:paraId="46BAD420" w14:textId="53474F95" w:rsidR="001C51A4" w:rsidRPr="00E15A36" w:rsidRDefault="001C51A4" w:rsidP="001C51A4">
            <w:pPr>
              <w:spacing w:before="230" w:line="191" w:lineRule="auto"/>
              <w:ind w:right="210"/>
              <w:jc w:val="center"/>
              <w:rPr>
                <w:rFonts w:ascii="微软雅黑" w:eastAsia="微软雅黑" w:hAnsi="微软雅黑" w:cs="微软雅黑" w:hint="eastAsia"/>
                <w:b/>
                <w:bCs/>
                <w:spacing w:val="3"/>
                <w:sz w:val="19"/>
                <w:szCs w:val="19"/>
                <w:lang w:eastAsia="zh-CN"/>
              </w:rPr>
            </w:pPr>
            <w:r w:rsidRPr="001C51A4">
              <w:rPr>
                <w:rFonts w:ascii="微软雅黑" w:eastAsia="微软雅黑" w:hAnsi="微软雅黑" w:cs="微软雅黑"/>
                <w:b/>
                <w:bCs/>
                <w:spacing w:val="3"/>
                <w:sz w:val="19"/>
                <w:szCs w:val="19"/>
                <w:lang w:eastAsia="zh-CN"/>
              </w:rPr>
              <w:t>加拿大央行公布利率决议和货币政策报告</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AF4850E" w14:textId="77777777" w:rsidR="001C51A4" w:rsidRPr="001C51A4" w:rsidRDefault="001C51A4" w:rsidP="001C51A4">
      <w:pPr>
        <w:spacing w:before="103" w:line="256" w:lineRule="auto"/>
        <w:ind w:right="210" w:firstLineChars="200" w:firstLine="448"/>
        <w:rPr>
          <w:rFonts w:ascii="微软雅黑" w:eastAsia="微软雅黑" w:hAnsi="微软雅黑" w:cs="微软雅黑"/>
          <w:spacing w:val="7"/>
          <w:lang w:eastAsia="zh-CN"/>
        </w:rPr>
      </w:pPr>
      <w:r w:rsidRPr="001C51A4">
        <w:rPr>
          <w:rFonts w:ascii="微软雅黑" w:eastAsia="微软雅黑" w:hAnsi="微软雅黑" w:cs="微软雅黑" w:hint="eastAsia"/>
          <w:spacing w:val="7"/>
          <w:lang w:eastAsia="zh-CN"/>
        </w:rPr>
        <w:t>隔夜，美元指数涨</w:t>
      </w:r>
      <w:r w:rsidRPr="001C51A4">
        <w:rPr>
          <w:rFonts w:ascii="微软雅黑" w:eastAsia="微软雅黑" w:hAnsi="微软雅黑" w:cs="微软雅黑"/>
          <w:spacing w:val="7"/>
          <w:lang w:eastAsia="zh-CN"/>
        </w:rPr>
        <w:t>0.14%</w:t>
      </w:r>
      <w:r w:rsidRPr="001C51A4">
        <w:rPr>
          <w:rFonts w:ascii="微软雅黑" w:eastAsia="微软雅黑" w:hAnsi="微软雅黑" w:cs="微软雅黑" w:hint="eastAsia"/>
          <w:spacing w:val="7"/>
          <w:lang w:eastAsia="zh-CN"/>
        </w:rPr>
        <w:t>报</w:t>
      </w:r>
      <w:r w:rsidRPr="001C51A4">
        <w:rPr>
          <w:rFonts w:ascii="微软雅黑" w:eastAsia="微软雅黑" w:hAnsi="微软雅黑" w:cs="微软雅黑"/>
          <w:spacing w:val="7"/>
          <w:lang w:eastAsia="zh-CN"/>
        </w:rPr>
        <w:t>98.63</w:t>
      </w:r>
      <w:r w:rsidRPr="001C51A4">
        <w:rPr>
          <w:rFonts w:ascii="微软雅黑" w:eastAsia="微软雅黑" w:hAnsi="微软雅黑" w:cs="微软雅黑" w:hint="eastAsia"/>
          <w:spacing w:val="7"/>
          <w:lang w:eastAsia="zh-CN"/>
        </w:rPr>
        <w:t>，非美货币普遍下跌，欧元兑美元跌</w:t>
      </w:r>
      <w:r w:rsidRPr="001C51A4">
        <w:rPr>
          <w:rFonts w:ascii="微软雅黑" w:eastAsia="微软雅黑" w:hAnsi="微软雅黑" w:cs="微软雅黑"/>
          <w:spacing w:val="7"/>
          <w:lang w:eastAsia="zh-CN"/>
        </w:rPr>
        <w:t>0.06%</w:t>
      </w:r>
      <w:r w:rsidRPr="001C51A4">
        <w:rPr>
          <w:rFonts w:ascii="微软雅黑" w:eastAsia="微软雅黑" w:hAnsi="微软雅黑" w:cs="微软雅黑" w:hint="eastAsia"/>
          <w:spacing w:val="7"/>
          <w:lang w:eastAsia="zh-CN"/>
        </w:rPr>
        <w:t>报</w:t>
      </w:r>
      <w:r w:rsidRPr="001C51A4">
        <w:rPr>
          <w:rFonts w:ascii="微软雅黑" w:eastAsia="微软雅黑" w:hAnsi="微软雅黑" w:cs="微软雅黑"/>
          <w:spacing w:val="7"/>
          <w:lang w:eastAsia="zh-CN"/>
        </w:rPr>
        <w:t>1.1713</w:t>
      </w:r>
      <w:r w:rsidRPr="001C51A4">
        <w:rPr>
          <w:rFonts w:ascii="微软雅黑" w:eastAsia="微软雅黑" w:hAnsi="微软雅黑" w:cs="微软雅黑" w:hint="eastAsia"/>
          <w:spacing w:val="7"/>
          <w:lang w:eastAsia="zh-CN"/>
        </w:rPr>
        <w:t>，英镑兑美元跌</w:t>
      </w:r>
      <w:r w:rsidRPr="001C51A4">
        <w:rPr>
          <w:rFonts w:ascii="微软雅黑" w:eastAsia="微软雅黑" w:hAnsi="微软雅黑" w:cs="微软雅黑"/>
          <w:spacing w:val="7"/>
          <w:lang w:eastAsia="zh-CN"/>
        </w:rPr>
        <w:t>0.11%</w:t>
      </w:r>
      <w:r w:rsidRPr="001C51A4">
        <w:rPr>
          <w:rFonts w:ascii="微软雅黑" w:eastAsia="微软雅黑" w:hAnsi="微软雅黑" w:cs="微软雅黑" w:hint="eastAsia"/>
          <w:spacing w:val="7"/>
          <w:lang w:eastAsia="zh-CN"/>
        </w:rPr>
        <w:t>报</w:t>
      </w:r>
      <w:r w:rsidRPr="001C51A4">
        <w:rPr>
          <w:rFonts w:ascii="微软雅黑" w:eastAsia="微软雅黑" w:hAnsi="微软雅黑" w:cs="微软雅黑"/>
          <w:spacing w:val="7"/>
          <w:lang w:eastAsia="zh-CN"/>
        </w:rPr>
        <w:t>1.3518</w:t>
      </w:r>
      <w:r w:rsidRPr="001C51A4">
        <w:rPr>
          <w:rFonts w:ascii="微软雅黑" w:eastAsia="微软雅黑" w:hAnsi="微软雅黑" w:cs="微软雅黑" w:hint="eastAsia"/>
          <w:spacing w:val="7"/>
          <w:lang w:eastAsia="zh-CN"/>
        </w:rPr>
        <w:t>，美元兑日元涨</w:t>
      </w:r>
      <w:r w:rsidRPr="001C51A4">
        <w:rPr>
          <w:rFonts w:ascii="微软雅黑" w:eastAsia="微软雅黑" w:hAnsi="微软雅黑" w:cs="微软雅黑"/>
          <w:spacing w:val="7"/>
          <w:lang w:eastAsia="zh-CN"/>
        </w:rPr>
        <w:t>0.12%</w:t>
      </w:r>
      <w:r w:rsidRPr="001C51A4">
        <w:rPr>
          <w:rFonts w:ascii="微软雅黑" w:eastAsia="微软雅黑" w:hAnsi="微软雅黑" w:cs="微软雅黑" w:hint="eastAsia"/>
          <w:spacing w:val="7"/>
          <w:lang w:eastAsia="zh-CN"/>
        </w:rPr>
        <w:t>报</w:t>
      </w:r>
      <w:r w:rsidRPr="001C51A4">
        <w:rPr>
          <w:rFonts w:ascii="微软雅黑" w:eastAsia="微软雅黑" w:hAnsi="微软雅黑" w:cs="微软雅黑"/>
          <w:spacing w:val="7"/>
          <w:lang w:eastAsia="zh-CN"/>
        </w:rPr>
        <w:t>159.6200</w:t>
      </w:r>
      <w:r w:rsidRPr="001C51A4">
        <w:rPr>
          <w:rFonts w:ascii="微软雅黑" w:eastAsia="微软雅黑" w:hAnsi="微软雅黑" w:cs="微软雅黑" w:hint="eastAsia"/>
          <w:spacing w:val="7"/>
          <w:lang w:eastAsia="zh-CN"/>
        </w:rPr>
        <w:t>。</w:t>
      </w:r>
    </w:p>
    <w:p w14:paraId="41A16BA3" w14:textId="77777777" w:rsidR="001C51A4" w:rsidRPr="001C51A4" w:rsidRDefault="001C51A4" w:rsidP="001C51A4">
      <w:pPr>
        <w:spacing w:before="103" w:line="256" w:lineRule="auto"/>
        <w:ind w:right="210" w:firstLineChars="200" w:firstLine="448"/>
        <w:rPr>
          <w:rFonts w:ascii="微软雅黑" w:eastAsia="微软雅黑" w:hAnsi="微软雅黑" w:cs="微软雅黑"/>
          <w:spacing w:val="7"/>
          <w:lang w:eastAsia="zh-CN"/>
        </w:rPr>
      </w:pPr>
      <w:r w:rsidRPr="001C51A4">
        <w:rPr>
          <w:rFonts w:ascii="微软雅黑" w:eastAsia="微软雅黑" w:hAnsi="微软雅黑" w:cs="微软雅黑" w:hint="eastAsia"/>
          <w:spacing w:val="7"/>
          <w:lang w:eastAsia="zh-CN"/>
        </w:rPr>
        <w:t>地缘方面，此前伊方提出三阶段谈判框架，市场风险偏好一度回暖，导致美元承压回落，但特朗普最新表态暗示对该框架的不满，地缘纷争持续不断，美元隔夜震荡走强。宏观数据方面，美国</w:t>
      </w:r>
      <w:r w:rsidRPr="001C51A4">
        <w:rPr>
          <w:rFonts w:ascii="微软雅黑" w:eastAsia="微软雅黑" w:hAnsi="微软雅黑" w:cs="微软雅黑"/>
          <w:spacing w:val="7"/>
          <w:lang w:eastAsia="zh-CN"/>
        </w:rPr>
        <w:t>4</w:t>
      </w:r>
      <w:r w:rsidRPr="001C51A4">
        <w:rPr>
          <w:rFonts w:ascii="微软雅黑" w:eastAsia="微软雅黑" w:hAnsi="微软雅黑" w:cs="微软雅黑" w:hint="eastAsia"/>
          <w:spacing w:val="7"/>
          <w:lang w:eastAsia="zh-CN"/>
        </w:rPr>
        <w:t>月消费者信心指数由</w:t>
      </w:r>
      <w:r w:rsidRPr="001C51A4">
        <w:rPr>
          <w:rFonts w:ascii="微软雅黑" w:eastAsia="微软雅黑" w:hAnsi="微软雅黑" w:cs="微软雅黑"/>
          <w:spacing w:val="7"/>
          <w:lang w:eastAsia="zh-CN"/>
        </w:rPr>
        <w:t>3</w:t>
      </w:r>
      <w:r w:rsidRPr="001C51A4">
        <w:rPr>
          <w:rFonts w:ascii="微软雅黑" w:eastAsia="微软雅黑" w:hAnsi="微软雅黑" w:cs="微软雅黑" w:hint="eastAsia"/>
          <w:spacing w:val="7"/>
          <w:lang w:eastAsia="zh-CN"/>
        </w:rPr>
        <w:t>月的</w:t>
      </w:r>
      <w:r w:rsidRPr="001C51A4">
        <w:rPr>
          <w:rFonts w:ascii="微软雅黑" w:eastAsia="微软雅黑" w:hAnsi="微软雅黑" w:cs="微软雅黑"/>
          <w:spacing w:val="7"/>
          <w:lang w:eastAsia="zh-CN"/>
        </w:rPr>
        <w:t>92.2</w:t>
      </w:r>
      <w:r w:rsidRPr="001C51A4">
        <w:rPr>
          <w:rFonts w:ascii="微软雅黑" w:eastAsia="微软雅黑" w:hAnsi="微软雅黑" w:cs="微软雅黑" w:hint="eastAsia"/>
          <w:spacing w:val="7"/>
          <w:lang w:eastAsia="zh-CN"/>
        </w:rPr>
        <w:t>升至</w:t>
      </w:r>
      <w:r w:rsidRPr="001C51A4">
        <w:rPr>
          <w:rFonts w:ascii="微软雅黑" w:eastAsia="微软雅黑" w:hAnsi="微软雅黑" w:cs="微软雅黑"/>
          <w:spacing w:val="7"/>
          <w:lang w:eastAsia="zh-CN"/>
        </w:rPr>
        <w:t>92.8</w:t>
      </w:r>
      <w:r w:rsidRPr="001C51A4">
        <w:rPr>
          <w:rFonts w:ascii="微软雅黑" w:eastAsia="微软雅黑" w:hAnsi="微软雅黑" w:cs="微软雅黑" w:hint="eastAsia"/>
          <w:spacing w:val="7"/>
          <w:lang w:eastAsia="zh-CN"/>
        </w:rPr>
        <w:t>，创年内最高水平；</w:t>
      </w:r>
      <w:proofErr w:type="gramStart"/>
      <w:r w:rsidRPr="001C51A4">
        <w:rPr>
          <w:rFonts w:ascii="微软雅黑" w:eastAsia="微软雅黑" w:hAnsi="微软雅黑" w:cs="微软雅黑" w:hint="eastAsia"/>
          <w:spacing w:val="7"/>
          <w:lang w:eastAsia="zh-CN"/>
        </w:rPr>
        <w:t>此前公布</w:t>
      </w:r>
      <w:proofErr w:type="gramEnd"/>
      <w:r w:rsidRPr="001C51A4">
        <w:rPr>
          <w:rFonts w:ascii="微软雅黑" w:eastAsia="微软雅黑" w:hAnsi="微软雅黑" w:cs="微软雅黑" w:hint="eastAsia"/>
          <w:spacing w:val="7"/>
          <w:lang w:eastAsia="zh-CN"/>
        </w:rPr>
        <w:t>的美国</w:t>
      </w:r>
      <w:r w:rsidRPr="001C51A4">
        <w:rPr>
          <w:rFonts w:ascii="微软雅黑" w:eastAsia="微软雅黑" w:hAnsi="微软雅黑" w:cs="微软雅黑"/>
          <w:spacing w:val="7"/>
          <w:lang w:eastAsia="zh-CN"/>
        </w:rPr>
        <w:t>3</w:t>
      </w:r>
      <w:r w:rsidRPr="001C51A4">
        <w:rPr>
          <w:rFonts w:ascii="微软雅黑" w:eastAsia="微软雅黑" w:hAnsi="微软雅黑" w:cs="微软雅黑" w:hint="eastAsia"/>
          <w:spacing w:val="7"/>
          <w:lang w:eastAsia="zh-CN"/>
        </w:rPr>
        <w:t>月零售</w:t>
      </w:r>
      <w:proofErr w:type="gramStart"/>
      <w:r w:rsidRPr="001C51A4">
        <w:rPr>
          <w:rFonts w:ascii="微软雅黑" w:eastAsia="微软雅黑" w:hAnsi="微软雅黑" w:cs="微软雅黑" w:hint="eastAsia"/>
          <w:spacing w:val="7"/>
          <w:lang w:eastAsia="zh-CN"/>
        </w:rPr>
        <w:t>数据创逾一年</w:t>
      </w:r>
      <w:proofErr w:type="gramEnd"/>
      <w:r w:rsidRPr="001C51A4">
        <w:rPr>
          <w:rFonts w:ascii="微软雅黑" w:eastAsia="微软雅黑" w:hAnsi="微软雅黑" w:cs="微软雅黑" w:hint="eastAsia"/>
          <w:spacing w:val="7"/>
          <w:lang w:eastAsia="zh-CN"/>
        </w:rPr>
        <w:t>最大涨幅，</w:t>
      </w:r>
      <w:r w:rsidRPr="001C51A4">
        <w:rPr>
          <w:rFonts w:ascii="微软雅黑" w:eastAsia="微软雅黑" w:hAnsi="微软雅黑" w:cs="微软雅黑" w:hint="eastAsia"/>
          <w:spacing w:val="7"/>
          <w:lang w:eastAsia="zh-CN"/>
        </w:rPr>
        <w:lastRenderedPageBreak/>
        <w:t>居民消费尚未呈现显著走弱迹象。展望后市，美联储</w:t>
      </w:r>
      <w:r w:rsidRPr="001C51A4">
        <w:rPr>
          <w:rFonts w:ascii="微软雅黑" w:eastAsia="微软雅黑" w:hAnsi="微软雅黑" w:cs="微软雅黑"/>
          <w:spacing w:val="7"/>
          <w:lang w:eastAsia="zh-CN"/>
        </w:rPr>
        <w:t>FOMC</w:t>
      </w:r>
      <w:r w:rsidRPr="001C51A4">
        <w:rPr>
          <w:rFonts w:ascii="微软雅黑" w:eastAsia="微软雅黑" w:hAnsi="微软雅黑" w:cs="微软雅黑" w:hint="eastAsia"/>
          <w:spacing w:val="7"/>
          <w:lang w:eastAsia="zh-CN"/>
        </w:rPr>
        <w:t>会议措辞为短期市场走势的关键变量，市场普遍预期联储维持利率按兵不动，美国非农、零售及</w:t>
      </w:r>
      <w:r w:rsidRPr="001C51A4">
        <w:rPr>
          <w:rFonts w:ascii="微软雅黑" w:eastAsia="微软雅黑" w:hAnsi="微软雅黑" w:cs="微软雅黑"/>
          <w:spacing w:val="7"/>
          <w:lang w:eastAsia="zh-CN"/>
        </w:rPr>
        <w:t>PMI</w:t>
      </w:r>
      <w:r w:rsidRPr="001C51A4">
        <w:rPr>
          <w:rFonts w:ascii="微软雅黑" w:eastAsia="微软雅黑" w:hAnsi="微软雅黑" w:cs="微软雅黑" w:hint="eastAsia"/>
          <w:spacing w:val="7"/>
          <w:lang w:eastAsia="zh-CN"/>
        </w:rPr>
        <w:t>数据韧性犹存，美联储审慎</w:t>
      </w:r>
      <w:proofErr w:type="gramStart"/>
      <w:r w:rsidRPr="001C51A4">
        <w:rPr>
          <w:rFonts w:ascii="微软雅黑" w:eastAsia="微软雅黑" w:hAnsi="微软雅黑" w:cs="微软雅黑" w:hint="eastAsia"/>
          <w:spacing w:val="7"/>
          <w:lang w:eastAsia="zh-CN"/>
        </w:rPr>
        <w:t>偏鹰立场</w:t>
      </w:r>
      <w:proofErr w:type="gramEnd"/>
      <w:r w:rsidRPr="001C51A4">
        <w:rPr>
          <w:rFonts w:ascii="微软雅黑" w:eastAsia="微软雅黑" w:hAnsi="微软雅黑" w:cs="微软雅黑" w:hint="eastAsia"/>
          <w:spacing w:val="7"/>
          <w:lang w:eastAsia="zh-CN"/>
        </w:rPr>
        <w:t>短期难以快速转向，联储鹰派按兵不动预期和石油冲击可能在短期内支撑美元。但若市场开始定价沃</w:t>
      </w:r>
      <w:proofErr w:type="gramStart"/>
      <w:r w:rsidRPr="001C51A4">
        <w:rPr>
          <w:rFonts w:ascii="微软雅黑" w:eastAsia="微软雅黑" w:hAnsi="微软雅黑" w:cs="微软雅黑" w:hint="eastAsia"/>
          <w:spacing w:val="7"/>
          <w:lang w:eastAsia="zh-CN"/>
        </w:rPr>
        <w:t>什领导</w:t>
      </w:r>
      <w:proofErr w:type="gramEnd"/>
      <w:r w:rsidRPr="001C51A4">
        <w:rPr>
          <w:rFonts w:ascii="微软雅黑" w:eastAsia="微软雅黑" w:hAnsi="微软雅黑" w:cs="微软雅黑" w:hint="eastAsia"/>
          <w:spacing w:val="7"/>
          <w:lang w:eastAsia="zh-CN"/>
        </w:rPr>
        <w:t>下的美联储更为鸽派、更广泛的财政担忧或更晚的宽松周期，美元中期前景仍可能走弱。</w:t>
      </w:r>
    </w:p>
    <w:p w14:paraId="502379A4" w14:textId="68AB284D" w:rsidR="002760F0" w:rsidRPr="002760F0" w:rsidRDefault="001C51A4" w:rsidP="001C51A4">
      <w:pPr>
        <w:spacing w:before="103" w:line="256" w:lineRule="auto"/>
        <w:ind w:right="210" w:firstLineChars="200" w:firstLine="448"/>
        <w:rPr>
          <w:rFonts w:ascii="微软雅黑" w:eastAsia="微软雅黑" w:hAnsi="微软雅黑" w:cs="微软雅黑" w:hint="eastAsia"/>
          <w:spacing w:val="7"/>
          <w:lang w:eastAsia="zh-CN"/>
        </w:rPr>
      </w:pPr>
      <w:r w:rsidRPr="001C51A4">
        <w:rPr>
          <w:rFonts w:ascii="微软雅黑" w:eastAsia="微软雅黑" w:hAnsi="微软雅黑" w:cs="微软雅黑" w:hint="eastAsia"/>
          <w:spacing w:val="7"/>
          <w:lang w:eastAsia="zh-CN"/>
        </w:rPr>
        <w:t>欧元区方面，德国经济景气指数大幅不及预期，能源价格日益高企、外需不确定性继续压制企业预期。虽然油价高位回落一度推动欧央行紧缩预期边际收敛，市场继续展开欧央行年内</w:t>
      </w:r>
      <w:r w:rsidRPr="001C51A4">
        <w:rPr>
          <w:rFonts w:ascii="微软雅黑" w:eastAsia="微软雅黑" w:hAnsi="微软雅黑" w:cs="微软雅黑"/>
          <w:spacing w:val="7"/>
          <w:lang w:eastAsia="zh-CN"/>
        </w:rPr>
        <w:t>50</w:t>
      </w:r>
      <w:r w:rsidRPr="001C51A4">
        <w:rPr>
          <w:rFonts w:ascii="微软雅黑" w:eastAsia="微软雅黑" w:hAnsi="微软雅黑" w:cs="微软雅黑" w:hint="eastAsia"/>
          <w:spacing w:val="7"/>
          <w:lang w:eastAsia="zh-CN"/>
        </w:rPr>
        <w:t>基点的降息预期。日本央行维持利率于</w:t>
      </w:r>
      <w:r w:rsidRPr="001C51A4">
        <w:rPr>
          <w:rFonts w:ascii="微软雅黑" w:eastAsia="微软雅黑" w:hAnsi="微软雅黑" w:cs="微软雅黑"/>
          <w:spacing w:val="7"/>
          <w:lang w:eastAsia="zh-CN"/>
        </w:rPr>
        <w:t>0.75%</w:t>
      </w:r>
      <w:r w:rsidRPr="001C51A4">
        <w:rPr>
          <w:rFonts w:ascii="微软雅黑" w:eastAsia="微软雅黑" w:hAnsi="微软雅黑" w:cs="微软雅黑" w:hint="eastAsia"/>
          <w:spacing w:val="7"/>
          <w:lang w:eastAsia="zh-CN"/>
        </w:rPr>
        <w:t>不变，但日央行内部分歧显著加剧，能源价格风险推动加息预期上行。往前看，在美伊停火预期时有反复的背景下，当前全球汇市缺乏明确方向，后续走势仍将取决于美伊战事的发展态势，以及各国央行利率政策基调所带动的利差预期变化</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9B957E6" w:rsidR="007A477E" w:rsidRDefault="001C51A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9229D0">
        <w:rPr>
          <w:rFonts w:ascii="黑体" w:eastAsia="黑体" w:hAnsi="黑体" w:cs="黑体"/>
          <w:noProof/>
          <w:color w:val="2C3E50"/>
          <w:sz w:val="24"/>
          <w:shd w:val="clear" w:color="auto" w:fill="FFFFFF"/>
          <w:lang w:bidi="ar"/>
        </w:rPr>
        <w:drawing>
          <wp:inline distT="0" distB="0" distL="0" distR="0" wp14:anchorId="466DEC8B" wp14:editId="0218701C">
            <wp:extent cx="4600575" cy="2192655"/>
            <wp:effectExtent l="0" t="0" r="9525" b="0"/>
            <wp:docPr id="458243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219265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0BA70A49" w:rsidR="00D673DE" w:rsidRPr="00D673DE" w:rsidRDefault="001C51A4" w:rsidP="00D673DE">
      <w:pPr>
        <w:spacing w:before="103" w:line="256" w:lineRule="auto"/>
        <w:ind w:right="210" w:firstLine="448"/>
        <w:rPr>
          <w:rFonts w:ascii="微软雅黑" w:eastAsia="微软雅黑" w:hAnsi="微软雅黑" w:cs="微软雅黑" w:hint="eastAsia"/>
          <w:spacing w:val="7"/>
          <w:lang w:eastAsia="zh-CN"/>
        </w:rPr>
      </w:pPr>
      <w:r w:rsidRPr="001C51A4">
        <w:rPr>
          <w:rFonts w:ascii="微软雅黑" w:eastAsia="微软雅黑" w:hAnsi="微软雅黑" w:cs="微软雅黑"/>
          <w:spacing w:val="7"/>
          <w:lang w:eastAsia="zh-CN"/>
        </w:rPr>
        <w:t>截至4月28日，</w:t>
      </w:r>
      <w:proofErr w:type="gramStart"/>
      <w:r w:rsidRPr="001C51A4">
        <w:rPr>
          <w:rFonts w:ascii="微软雅黑" w:eastAsia="微软雅黑" w:hAnsi="微软雅黑" w:cs="微软雅黑"/>
          <w:spacing w:val="7"/>
          <w:lang w:eastAsia="zh-CN"/>
        </w:rPr>
        <w:t>标普</w:t>
      </w:r>
      <w:proofErr w:type="gramEnd"/>
      <w:r w:rsidRPr="001C51A4">
        <w:rPr>
          <w:rFonts w:ascii="微软雅黑" w:eastAsia="微软雅黑" w:hAnsi="微软雅黑" w:cs="微软雅黑"/>
          <w:spacing w:val="7"/>
          <w:lang w:eastAsia="zh-CN"/>
        </w:rPr>
        <w:t>500指数下跌0.49%至7138.8点；</w:t>
      </w:r>
      <w:proofErr w:type="gramStart"/>
      <w:r w:rsidRPr="001C51A4">
        <w:rPr>
          <w:rFonts w:ascii="微软雅黑" w:eastAsia="微软雅黑" w:hAnsi="微软雅黑" w:cs="微软雅黑"/>
          <w:spacing w:val="7"/>
          <w:lang w:eastAsia="zh-CN"/>
        </w:rPr>
        <w:t>迷你标普</w:t>
      </w:r>
      <w:proofErr w:type="gramEnd"/>
      <w:r w:rsidRPr="001C51A4">
        <w:rPr>
          <w:rFonts w:ascii="微软雅黑" w:eastAsia="微软雅黑" w:hAnsi="微软雅黑" w:cs="微软雅黑"/>
          <w:spacing w:val="7"/>
          <w:lang w:eastAsia="zh-CN"/>
        </w:rPr>
        <w:t>500主力合约下跌0.45%至7172.5点。地缘局势上，美伊朗提出三阶段推进的谈判框架，即第一阶段结束战争，第二阶段涉及霍尔木兹海峡管理，第三阶段再谈及核计划。对此，白宫新闻秘书莱维特表示，特朗普的底线要求没有改变，霍尔木兹海峡必须保持畅通，并要求伊朗交出其浓缩铀。双方依然存在明显分歧。个股方面，有消息称OpenAI业绩增速不及预期，引发美股科技股大幅回调。但随后，OpenAI发布声明，公开驳斥对公司增长放缓的质疑，</w:t>
      </w:r>
      <w:proofErr w:type="gramStart"/>
      <w:r w:rsidRPr="001C51A4">
        <w:rPr>
          <w:rFonts w:ascii="微软雅黑" w:eastAsia="微软雅黑" w:hAnsi="微软雅黑" w:cs="微软雅黑"/>
          <w:spacing w:val="7"/>
          <w:lang w:eastAsia="zh-CN"/>
        </w:rPr>
        <w:t>称消费</w:t>
      </w:r>
      <w:proofErr w:type="gramEnd"/>
      <w:r w:rsidRPr="001C51A4">
        <w:rPr>
          <w:rFonts w:ascii="微软雅黑" w:eastAsia="微软雅黑" w:hAnsi="微软雅黑" w:cs="微软雅黑"/>
          <w:spacing w:val="7"/>
          <w:lang w:eastAsia="zh-CN"/>
        </w:rPr>
        <w:t>与企业业务正“全速运转”，需求持续增长。整体来看，目前，市场焦点聚集在美</w:t>
      </w:r>
      <w:proofErr w:type="gramStart"/>
      <w:r w:rsidRPr="001C51A4">
        <w:rPr>
          <w:rFonts w:ascii="微软雅黑" w:eastAsia="微软雅黑" w:hAnsi="微软雅黑" w:cs="微软雅黑"/>
          <w:spacing w:val="7"/>
          <w:lang w:eastAsia="zh-CN"/>
        </w:rPr>
        <w:t>股财报季</w:t>
      </w:r>
      <w:proofErr w:type="gramEnd"/>
      <w:r w:rsidRPr="001C51A4">
        <w:rPr>
          <w:rFonts w:ascii="微软雅黑" w:eastAsia="微软雅黑" w:hAnsi="微软雅黑" w:cs="微软雅黑"/>
          <w:spacing w:val="7"/>
          <w:lang w:eastAsia="zh-CN"/>
        </w:rPr>
        <w:t>，地缘冲突对市场的影响有所淡化，本周，谷歌、微软、亚马逊、Meta、苹果五家科技巨头将发布财报，由于当下市场对AI需求扩张的相关消息十分敏感，财报中有关人工智能需求变化的表述都将对市场产生显著影响</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A2513FA" w:rsidR="007A477E" w:rsidRPr="00EE7376" w:rsidRDefault="001C51A4" w:rsidP="006B6996">
      <w:pPr>
        <w:spacing w:before="103" w:line="256" w:lineRule="auto"/>
        <w:ind w:right="210" w:firstLine="420"/>
        <w:jc w:val="center"/>
        <w:rPr>
          <w:rFonts w:ascii="微软雅黑" w:eastAsia="微软雅黑" w:hAnsi="微软雅黑" w:cs="微软雅黑" w:hint="eastAsia"/>
          <w:spacing w:val="7"/>
          <w:lang w:eastAsia="zh-CN"/>
        </w:rPr>
      </w:pPr>
      <w:r w:rsidRPr="002E001E">
        <w:rPr>
          <w:rFonts w:ascii="Helvetica" w:hAnsi="Helvetica" w:cs="Helvetica"/>
          <w:noProof/>
          <w:shd w:val="clear" w:color="auto" w:fill="FFFFFF"/>
        </w:rPr>
        <w:lastRenderedPageBreak/>
        <w:drawing>
          <wp:inline distT="0" distB="0" distL="0" distR="0" wp14:anchorId="1B7C229B" wp14:editId="00B26FB2">
            <wp:extent cx="5274310" cy="1660847"/>
            <wp:effectExtent l="0" t="0" r="2540" b="0"/>
            <wp:docPr id="274209492" name="图片 274209492" descr="C:\Users\Administrator\xwechat_files\wxid_vkxlzo0vqu7s22_6f5b\temp\InputTemp\05998193-add9-4ced-8e12-cc461e1ba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5998193-add9-4ced-8e12-cc461e1bae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084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5F6E133" w:rsidR="00A42B48" w:rsidRDefault="001C51A4" w:rsidP="000511AA">
      <w:pPr>
        <w:spacing w:before="103" w:line="256" w:lineRule="auto"/>
        <w:ind w:right="210" w:firstLine="448"/>
        <w:jc w:val="both"/>
        <w:rPr>
          <w:rFonts w:ascii="微软雅黑" w:eastAsia="微软雅黑" w:hAnsi="微软雅黑" w:cs="微软雅黑" w:hint="eastAsia"/>
          <w:spacing w:val="7"/>
          <w:lang w:eastAsia="zh-CN"/>
        </w:rPr>
      </w:pPr>
      <w:r w:rsidRPr="001C51A4">
        <w:rPr>
          <w:rFonts w:ascii="微软雅黑" w:eastAsia="微软雅黑" w:hAnsi="微软雅黑" w:cs="微软雅黑"/>
          <w:spacing w:val="7"/>
          <w:lang w:eastAsia="zh-CN"/>
        </w:rPr>
        <w:t>截至4月28日，富时中国A50指数下跌0.01%至15544.7；新交所富时A50期指主力合约上涨0.07%至15537。海外方面，伊朗提出三阶段推进的谈判框架，即第一阶段结束战争，第二阶段涉及霍尔木兹海峡管理，第三阶段再谈及核计划。但美国方面依旧要求霍尔木兹海峡必须保持畅通，并要求伊朗交出其浓缩铀。双方依然存在明显分歧。国内方面，经济基本面，2026年1-3月，国内</w:t>
      </w:r>
      <w:proofErr w:type="gramStart"/>
      <w:r w:rsidRPr="001C51A4">
        <w:rPr>
          <w:rFonts w:ascii="微软雅黑" w:eastAsia="微软雅黑" w:hAnsi="微软雅黑" w:cs="微软雅黑"/>
          <w:spacing w:val="7"/>
          <w:lang w:eastAsia="zh-CN"/>
        </w:rPr>
        <w:t>规</w:t>
      </w:r>
      <w:proofErr w:type="gramEnd"/>
      <w:r w:rsidRPr="001C51A4">
        <w:rPr>
          <w:rFonts w:ascii="微软雅黑" w:eastAsia="微软雅黑" w:hAnsi="微软雅黑" w:cs="微软雅黑"/>
          <w:spacing w:val="7"/>
          <w:lang w:eastAsia="zh-CN"/>
        </w:rPr>
        <w:t>上工业企业净利增速延续年初以来的强劲回升态势，其中，代表新质生产力的相关企业利润增速明显。政策层面，4月政治局会议召开，会议对扩内需，产业升级，基建投入均做了安排。上市公司基本面从已披露2025年年报的上市公司看，全体A</w:t>
      </w:r>
      <w:proofErr w:type="gramStart"/>
      <w:r w:rsidRPr="001C51A4">
        <w:rPr>
          <w:rFonts w:ascii="微软雅黑" w:eastAsia="微软雅黑" w:hAnsi="微软雅黑" w:cs="微软雅黑"/>
          <w:spacing w:val="7"/>
          <w:lang w:eastAsia="zh-CN"/>
        </w:rPr>
        <w:t>股营收</w:t>
      </w:r>
      <w:proofErr w:type="gramEnd"/>
      <w:r w:rsidRPr="001C51A4">
        <w:rPr>
          <w:rFonts w:ascii="微软雅黑" w:eastAsia="微软雅黑" w:hAnsi="微软雅黑" w:cs="微软雅黑"/>
          <w:spacing w:val="7"/>
          <w:lang w:eastAsia="zh-CN"/>
        </w:rPr>
        <w:t>增速加快，净利增速回落。而已披露2026年</w:t>
      </w:r>
      <w:proofErr w:type="gramStart"/>
      <w:r w:rsidRPr="001C51A4">
        <w:rPr>
          <w:rFonts w:ascii="微软雅黑" w:eastAsia="微软雅黑" w:hAnsi="微软雅黑" w:cs="微软雅黑"/>
          <w:spacing w:val="7"/>
          <w:lang w:eastAsia="zh-CN"/>
        </w:rPr>
        <w:t>一</w:t>
      </w:r>
      <w:proofErr w:type="gramEnd"/>
      <w:r w:rsidRPr="001C51A4">
        <w:rPr>
          <w:rFonts w:ascii="微软雅黑" w:eastAsia="微软雅黑" w:hAnsi="微软雅黑" w:cs="微软雅黑"/>
          <w:spacing w:val="7"/>
          <w:lang w:eastAsia="zh-CN"/>
        </w:rPr>
        <w:t>季报的公司，表现则十分亮眼，但由于数量较少，仍需警惕后续其他公司业绩不佳的负面影响。整体来看，新质生产力对经济的支撑愈发明显，相关行业股价预计有较好表现。同时，目前</w:t>
      </w:r>
      <w:proofErr w:type="gramStart"/>
      <w:r w:rsidRPr="001C51A4">
        <w:rPr>
          <w:rFonts w:ascii="微软雅黑" w:eastAsia="微软雅黑" w:hAnsi="微软雅黑" w:cs="微软雅黑"/>
          <w:spacing w:val="7"/>
          <w:lang w:eastAsia="zh-CN"/>
        </w:rPr>
        <w:t>披露财报的</w:t>
      </w:r>
      <w:proofErr w:type="gramEnd"/>
      <w:r w:rsidRPr="001C51A4">
        <w:rPr>
          <w:rFonts w:ascii="微软雅黑" w:eastAsia="微软雅黑" w:hAnsi="微软雅黑" w:cs="微软雅黑"/>
          <w:spacing w:val="7"/>
          <w:lang w:eastAsia="zh-CN"/>
        </w:rPr>
        <w:t>上市公司表现较为良好。此外，根据政治局会议的定调后续预计将出台更多更为详细的相关政策。最后，地缘冲突虽仍在扰动市场，但不改A股牛市格局</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B51DCAD" w:rsidR="00A10388" w:rsidRDefault="001C51A4" w:rsidP="00A10388">
      <w:pPr>
        <w:spacing w:before="120" w:line="190" w:lineRule="auto"/>
        <w:ind w:right="210" w:firstLine="420"/>
        <w:jc w:val="center"/>
        <w:rPr>
          <w:rFonts w:ascii="新宋体" w:eastAsia="新宋体" w:hAnsi="新宋体" w:hint="eastAsia"/>
          <w:lang w:eastAsia="zh-CN"/>
        </w:rPr>
      </w:pPr>
      <w:r w:rsidRPr="00306920">
        <w:rPr>
          <w:rFonts w:ascii="宋体" w:eastAsia="宋体" w:hAnsi="宋体"/>
          <w:noProof/>
        </w:rPr>
        <w:drawing>
          <wp:inline distT="0" distB="0" distL="0" distR="0" wp14:anchorId="2E8BA80C" wp14:editId="31395D06">
            <wp:extent cx="5274310" cy="1666078"/>
            <wp:effectExtent l="0" t="0" r="2540" b="0"/>
            <wp:docPr id="2" name="图片 2" descr="C:\Users\Administrator\xwechat_files\wxid_vkxlzo0vqu7s22_6f5b\temp\InputTemp\abe6ab32-6140-47e5-95ea-30b74175a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be6ab32-6140-47e5-95ea-30b74175aeb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6078"/>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078A33D3" w:rsidR="00AC6ADE" w:rsidRDefault="001C51A4" w:rsidP="00F51117">
      <w:pPr>
        <w:spacing w:before="103" w:line="256" w:lineRule="auto"/>
        <w:ind w:right="210" w:firstLine="468"/>
        <w:jc w:val="both"/>
        <w:rPr>
          <w:rFonts w:ascii="微软雅黑" w:eastAsia="微软雅黑" w:hAnsi="微软雅黑" w:cs="微软雅黑" w:hint="eastAsia"/>
          <w:spacing w:val="12"/>
          <w:lang w:eastAsia="zh-CN"/>
        </w:rPr>
      </w:pPr>
      <w:r w:rsidRPr="001C51A4">
        <w:rPr>
          <w:rFonts w:ascii="微软雅黑" w:eastAsia="微软雅黑" w:hAnsi="微软雅黑" w:cs="微软雅黑"/>
          <w:spacing w:val="12"/>
          <w:lang w:eastAsia="zh-CN"/>
        </w:rPr>
        <w:t>隔夜COMEX铜震荡走弱，报收5.9195元/磅，涨跌幅-1.69%。国际方面，美国禁止本国个人或实体向伊朗缴纳霍尔木兹海峡通行费，非美国个人或实体向伊朗方面缴纳霍尔木兹海峡安全通行费也会构成重大制裁风险。国内方面，中共中央政治局4月28日召开会议，分析研究当前经济形势和经济工作。会议强调，要精准有效实施更加积极的财政政策和适度宽松的货币政策。用好用足宏观政策。持续优化财政支出结构。要深入挖掘内需潜力。保持制造业合理比重。深入整治“内卷式”竞争。</w:t>
      </w:r>
      <w:r w:rsidRPr="001C51A4">
        <w:rPr>
          <w:rFonts w:ascii="微软雅黑" w:eastAsia="微软雅黑" w:hAnsi="微软雅黑" w:cs="微软雅黑"/>
          <w:spacing w:val="12"/>
          <w:lang w:eastAsia="zh-CN"/>
        </w:rPr>
        <w:lastRenderedPageBreak/>
        <w:t>库存方面，截至2026年4月28日，COMEX铜库存为607344短吨，环比-592短吨；LME铜库存为396525吨，环比+5275吨；SHFE每日仓单104062吨，环比-2309吨。美元美债方面，美元指数先涨后跌，盘中一度逼近99关口，随后回</w:t>
      </w:r>
      <w:proofErr w:type="gramStart"/>
      <w:r w:rsidRPr="001C51A4">
        <w:rPr>
          <w:rFonts w:ascii="微软雅黑" w:eastAsia="微软雅黑" w:hAnsi="微软雅黑" w:cs="微软雅黑"/>
          <w:spacing w:val="12"/>
          <w:lang w:eastAsia="zh-CN"/>
        </w:rPr>
        <w:t>吐部分</w:t>
      </w:r>
      <w:proofErr w:type="gramEnd"/>
      <w:r w:rsidRPr="001C51A4">
        <w:rPr>
          <w:rFonts w:ascii="微软雅黑" w:eastAsia="微软雅黑" w:hAnsi="微软雅黑" w:cs="微软雅黑"/>
          <w:spacing w:val="12"/>
          <w:lang w:eastAsia="zh-CN"/>
        </w:rPr>
        <w:t>涨幅，最终收涨0.16%，报98.63；基准的</w:t>
      </w:r>
      <w:proofErr w:type="gramStart"/>
      <w:r w:rsidRPr="001C51A4">
        <w:rPr>
          <w:rFonts w:ascii="微软雅黑" w:eastAsia="微软雅黑" w:hAnsi="微软雅黑" w:cs="微软雅黑"/>
          <w:spacing w:val="12"/>
          <w:lang w:eastAsia="zh-CN"/>
        </w:rPr>
        <w:t>10年期美债</w:t>
      </w:r>
      <w:proofErr w:type="gramEnd"/>
      <w:r w:rsidRPr="001C51A4">
        <w:rPr>
          <w:rFonts w:ascii="微软雅黑" w:eastAsia="微软雅黑" w:hAnsi="微软雅黑" w:cs="微软雅黑"/>
          <w:spacing w:val="12"/>
          <w:lang w:eastAsia="zh-CN"/>
        </w:rPr>
        <w:t>收益率收报4.353%，对美联储政策利率敏感的</w:t>
      </w:r>
      <w:proofErr w:type="gramStart"/>
      <w:r w:rsidRPr="001C51A4">
        <w:rPr>
          <w:rFonts w:ascii="微软雅黑" w:eastAsia="微软雅黑" w:hAnsi="微软雅黑" w:cs="微软雅黑"/>
          <w:spacing w:val="12"/>
          <w:lang w:eastAsia="zh-CN"/>
        </w:rPr>
        <w:t>2年期美债</w:t>
      </w:r>
      <w:proofErr w:type="gramEnd"/>
      <w:r w:rsidRPr="001C51A4">
        <w:rPr>
          <w:rFonts w:ascii="微软雅黑" w:eastAsia="微软雅黑" w:hAnsi="微软雅黑" w:cs="微软雅黑"/>
          <w:spacing w:val="12"/>
          <w:lang w:eastAsia="zh-CN"/>
        </w:rPr>
        <w:t>收益率则收报3.850%。操作建议，</w:t>
      </w:r>
      <w:proofErr w:type="gramStart"/>
      <w:r w:rsidRPr="001C51A4">
        <w:rPr>
          <w:rFonts w:ascii="微软雅黑" w:eastAsia="微软雅黑" w:hAnsi="微软雅黑" w:cs="微软雅黑"/>
          <w:spacing w:val="12"/>
          <w:lang w:eastAsia="zh-CN"/>
        </w:rPr>
        <w:t>纽</w:t>
      </w:r>
      <w:proofErr w:type="gramEnd"/>
      <w:r w:rsidRPr="001C51A4">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4B98C08" w:rsidR="00A02266" w:rsidRDefault="001C51A4" w:rsidP="006B6996">
      <w:pPr>
        <w:spacing w:before="103" w:line="256" w:lineRule="auto"/>
        <w:ind w:right="210" w:firstLine="420"/>
        <w:jc w:val="center"/>
      </w:pPr>
      <w:r>
        <w:rPr>
          <w:noProof/>
        </w:rPr>
        <w:drawing>
          <wp:inline distT="0" distB="0" distL="0" distR="0" wp14:anchorId="7D3DC946" wp14:editId="465F6F60">
            <wp:extent cx="5274310" cy="2879090"/>
            <wp:effectExtent l="0" t="0" r="2540" b="0"/>
            <wp:docPr id="34731405" name="图片 3473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170382EE" w:rsidR="00394BD0" w:rsidRDefault="001C51A4" w:rsidP="00B00DB4">
      <w:pPr>
        <w:spacing w:before="103" w:line="256" w:lineRule="auto"/>
        <w:ind w:right="210" w:firstLine="448"/>
        <w:jc w:val="both"/>
        <w:rPr>
          <w:rFonts w:ascii="微软雅黑" w:eastAsia="微软雅黑" w:hAnsi="微软雅黑" w:cs="微软雅黑" w:hint="eastAsia"/>
          <w:noProof/>
          <w:spacing w:val="7"/>
          <w:lang w:eastAsia="zh-CN"/>
        </w:rPr>
      </w:pPr>
      <w:r w:rsidRPr="001C51A4">
        <w:rPr>
          <w:rFonts w:ascii="微软雅黑" w:eastAsia="微软雅黑" w:hAnsi="微软雅黑" w:cs="微软雅黑"/>
          <w:noProof/>
          <w:spacing w:val="7"/>
          <w:lang w:eastAsia="zh-CN"/>
        </w:rPr>
        <w:t>隔夜，贵金属市场延续震荡偏弱走势，COMEX黄金期货跌1.79%报4609.60美元/盎司，COMEX白银期货跌2.59%报73.08美元/盎司。美伊停火预期摇摆不定，市场风险偏好承压回落，避险资金回流美元及原油市场，贵金属市场再度承压回调。地缘方面，此前伊方提出三阶段谈判框架，市场情绪一度小幅回暖，但美方最新表态仍略显强硬，导致市场风险偏好迅速回落。往前看，美伊局势不确定性依然高企，贵金属短期或仍延续震荡拉锯走势。一方面，美伊停火谈判仍然是主要风险点，目前来看达成实质性协议的可能性偏低且双边立场时有反复，能源价格与通胀预期仍存在继续走高的风险，并通过“美元中枢上移、降息预期承压、市场流动性趋紧”路径对金价形成施压。中长期而言，美国财政扩张背景下的美元信用弱化叙事尚未消退，央行逢低购金需求虽边际放缓，但中长期配置逻辑仍具韧性，逢低买盘需求料维持较强韧性。技术面，伦敦金银当前呈均线空头排列走势，MACD及RSI指标均持续走低，短期偏空思路对待，伦敦金关注上方阻力位4700、4800美元/盎司，下方支撑位4600、4500美元/盎司；伦敦银关注上方阻力位75、78美元/盎司，下方支撑位73、70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CC1809D" w:rsidR="007A477E" w:rsidRDefault="001C51A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9229D0">
        <w:rPr>
          <w:rFonts w:ascii="黑体" w:eastAsia="黑体" w:hAnsi="黑体"/>
          <w:noProof/>
          <w:sz w:val="22"/>
          <w:szCs w:val="22"/>
          <w:shd w:val="clear" w:color="auto" w:fill="FFFFFF"/>
          <w:lang w:bidi="ar"/>
        </w:rPr>
        <w:lastRenderedPageBreak/>
        <w:drawing>
          <wp:inline distT="0" distB="0" distL="0" distR="0" wp14:anchorId="666FE2AC" wp14:editId="6D57BFF1">
            <wp:extent cx="4600575" cy="2130425"/>
            <wp:effectExtent l="0" t="0" r="9525" b="3175"/>
            <wp:docPr id="5168614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1304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AF81AA8" w14:textId="77777777" w:rsidR="001C51A4" w:rsidRPr="001C51A4" w:rsidRDefault="001C51A4" w:rsidP="001C51A4">
      <w:pPr>
        <w:spacing w:before="103" w:line="256" w:lineRule="auto"/>
        <w:ind w:right="210" w:firstLine="448"/>
        <w:jc w:val="both"/>
        <w:rPr>
          <w:rFonts w:ascii="微软雅黑" w:eastAsia="微软雅黑" w:hAnsi="微软雅黑" w:cs="微软雅黑"/>
          <w:noProof/>
          <w:spacing w:val="7"/>
          <w:lang w:eastAsia="zh-CN"/>
        </w:rPr>
      </w:pPr>
      <w:r w:rsidRPr="001C51A4">
        <w:rPr>
          <w:rFonts w:ascii="微软雅黑" w:eastAsia="微软雅黑" w:hAnsi="微软雅黑" w:cs="微软雅黑" w:hint="eastAsia"/>
          <w:noProof/>
          <w:spacing w:val="7"/>
          <w:lang w:eastAsia="zh-CN"/>
        </w:rPr>
        <w:t>洲际交易所</w:t>
      </w:r>
      <w:r w:rsidRPr="001C51A4">
        <w:rPr>
          <w:rFonts w:ascii="微软雅黑" w:eastAsia="微软雅黑" w:hAnsi="微软雅黑" w:cs="微软雅黑"/>
          <w:noProof/>
          <w:spacing w:val="7"/>
          <w:lang w:eastAsia="zh-CN"/>
        </w:rPr>
        <w:t>(ICE)</w:t>
      </w:r>
      <w:r w:rsidRPr="001C51A4">
        <w:rPr>
          <w:rFonts w:ascii="微软雅黑" w:eastAsia="微软雅黑" w:hAnsi="微软雅黑" w:cs="微软雅黑" w:hint="eastAsia"/>
          <w:noProof/>
          <w:spacing w:val="7"/>
          <w:lang w:eastAsia="zh-CN"/>
        </w:rPr>
        <w:t>原糖期货周二上涨，因能源价格上涨提供支撑。</w:t>
      </w:r>
      <w:r w:rsidRPr="001C51A4">
        <w:rPr>
          <w:rFonts w:ascii="微软雅黑" w:eastAsia="微软雅黑" w:hAnsi="微软雅黑" w:cs="微软雅黑"/>
          <w:noProof/>
          <w:spacing w:val="7"/>
          <w:lang w:eastAsia="zh-CN"/>
        </w:rPr>
        <w:t>ICE</w:t>
      </w:r>
      <w:r w:rsidRPr="001C51A4">
        <w:rPr>
          <w:rFonts w:ascii="微软雅黑" w:eastAsia="微软雅黑" w:hAnsi="微软雅黑" w:cs="微软雅黑" w:hint="eastAsia"/>
          <w:noProof/>
          <w:spacing w:val="7"/>
          <w:lang w:eastAsia="zh-CN"/>
        </w:rPr>
        <w:t>交投最活跃的</w:t>
      </w:r>
      <w:r w:rsidRPr="001C51A4">
        <w:rPr>
          <w:rFonts w:ascii="微软雅黑" w:eastAsia="微软雅黑" w:hAnsi="微软雅黑" w:cs="微软雅黑"/>
          <w:noProof/>
          <w:spacing w:val="7"/>
          <w:lang w:eastAsia="zh-CN"/>
        </w:rPr>
        <w:t>7</w:t>
      </w:r>
      <w:r w:rsidRPr="001C51A4">
        <w:rPr>
          <w:rFonts w:ascii="微软雅黑" w:eastAsia="微软雅黑" w:hAnsi="微软雅黑" w:cs="微软雅黑" w:hint="eastAsia"/>
          <w:noProof/>
          <w:spacing w:val="7"/>
          <w:lang w:eastAsia="zh-CN"/>
        </w:rPr>
        <w:t>月原糖期货收涨</w:t>
      </w:r>
      <w:r w:rsidRPr="001C51A4">
        <w:rPr>
          <w:rFonts w:ascii="微软雅黑" w:eastAsia="微软雅黑" w:hAnsi="微软雅黑" w:cs="微软雅黑"/>
          <w:noProof/>
          <w:spacing w:val="7"/>
          <w:lang w:eastAsia="zh-CN"/>
        </w:rPr>
        <w:t>0.26</w:t>
      </w:r>
      <w:r w:rsidRPr="001C51A4">
        <w:rPr>
          <w:rFonts w:ascii="微软雅黑" w:eastAsia="微软雅黑" w:hAnsi="微软雅黑" w:cs="微软雅黑" w:hint="eastAsia"/>
          <w:noProof/>
          <w:spacing w:val="7"/>
          <w:lang w:eastAsia="zh-CN"/>
        </w:rPr>
        <w:t>美分或</w:t>
      </w:r>
      <w:r w:rsidRPr="001C51A4">
        <w:rPr>
          <w:rFonts w:ascii="微软雅黑" w:eastAsia="微软雅黑" w:hAnsi="微软雅黑" w:cs="微软雅黑"/>
          <w:noProof/>
          <w:spacing w:val="7"/>
          <w:lang w:eastAsia="zh-CN"/>
        </w:rPr>
        <w:t>1.86%</w:t>
      </w:r>
      <w:r w:rsidRPr="001C51A4">
        <w:rPr>
          <w:rFonts w:ascii="微软雅黑" w:eastAsia="微软雅黑" w:hAnsi="微软雅黑" w:cs="微软雅黑" w:hint="eastAsia"/>
          <w:noProof/>
          <w:spacing w:val="7"/>
          <w:lang w:eastAsia="zh-CN"/>
        </w:rPr>
        <w:t>，结算价报每磅</w:t>
      </w:r>
      <w:r w:rsidRPr="001C51A4">
        <w:rPr>
          <w:rFonts w:ascii="微软雅黑" w:eastAsia="微软雅黑" w:hAnsi="微软雅黑" w:cs="微软雅黑"/>
          <w:noProof/>
          <w:spacing w:val="7"/>
          <w:lang w:eastAsia="zh-CN"/>
        </w:rPr>
        <w:t>14.23</w:t>
      </w:r>
      <w:r w:rsidRPr="001C51A4">
        <w:rPr>
          <w:rFonts w:ascii="微软雅黑" w:eastAsia="微软雅黑" w:hAnsi="微软雅黑" w:cs="微软雅黑" w:hint="eastAsia"/>
          <w:noProof/>
          <w:spacing w:val="7"/>
          <w:lang w:eastAsia="zh-CN"/>
        </w:rPr>
        <w:t>美分。</w:t>
      </w:r>
    </w:p>
    <w:p w14:paraId="7B237426" w14:textId="77777777" w:rsidR="001C51A4" w:rsidRPr="001C51A4" w:rsidRDefault="001C51A4" w:rsidP="001C51A4">
      <w:pPr>
        <w:spacing w:before="103" w:line="256" w:lineRule="auto"/>
        <w:ind w:right="210" w:firstLine="448"/>
        <w:jc w:val="both"/>
        <w:rPr>
          <w:rFonts w:ascii="微软雅黑" w:eastAsia="微软雅黑" w:hAnsi="微软雅黑" w:cs="微软雅黑"/>
          <w:noProof/>
          <w:spacing w:val="7"/>
          <w:lang w:eastAsia="zh-CN"/>
        </w:rPr>
      </w:pPr>
      <w:r w:rsidRPr="001C51A4">
        <w:rPr>
          <w:rFonts w:ascii="微软雅黑" w:eastAsia="微软雅黑" w:hAnsi="微软雅黑" w:cs="微软雅黑" w:hint="eastAsia"/>
          <w:noProof/>
          <w:spacing w:val="7"/>
          <w:lang w:eastAsia="zh-CN"/>
        </w:rPr>
        <w:t>国际方面，巴西航运机构</w:t>
      </w:r>
      <w:r w:rsidRPr="001C51A4">
        <w:rPr>
          <w:rFonts w:ascii="微软雅黑" w:eastAsia="微软雅黑" w:hAnsi="微软雅黑" w:cs="微软雅黑"/>
          <w:noProof/>
          <w:spacing w:val="7"/>
          <w:lang w:eastAsia="zh-CN"/>
        </w:rPr>
        <w:t>Williams</w:t>
      </w:r>
      <w:r w:rsidRPr="001C51A4">
        <w:rPr>
          <w:rFonts w:ascii="微软雅黑" w:eastAsia="微软雅黑" w:hAnsi="微软雅黑" w:cs="微软雅黑" w:hint="eastAsia"/>
          <w:noProof/>
          <w:spacing w:val="7"/>
          <w:lang w:eastAsia="zh-CN"/>
        </w:rPr>
        <w:t>发布的数据显示，截至</w:t>
      </w:r>
      <w:r w:rsidRPr="001C51A4">
        <w:rPr>
          <w:rFonts w:ascii="微软雅黑" w:eastAsia="微软雅黑" w:hAnsi="微软雅黑" w:cs="微软雅黑"/>
          <w:noProof/>
          <w:spacing w:val="7"/>
          <w:lang w:eastAsia="zh-CN"/>
        </w:rPr>
        <w:t>4</w:t>
      </w:r>
      <w:r w:rsidRPr="001C51A4">
        <w:rPr>
          <w:rFonts w:ascii="微软雅黑" w:eastAsia="微软雅黑" w:hAnsi="微软雅黑" w:cs="微软雅黑" w:hint="eastAsia"/>
          <w:noProof/>
          <w:spacing w:val="7"/>
          <w:lang w:eastAsia="zh-CN"/>
        </w:rPr>
        <w:t>月</w:t>
      </w:r>
      <w:r w:rsidRPr="001C51A4">
        <w:rPr>
          <w:rFonts w:ascii="微软雅黑" w:eastAsia="微软雅黑" w:hAnsi="微软雅黑" w:cs="微软雅黑"/>
          <w:noProof/>
          <w:spacing w:val="7"/>
          <w:lang w:eastAsia="zh-CN"/>
        </w:rPr>
        <w:t>22</w:t>
      </w:r>
      <w:r w:rsidRPr="001C51A4">
        <w:rPr>
          <w:rFonts w:ascii="微软雅黑" w:eastAsia="微软雅黑" w:hAnsi="微软雅黑" w:cs="微软雅黑" w:hint="eastAsia"/>
          <w:noProof/>
          <w:spacing w:val="7"/>
          <w:lang w:eastAsia="zh-CN"/>
        </w:rPr>
        <w:t>日当周，巴西港口等待装运食糖的船只数量为</w:t>
      </w:r>
      <w:r w:rsidRPr="001C51A4">
        <w:rPr>
          <w:rFonts w:ascii="微软雅黑" w:eastAsia="微软雅黑" w:hAnsi="微软雅黑" w:cs="微软雅黑"/>
          <w:noProof/>
          <w:spacing w:val="7"/>
          <w:lang w:eastAsia="zh-CN"/>
        </w:rPr>
        <w:t>36</w:t>
      </w:r>
      <w:r w:rsidRPr="001C51A4">
        <w:rPr>
          <w:rFonts w:ascii="微软雅黑" w:eastAsia="微软雅黑" w:hAnsi="微软雅黑" w:cs="微软雅黑" w:hint="eastAsia"/>
          <w:noProof/>
          <w:spacing w:val="7"/>
          <w:lang w:eastAsia="zh-CN"/>
        </w:rPr>
        <w:t>艘，此前一周为</w:t>
      </w:r>
      <w:r w:rsidRPr="001C51A4">
        <w:rPr>
          <w:rFonts w:ascii="微软雅黑" w:eastAsia="微软雅黑" w:hAnsi="微软雅黑" w:cs="微软雅黑"/>
          <w:noProof/>
          <w:spacing w:val="7"/>
          <w:lang w:eastAsia="zh-CN"/>
        </w:rPr>
        <w:t>36</w:t>
      </w:r>
      <w:r w:rsidRPr="001C51A4">
        <w:rPr>
          <w:rFonts w:ascii="微软雅黑" w:eastAsia="微软雅黑" w:hAnsi="微软雅黑" w:cs="微软雅黑" w:hint="eastAsia"/>
          <w:noProof/>
          <w:spacing w:val="7"/>
          <w:lang w:eastAsia="zh-CN"/>
        </w:rPr>
        <w:t>艘。港口等待装运的食糖数量为</w:t>
      </w:r>
      <w:r w:rsidRPr="001C51A4">
        <w:rPr>
          <w:rFonts w:ascii="微软雅黑" w:eastAsia="微软雅黑" w:hAnsi="微软雅黑" w:cs="微软雅黑"/>
          <w:noProof/>
          <w:spacing w:val="7"/>
          <w:lang w:eastAsia="zh-CN"/>
        </w:rPr>
        <w:t>139.92</w:t>
      </w:r>
      <w:r w:rsidRPr="001C51A4">
        <w:rPr>
          <w:rFonts w:ascii="微软雅黑" w:eastAsia="微软雅黑" w:hAnsi="微软雅黑" w:cs="微软雅黑" w:hint="eastAsia"/>
          <w:noProof/>
          <w:spacing w:val="7"/>
          <w:lang w:eastAsia="zh-CN"/>
        </w:rPr>
        <w:t>万吨，此前一周为</w:t>
      </w:r>
      <w:r w:rsidRPr="001C51A4">
        <w:rPr>
          <w:rFonts w:ascii="微软雅黑" w:eastAsia="微软雅黑" w:hAnsi="微软雅黑" w:cs="微软雅黑"/>
          <w:noProof/>
          <w:spacing w:val="7"/>
          <w:lang w:eastAsia="zh-CN"/>
        </w:rPr>
        <w:t>138.55</w:t>
      </w:r>
      <w:r w:rsidRPr="001C51A4">
        <w:rPr>
          <w:rFonts w:ascii="微软雅黑" w:eastAsia="微软雅黑" w:hAnsi="微软雅黑" w:cs="微软雅黑" w:hint="eastAsia"/>
          <w:noProof/>
          <w:spacing w:val="7"/>
          <w:lang w:eastAsia="zh-CN"/>
        </w:rPr>
        <w:t>万吨增加</w:t>
      </w:r>
      <w:r w:rsidRPr="001C51A4">
        <w:rPr>
          <w:rFonts w:ascii="微软雅黑" w:eastAsia="微软雅黑" w:hAnsi="微软雅黑" w:cs="微软雅黑"/>
          <w:noProof/>
          <w:spacing w:val="7"/>
          <w:lang w:eastAsia="zh-CN"/>
        </w:rPr>
        <w:t>0.99%</w:t>
      </w:r>
      <w:r w:rsidRPr="001C51A4">
        <w:rPr>
          <w:rFonts w:ascii="微软雅黑" w:eastAsia="微软雅黑" w:hAnsi="微软雅黑" w:cs="微软雅黑" w:hint="eastAsia"/>
          <w:noProof/>
          <w:spacing w:val="7"/>
          <w:lang w:eastAsia="zh-CN"/>
        </w:rPr>
        <w:t>。当周等待装运出口的食糖船只数量持平。</w:t>
      </w:r>
    </w:p>
    <w:p w14:paraId="3F44DEBC" w14:textId="1A2BBCD5" w:rsidR="00C27A84" w:rsidRDefault="001C51A4" w:rsidP="001C51A4">
      <w:pPr>
        <w:spacing w:before="103" w:line="256" w:lineRule="auto"/>
        <w:ind w:right="210" w:firstLine="448"/>
        <w:jc w:val="both"/>
        <w:rPr>
          <w:rFonts w:ascii="微软雅黑" w:eastAsia="微软雅黑" w:hAnsi="微软雅黑" w:cs="微软雅黑" w:hint="eastAsia"/>
          <w:noProof/>
          <w:spacing w:val="7"/>
          <w:lang w:eastAsia="zh-CN"/>
        </w:rPr>
      </w:pPr>
      <w:r w:rsidRPr="001C51A4">
        <w:rPr>
          <w:rFonts w:ascii="微软雅黑" w:eastAsia="微软雅黑" w:hAnsi="微软雅黑" w:cs="微软雅黑" w:hint="eastAsia"/>
          <w:noProof/>
          <w:spacing w:val="7"/>
          <w:lang w:eastAsia="zh-CN"/>
        </w:rPr>
        <w:t>美糖主力价格关注上方压力</w:t>
      </w:r>
      <w:r w:rsidRPr="001C51A4">
        <w:rPr>
          <w:rFonts w:ascii="微软雅黑" w:eastAsia="微软雅黑" w:hAnsi="微软雅黑" w:cs="微软雅黑"/>
          <w:noProof/>
          <w:spacing w:val="7"/>
          <w:lang w:eastAsia="zh-CN"/>
        </w:rPr>
        <w:t>14.8</w:t>
      </w:r>
      <w:r w:rsidRPr="001C51A4">
        <w:rPr>
          <w:rFonts w:ascii="微软雅黑" w:eastAsia="微软雅黑" w:hAnsi="微软雅黑" w:cs="微软雅黑" w:hint="eastAsia"/>
          <w:noProof/>
          <w:spacing w:val="7"/>
          <w:lang w:eastAsia="zh-CN"/>
        </w:rPr>
        <w:t>美分</w:t>
      </w:r>
      <w:r w:rsidRPr="001C51A4">
        <w:rPr>
          <w:rFonts w:ascii="微软雅黑" w:eastAsia="微软雅黑" w:hAnsi="微软雅黑" w:cs="微软雅黑"/>
          <w:noProof/>
          <w:spacing w:val="7"/>
          <w:lang w:eastAsia="zh-CN"/>
        </w:rPr>
        <w:t>/</w:t>
      </w:r>
      <w:r w:rsidRPr="001C51A4">
        <w:rPr>
          <w:rFonts w:ascii="微软雅黑" w:eastAsia="微软雅黑" w:hAnsi="微软雅黑" w:cs="微软雅黑" w:hint="eastAsia"/>
          <w:noProof/>
          <w:spacing w:val="7"/>
          <w:lang w:eastAsia="zh-CN"/>
        </w:rPr>
        <w:t>磅，下方支撑</w:t>
      </w:r>
      <w:r w:rsidRPr="001C51A4">
        <w:rPr>
          <w:rFonts w:ascii="微软雅黑" w:eastAsia="微软雅黑" w:hAnsi="微软雅黑" w:cs="微软雅黑"/>
          <w:noProof/>
          <w:spacing w:val="7"/>
          <w:lang w:eastAsia="zh-CN"/>
        </w:rPr>
        <w:t>13.0</w:t>
      </w:r>
      <w:r w:rsidRPr="001C51A4">
        <w:rPr>
          <w:rFonts w:ascii="微软雅黑" w:eastAsia="微软雅黑" w:hAnsi="微软雅黑" w:cs="微软雅黑" w:hint="eastAsia"/>
          <w:noProof/>
          <w:spacing w:val="7"/>
          <w:lang w:eastAsia="zh-CN"/>
        </w:rPr>
        <w:t>美分</w:t>
      </w:r>
      <w:r w:rsidRPr="001C51A4">
        <w:rPr>
          <w:rFonts w:ascii="微软雅黑" w:eastAsia="微软雅黑" w:hAnsi="微软雅黑" w:cs="微软雅黑"/>
          <w:noProof/>
          <w:spacing w:val="7"/>
          <w:lang w:eastAsia="zh-CN"/>
        </w:rPr>
        <w:t>/</w:t>
      </w:r>
      <w:r w:rsidRPr="001C51A4">
        <w:rPr>
          <w:rFonts w:ascii="微软雅黑" w:eastAsia="微软雅黑" w:hAnsi="微软雅黑" w:cs="微软雅黑" w:hint="eastAsia"/>
          <w:noProof/>
          <w:spacing w:val="7"/>
          <w:lang w:eastAsia="zh-CN"/>
        </w:rPr>
        <w:t>磅。建议</w:t>
      </w:r>
      <w:r w:rsidRPr="001C51A4">
        <w:rPr>
          <w:rFonts w:ascii="微软雅黑" w:eastAsia="微软雅黑" w:hAnsi="微软雅黑" w:cs="微软雅黑"/>
          <w:noProof/>
          <w:spacing w:val="7"/>
          <w:lang w:eastAsia="zh-CN"/>
        </w:rPr>
        <w:t>7</w:t>
      </w:r>
      <w:r w:rsidRPr="001C51A4">
        <w:rPr>
          <w:rFonts w:ascii="微软雅黑" w:eastAsia="微软雅黑" w:hAnsi="微软雅黑" w:cs="微软雅黑" w:hint="eastAsia"/>
          <w:noProof/>
          <w:spacing w:val="7"/>
          <w:lang w:eastAsia="zh-CN"/>
        </w:rPr>
        <w:t>月</w:t>
      </w:r>
      <w:r w:rsidRPr="001C51A4">
        <w:rPr>
          <w:rFonts w:ascii="微软雅黑" w:eastAsia="微软雅黑" w:hAnsi="微软雅黑" w:cs="微软雅黑"/>
          <w:noProof/>
          <w:spacing w:val="7"/>
          <w:lang w:eastAsia="zh-CN"/>
        </w:rPr>
        <w:t xml:space="preserve"> ICE </w:t>
      </w:r>
      <w:r w:rsidRPr="001C51A4">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2B40058" w:rsidR="007A477E" w:rsidRPr="00786136" w:rsidRDefault="001C51A4"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6C9A1C0" wp14:editId="3AA39935">
            <wp:extent cx="5266690" cy="2194560"/>
            <wp:effectExtent l="0" t="0" r="0" b="0"/>
            <wp:docPr id="630059600" name="图片 4" descr="QQ截图2026042908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QQ截图202604290803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945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2E87A79" w14:textId="77777777" w:rsidR="001C51A4" w:rsidRPr="001C51A4" w:rsidRDefault="001C51A4" w:rsidP="001C51A4">
      <w:pPr>
        <w:spacing w:before="103" w:line="256" w:lineRule="auto"/>
        <w:ind w:right="210" w:firstLine="448"/>
        <w:jc w:val="both"/>
        <w:rPr>
          <w:rFonts w:ascii="微软雅黑" w:eastAsia="微软雅黑" w:hAnsi="微软雅黑" w:cs="微软雅黑"/>
          <w:noProof/>
          <w:spacing w:val="7"/>
          <w:lang w:eastAsia="zh-CN"/>
        </w:rPr>
      </w:pPr>
      <w:r w:rsidRPr="001C51A4">
        <w:rPr>
          <w:rFonts w:ascii="微软雅黑" w:eastAsia="微软雅黑" w:hAnsi="微软雅黑" w:cs="微软雅黑" w:hint="eastAsia"/>
          <w:noProof/>
          <w:spacing w:val="7"/>
          <w:lang w:eastAsia="zh-CN"/>
        </w:rPr>
        <w:t>洲际交易所</w:t>
      </w:r>
      <w:r w:rsidRPr="001C51A4">
        <w:rPr>
          <w:rFonts w:ascii="微软雅黑" w:eastAsia="微软雅黑" w:hAnsi="微软雅黑" w:cs="微软雅黑"/>
          <w:noProof/>
          <w:spacing w:val="7"/>
          <w:lang w:eastAsia="zh-CN"/>
        </w:rPr>
        <w:t>(ICE)</w:t>
      </w:r>
      <w:r w:rsidRPr="001C51A4">
        <w:rPr>
          <w:rFonts w:ascii="微软雅黑" w:eastAsia="微软雅黑" w:hAnsi="微软雅黑" w:cs="微软雅黑" w:hint="eastAsia"/>
          <w:noProof/>
          <w:spacing w:val="7"/>
          <w:lang w:eastAsia="zh-CN"/>
        </w:rPr>
        <w:t>棉花期货周二小幅收高，受美国棉花主要产区干旱担忧支撑，但美元走强限制涨幅。</w:t>
      </w:r>
      <w:r w:rsidRPr="001C51A4">
        <w:rPr>
          <w:rFonts w:ascii="微软雅黑" w:eastAsia="微软雅黑" w:hAnsi="微软雅黑" w:cs="微软雅黑"/>
          <w:noProof/>
          <w:spacing w:val="7"/>
          <w:lang w:eastAsia="zh-CN"/>
        </w:rPr>
        <w:t>ICE 7</w:t>
      </w:r>
      <w:r w:rsidRPr="001C51A4">
        <w:rPr>
          <w:rFonts w:ascii="微软雅黑" w:eastAsia="微软雅黑" w:hAnsi="微软雅黑" w:cs="微软雅黑" w:hint="eastAsia"/>
          <w:noProof/>
          <w:spacing w:val="7"/>
          <w:lang w:eastAsia="zh-CN"/>
        </w:rPr>
        <w:t>月棉花期货合约收涨</w:t>
      </w:r>
      <w:r w:rsidRPr="001C51A4">
        <w:rPr>
          <w:rFonts w:ascii="微软雅黑" w:eastAsia="微软雅黑" w:hAnsi="微软雅黑" w:cs="微软雅黑"/>
          <w:noProof/>
          <w:spacing w:val="7"/>
          <w:lang w:eastAsia="zh-CN"/>
        </w:rPr>
        <w:t>0.09</w:t>
      </w:r>
      <w:r w:rsidRPr="001C51A4">
        <w:rPr>
          <w:rFonts w:ascii="微软雅黑" w:eastAsia="微软雅黑" w:hAnsi="微软雅黑" w:cs="微软雅黑" w:hint="eastAsia"/>
          <w:noProof/>
          <w:spacing w:val="7"/>
          <w:lang w:eastAsia="zh-CN"/>
        </w:rPr>
        <w:t>美分，或</w:t>
      </w:r>
      <w:r w:rsidRPr="001C51A4">
        <w:rPr>
          <w:rFonts w:ascii="微软雅黑" w:eastAsia="微软雅黑" w:hAnsi="微软雅黑" w:cs="微软雅黑"/>
          <w:noProof/>
          <w:spacing w:val="7"/>
          <w:lang w:eastAsia="zh-CN"/>
        </w:rPr>
        <w:t>0.11%</w:t>
      </w:r>
      <w:r w:rsidRPr="001C51A4">
        <w:rPr>
          <w:rFonts w:ascii="微软雅黑" w:eastAsia="微软雅黑" w:hAnsi="微软雅黑" w:cs="微软雅黑" w:hint="eastAsia"/>
          <w:noProof/>
          <w:spacing w:val="7"/>
          <w:lang w:eastAsia="zh-CN"/>
        </w:rPr>
        <w:t>，结算价报每磅</w:t>
      </w:r>
      <w:r w:rsidRPr="001C51A4">
        <w:rPr>
          <w:rFonts w:ascii="微软雅黑" w:eastAsia="微软雅黑" w:hAnsi="微软雅黑" w:cs="微软雅黑"/>
          <w:noProof/>
          <w:spacing w:val="7"/>
          <w:lang w:eastAsia="zh-CN"/>
        </w:rPr>
        <w:t>79.67</w:t>
      </w:r>
      <w:r w:rsidRPr="001C51A4">
        <w:rPr>
          <w:rFonts w:ascii="微软雅黑" w:eastAsia="微软雅黑" w:hAnsi="微软雅黑" w:cs="微软雅黑" w:hint="eastAsia"/>
          <w:noProof/>
          <w:spacing w:val="7"/>
          <w:lang w:eastAsia="zh-CN"/>
        </w:rPr>
        <w:t>分。</w:t>
      </w:r>
    </w:p>
    <w:p w14:paraId="4BAF2EB3" w14:textId="77777777" w:rsidR="001C51A4" w:rsidRPr="001C51A4" w:rsidRDefault="001C51A4" w:rsidP="001C51A4">
      <w:pPr>
        <w:spacing w:before="103" w:line="256" w:lineRule="auto"/>
        <w:ind w:right="210" w:firstLine="448"/>
        <w:jc w:val="both"/>
        <w:rPr>
          <w:rFonts w:ascii="微软雅黑" w:eastAsia="微软雅黑" w:hAnsi="微软雅黑" w:cs="微软雅黑"/>
          <w:noProof/>
          <w:spacing w:val="7"/>
          <w:lang w:eastAsia="zh-CN"/>
        </w:rPr>
      </w:pPr>
      <w:r w:rsidRPr="001C51A4">
        <w:rPr>
          <w:rFonts w:ascii="微软雅黑" w:eastAsia="微软雅黑" w:hAnsi="微软雅黑" w:cs="微软雅黑" w:hint="eastAsia"/>
          <w:noProof/>
          <w:spacing w:val="7"/>
          <w:lang w:eastAsia="zh-CN"/>
        </w:rPr>
        <w:lastRenderedPageBreak/>
        <w:t>国际方面，据美国农业部</w:t>
      </w:r>
      <w:r w:rsidRPr="001C51A4">
        <w:rPr>
          <w:rFonts w:ascii="微软雅黑" w:eastAsia="微软雅黑" w:hAnsi="微软雅黑" w:cs="微软雅黑"/>
          <w:noProof/>
          <w:spacing w:val="7"/>
          <w:lang w:eastAsia="zh-CN"/>
        </w:rPr>
        <w:t>(USDA)</w:t>
      </w:r>
      <w:r w:rsidRPr="001C51A4">
        <w:rPr>
          <w:rFonts w:ascii="微软雅黑" w:eastAsia="微软雅黑" w:hAnsi="微软雅黑" w:cs="微软雅黑" w:hint="eastAsia"/>
          <w:noProof/>
          <w:spacing w:val="7"/>
          <w:lang w:eastAsia="zh-CN"/>
        </w:rPr>
        <w:t>报告显示，</w:t>
      </w:r>
      <w:r w:rsidRPr="001C51A4">
        <w:rPr>
          <w:rFonts w:ascii="微软雅黑" w:eastAsia="微软雅黑" w:hAnsi="微软雅黑" w:cs="微软雅黑"/>
          <w:noProof/>
          <w:spacing w:val="7"/>
          <w:lang w:eastAsia="zh-CN"/>
        </w:rPr>
        <w:t>4</w:t>
      </w:r>
      <w:r w:rsidRPr="001C51A4">
        <w:rPr>
          <w:rFonts w:ascii="微软雅黑" w:eastAsia="微软雅黑" w:hAnsi="微软雅黑" w:cs="微软雅黑" w:hint="eastAsia"/>
          <w:noProof/>
          <w:spacing w:val="7"/>
          <w:lang w:eastAsia="zh-CN"/>
        </w:rPr>
        <w:t>月</w:t>
      </w:r>
      <w:r w:rsidRPr="001C51A4">
        <w:rPr>
          <w:rFonts w:ascii="微软雅黑" w:eastAsia="微软雅黑" w:hAnsi="微软雅黑" w:cs="微软雅黑"/>
          <w:noProof/>
          <w:spacing w:val="7"/>
          <w:lang w:eastAsia="zh-CN"/>
        </w:rPr>
        <w:t>16</w:t>
      </w:r>
      <w:r w:rsidRPr="001C51A4">
        <w:rPr>
          <w:rFonts w:ascii="微软雅黑" w:eastAsia="微软雅黑" w:hAnsi="微软雅黑" w:cs="微软雅黑" w:hint="eastAsia"/>
          <w:noProof/>
          <w:spacing w:val="7"/>
          <w:lang w:eastAsia="zh-CN"/>
        </w:rPr>
        <w:t>日止当周，</w:t>
      </w:r>
      <w:r w:rsidRPr="001C51A4">
        <w:rPr>
          <w:rFonts w:ascii="微软雅黑" w:eastAsia="微软雅黑" w:hAnsi="微软雅黑" w:cs="微软雅黑"/>
          <w:noProof/>
          <w:spacing w:val="7"/>
          <w:lang w:eastAsia="zh-CN"/>
        </w:rPr>
        <w:t>2025/26</w:t>
      </w:r>
      <w:r w:rsidRPr="001C51A4">
        <w:rPr>
          <w:rFonts w:ascii="微软雅黑" w:eastAsia="微软雅黑" w:hAnsi="微软雅黑" w:cs="微软雅黑" w:hint="eastAsia"/>
          <w:noProof/>
          <w:spacing w:val="7"/>
          <w:lang w:eastAsia="zh-CN"/>
        </w:rPr>
        <w:t>年度美国陆地棉出口销售净增</w:t>
      </w:r>
      <w:r w:rsidRPr="001C51A4">
        <w:rPr>
          <w:rFonts w:ascii="微软雅黑" w:eastAsia="微软雅黑" w:hAnsi="微软雅黑" w:cs="微软雅黑"/>
          <w:noProof/>
          <w:spacing w:val="7"/>
          <w:lang w:eastAsia="zh-CN"/>
        </w:rPr>
        <w:t>11.9947</w:t>
      </w:r>
      <w:r w:rsidRPr="001C51A4">
        <w:rPr>
          <w:rFonts w:ascii="微软雅黑" w:eastAsia="微软雅黑" w:hAnsi="微软雅黑" w:cs="微软雅黑" w:hint="eastAsia"/>
          <w:noProof/>
          <w:spacing w:val="7"/>
          <w:lang w:eastAsia="zh-CN"/>
        </w:rPr>
        <w:t>万包，较前周减少</w:t>
      </w:r>
      <w:r w:rsidRPr="001C51A4">
        <w:rPr>
          <w:rFonts w:ascii="微软雅黑" w:eastAsia="微软雅黑" w:hAnsi="微软雅黑" w:cs="微软雅黑"/>
          <w:noProof/>
          <w:spacing w:val="7"/>
          <w:lang w:eastAsia="zh-CN"/>
        </w:rPr>
        <w:t>26%</w:t>
      </w:r>
      <w:r w:rsidRPr="001C51A4">
        <w:rPr>
          <w:rFonts w:ascii="微软雅黑" w:eastAsia="微软雅黑" w:hAnsi="微软雅黑" w:cs="微软雅黑" w:hint="eastAsia"/>
          <w:noProof/>
          <w:spacing w:val="7"/>
          <w:lang w:eastAsia="zh-CN"/>
        </w:rPr>
        <w:t>，较前四周均值减少</w:t>
      </w:r>
      <w:r w:rsidRPr="001C51A4">
        <w:rPr>
          <w:rFonts w:ascii="微软雅黑" w:eastAsia="微软雅黑" w:hAnsi="微软雅黑" w:cs="微软雅黑"/>
          <w:noProof/>
          <w:spacing w:val="7"/>
          <w:lang w:eastAsia="zh-CN"/>
        </w:rPr>
        <w:t>55%</w:t>
      </w:r>
      <w:r w:rsidRPr="001C51A4">
        <w:rPr>
          <w:rFonts w:ascii="微软雅黑" w:eastAsia="微软雅黑" w:hAnsi="微软雅黑" w:cs="微软雅黑" w:hint="eastAsia"/>
          <w:noProof/>
          <w:spacing w:val="7"/>
          <w:lang w:eastAsia="zh-CN"/>
        </w:rPr>
        <w:t>。</w:t>
      </w:r>
      <w:r w:rsidRPr="001C51A4">
        <w:rPr>
          <w:rFonts w:ascii="微软雅黑" w:eastAsia="微软雅黑" w:hAnsi="微软雅黑" w:cs="微软雅黑"/>
          <w:noProof/>
          <w:spacing w:val="7"/>
          <w:lang w:eastAsia="zh-CN"/>
        </w:rPr>
        <w:t>2025/26</w:t>
      </w:r>
      <w:r w:rsidRPr="001C51A4">
        <w:rPr>
          <w:rFonts w:ascii="微软雅黑" w:eastAsia="微软雅黑" w:hAnsi="微软雅黑" w:cs="微软雅黑" w:hint="eastAsia"/>
          <w:noProof/>
          <w:spacing w:val="7"/>
          <w:lang w:eastAsia="zh-CN"/>
        </w:rPr>
        <w:t>年度美国陆地棉出口装运量</w:t>
      </w:r>
      <w:r w:rsidRPr="001C51A4">
        <w:rPr>
          <w:rFonts w:ascii="微软雅黑" w:eastAsia="微软雅黑" w:hAnsi="微软雅黑" w:cs="微软雅黑"/>
          <w:noProof/>
          <w:spacing w:val="7"/>
          <w:lang w:eastAsia="zh-CN"/>
        </w:rPr>
        <w:t>29.63</w:t>
      </w:r>
      <w:r w:rsidRPr="001C51A4">
        <w:rPr>
          <w:rFonts w:ascii="微软雅黑" w:eastAsia="微软雅黑" w:hAnsi="微软雅黑" w:cs="微软雅黑" w:hint="eastAsia"/>
          <w:noProof/>
          <w:spacing w:val="7"/>
          <w:lang w:eastAsia="zh-CN"/>
        </w:rPr>
        <w:t>万包，较前周减少</w:t>
      </w:r>
      <w:r w:rsidRPr="001C51A4">
        <w:rPr>
          <w:rFonts w:ascii="微软雅黑" w:eastAsia="微软雅黑" w:hAnsi="微软雅黑" w:cs="微软雅黑"/>
          <w:noProof/>
          <w:spacing w:val="7"/>
          <w:lang w:eastAsia="zh-CN"/>
        </w:rPr>
        <w:t>3%</w:t>
      </w:r>
      <w:r w:rsidRPr="001C51A4">
        <w:rPr>
          <w:rFonts w:ascii="微软雅黑" w:eastAsia="微软雅黑" w:hAnsi="微软雅黑" w:cs="微软雅黑" w:hint="eastAsia"/>
          <w:noProof/>
          <w:spacing w:val="7"/>
          <w:lang w:eastAsia="zh-CN"/>
        </w:rPr>
        <w:t>，较前四周平均水平减少</w:t>
      </w:r>
      <w:r w:rsidRPr="001C51A4">
        <w:rPr>
          <w:rFonts w:ascii="微软雅黑" w:eastAsia="微软雅黑" w:hAnsi="微软雅黑" w:cs="微软雅黑"/>
          <w:noProof/>
          <w:spacing w:val="7"/>
          <w:lang w:eastAsia="zh-CN"/>
        </w:rPr>
        <w:t>16%</w:t>
      </w:r>
      <w:r w:rsidRPr="001C51A4">
        <w:rPr>
          <w:rFonts w:ascii="微软雅黑" w:eastAsia="微软雅黑" w:hAnsi="微软雅黑" w:cs="微软雅黑" w:hint="eastAsia"/>
          <w:noProof/>
          <w:spacing w:val="7"/>
          <w:lang w:eastAsia="zh-CN"/>
        </w:rPr>
        <w:t>。当周美国棉花出口签约量、装船量减少。</w:t>
      </w:r>
    </w:p>
    <w:p w14:paraId="722F5E7C" w14:textId="1A9F7274" w:rsidR="00944987" w:rsidRPr="00944987" w:rsidRDefault="001C51A4" w:rsidP="001C51A4">
      <w:pPr>
        <w:spacing w:before="103" w:line="256" w:lineRule="auto"/>
        <w:ind w:right="210" w:firstLine="448"/>
        <w:jc w:val="both"/>
        <w:rPr>
          <w:rFonts w:ascii="微软雅黑" w:eastAsia="微软雅黑" w:hAnsi="微软雅黑" w:cs="微软雅黑" w:hint="eastAsia"/>
          <w:noProof/>
          <w:spacing w:val="7"/>
          <w:lang w:eastAsia="zh-CN"/>
        </w:rPr>
      </w:pPr>
      <w:r w:rsidRPr="001C51A4">
        <w:rPr>
          <w:rFonts w:ascii="微软雅黑" w:eastAsia="微软雅黑" w:hAnsi="微软雅黑" w:cs="微软雅黑" w:hint="eastAsia"/>
          <w:noProof/>
          <w:spacing w:val="7"/>
          <w:lang w:eastAsia="zh-CN"/>
        </w:rPr>
        <w:t>美棉主力价格关注上方压力</w:t>
      </w:r>
      <w:r w:rsidRPr="001C51A4">
        <w:rPr>
          <w:rFonts w:ascii="微软雅黑" w:eastAsia="微软雅黑" w:hAnsi="微软雅黑" w:cs="微软雅黑"/>
          <w:noProof/>
          <w:spacing w:val="7"/>
          <w:lang w:eastAsia="zh-CN"/>
        </w:rPr>
        <w:t>88</w:t>
      </w:r>
      <w:r w:rsidRPr="001C51A4">
        <w:rPr>
          <w:rFonts w:ascii="微软雅黑" w:eastAsia="微软雅黑" w:hAnsi="微软雅黑" w:cs="微软雅黑" w:hint="eastAsia"/>
          <w:noProof/>
          <w:spacing w:val="7"/>
          <w:lang w:eastAsia="zh-CN"/>
        </w:rPr>
        <w:t>美分</w:t>
      </w:r>
      <w:r w:rsidRPr="001C51A4">
        <w:rPr>
          <w:rFonts w:ascii="微软雅黑" w:eastAsia="微软雅黑" w:hAnsi="微软雅黑" w:cs="微软雅黑"/>
          <w:noProof/>
          <w:spacing w:val="7"/>
          <w:lang w:eastAsia="zh-CN"/>
        </w:rPr>
        <w:t>/</w:t>
      </w:r>
      <w:r w:rsidRPr="001C51A4">
        <w:rPr>
          <w:rFonts w:ascii="微软雅黑" w:eastAsia="微软雅黑" w:hAnsi="微软雅黑" w:cs="微软雅黑" w:hint="eastAsia"/>
          <w:noProof/>
          <w:spacing w:val="7"/>
          <w:lang w:eastAsia="zh-CN"/>
        </w:rPr>
        <w:t>磅，下方支撑</w:t>
      </w:r>
      <w:r w:rsidRPr="001C51A4">
        <w:rPr>
          <w:rFonts w:ascii="微软雅黑" w:eastAsia="微软雅黑" w:hAnsi="微软雅黑" w:cs="微软雅黑"/>
          <w:noProof/>
          <w:spacing w:val="7"/>
          <w:lang w:eastAsia="zh-CN"/>
        </w:rPr>
        <w:t>72</w:t>
      </w:r>
      <w:r w:rsidRPr="001C51A4">
        <w:rPr>
          <w:rFonts w:ascii="微软雅黑" w:eastAsia="微软雅黑" w:hAnsi="微软雅黑" w:cs="微软雅黑" w:hint="eastAsia"/>
          <w:noProof/>
          <w:spacing w:val="7"/>
          <w:lang w:eastAsia="zh-CN"/>
        </w:rPr>
        <w:t>美分</w:t>
      </w:r>
      <w:r w:rsidRPr="001C51A4">
        <w:rPr>
          <w:rFonts w:ascii="微软雅黑" w:eastAsia="微软雅黑" w:hAnsi="微软雅黑" w:cs="微软雅黑"/>
          <w:noProof/>
          <w:spacing w:val="7"/>
          <w:lang w:eastAsia="zh-CN"/>
        </w:rPr>
        <w:t>/</w:t>
      </w:r>
      <w:r w:rsidRPr="001C51A4">
        <w:rPr>
          <w:rFonts w:ascii="微软雅黑" w:eastAsia="微软雅黑" w:hAnsi="微软雅黑" w:cs="微软雅黑" w:hint="eastAsia"/>
          <w:noProof/>
          <w:spacing w:val="7"/>
          <w:lang w:eastAsia="zh-CN"/>
        </w:rPr>
        <w:t>磅。建议</w:t>
      </w:r>
      <w:r w:rsidRPr="001C51A4">
        <w:rPr>
          <w:rFonts w:ascii="微软雅黑" w:eastAsia="微软雅黑" w:hAnsi="微软雅黑" w:cs="微软雅黑"/>
          <w:noProof/>
          <w:spacing w:val="7"/>
          <w:lang w:eastAsia="zh-CN"/>
        </w:rPr>
        <w:t xml:space="preserve"> ICE 7</w:t>
      </w:r>
      <w:r w:rsidRPr="001C51A4">
        <w:rPr>
          <w:rFonts w:ascii="微软雅黑" w:eastAsia="微软雅黑" w:hAnsi="微软雅黑" w:cs="微软雅黑" w:hint="eastAsia"/>
          <w:noProof/>
          <w:spacing w:val="7"/>
          <w:lang w:eastAsia="zh-CN"/>
        </w:rPr>
        <w:t>月期棉短期逢回调买入多单思路对待</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98415CE" w:rsidR="00C24CC6" w:rsidRDefault="001C51A4"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A03E781" wp14:editId="613B4A70">
            <wp:extent cx="5303520" cy="2194560"/>
            <wp:effectExtent l="0" t="0" r="0" b="0"/>
            <wp:docPr id="1264042514" name="图片 5" descr="QQ截图2026042908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QQ截图202604290803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3758" w14:textId="77777777" w:rsidR="002220FE" w:rsidRDefault="002220FE">
      <w:pPr>
        <w:ind w:right="210" w:firstLine="420"/>
      </w:pPr>
      <w:r>
        <w:separator/>
      </w:r>
    </w:p>
  </w:endnote>
  <w:endnote w:type="continuationSeparator" w:id="0">
    <w:p w14:paraId="61AD732A" w14:textId="77777777" w:rsidR="002220FE" w:rsidRDefault="002220F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62F63" w14:textId="77777777" w:rsidR="002220FE" w:rsidRDefault="002220FE">
      <w:pPr>
        <w:ind w:right="210" w:firstLine="420"/>
      </w:pPr>
      <w:r>
        <w:separator/>
      </w:r>
    </w:p>
  </w:footnote>
  <w:footnote w:type="continuationSeparator" w:id="0">
    <w:p w14:paraId="6E3C0331" w14:textId="77777777" w:rsidR="002220FE" w:rsidRDefault="002220F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42569602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0A1"/>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800</Words>
  <Characters>4564</Characters>
  <Application>Microsoft Office Word</Application>
  <DocSecurity>0</DocSecurity>
  <Lines>38</Lines>
  <Paragraphs>10</Paragraphs>
  <ScaleCrop>false</ScaleCrop>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2026-04-29T01:29:00Z</dcterms:created>
  <dcterms:modified xsi:type="dcterms:W3CDTF">2026-04-29T01:29:00Z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