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F1D47A6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91822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9376B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7EEFB9F4" w14:textId="318F960C" w:rsidR="007B3E0B" w:rsidRDefault="009376BB" w:rsidP="00426F5F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9376BB">
        <w:rPr>
          <w:rFonts w:ascii="微软雅黑" w:eastAsia="微软雅黑" w:hAnsi="微软雅黑" w:cs="微软雅黑"/>
          <w:spacing w:val="12"/>
          <w:lang w:eastAsia="zh-CN"/>
        </w:rPr>
        <w:t>美国三大股指全线收涨，道指涨1.24%报49910.59点，</w:t>
      </w:r>
      <w:proofErr w:type="gramStart"/>
      <w:r w:rsidRPr="009376BB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9376BB">
        <w:rPr>
          <w:rFonts w:ascii="微软雅黑" w:eastAsia="微软雅黑" w:hAnsi="微软雅黑" w:cs="微软雅黑"/>
          <w:spacing w:val="12"/>
          <w:lang w:eastAsia="zh-CN"/>
        </w:rPr>
        <w:t>500指数涨1.46%报7365.12点，</w:t>
      </w:r>
      <w:proofErr w:type="gramStart"/>
      <w:r w:rsidRPr="009376BB">
        <w:rPr>
          <w:rFonts w:ascii="微软雅黑" w:eastAsia="微软雅黑" w:hAnsi="微软雅黑" w:cs="微软雅黑"/>
          <w:spacing w:val="12"/>
          <w:lang w:eastAsia="zh-CN"/>
        </w:rPr>
        <w:t>纳指涨</w:t>
      </w:r>
      <w:proofErr w:type="gramEnd"/>
      <w:r w:rsidRPr="009376BB">
        <w:rPr>
          <w:rFonts w:ascii="微软雅黑" w:eastAsia="微软雅黑" w:hAnsi="微软雅黑" w:cs="微软雅黑"/>
          <w:spacing w:val="12"/>
          <w:lang w:eastAsia="zh-CN"/>
        </w:rPr>
        <w:t>2.02%报25838.94点。美元指数跌0.48%报98.03，非美货币多数上涨，欧元兑美元涨0.47%报1.1748，英镑兑美元涨0.41%报1.3594，澳元兑美元涨0.76%报0.7237，美元兑日元跌0.96%报156.3785，美元兑加元涨0.07%报1.3632，美元兑</w:t>
      </w:r>
      <w:proofErr w:type="gramStart"/>
      <w:r w:rsidRPr="009376BB">
        <w:rPr>
          <w:rFonts w:ascii="微软雅黑" w:eastAsia="微软雅黑" w:hAnsi="微软雅黑" w:cs="微软雅黑"/>
          <w:spacing w:val="12"/>
          <w:lang w:eastAsia="zh-CN"/>
        </w:rPr>
        <w:t>瑞郎跌</w:t>
      </w:r>
      <w:proofErr w:type="gramEnd"/>
      <w:r w:rsidRPr="009376BB">
        <w:rPr>
          <w:rFonts w:ascii="微软雅黑" w:eastAsia="微软雅黑" w:hAnsi="微软雅黑" w:cs="微软雅黑"/>
          <w:spacing w:val="12"/>
          <w:lang w:eastAsia="zh-CN"/>
        </w:rPr>
        <w:t>0.55%报0.7788，离岸人民币对美元涨143个基点报6.8135。国际贵金属期货普遍收涨，COMEX黄金期货涨2.95%报4703.10美元/盎司，COMEX白银期货涨5.77%报77.83美元/盎司。</w:t>
      </w:r>
      <w:proofErr w:type="gramStart"/>
      <w:r w:rsidRPr="009376BB">
        <w:rPr>
          <w:rFonts w:ascii="微软雅黑" w:eastAsia="微软雅黑" w:hAnsi="微软雅黑" w:cs="微软雅黑"/>
          <w:spacing w:val="12"/>
          <w:lang w:eastAsia="zh-CN"/>
        </w:rPr>
        <w:t>美油主力合约收跌</w:t>
      </w:r>
      <w:proofErr w:type="gramEnd"/>
      <w:r w:rsidRPr="009376BB">
        <w:rPr>
          <w:rFonts w:ascii="微软雅黑" w:eastAsia="微软雅黑" w:hAnsi="微软雅黑" w:cs="微软雅黑"/>
          <w:spacing w:val="12"/>
          <w:lang w:eastAsia="zh-CN"/>
        </w:rPr>
        <w:t>5.93%，报96.21美元/桶；</w:t>
      </w:r>
      <w:proofErr w:type="gramStart"/>
      <w:r w:rsidRPr="009376BB">
        <w:rPr>
          <w:rFonts w:ascii="微软雅黑" w:eastAsia="微软雅黑" w:hAnsi="微软雅黑" w:cs="微软雅黑"/>
          <w:spacing w:val="12"/>
          <w:lang w:eastAsia="zh-CN"/>
        </w:rPr>
        <w:t>布油主力</w:t>
      </w:r>
      <w:proofErr w:type="gramEnd"/>
      <w:r w:rsidRPr="009376BB">
        <w:rPr>
          <w:rFonts w:ascii="微软雅黑" w:eastAsia="微软雅黑" w:hAnsi="微软雅黑" w:cs="微软雅黑"/>
          <w:spacing w:val="12"/>
          <w:lang w:eastAsia="zh-CN"/>
        </w:rPr>
        <w:t>合约跌7.2%，报101.96美元/桶。</w:t>
      </w:r>
      <w:r w:rsidR="007B3E0B" w:rsidRPr="00426F5F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426F5F">
        <w:rPr>
          <w:rFonts w:ascii="微软雅黑" w:eastAsia="微软雅黑" w:hAnsi="微软雅黑" w:cs="微软雅黑" w:hint="eastAsia"/>
          <w:spacing w:val="12"/>
          <w:lang w:eastAsia="zh-CN"/>
        </w:rPr>
        <w:t>原糖主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跌3.51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4.83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跌1.08</w:t>
      </w:r>
      <w:r w:rsidR="007B3E0B" w:rsidRPr="00653A5D">
        <w:rPr>
          <w:rFonts w:ascii="微软雅黑" w:eastAsia="微软雅黑" w:hAnsi="微软雅黑" w:cs="微软雅黑"/>
          <w:spacing w:val="12"/>
          <w:lang w:eastAsia="zh-CN"/>
        </w:rPr>
        <w:t>%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9A23B2">
        <w:rPr>
          <w:rFonts w:ascii="微软雅黑" w:eastAsia="微软雅黑" w:hAnsi="微软雅黑" w:cs="微软雅黑" w:hint="eastAsia"/>
          <w:spacing w:val="12"/>
          <w:lang w:eastAsia="zh-CN"/>
        </w:rPr>
        <w:t>83.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88</w:t>
      </w:r>
      <w:r w:rsidR="00451F4B" w:rsidRPr="00653A5D">
        <w:rPr>
          <w:rFonts w:ascii="微软雅黑" w:eastAsia="微软雅黑" w:hAnsi="微软雅黑" w:cs="微软雅黑" w:hint="eastAsia"/>
          <w:spacing w:val="12"/>
          <w:lang w:eastAsia="zh-CN"/>
        </w:rPr>
        <w:t>/</w:t>
      </w:r>
      <w:r w:rsidR="007B3E0B" w:rsidRPr="00653A5D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7B3E0B" w:rsidRPr="007B3E0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D931740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0C66B6B" w:rsidR="00557736" w:rsidRPr="0022448B" w:rsidRDefault="009376BB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3948632A" wp14:editId="3418C2F4">
            <wp:extent cx="5966442" cy="4099671"/>
            <wp:effectExtent l="0" t="0" r="0" b="0"/>
            <wp:docPr id="28444817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40" cy="410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7535C52D" w14:textId="68EC66D2" w:rsidR="00B539F7" w:rsidRPr="009376BB" w:rsidRDefault="00B539F7" w:rsidP="00B539F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E96B67">
        <w:rPr>
          <w:rFonts w:ascii="微软雅黑" w:eastAsia="微软雅黑" w:hAnsi="微软雅黑" w:cs="微软雅黑" w:hint="eastAsia"/>
          <w:color w:val="auto"/>
          <w:spacing w:val="4"/>
          <w:sz w:val="22"/>
          <w:szCs w:val="22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外交部长王毅同伊朗外长阿拉格齐举行会谈。阿拉格齐通报了伊美谈判最新情况及伊方下步考虑，表示当前可尽快解决好霍尔木兹海峡开放问题。王毅表示，当前地区局势正处于战和转换的关键节点。中方认为，全面止战刻不容缓，重启战端更不可取，坚持谈判尤为重要。中方支持伊方维护国家主权和安全，赞赏伊方愿通过外交途径寻求政治解决。关于海峡问题，国际社会对恢复海峡正常安全通行有共同关切，中方希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lastRenderedPageBreak/>
        <w:t>望当事方尽快回应国际社会的强烈呼声。关于核问题，中方赞赏伊朗关于不发展核武器的承诺，同时认为伊朗有和平利用核能的正当权利。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8EDC742" w14:textId="63679BEE" w:rsidR="00D16A8F" w:rsidRPr="009376BB" w:rsidRDefault="00B539F7" w:rsidP="00EE78C7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美国总统特朗普表示，伊朗战事“很有可能结束”，并称美伊双方正接近达成协议，协议可能包括伊朗将其高浓缩铀运往美国。当被问及达成协议的具体时间框架时，特朗普称预估“一周”。特朗普称，不太可能派遣威特科夫和库什纳参与谈判。若谈判失败，美国可能恢复对伊朗的更高强度军事打击。特朗普还宣布，“疏导”霍尔木兹海峡船舶通行的“自由计划”将在短期内暂停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762039C" w14:textId="20006C60" w:rsidR="008A04B9" w:rsidRPr="009376BB" w:rsidRDefault="008A0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针对美方称美伊接近达成包含14个条款的停战谅解备忘录，伊朗外交部发言人称伊朗正在“评估”。伊朗议会发言人雷扎伊表示，谅解备忘录“是美国人的愿望清单，而非现实”。伊朗国防部发言人称，美国必须和以色列保持距离，才能为结束冲突铺平道路。伊朗最高领袖军事顾问表示，美国必须赔偿伊朗损失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2B52CC8" w14:textId="597065FB" w:rsidR="005754B9" w:rsidRPr="009376BB" w:rsidRDefault="005754B9" w:rsidP="008A04B9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伊朗伊斯兰革命卫队海军称，随着侵略者的威胁被消除，新的规程已经生效，将确保船只安全、稳定地通过霍尔木兹海峡，但必须获得许可方可通行。伊朗常驻联合国代表团表示，霍尔木兹海峡问题的唯一切实可行解决方案就是永久结束战争，解除海上封锁，恢复正常通行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45F614C" w14:textId="113DBE7C" w:rsidR="001566D0" w:rsidRPr="009376BB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伊朗最高领袖军事顾问穆赫辛·雷扎伊表示，伊朗不允许美国在不付出代价的情况下摆脱危机。美国目前试图通过提出重新开放霍尔木兹海峡的问题来做“表面文章”，然后从该地区撤出，但伊朗不会允许这样做。他强调，美国必须赔偿对伊朗造成的损失，伊朗“肯定会获得其权利和赔偿”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6D7080B" w14:textId="19BFBDB8" w:rsidR="004F73E0" w:rsidRPr="009376BB" w:rsidRDefault="004F73E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圣路易斯联储主席穆萨莱姆表示，经济和货币政策前景存在很多不确定性，货币政策面临的风险已转向通胀上行，可能需要利率在一段时间内维持不变。穆萨勒姆称，美联储基准政策利率要么处于中性水平，但也可能略有宽松。</w:t>
      </w: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87F714" w14:textId="2F0FED0E" w:rsidR="004F73E0" w:rsidRPr="00257AE9" w:rsidRDefault="004F73E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376B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美国4月ADP就业人数增长10.9万人，较3月经下修后的6.1万人大幅增加，为连续第十个月录得就业增长，并创15个月以来新高。</w:t>
      </w:r>
      <w:r w:rsidRPr="00257AE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814CB61" w14:textId="6E9E0D9A" w:rsidR="004F73E0" w:rsidRPr="00257AE9" w:rsidRDefault="004F73E0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257AE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9376BB" w:rsidRPr="009376BB">
        <w:rPr>
          <w:rFonts w:ascii="微软雅黑" w:eastAsia="微软雅黑" w:hAnsi="微软雅黑" w:cs="微软雅黑"/>
          <w:color w:val="auto"/>
          <w:spacing w:val="4"/>
          <w:lang w:eastAsia="zh-CN"/>
        </w:rPr>
        <w:t>美国与欧洲之间的贸易摩擦不断加剧。有消息称，德国已经开始准备对美国的反制措施，备选方案</w:t>
      </w:r>
      <w:r w:rsidRPr="00257AE9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C6C6D3A" w14:textId="77777777" w:rsidR="00BB0447" w:rsidRDefault="00BB0447" w:rsidP="00A209AB">
      <w:pPr>
        <w:spacing w:before="102" w:line="257" w:lineRule="auto"/>
        <w:ind w:right="210" w:firstLine="43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653A5D" w:rsidRPr="00653A5D" w14:paraId="1D7AD70B" w14:textId="77777777" w:rsidTr="002B6785">
        <w:trPr>
          <w:trHeight w:val="620"/>
        </w:trPr>
        <w:tc>
          <w:tcPr>
            <w:tcW w:w="2865" w:type="dxa"/>
            <w:shd w:val="clear" w:color="auto" w:fill="3D85C1"/>
          </w:tcPr>
          <w:p w14:paraId="30572D81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bookmarkStart w:id="0" w:name="_Hlk185920439"/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B797499" w14:textId="77777777" w:rsidR="00653A5D" w:rsidRPr="00653A5D" w:rsidRDefault="00653A5D" w:rsidP="00653A5D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</w:rPr>
            </w:pP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数据</w:t>
            </w:r>
            <w:proofErr w:type="spellEnd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/</w:t>
            </w:r>
            <w:proofErr w:type="spellStart"/>
            <w:r w:rsidRPr="00653A5D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</w:rP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257AE9" w:rsidRPr="006318FC" w14:paraId="5B8E297F" w14:textId="77777777" w:rsidTr="009119B8">
        <w:trPr>
          <w:trHeight w:val="652"/>
        </w:trPr>
        <w:tc>
          <w:tcPr>
            <w:tcW w:w="1701" w:type="dxa"/>
          </w:tcPr>
          <w:bookmarkEnd w:id="0"/>
          <w:p w14:paraId="4567D2AE" w14:textId="68AF7BAF" w:rsidR="00257AE9" w:rsidRPr="009A23B2" w:rsidRDefault="00257AE9" w:rsidP="00257AE9">
            <w:pPr>
              <w:spacing w:before="230" w:line="191" w:lineRule="auto"/>
              <w:ind w:right="210"/>
              <w:jc w:val="center"/>
              <w:rPr>
                <w:rFonts w:ascii="微软雅黑" w:eastAsiaTheme="minorEastAsia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57AE9">
              <w:rPr>
                <w:b/>
                <w:bCs/>
              </w:rPr>
              <w:t>2026/</w:t>
            </w:r>
            <w:r w:rsidR="009A23B2">
              <w:rPr>
                <w:rFonts w:eastAsiaTheme="minorEastAsia" w:hint="eastAsia"/>
                <w:b/>
                <w:bCs/>
                <w:lang w:eastAsia="zh-CN"/>
              </w:rPr>
              <w:t>5</w:t>
            </w:r>
            <w:r w:rsidRPr="00257AE9">
              <w:rPr>
                <w:b/>
                <w:bCs/>
              </w:rPr>
              <w:t>/</w:t>
            </w:r>
            <w:r w:rsidR="009376BB">
              <w:rPr>
                <w:rFonts w:eastAsiaTheme="minorEastAsia" w:hint="eastAsia"/>
                <w:b/>
                <w:bCs/>
                <w:lang w:eastAsia="zh-CN"/>
              </w:rPr>
              <w:t>7</w:t>
            </w:r>
          </w:p>
        </w:tc>
        <w:tc>
          <w:tcPr>
            <w:tcW w:w="1314" w:type="dxa"/>
          </w:tcPr>
          <w:p w14:paraId="3B0A4895" w14:textId="58A84EB0" w:rsidR="00257AE9" w:rsidRPr="0025412C" w:rsidRDefault="009A23B2" w:rsidP="00257AE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A23B2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1</w:t>
            </w:r>
            <w:r w:rsidR="009376BB"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7</w:t>
            </w:r>
            <w:r w:rsidRPr="009A23B2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:00</w:t>
            </w:r>
          </w:p>
        </w:tc>
        <w:tc>
          <w:tcPr>
            <w:tcW w:w="6344" w:type="dxa"/>
          </w:tcPr>
          <w:p w14:paraId="148F6123" w14:textId="4BDF94DF" w:rsidR="00257AE9" w:rsidRPr="00E15A36" w:rsidRDefault="009376BB" w:rsidP="00257AE9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欧元区3月零售销售</w:t>
            </w:r>
          </w:p>
        </w:tc>
      </w:tr>
      <w:tr w:rsidR="009376BB" w:rsidRPr="006318FC" w14:paraId="11459514" w14:textId="77777777" w:rsidTr="00257AE9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36E77A1" w14:textId="2FB65A07" w:rsidR="009376BB" w:rsidRPr="00257AE9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23067">
              <w:rPr>
                <w:b/>
                <w:bCs/>
              </w:rPr>
              <w:t>2026/</w:t>
            </w:r>
            <w:r w:rsidRPr="00223067">
              <w:rPr>
                <w:rFonts w:eastAsiaTheme="minorEastAsia" w:hint="eastAsia"/>
                <w:b/>
                <w:bCs/>
                <w:lang w:eastAsia="zh-CN"/>
              </w:rPr>
              <w:t>5</w:t>
            </w:r>
            <w:r w:rsidRPr="00223067">
              <w:rPr>
                <w:b/>
                <w:bCs/>
              </w:rPr>
              <w:t>/</w:t>
            </w:r>
            <w:r w:rsidRPr="00223067">
              <w:rPr>
                <w:rFonts w:eastAsiaTheme="minorEastAsia" w:hint="eastAsia"/>
                <w:b/>
                <w:bCs/>
                <w:lang w:eastAsia="zh-CN"/>
              </w:rPr>
              <w:t>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2FF031BB" w14:textId="1F1E5256" w:rsidR="009376BB" w:rsidRPr="0025412C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A23B2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</w:t>
            </w:r>
            <w:r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CB0AF66" w14:textId="3982B71D" w:rsidR="009376BB" w:rsidRPr="00653A5D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美国5月2日当</w:t>
            </w:r>
            <w:proofErr w:type="gramStart"/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周首次</w:t>
            </w:r>
            <w:proofErr w:type="gramEnd"/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申请失业救济人数</w:t>
            </w:r>
          </w:p>
        </w:tc>
      </w:tr>
      <w:tr w:rsidR="009376BB" w:rsidRPr="006318FC" w14:paraId="6909C618" w14:textId="77777777" w:rsidTr="00257AE9">
        <w:trPr>
          <w:trHeight w:val="652"/>
        </w:trPr>
        <w:tc>
          <w:tcPr>
            <w:tcW w:w="1701" w:type="dxa"/>
          </w:tcPr>
          <w:p w14:paraId="5D2365DD" w14:textId="3C0777FB" w:rsidR="009376BB" w:rsidRPr="00257AE9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223067">
              <w:rPr>
                <w:b/>
                <w:bCs/>
              </w:rPr>
              <w:t>2026/</w:t>
            </w:r>
            <w:r w:rsidRPr="00223067">
              <w:rPr>
                <w:rFonts w:eastAsiaTheme="minorEastAsia" w:hint="eastAsia"/>
                <w:b/>
                <w:bCs/>
                <w:lang w:eastAsia="zh-CN"/>
              </w:rPr>
              <w:t>5</w:t>
            </w:r>
            <w:r w:rsidRPr="00223067">
              <w:rPr>
                <w:b/>
                <w:bCs/>
              </w:rPr>
              <w:t>/</w:t>
            </w:r>
            <w:r w:rsidRPr="00223067">
              <w:rPr>
                <w:rFonts w:eastAsiaTheme="minorEastAsia" w:hint="eastAsia"/>
                <w:b/>
                <w:bCs/>
                <w:lang w:eastAsia="zh-CN"/>
              </w:rPr>
              <w:t>7</w:t>
            </w:r>
          </w:p>
        </w:tc>
        <w:tc>
          <w:tcPr>
            <w:tcW w:w="1314" w:type="dxa"/>
          </w:tcPr>
          <w:p w14:paraId="3207B1F8" w14:textId="1EB4A48E" w:rsidR="009376BB" w:rsidRPr="001C51A4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A23B2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20:</w:t>
            </w:r>
            <w:r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  <w:t>30</w:t>
            </w:r>
          </w:p>
        </w:tc>
        <w:tc>
          <w:tcPr>
            <w:tcW w:w="6344" w:type="dxa"/>
          </w:tcPr>
          <w:p w14:paraId="6C433309" w14:textId="3D5671F5" w:rsidR="009376BB" w:rsidRPr="00257AE9" w:rsidRDefault="009376BB" w:rsidP="009376BB">
            <w:pPr>
              <w:spacing w:before="230" w:line="191" w:lineRule="auto"/>
              <w:ind w:right="210"/>
              <w:jc w:val="center"/>
              <w:rPr>
                <w:rFonts w:ascii="微软雅黑" w:eastAsia="微软雅黑" w:hAnsi="微软雅黑" w:cs="微软雅黑" w:hint="eastAsia"/>
                <w:b/>
                <w:bCs/>
                <w:spacing w:val="3"/>
                <w:sz w:val="19"/>
                <w:szCs w:val="19"/>
                <w:lang w:eastAsia="zh-CN"/>
              </w:rPr>
            </w:pPr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美国非农单位劳动力成</w:t>
            </w:r>
            <w:proofErr w:type="gramStart"/>
            <w:r w:rsidRPr="009376BB">
              <w:rPr>
                <w:rFonts w:ascii="微软雅黑" w:eastAsia="微软雅黑" w:hAnsi="微软雅黑" w:cs="微软雅黑"/>
                <w:b/>
                <w:bCs/>
                <w:spacing w:val="3"/>
                <w:sz w:val="19"/>
                <w:szCs w:val="19"/>
                <w:lang w:eastAsia="zh-CN"/>
              </w:rPr>
              <w:t>本当季环比</w:t>
            </w:r>
            <w:proofErr w:type="gramEnd"/>
          </w:p>
        </w:tc>
      </w:tr>
    </w:tbl>
    <w:p w14:paraId="61DAEED5" w14:textId="77777777" w:rsidR="00904B93" w:rsidRPr="00653A5D" w:rsidRDefault="00904B93" w:rsidP="006E4A37">
      <w:pPr>
        <w:spacing w:before="102" w:line="257" w:lineRule="auto"/>
        <w:ind w:right="210" w:firstLine="392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E264D52" w14:textId="77777777" w:rsidR="00EC61BD" w:rsidRPr="00EC61BD" w:rsidRDefault="00EC61BD" w:rsidP="00EC61B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隔夜，美元指数跌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0.48%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98.03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0.47%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1.1748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0.41%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1.3594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0.96%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156.3785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11223" w14:textId="77777777" w:rsidR="00EC61BD" w:rsidRPr="00EC61BD" w:rsidRDefault="00EC61BD" w:rsidP="00EC61B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地缘方面，美方重申停火协议有效，确认对伊朗的进攻性军事行动已经结束，并暂时暂停了协助滞留船只离开霍尔木兹海峡的行动，以便为可能与德黑兰重</w:t>
      </w:r>
      <w:proofErr w:type="gramStart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启谈判</w:t>
      </w:r>
      <w:proofErr w:type="gramEnd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留出时间窗口，受此影响市场风险偏好持续抬升，对美元短期走势形成一定压制。宏观数据方面，美国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小幅回落但仍显著高于荣枯分界线，物价指数维持</w:t>
      </w:r>
      <w:proofErr w:type="gramStart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于阶段</w:t>
      </w:r>
      <w:proofErr w:type="gramEnd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高位水平，职位空缺数小幅回升，企业招聘率由阶段性低位企稳反弹，叠加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月美国零售数据强于市场预期，市场对于美联储年内重启降息的预期维持低位，数据端或为美元走势提供支撑。联储方面，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会议连续第三次维持利率按兵不动，鲍威尔延续“审慎观望”基调，淡化短期降息预期，隔夜圣路易斯联储主席穆萨莱姆强调</w:t>
      </w:r>
      <w:proofErr w:type="gramStart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通胀再</w:t>
      </w:r>
      <w:proofErr w:type="gramEnd"/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反弹风险，经济及政策不确定性高企，美元走势或以区间震荡运行为主。</w:t>
      </w:r>
    </w:p>
    <w:p w14:paraId="502379A4" w14:textId="12D1B045" w:rsidR="002760F0" w:rsidRPr="002760F0" w:rsidRDefault="00EC61BD" w:rsidP="00EC61BD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欧元区方面，虽然油价高位回落一度推动欧央行紧缩预期边际收敛，但在输入型通胀压力仍存的背景下，市场对欧央行年内政策路径的分歧有所加剧，能源价格高企与外需不确定性继续压制企业预期，消费者及企业信心指数有所走软。日央行近期展开货币干预，短线提振日元走势，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EC61BD">
        <w:rPr>
          <w:rFonts w:ascii="微软雅黑" w:eastAsia="微软雅黑" w:hAnsi="微软雅黑" w:cs="微软雅黑" w:hint="eastAsia"/>
          <w:spacing w:val="7"/>
          <w:lang w:eastAsia="zh-CN"/>
        </w:rPr>
        <w:t>同比增速小幅反弹，前期日央行维持利率按兵不动，但内部政策分歧显著加剧，能源价格风险推动后续加息预期边际上行。短期来看，美元反弹与美债利率韧性仍对欧元及日元形成压制，叠加美伊停火预期反复摇摆，全球汇市缺乏明确方向，欧元、日元或延续震荡拉锯走势</w:t>
      </w:r>
      <w:r w:rsidR="00D673DE" w:rsidRPr="00D673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53DA8E47" w:rsidR="007A477E" w:rsidRDefault="00EC61BD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F4EB2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02911FD9" wp14:editId="147F8A72">
            <wp:extent cx="4762500" cy="2353310"/>
            <wp:effectExtent l="0" t="0" r="0" b="8890"/>
            <wp:docPr id="457826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5D503C7E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00EA59EF" w14:textId="22F78F57" w:rsidR="00D673DE" w:rsidRPr="00D673DE" w:rsidRDefault="00EC61BD" w:rsidP="00D673DE">
      <w:pPr>
        <w:spacing w:before="103" w:line="256" w:lineRule="auto"/>
        <w:ind w:right="21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61BD">
        <w:rPr>
          <w:rFonts w:ascii="微软雅黑" w:eastAsia="微软雅黑" w:hAnsi="微软雅黑" w:cs="微软雅黑"/>
          <w:spacing w:val="7"/>
          <w:lang w:eastAsia="zh-CN"/>
        </w:rPr>
        <w:t>截至5月6日，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标普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500指数上涨1.46%至7365.12点；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迷你标普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500主力合约上涨1.25%至7386.75点。地缘局势上，美国总统特朗普表示，伊朗战事“很有可能结束”，并称美伊双方正接近达成协议，同时，霍尔木兹海峡恢复部分通行，使得原油地缘风险溢价回落。经济数据上，美国4月ADP就业人数增长10.9万人，较3月经下修后的6.1万人大幅增加，为连续第十个月录得就业增长，并创15个月以来新高。劳动市场维持韧性减轻了市场对地缘冲突带来经济衰退的担忧。上市公司消息面，半导体巨头AMD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财报显示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，2026财年一季度营收、净利均明显大幅增长。消息带动美股芯片及AI相关股票大涨。</w:t>
      </w:r>
      <w:r w:rsidRPr="00EC61BD">
        <w:rPr>
          <w:rFonts w:ascii="微软雅黑" w:eastAsia="微软雅黑" w:hAnsi="微软雅黑" w:cs="微软雅黑"/>
          <w:spacing w:val="7"/>
          <w:lang w:eastAsia="zh-CN"/>
        </w:rPr>
        <w:lastRenderedPageBreak/>
        <w:t>整体来看，人工智能与芯片相关股价在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财报季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与消息面的带动下依旧表现亮眼，同时地缘局势缓和也降低了滞胀风险带来的冲击，美股仍有望维持强劲态势</w:t>
      </w:r>
      <w:r w:rsidR="00D673DE" w:rsidRPr="00D673DE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5CCD4278" w:rsidR="00FF1877" w:rsidRPr="00B00DB4" w:rsidRDefault="00115A1A" w:rsidP="00B00DB4">
      <w:pPr>
        <w:spacing w:before="103" w:line="256" w:lineRule="auto"/>
        <w:ind w:right="210" w:firstLine="448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049EB4AC" w:rsidR="007A477E" w:rsidRPr="00EE7376" w:rsidRDefault="00EC61BD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53F3F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5785D9C3" wp14:editId="23C9F1E4">
            <wp:extent cx="5274310" cy="1671481"/>
            <wp:effectExtent l="0" t="0" r="2540" b="5080"/>
            <wp:docPr id="477492074" name="图片 477492074" descr="C:\Users\Administrator\xwechat_files\wxid_vkxlzo0vqu7s22_6f5b\temp\InputTemp\c00fe87a-cd8e-4368-88bc-5e86bd9edc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c00fe87a-cd8e-4368-88bc-5e86bd9edc2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72590571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10F4282F" w:rsidR="00A42B48" w:rsidRDefault="00EC61BD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61BD">
        <w:rPr>
          <w:rFonts w:ascii="微软雅黑" w:eastAsia="微软雅黑" w:hAnsi="微软雅黑" w:cs="微软雅黑"/>
          <w:spacing w:val="7"/>
          <w:lang w:eastAsia="zh-CN"/>
        </w:rPr>
        <w:t>截至5月6日，富时中国A50指数上涨1.13%至15831.25；新交所富时A50期指主力合约上涨1.18%至15816。海外方面，隔夜半导体巨头AMD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财报带动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美股芯片及AI相关股票大涨。国内方面，经济基本面，4月国内制造业PMI小幅下滑，但仍处于扩张区间，同时，装备制造业与高技术制造业PMI进一步上升。政策层面，节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前4月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政治局会议召开，会议对扩内需，产业升级，基建投入均做了安排。上市公司基本面，从2025年年报看，全体A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股营收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、净利增速均小幅回落；而从2026年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一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季报看，全体A股，营收、净利整体表现亮眼。整体来看，新质生产力对经济的支撑愈发明显，相关行业股价预计有较好表现。同时，上市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公司财报已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披露完成，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且最新一季财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报表现良好，后续市场将继续充分定价</w:t>
      </w:r>
      <w:proofErr w:type="gramStart"/>
      <w:r w:rsidRPr="00EC61BD">
        <w:rPr>
          <w:rFonts w:ascii="微软雅黑" w:eastAsia="微软雅黑" w:hAnsi="微软雅黑" w:cs="微软雅黑"/>
          <w:spacing w:val="7"/>
          <w:lang w:eastAsia="zh-CN"/>
        </w:rPr>
        <w:t>财报带来</w:t>
      </w:r>
      <w:proofErr w:type="gramEnd"/>
      <w:r w:rsidRPr="00EC61BD">
        <w:rPr>
          <w:rFonts w:ascii="微软雅黑" w:eastAsia="微软雅黑" w:hAnsi="微软雅黑" w:cs="微软雅黑"/>
          <w:spacing w:val="7"/>
          <w:lang w:eastAsia="zh-CN"/>
        </w:rPr>
        <w:t>的利多。此外，根据政治局会议的定调后续预计将出台更多更为详细的相关政策。最后，海外人工智能浪潮对国内相关个股预计产生推动。A股牛市行情仍有进一步演绎的空间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23CB2DFB" w:rsidR="00A10388" w:rsidRDefault="00EC61BD" w:rsidP="00A10388">
      <w:pPr>
        <w:spacing w:before="120" w:line="190" w:lineRule="auto"/>
        <w:ind w:right="210" w:firstLine="420"/>
        <w:jc w:val="center"/>
        <w:rPr>
          <w:rFonts w:ascii="新宋体" w:eastAsia="新宋体" w:hAnsi="新宋体" w:hint="eastAsia"/>
          <w:lang w:eastAsia="zh-CN"/>
        </w:rPr>
      </w:pPr>
      <w:r w:rsidRPr="00A53F3F">
        <w:rPr>
          <w:rFonts w:ascii="宋体" w:eastAsia="宋体" w:hAnsi="宋体"/>
          <w:noProof/>
        </w:rPr>
        <w:drawing>
          <wp:inline distT="0" distB="0" distL="0" distR="0" wp14:anchorId="44AFAC95" wp14:editId="539F5D45">
            <wp:extent cx="5274310" cy="1668273"/>
            <wp:effectExtent l="0" t="0" r="2540" b="8255"/>
            <wp:docPr id="3" name="图片 3" descr="C:\Users\Administrator\xwechat_files\wxid_vkxlzo0vqu7s22_6f5b\temp\InputTemp\4c8b113e-eda9-45c7-9f3b-a757df0434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4c8b113e-eda9-45c7-9f3b-a757df0434b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212BD931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069A212F" w:rsidR="00AC6ADE" w:rsidRDefault="00EC61BD" w:rsidP="00F51117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C61BD">
        <w:rPr>
          <w:rFonts w:ascii="微软雅黑" w:eastAsia="微软雅黑" w:hAnsi="微软雅黑" w:cs="微软雅黑"/>
          <w:spacing w:val="12"/>
          <w:lang w:eastAsia="zh-CN"/>
        </w:rPr>
        <w:t>隔夜COMEX铜震荡走强，报收6.1935元/磅，涨跌幅+3.35%。国际方面，圣路易斯联储主席穆萨莱姆表示，经济和货币政策前景存在很多不确定性，货币政策面临的风险已转向通胀上行，可能需</w:t>
      </w:r>
      <w:r w:rsidRPr="00EC61BD">
        <w:rPr>
          <w:rFonts w:ascii="微软雅黑" w:eastAsia="微软雅黑" w:hAnsi="微软雅黑" w:cs="微软雅黑"/>
          <w:spacing w:val="12"/>
          <w:lang w:eastAsia="zh-CN"/>
        </w:rPr>
        <w:lastRenderedPageBreak/>
        <w:t>要利率在一段时间内维持不变。穆萨勒姆称，美联储基准政策利率要么处于中性水平，但也可能略有宽松。国内方面，国家税务总局增值税发票数据显示，“五一”假期，全国消费相关行业销售收入同比增长14.3%。其中，旅游游览和娱乐服务销售收入同比增长21.2%，居民家庭服务销售收入同比增长14.2%，餐饮销售收入同比增长31.4%。库存方面，截至2026年5月6日，COMEX铜库存为618470短吨，环比+1645短吨；LME铜库存为397725吨，环比-950吨；SHFE每日仓单92999吨，环比-3665吨。美元美债方面，美元指数在避险吸引力削弱和日本外汇干预疑云的双重推动下重挫，最低触及97.62，</w:t>
      </w:r>
      <w:proofErr w:type="gramStart"/>
      <w:r w:rsidRPr="00EC61BD">
        <w:rPr>
          <w:rFonts w:ascii="微软雅黑" w:eastAsia="微软雅黑" w:hAnsi="微软雅黑" w:cs="微软雅黑"/>
          <w:spacing w:val="12"/>
          <w:lang w:eastAsia="zh-CN"/>
        </w:rPr>
        <w:t>最终收跌</w:t>
      </w:r>
      <w:proofErr w:type="gramEnd"/>
      <w:r w:rsidRPr="00EC61BD">
        <w:rPr>
          <w:rFonts w:ascii="微软雅黑" w:eastAsia="微软雅黑" w:hAnsi="微软雅黑" w:cs="微软雅黑"/>
          <w:spacing w:val="12"/>
          <w:lang w:eastAsia="zh-CN"/>
        </w:rPr>
        <w:t>0.486%，报98.01。美债收益率延续跌势，基准的</w:t>
      </w:r>
      <w:proofErr w:type="gramStart"/>
      <w:r w:rsidRPr="00EC61BD">
        <w:rPr>
          <w:rFonts w:ascii="微软雅黑" w:eastAsia="微软雅黑" w:hAnsi="微软雅黑" w:cs="微软雅黑"/>
          <w:spacing w:val="12"/>
          <w:lang w:eastAsia="zh-CN"/>
        </w:rPr>
        <w:t>10年期美债</w:t>
      </w:r>
      <w:proofErr w:type="gramEnd"/>
      <w:r w:rsidRPr="00EC61BD">
        <w:rPr>
          <w:rFonts w:ascii="微软雅黑" w:eastAsia="微软雅黑" w:hAnsi="微软雅黑" w:cs="微软雅黑"/>
          <w:spacing w:val="12"/>
          <w:lang w:eastAsia="zh-CN"/>
        </w:rPr>
        <w:t>收益率收报4.351%，对美联储政策利率敏感的</w:t>
      </w:r>
      <w:proofErr w:type="gramStart"/>
      <w:r w:rsidRPr="00EC61BD">
        <w:rPr>
          <w:rFonts w:ascii="微软雅黑" w:eastAsia="微软雅黑" w:hAnsi="微软雅黑" w:cs="微软雅黑"/>
          <w:spacing w:val="12"/>
          <w:lang w:eastAsia="zh-CN"/>
        </w:rPr>
        <w:t>2年期美债</w:t>
      </w:r>
      <w:proofErr w:type="gramEnd"/>
      <w:r w:rsidRPr="00EC61BD">
        <w:rPr>
          <w:rFonts w:ascii="微软雅黑" w:eastAsia="微软雅黑" w:hAnsi="微软雅黑" w:cs="微软雅黑"/>
          <w:spacing w:val="12"/>
          <w:lang w:eastAsia="zh-CN"/>
        </w:rPr>
        <w:t>收益率则收报3.87%。操作建议，</w:t>
      </w:r>
      <w:proofErr w:type="gramStart"/>
      <w:r w:rsidRPr="00EC61BD">
        <w:rPr>
          <w:rFonts w:ascii="微软雅黑" w:eastAsia="微软雅黑" w:hAnsi="微软雅黑" w:cs="微软雅黑"/>
          <w:spacing w:val="12"/>
          <w:lang w:eastAsia="zh-CN"/>
        </w:rPr>
        <w:t>纽</w:t>
      </w:r>
      <w:proofErr w:type="gramEnd"/>
      <w:r w:rsidRPr="00EC61BD">
        <w:rPr>
          <w:rFonts w:ascii="微软雅黑" w:eastAsia="微软雅黑" w:hAnsi="微软雅黑" w:cs="微软雅黑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5ED80E79" w:rsidR="00A02266" w:rsidRDefault="00EC61BD" w:rsidP="006B6996">
      <w:pPr>
        <w:spacing w:before="103" w:line="256" w:lineRule="auto"/>
        <w:ind w:right="210" w:firstLine="420"/>
        <w:jc w:val="center"/>
      </w:pPr>
      <w:r>
        <w:rPr>
          <w:noProof/>
        </w:rPr>
        <w:drawing>
          <wp:inline distT="0" distB="0" distL="0" distR="0" wp14:anchorId="21B0208F" wp14:editId="7CDDD74D">
            <wp:extent cx="5274310" cy="2879090"/>
            <wp:effectExtent l="0" t="0" r="2540" b="0"/>
            <wp:docPr id="997409483" name="图片 99740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3E8F5F5A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EA783F" w14:textId="25E7B4BE" w:rsidR="00394BD0" w:rsidRDefault="00EC61BD" w:rsidP="00B00DB4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隔夜，沪市贵金属延续反弹，沪金主力2606合约涨0.98%报1032.82元/克，沪银主力2606合约涨2.80%报19163元/千克。美伊局势出现缓和迹象，美元及原油价格阶段性回落，通胀预期边际回落叠加宏观风险偏好回升，推动贵金属市场短线反弹。地缘方面，美方重申停火协议有效，确认对伊朗的进攻性军事行动已经结束，并暂时暂停了协助滞留船只离开霍尔木兹海峡的行动，以便为可能与德黑兰重启谈判留出时间窗口，受此影响市场情绪有所转好。宏观数据方面，美国4月ISM服务业PMI小幅回落但仍显著高于荣枯分界线，物价指数维持于阶段高位水平，职位空缺数小幅回升，企业招聘率由阶段性低位企稳反弹，叠加3月美国零售数据强于市场预期，市场对于美联储年内重启降息的预期持续偏弱，美债收益率企稳回升，或继续对金银价格形成压制。展望后市，金银价格走势不确定性仍存。一方面，美伊停火谈判仍然是主要风险点，目前来看达成实质性协议的可能性偏低且双边立场时有反复，能源价格与通胀预期仍存在继续走高的风险，并通过“美元中枢上移、降息预期承压、市场流动性趋紧”路径对金价形成施压。然而，美国财政扩张背景下的美元信用弱化叙事尚未消退，央行逢低购金需求虽边际放缓，但中长期配置逻辑仍具韧性，金价下方逢低买盘需求或继续提供价格支撑。操作上建议，逢低布局思路对待。技术面，伦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lastRenderedPageBreak/>
        <w:t>敦金短线企稳反弹，日线RSI突破中轴，关注上方阻力位4750、4800美元/盎司，下方强支撑4500美元/盎司；伦敦银关注上方阻力位80、83美元/盎司，下方强支撑70美元/盎司</w:t>
      </w:r>
      <w:r w:rsidR="00394BD0" w:rsidRPr="00394BD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11D79136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973D4B8" w:rsidR="007A477E" w:rsidRDefault="00EC61BD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EF4EB2">
        <w:rPr>
          <w:rFonts w:ascii="黑体" w:eastAsia="黑体" w:hAnsi="黑体"/>
          <w:noProof/>
          <w:sz w:val="22"/>
          <w:szCs w:val="22"/>
          <w:shd w:val="clear" w:color="auto" w:fill="FFFFFF"/>
          <w:lang w:bidi="ar"/>
        </w:rPr>
        <w:drawing>
          <wp:inline distT="0" distB="0" distL="0" distR="0" wp14:anchorId="6BB49CBD" wp14:editId="0AEDEF48">
            <wp:extent cx="4676775" cy="2333625"/>
            <wp:effectExtent l="0" t="0" r="9525" b="9525"/>
            <wp:docPr id="13629587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32FAA7A9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1E1F45AC" w14:textId="77777777" w:rsidR="00EC61BD" w:rsidRPr="00EC61BD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原糖期货周三跌近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4%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，尾随能源价格大幅走低势头。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0.56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3.60%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14.81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0C092C1" w14:textId="77777777" w:rsidR="00EC61BD" w:rsidRPr="00EC61BD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Conab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首期预测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2026/27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年度甘蔗调查报告，得益于生产力提升及收割面积扩大预期，预测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2026/27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年度巴西甘蔗产量将达到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7.09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亿吨，较上一年度增长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5.3%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。创下该机构统计史上第二高记录，仅次于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2023/24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年度收成。不过甘蔗压榨量增加，但由于市场条件有利，生物燃料产量预计将大幅增长，巴西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2026/27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年度糖产量下降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0.5%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4395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万吨。巴西乙醇产量将增长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8.5%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406.9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亿升。</w:t>
      </w:r>
    </w:p>
    <w:p w14:paraId="3F44DEBC" w14:textId="66CAC396" w:rsidR="00C27A84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15.8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37A1F945" w:rsidR="007A477E" w:rsidRPr="00786136" w:rsidRDefault="00EC61BD" w:rsidP="007A477E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5073D6A" wp14:editId="13AFA025">
            <wp:extent cx="5271770" cy="2210435"/>
            <wp:effectExtent l="0" t="0" r="5080" b="0"/>
            <wp:docPr id="382790690" name="图片 5" descr="QQ截图2026050708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QQ截图202605070805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4F5B6BBC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2D4E20" w14:textId="5D506AA3" w:rsidR="00EC61BD" w:rsidRPr="00EC61BD" w:rsidRDefault="00561AD6" w:rsidP="00EC61BD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lastRenderedPageBreak/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91AE8E2" w14:textId="77777777" w:rsidR="00EC61BD" w:rsidRPr="00EC61BD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棉花期货周三收跌，主要受油价跌势所累，市场对伊朗冲突可能解决持乐观情绪。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ICE 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月棉花期货合约收跌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0.75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0.88%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84.05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0864F5FB" w14:textId="77777777" w:rsidR="00EC61BD" w:rsidRPr="00EC61BD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首份作物生长报告显示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，截至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2026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26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日当周，美国棉花种植率为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16%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，较上周（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）增加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，较去年同期（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14%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）增加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2%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，较五年同期均值（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13%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）增加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3%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22F5E7C" w14:textId="243D436D" w:rsidR="00944987" w:rsidRPr="00944987" w:rsidRDefault="00EC61BD" w:rsidP="00EC61B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90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75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EC61BD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7</w:t>
      </w:r>
      <w:r w:rsidRPr="00EC61BD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月期棉短期逢回调买入多单思路对待</w:t>
      </w:r>
      <w:r w:rsidR="00944987" w:rsidRPr="0094498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1401B8F" w:rsidR="00C24CC6" w:rsidRDefault="00EC61BD" w:rsidP="00B44F00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0A732EEB" wp14:editId="78273881">
            <wp:extent cx="5263515" cy="2194560"/>
            <wp:effectExtent l="0" t="0" r="0" b="0"/>
            <wp:docPr id="305380218" name="图片 6" descr="QQ截图2026050708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QQ截图202605070805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34B3FE15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proofErr w:type="spellStart"/>
      <w:r w:rsidR="00DC342D">
        <w:rPr>
          <w:rFonts w:ascii="微软雅黑" w:eastAsia="微软雅黑" w:hAnsi="微软雅黑" w:cs="微软雅黑" w:hint="eastAsia"/>
          <w:spacing w:val="7"/>
          <w:lang w:eastAsia="zh-CN"/>
        </w:rPr>
        <w:t>iFind</w:t>
      </w:r>
      <w:proofErr w:type="spellEnd"/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 w:firstLine="56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468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lastRenderedPageBreak/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CA0CB" w14:textId="77777777" w:rsidR="005E65E1" w:rsidRDefault="005E65E1">
      <w:pPr>
        <w:ind w:right="210" w:firstLine="420"/>
      </w:pPr>
      <w:r>
        <w:separator/>
      </w:r>
    </w:p>
  </w:endnote>
  <w:endnote w:type="continuationSeparator" w:id="0">
    <w:p w14:paraId="6CF3FC12" w14:textId="77777777" w:rsidR="005E65E1" w:rsidRDefault="005E65E1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DF508" w14:textId="77777777" w:rsidR="005E65E1" w:rsidRDefault="005E65E1">
      <w:pPr>
        <w:ind w:right="210" w:firstLine="420"/>
      </w:pPr>
      <w:r>
        <w:separator/>
      </w:r>
    </w:p>
  </w:footnote>
  <w:footnote w:type="continuationSeparator" w:id="0">
    <w:p w14:paraId="2E91A347" w14:textId="77777777" w:rsidR="005E65E1" w:rsidRDefault="005E65E1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846491019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0CFA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47BEB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252C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AE7"/>
    <w:rsid w:val="00094B4A"/>
    <w:rsid w:val="00095513"/>
    <w:rsid w:val="00095FF2"/>
    <w:rsid w:val="0009722E"/>
    <w:rsid w:val="00097D7E"/>
    <w:rsid w:val="000A1568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3F6"/>
    <w:rsid w:val="000C678D"/>
    <w:rsid w:val="000C6C79"/>
    <w:rsid w:val="000D2226"/>
    <w:rsid w:val="000D4C2B"/>
    <w:rsid w:val="000D677A"/>
    <w:rsid w:val="000E107B"/>
    <w:rsid w:val="000E1CD6"/>
    <w:rsid w:val="000E37BF"/>
    <w:rsid w:val="000F2E96"/>
    <w:rsid w:val="000F434E"/>
    <w:rsid w:val="000F5752"/>
    <w:rsid w:val="000F5A15"/>
    <w:rsid w:val="000F6A95"/>
    <w:rsid w:val="0010025C"/>
    <w:rsid w:val="001031A8"/>
    <w:rsid w:val="001046E7"/>
    <w:rsid w:val="00104BEA"/>
    <w:rsid w:val="00105881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3B1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3F3B"/>
    <w:rsid w:val="00154A99"/>
    <w:rsid w:val="00156421"/>
    <w:rsid w:val="001566D0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2666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46B3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871"/>
    <w:rsid w:val="001C1BA8"/>
    <w:rsid w:val="001C28A7"/>
    <w:rsid w:val="001C290A"/>
    <w:rsid w:val="001C369F"/>
    <w:rsid w:val="001C43DE"/>
    <w:rsid w:val="001C4D7E"/>
    <w:rsid w:val="001C51A4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3C1E"/>
    <w:rsid w:val="002140F5"/>
    <w:rsid w:val="00214344"/>
    <w:rsid w:val="00214948"/>
    <w:rsid w:val="00214B67"/>
    <w:rsid w:val="00216516"/>
    <w:rsid w:val="00216CCD"/>
    <w:rsid w:val="00216D52"/>
    <w:rsid w:val="00217C95"/>
    <w:rsid w:val="00220006"/>
    <w:rsid w:val="002220FE"/>
    <w:rsid w:val="0022310E"/>
    <w:rsid w:val="00223327"/>
    <w:rsid w:val="0022448B"/>
    <w:rsid w:val="00224D80"/>
    <w:rsid w:val="00225853"/>
    <w:rsid w:val="00225AD0"/>
    <w:rsid w:val="00225E7B"/>
    <w:rsid w:val="0023048F"/>
    <w:rsid w:val="0023156A"/>
    <w:rsid w:val="00231798"/>
    <w:rsid w:val="00231989"/>
    <w:rsid w:val="00231B7B"/>
    <w:rsid w:val="00232C2F"/>
    <w:rsid w:val="00234851"/>
    <w:rsid w:val="0023500F"/>
    <w:rsid w:val="00235EA4"/>
    <w:rsid w:val="00236717"/>
    <w:rsid w:val="00237368"/>
    <w:rsid w:val="00241ED4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12C"/>
    <w:rsid w:val="002549D7"/>
    <w:rsid w:val="002555E2"/>
    <w:rsid w:val="002557B6"/>
    <w:rsid w:val="00256A37"/>
    <w:rsid w:val="00256F81"/>
    <w:rsid w:val="00257AE9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1822"/>
    <w:rsid w:val="002924DE"/>
    <w:rsid w:val="002932DF"/>
    <w:rsid w:val="00293B10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2F6B0F"/>
    <w:rsid w:val="002F6B1F"/>
    <w:rsid w:val="002F70E4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3769"/>
    <w:rsid w:val="00313B89"/>
    <w:rsid w:val="003141E7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87FB4"/>
    <w:rsid w:val="00390E0E"/>
    <w:rsid w:val="0039196A"/>
    <w:rsid w:val="00394035"/>
    <w:rsid w:val="0039436B"/>
    <w:rsid w:val="003946B2"/>
    <w:rsid w:val="00394BD0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D65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0EBE"/>
    <w:rsid w:val="00421423"/>
    <w:rsid w:val="00421C61"/>
    <w:rsid w:val="004238BA"/>
    <w:rsid w:val="00423BF0"/>
    <w:rsid w:val="004240B3"/>
    <w:rsid w:val="004252A2"/>
    <w:rsid w:val="00426F5F"/>
    <w:rsid w:val="004275FD"/>
    <w:rsid w:val="004302E0"/>
    <w:rsid w:val="00430790"/>
    <w:rsid w:val="00431D98"/>
    <w:rsid w:val="0043483D"/>
    <w:rsid w:val="00434DFC"/>
    <w:rsid w:val="00434E78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1F4B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04BA"/>
    <w:rsid w:val="004A3E91"/>
    <w:rsid w:val="004A4391"/>
    <w:rsid w:val="004A56C8"/>
    <w:rsid w:val="004A576C"/>
    <w:rsid w:val="004A68CF"/>
    <w:rsid w:val="004A6D5F"/>
    <w:rsid w:val="004A6F01"/>
    <w:rsid w:val="004A70EA"/>
    <w:rsid w:val="004B070D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08D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3E0"/>
    <w:rsid w:val="004F74A8"/>
    <w:rsid w:val="004F78EB"/>
    <w:rsid w:val="004F7B11"/>
    <w:rsid w:val="00502E1A"/>
    <w:rsid w:val="005032E4"/>
    <w:rsid w:val="00503381"/>
    <w:rsid w:val="0050522A"/>
    <w:rsid w:val="00506C79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47DE6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41B"/>
    <w:rsid w:val="00574708"/>
    <w:rsid w:val="005754B9"/>
    <w:rsid w:val="00575A07"/>
    <w:rsid w:val="00575B83"/>
    <w:rsid w:val="00576331"/>
    <w:rsid w:val="00576E52"/>
    <w:rsid w:val="005771E6"/>
    <w:rsid w:val="00577356"/>
    <w:rsid w:val="00577869"/>
    <w:rsid w:val="00577DBC"/>
    <w:rsid w:val="00583A38"/>
    <w:rsid w:val="00583B82"/>
    <w:rsid w:val="00587742"/>
    <w:rsid w:val="0059047A"/>
    <w:rsid w:val="0059133E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65E1"/>
    <w:rsid w:val="005E73EB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9E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18FC"/>
    <w:rsid w:val="00635F90"/>
    <w:rsid w:val="006360C1"/>
    <w:rsid w:val="006376A1"/>
    <w:rsid w:val="006378E2"/>
    <w:rsid w:val="0064243E"/>
    <w:rsid w:val="00642558"/>
    <w:rsid w:val="00642D7D"/>
    <w:rsid w:val="00643C9E"/>
    <w:rsid w:val="00644943"/>
    <w:rsid w:val="00644A9F"/>
    <w:rsid w:val="00644AEE"/>
    <w:rsid w:val="006458DB"/>
    <w:rsid w:val="00646C5A"/>
    <w:rsid w:val="00647A80"/>
    <w:rsid w:val="0065002F"/>
    <w:rsid w:val="006536EA"/>
    <w:rsid w:val="00653A5D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BC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57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36299"/>
    <w:rsid w:val="00741116"/>
    <w:rsid w:val="00742C46"/>
    <w:rsid w:val="00743FF4"/>
    <w:rsid w:val="007444C0"/>
    <w:rsid w:val="00744BF0"/>
    <w:rsid w:val="007469FD"/>
    <w:rsid w:val="00752CA2"/>
    <w:rsid w:val="00752F35"/>
    <w:rsid w:val="00753199"/>
    <w:rsid w:val="00753237"/>
    <w:rsid w:val="007532B5"/>
    <w:rsid w:val="0075620D"/>
    <w:rsid w:val="0075630E"/>
    <w:rsid w:val="007563E6"/>
    <w:rsid w:val="00756B70"/>
    <w:rsid w:val="00760A58"/>
    <w:rsid w:val="00760E5D"/>
    <w:rsid w:val="00760F9A"/>
    <w:rsid w:val="00761650"/>
    <w:rsid w:val="00761B29"/>
    <w:rsid w:val="00765484"/>
    <w:rsid w:val="00765525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4E18"/>
    <w:rsid w:val="007A612E"/>
    <w:rsid w:val="007A6B14"/>
    <w:rsid w:val="007A70F5"/>
    <w:rsid w:val="007A7159"/>
    <w:rsid w:val="007A768E"/>
    <w:rsid w:val="007A7903"/>
    <w:rsid w:val="007B3E0B"/>
    <w:rsid w:val="007B4B50"/>
    <w:rsid w:val="007C0BB3"/>
    <w:rsid w:val="007C1292"/>
    <w:rsid w:val="007C1951"/>
    <w:rsid w:val="007C19C6"/>
    <w:rsid w:val="007C1E13"/>
    <w:rsid w:val="007C2ACF"/>
    <w:rsid w:val="007C30B0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119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0F46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2FEF"/>
    <w:rsid w:val="008342FF"/>
    <w:rsid w:val="00834B63"/>
    <w:rsid w:val="00834C27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0BB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59D6"/>
    <w:rsid w:val="008861B7"/>
    <w:rsid w:val="008907BB"/>
    <w:rsid w:val="00892B66"/>
    <w:rsid w:val="008935E1"/>
    <w:rsid w:val="008977D3"/>
    <w:rsid w:val="00897E2F"/>
    <w:rsid w:val="008A04B9"/>
    <w:rsid w:val="008A22F1"/>
    <w:rsid w:val="008A2879"/>
    <w:rsid w:val="008A424A"/>
    <w:rsid w:val="008A4E99"/>
    <w:rsid w:val="008A5696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19B8"/>
    <w:rsid w:val="00912070"/>
    <w:rsid w:val="0091320F"/>
    <w:rsid w:val="009142F4"/>
    <w:rsid w:val="009145EF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4725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BB"/>
    <w:rsid w:val="009376F3"/>
    <w:rsid w:val="00937E8B"/>
    <w:rsid w:val="00937F75"/>
    <w:rsid w:val="00940691"/>
    <w:rsid w:val="009407A7"/>
    <w:rsid w:val="00940B7C"/>
    <w:rsid w:val="00942C9E"/>
    <w:rsid w:val="0094313F"/>
    <w:rsid w:val="00943782"/>
    <w:rsid w:val="00944987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608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23B2"/>
    <w:rsid w:val="009A29B6"/>
    <w:rsid w:val="009A3249"/>
    <w:rsid w:val="009A4AC4"/>
    <w:rsid w:val="009A6ABA"/>
    <w:rsid w:val="009A6FD4"/>
    <w:rsid w:val="009A7CE8"/>
    <w:rsid w:val="009B00A1"/>
    <w:rsid w:val="009B03A4"/>
    <w:rsid w:val="009B08F6"/>
    <w:rsid w:val="009B354F"/>
    <w:rsid w:val="009B44DE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12D"/>
    <w:rsid w:val="009F5BE1"/>
    <w:rsid w:val="009F64F4"/>
    <w:rsid w:val="009F72B2"/>
    <w:rsid w:val="009F78AF"/>
    <w:rsid w:val="00A006BA"/>
    <w:rsid w:val="00A00AD0"/>
    <w:rsid w:val="00A02266"/>
    <w:rsid w:val="00A03585"/>
    <w:rsid w:val="00A03F1D"/>
    <w:rsid w:val="00A048D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5DCF"/>
    <w:rsid w:val="00A1609A"/>
    <w:rsid w:val="00A165BA"/>
    <w:rsid w:val="00A16D5D"/>
    <w:rsid w:val="00A17B09"/>
    <w:rsid w:val="00A209AB"/>
    <w:rsid w:val="00A20D1F"/>
    <w:rsid w:val="00A21CCC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2377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2E14"/>
    <w:rsid w:val="00A63882"/>
    <w:rsid w:val="00A63996"/>
    <w:rsid w:val="00A640AD"/>
    <w:rsid w:val="00A659D7"/>
    <w:rsid w:val="00A66AD4"/>
    <w:rsid w:val="00A67FA5"/>
    <w:rsid w:val="00A712BC"/>
    <w:rsid w:val="00A75923"/>
    <w:rsid w:val="00A75D0F"/>
    <w:rsid w:val="00A76B56"/>
    <w:rsid w:val="00A76C2D"/>
    <w:rsid w:val="00A77701"/>
    <w:rsid w:val="00A804C6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6F2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1739"/>
    <w:rsid w:val="00AC2BEF"/>
    <w:rsid w:val="00AC490E"/>
    <w:rsid w:val="00AC5554"/>
    <w:rsid w:val="00AC579C"/>
    <w:rsid w:val="00AC6ADE"/>
    <w:rsid w:val="00AC7B19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310E"/>
    <w:rsid w:val="00AE484C"/>
    <w:rsid w:val="00AE4E06"/>
    <w:rsid w:val="00AE56E0"/>
    <w:rsid w:val="00AE6648"/>
    <w:rsid w:val="00AE743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59E"/>
    <w:rsid w:val="00B038AC"/>
    <w:rsid w:val="00B039EB"/>
    <w:rsid w:val="00B042A9"/>
    <w:rsid w:val="00B04384"/>
    <w:rsid w:val="00B04AFE"/>
    <w:rsid w:val="00B05B0D"/>
    <w:rsid w:val="00B061CB"/>
    <w:rsid w:val="00B071C1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1E13"/>
    <w:rsid w:val="00B325E6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39F7"/>
    <w:rsid w:val="00B54085"/>
    <w:rsid w:val="00B54643"/>
    <w:rsid w:val="00B54B31"/>
    <w:rsid w:val="00B55A09"/>
    <w:rsid w:val="00B55B24"/>
    <w:rsid w:val="00B55E8F"/>
    <w:rsid w:val="00B56CF5"/>
    <w:rsid w:val="00B6096B"/>
    <w:rsid w:val="00B60A1E"/>
    <w:rsid w:val="00B60A6D"/>
    <w:rsid w:val="00B621A7"/>
    <w:rsid w:val="00B6439F"/>
    <w:rsid w:val="00B64755"/>
    <w:rsid w:val="00B679D2"/>
    <w:rsid w:val="00B67AFE"/>
    <w:rsid w:val="00B67EC5"/>
    <w:rsid w:val="00B7174B"/>
    <w:rsid w:val="00B71E12"/>
    <w:rsid w:val="00B722F9"/>
    <w:rsid w:val="00B72588"/>
    <w:rsid w:val="00B72C17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0049"/>
    <w:rsid w:val="00BB0447"/>
    <w:rsid w:val="00BB1618"/>
    <w:rsid w:val="00BB20F8"/>
    <w:rsid w:val="00BB257A"/>
    <w:rsid w:val="00BB25B4"/>
    <w:rsid w:val="00BB2D5C"/>
    <w:rsid w:val="00BB41E2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094"/>
    <w:rsid w:val="00BD2291"/>
    <w:rsid w:val="00BD2646"/>
    <w:rsid w:val="00BD368B"/>
    <w:rsid w:val="00BD501D"/>
    <w:rsid w:val="00BD55A4"/>
    <w:rsid w:val="00BD5B2D"/>
    <w:rsid w:val="00BD69C9"/>
    <w:rsid w:val="00BD7072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BF6FB8"/>
    <w:rsid w:val="00C00F17"/>
    <w:rsid w:val="00C00FBA"/>
    <w:rsid w:val="00C02EA5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300E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06CD"/>
    <w:rsid w:val="00C4146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18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5C98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3F5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1480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207E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A8F"/>
    <w:rsid w:val="00D16C49"/>
    <w:rsid w:val="00D17C79"/>
    <w:rsid w:val="00D202F1"/>
    <w:rsid w:val="00D20FBF"/>
    <w:rsid w:val="00D2107B"/>
    <w:rsid w:val="00D22EA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6DC"/>
    <w:rsid w:val="00D41DC2"/>
    <w:rsid w:val="00D41E70"/>
    <w:rsid w:val="00D41EB1"/>
    <w:rsid w:val="00D42157"/>
    <w:rsid w:val="00D42465"/>
    <w:rsid w:val="00D42F82"/>
    <w:rsid w:val="00D437F6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DC0"/>
    <w:rsid w:val="00D53F74"/>
    <w:rsid w:val="00D54321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6DAA"/>
    <w:rsid w:val="00D673DE"/>
    <w:rsid w:val="00D677F5"/>
    <w:rsid w:val="00D70B6B"/>
    <w:rsid w:val="00D71D03"/>
    <w:rsid w:val="00D73717"/>
    <w:rsid w:val="00D7385F"/>
    <w:rsid w:val="00D73B22"/>
    <w:rsid w:val="00D74171"/>
    <w:rsid w:val="00D74631"/>
    <w:rsid w:val="00D74CD7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2649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0BCF"/>
    <w:rsid w:val="00DB1791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2D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457D"/>
    <w:rsid w:val="00DF50AC"/>
    <w:rsid w:val="00DF6375"/>
    <w:rsid w:val="00DF6BC4"/>
    <w:rsid w:val="00DF756D"/>
    <w:rsid w:val="00DF79AE"/>
    <w:rsid w:val="00E000C8"/>
    <w:rsid w:val="00E023B4"/>
    <w:rsid w:val="00E02C64"/>
    <w:rsid w:val="00E04026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5A36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7EA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3CB"/>
    <w:rsid w:val="00E74750"/>
    <w:rsid w:val="00E75C1E"/>
    <w:rsid w:val="00E76059"/>
    <w:rsid w:val="00E7792A"/>
    <w:rsid w:val="00E8041A"/>
    <w:rsid w:val="00E80A24"/>
    <w:rsid w:val="00E81B80"/>
    <w:rsid w:val="00E8307F"/>
    <w:rsid w:val="00E856BC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96B67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1BD"/>
    <w:rsid w:val="00EC65CE"/>
    <w:rsid w:val="00EC66F3"/>
    <w:rsid w:val="00EC67EC"/>
    <w:rsid w:val="00EC7FA6"/>
    <w:rsid w:val="00ED0565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3B4D"/>
    <w:rsid w:val="00EE4124"/>
    <w:rsid w:val="00EE571B"/>
    <w:rsid w:val="00EE6389"/>
    <w:rsid w:val="00EE64DD"/>
    <w:rsid w:val="00EE72A7"/>
    <w:rsid w:val="00EE7376"/>
    <w:rsid w:val="00EE78C7"/>
    <w:rsid w:val="00EE7AF1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517"/>
    <w:rsid w:val="00F35962"/>
    <w:rsid w:val="00F3674E"/>
    <w:rsid w:val="00F37895"/>
    <w:rsid w:val="00F37B2C"/>
    <w:rsid w:val="00F40EB7"/>
    <w:rsid w:val="00F42B6B"/>
    <w:rsid w:val="00F45C72"/>
    <w:rsid w:val="00F46416"/>
    <w:rsid w:val="00F47B1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4537"/>
    <w:rsid w:val="00F66A99"/>
    <w:rsid w:val="00F674C2"/>
    <w:rsid w:val="00F7022D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49C0"/>
    <w:rsid w:val="00F86514"/>
    <w:rsid w:val="00F90154"/>
    <w:rsid w:val="00F9108A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5AE5"/>
    <w:rsid w:val="00FA63FA"/>
    <w:rsid w:val="00FA7A35"/>
    <w:rsid w:val="00FB1336"/>
    <w:rsid w:val="00FB235B"/>
    <w:rsid w:val="00FB260A"/>
    <w:rsid w:val="00FB2769"/>
    <w:rsid w:val="00FB2CD1"/>
    <w:rsid w:val="00FC0BEF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C733B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3BC9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653A5D"/>
    <w:pPr>
      <w:spacing w:before="230" w:line="191" w:lineRule="auto"/>
      <w:ind w:right="21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822</Words>
  <Characters>4687</Characters>
  <Application>Microsoft Office Word</Application>
  <DocSecurity>0</DocSecurity>
  <Lines>39</Lines>
  <Paragraphs>10</Paragraphs>
  <ScaleCrop>false</ScaleCrop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4</cp:revision>
  <cp:lastPrinted>2025-10-24T01:06:00Z</cp:lastPrinted>
  <dcterms:created xsi:type="dcterms:W3CDTF">2026-05-07T01:09:00Z</dcterms:created>
  <dcterms:modified xsi:type="dcterms:W3CDTF">2026-05-07T01:24:00Z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