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AABFCCE"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94753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DD1270">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DD1270">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7AC54A4"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1677DB">
        <w:rPr>
          <w:rFonts w:ascii="微软雅黑" w:eastAsia="微软雅黑" w:hAnsi="微软雅黑" w:cs="微软雅黑" w:hint="eastAsia"/>
          <w:spacing w:val="4"/>
          <w:lang w:eastAsia="zh-CN"/>
        </w:rPr>
        <w:t>跌0.17</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41475">
        <w:rPr>
          <w:rFonts w:ascii="微软雅黑" w:eastAsia="微软雅黑" w:hAnsi="微软雅黑" w:cs="微软雅黑" w:hint="eastAsia"/>
          <w:spacing w:val="4"/>
          <w:lang w:eastAsia="zh-CN"/>
        </w:rPr>
        <w:t>涨</w:t>
      </w:r>
      <w:r w:rsidR="001677DB">
        <w:rPr>
          <w:rFonts w:ascii="微软雅黑" w:eastAsia="微软雅黑" w:hAnsi="微软雅黑" w:cs="微软雅黑" w:hint="eastAsia"/>
          <w:spacing w:val="4"/>
          <w:lang w:eastAsia="zh-CN"/>
        </w:rPr>
        <w:t>2.33</w:t>
      </w:r>
      <w:r w:rsidR="006A1D1C">
        <w:rPr>
          <w:rFonts w:ascii="微软雅黑" w:eastAsia="微软雅黑" w:hAnsi="微软雅黑" w:cs="微软雅黑" w:hint="eastAsia"/>
          <w:spacing w:val="4"/>
          <w:lang w:eastAsia="zh-CN"/>
        </w:rPr>
        <w:t>%，离</w:t>
      </w:r>
      <w:r w:rsidRPr="00F55725">
        <w:rPr>
          <w:rFonts w:ascii="微软雅黑" w:eastAsia="微软雅黑" w:hAnsi="微软雅黑" w:cs="微软雅黑" w:hint="eastAsia"/>
          <w:spacing w:val="4"/>
          <w:lang w:eastAsia="zh-CN"/>
        </w:rPr>
        <w:t>岸人民币周</w:t>
      </w:r>
      <w:r w:rsidR="001677DB">
        <w:rPr>
          <w:rFonts w:ascii="微软雅黑" w:eastAsia="微软雅黑" w:hAnsi="微软雅黑" w:cs="微软雅黑" w:hint="eastAsia"/>
          <w:spacing w:val="4"/>
          <w:lang w:eastAsia="zh-CN"/>
        </w:rPr>
        <w:t>跌0.52</w:t>
      </w:r>
      <w:r w:rsidRPr="00F55725">
        <w:rPr>
          <w:rFonts w:ascii="微软雅黑" w:eastAsia="微软雅黑" w:hAnsi="微软雅黑" w:cs="微软雅黑" w:hint="eastAsia"/>
          <w:spacing w:val="4"/>
          <w:lang w:eastAsia="zh-CN"/>
        </w:rPr>
        <w:t>%</w:t>
      </w:r>
      <w:r w:rsidR="0029534B">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LME铜周</w:t>
      </w:r>
      <w:r w:rsidR="001677DB">
        <w:rPr>
          <w:rFonts w:ascii="微软雅黑" w:eastAsia="微软雅黑" w:hAnsi="微软雅黑" w:cs="微软雅黑" w:hint="eastAsia"/>
          <w:spacing w:val="4"/>
          <w:lang w:eastAsia="zh-CN"/>
        </w:rPr>
        <w:t>涨4.15</w:t>
      </w:r>
      <w:r w:rsidRPr="00F55725">
        <w:rPr>
          <w:rFonts w:ascii="微软雅黑" w:eastAsia="微软雅黑" w:hAnsi="微软雅黑" w:cs="微软雅黑" w:hint="eastAsia"/>
          <w:spacing w:val="4"/>
          <w:lang w:eastAsia="zh-CN"/>
        </w:rPr>
        <w:t>%，COMEX黄金周</w:t>
      </w:r>
      <w:r w:rsidR="001677DB">
        <w:rPr>
          <w:rFonts w:ascii="微软雅黑" w:eastAsia="微软雅黑" w:hAnsi="微软雅黑" w:cs="微软雅黑" w:hint="eastAsia"/>
          <w:spacing w:val="4"/>
          <w:lang w:eastAsia="zh-CN"/>
        </w:rPr>
        <w:t>涨1.71</w:t>
      </w:r>
      <w:r w:rsidRPr="00F55725">
        <w:rPr>
          <w:rFonts w:ascii="微软雅黑" w:eastAsia="微软雅黑" w:hAnsi="微软雅黑" w:cs="微软雅黑" w:hint="eastAsia"/>
          <w:spacing w:val="4"/>
          <w:lang w:eastAsia="zh-CN"/>
        </w:rPr>
        <w:t>%，COMEX白银周</w:t>
      </w:r>
      <w:r w:rsidR="001677DB">
        <w:rPr>
          <w:rFonts w:ascii="微软雅黑" w:eastAsia="微软雅黑" w:hAnsi="微软雅黑" w:cs="微软雅黑" w:hint="eastAsia"/>
          <w:spacing w:val="4"/>
          <w:lang w:eastAsia="zh-CN"/>
        </w:rPr>
        <w:t>涨5.76</w:t>
      </w:r>
      <w:r w:rsidRPr="00F55725">
        <w:rPr>
          <w:rFonts w:ascii="微软雅黑" w:eastAsia="微软雅黑" w:hAnsi="微软雅黑" w:cs="微软雅黑" w:hint="eastAsia"/>
          <w:spacing w:val="4"/>
          <w:lang w:eastAsia="zh-CN"/>
        </w:rPr>
        <w:t>%。WTI原油周</w:t>
      </w:r>
      <w:r w:rsidR="001677DB">
        <w:rPr>
          <w:rFonts w:ascii="微软雅黑" w:eastAsia="微软雅黑" w:hAnsi="微软雅黑" w:cs="微软雅黑" w:hint="eastAsia"/>
          <w:spacing w:val="4"/>
          <w:lang w:eastAsia="zh-CN"/>
        </w:rPr>
        <w:t>跌7.12</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8440B">
        <w:rPr>
          <w:rFonts w:ascii="微软雅黑" w:eastAsia="微软雅黑" w:hAnsi="微软雅黑" w:cs="微软雅黑" w:hint="eastAsia"/>
          <w:spacing w:val="4"/>
          <w:lang w:eastAsia="zh-CN"/>
        </w:rPr>
        <w:t>跌1.74</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A1D1C">
        <w:rPr>
          <w:rFonts w:ascii="微软雅黑" w:eastAsia="微软雅黑" w:hAnsi="微软雅黑" w:cs="微软雅黑" w:hint="eastAsia"/>
          <w:spacing w:val="4"/>
          <w:lang w:eastAsia="zh-CN"/>
        </w:rPr>
        <w:t>跌0.</w:t>
      </w:r>
      <w:r w:rsidR="0068440B">
        <w:rPr>
          <w:rFonts w:ascii="微软雅黑" w:eastAsia="微软雅黑" w:hAnsi="微软雅黑" w:cs="微软雅黑" w:hint="eastAsia"/>
          <w:spacing w:val="4"/>
          <w:lang w:eastAsia="zh-CN"/>
        </w:rPr>
        <w:t>04</w:t>
      </w:r>
      <w:r w:rsidR="001B4B2C">
        <w:rPr>
          <w:rFonts w:ascii="微软雅黑" w:eastAsia="微软雅黑" w:hAnsi="微软雅黑" w:cs="微软雅黑" w:hint="eastAsia"/>
          <w:spacing w:val="4"/>
          <w:lang w:eastAsia="zh-CN"/>
        </w:rPr>
        <w:t>%</w:t>
      </w:r>
      <w:r w:rsidRPr="00F55725">
        <w:rPr>
          <w:rFonts w:ascii="微软雅黑" w:eastAsia="微软雅黑" w:hAnsi="微软雅黑" w:cs="微软雅黑" w:hint="eastAsia"/>
          <w:spacing w:val="4"/>
          <w:lang w:eastAsia="zh-CN"/>
        </w:rPr>
        <w:t>，MB铁矿石</w:t>
      </w:r>
      <w:r w:rsidR="0073267E">
        <w:rPr>
          <w:rFonts w:ascii="微软雅黑" w:eastAsia="微软雅黑" w:hAnsi="微软雅黑" w:cs="微软雅黑" w:hint="eastAsia"/>
          <w:spacing w:val="4"/>
          <w:lang w:eastAsia="zh-CN"/>
        </w:rPr>
        <w:t>周</w:t>
      </w:r>
      <w:r w:rsidR="001677DB">
        <w:rPr>
          <w:rFonts w:ascii="微软雅黑" w:eastAsia="微软雅黑" w:hAnsi="微软雅黑" w:cs="微软雅黑" w:hint="eastAsia"/>
          <w:spacing w:val="4"/>
          <w:lang w:eastAsia="zh-CN"/>
        </w:rPr>
        <w:t>涨2.33</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2E53E467" w:rsidR="00993B64" w:rsidRPr="00184E17" w:rsidRDefault="007D2D10"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39E68BD2" wp14:editId="51BABC88">
            <wp:extent cx="6027780" cy="3754838"/>
            <wp:effectExtent l="0" t="0" r="0" b="0"/>
            <wp:docPr id="18278506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3983" cy="3764931"/>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570877B" w14:textId="2C5671B3" w:rsidR="001348E6" w:rsidRPr="001677DB" w:rsidRDefault="001348E6" w:rsidP="001348E6">
      <w:pPr>
        <w:pStyle w:val="a9"/>
        <w:rPr>
          <w:rFonts w:ascii="微软雅黑" w:eastAsia="微软雅黑" w:hAnsi="微软雅黑" w:cs="微软雅黑" w:hint="eastAsia"/>
          <w:lang w:eastAsia="zh-CN"/>
        </w:rPr>
      </w:pPr>
      <w:r w:rsidRPr="007E4BB5">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伊朗已向巴基斯坦转交对美国结束战争方案的回应，当前谈判聚焦于停止地区内敌对行动。美国总统特朗普表示，他不喜欢伊朗这份回应，完全不可接受。伊朗知情人士对此表示，特朗普对伊朗回应的反应无关紧要，伊朗没有人会为了取悦特朗普而起草方案。谈判团队唯一应当制定的是维护伊朗民族权利的方案。如果特朗普对此不满意，那反而是更好的结果。</w:t>
      </w:r>
      <w:r w:rsidRPr="001677DB">
        <w:rPr>
          <w:rFonts w:ascii="微软雅黑" w:eastAsia="微软雅黑" w:hAnsi="微软雅黑" w:cs="微软雅黑" w:hint="eastAsia"/>
          <w:lang w:eastAsia="zh-CN"/>
        </w:rPr>
        <w:t>】</w:t>
      </w:r>
    </w:p>
    <w:p w14:paraId="0A411E09" w14:textId="66C5A8C6" w:rsidR="000C4B47" w:rsidRPr="001677DB" w:rsidRDefault="000C4B47" w:rsidP="001A0142">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以色列总理内塔尼亚胡表示，美以对伊朗的军事行动尚未结束。伊朗现有浓缩铀需要被移除，浓缩设施需要被拆除，伊朗支持的代理人仍然有导弹。美以军事行动已经进行大部分打击，但仍然有需要完成的工作。</w:t>
      </w:r>
      <w:r w:rsidRPr="001677DB">
        <w:rPr>
          <w:rFonts w:ascii="微软雅黑" w:eastAsia="微软雅黑" w:hAnsi="微软雅黑" w:cs="微软雅黑" w:hint="eastAsia"/>
          <w:lang w:eastAsia="zh-CN"/>
        </w:rPr>
        <w:t>】</w:t>
      </w:r>
    </w:p>
    <w:p w14:paraId="622494C8" w14:textId="45D9D683" w:rsidR="0029534B" w:rsidRPr="001677DB" w:rsidRDefault="0029534B" w:rsidP="0029534B">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当地时间5月7日至8日，美国和伊朗在霍尔木兹海峡周边发生多次小规模军事冲突。但美国总统特朗普表示，尽管再次发生冲突，美伊停火协议仍然有效。特朗普称，美伊正围绕一份一页纸的谅解备忘录进行谈判，目前谈判进展非常顺利。伊朗外交部发言人巴加埃表示，正在考虑如何回应美方提出的“结束战事计划”，一旦达成最终结果将立即公布消息。</w:t>
      </w:r>
      <w:r w:rsidRPr="001677DB">
        <w:rPr>
          <w:rFonts w:ascii="微软雅黑" w:eastAsia="微软雅黑" w:hAnsi="微软雅黑" w:cs="微软雅黑" w:hint="eastAsia"/>
          <w:lang w:eastAsia="zh-CN"/>
        </w:rPr>
        <w:t>】</w:t>
      </w:r>
    </w:p>
    <w:p w14:paraId="502E36A2" w14:textId="758E0340" w:rsidR="00ED7A70" w:rsidRPr="001677DB" w:rsidRDefault="00ED7A70" w:rsidP="0029534B">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lastRenderedPageBreak/>
        <w:t>【</w:t>
      </w:r>
      <w:r w:rsidR="001677DB" w:rsidRPr="001677DB">
        <w:rPr>
          <w:rFonts w:ascii="微软雅黑" w:eastAsia="微软雅黑" w:hAnsi="微软雅黑" w:cs="微软雅黑"/>
          <w:lang w:eastAsia="zh-CN"/>
        </w:rPr>
        <w:t>多名消息人士称，美国和伊朗可能接近达成一项临时协议。美方此前提出的多项核心要求，如伊朗暂停核活动、限制导弹计划、停止支持所谓“地区代理人”等，均未纳入协议草案。该协议将包含三个阶段：首先正式结束战事；其次解决霍尔木兹海峡危机；最后启动为期30天的谈判窗口，以争取达成一份更广泛的协议。</w:t>
      </w:r>
      <w:r w:rsidRPr="001677DB">
        <w:rPr>
          <w:rFonts w:ascii="微软雅黑" w:eastAsia="微软雅黑" w:hAnsi="微软雅黑" w:cs="微软雅黑" w:hint="eastAsia"/>
          <w:lang w:eastAsia="zh-CN"/>
        </w:rPr>
        <w:t>】</w:t>
      </w:r>
    </w:p>
    <w:p w14:paraId="134C5D40" w14:textId="350BF079" w:rsidR="00ED7A70" w:rsidRPr="001677DB" w:rsidRDefault="00ED7A70" w:rsidP="0029534B">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美国总统特朗普表示，他与欧盟委员会主席乌尔苏拉·冯德莱恩进行了“愉快的通话”，并将给予欧盟至7月4日的时间来履行其在贸易协议中的义务，否则美国将把关税提高到更高水平。</w:t>
      </w:r>
      <w:r w:rsidRPr="001677DB">
        <w:rPr>
          <w:rFonts w:ascii="微软雅黑" w:eastAsia="微软雅黑" w:hAnsi="微软雅黑" w:cs="微软雅黑" w:hint="eastAsia"/>
          <w:lang w:eastAsia="zh-CN"/>
        </w:rPr>
        <w:t>】</w:t>
      </w:r>
    </w:p>
    <w:p w14:paraId="63F31A4D" w14:textId="0B360E9A" w:rsidR="00ED7A70" w:rsidRPr="001677DB" w:rsidRDefault="00ED7A70" w:rsidP="0029534B">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美国总统特朗普表示，伊朗战事“很有可能结束”，并称美伊双方正接近达成协议，协议可能包括伊朗将其高浓缩铀运往美国。当被问及达成协议的具体时间框架时，特朗普称预估“一周”。特朗普称，不太可能派遣威特科夫和库什纳参与谈判。若谈判失败，美国可能恢复对伊朗的更高强度军事打击。特朗普还宣布，“疏导”霍尔木兹海峡船舶通行的“自由计划”将在短期内暂停。</w:t>
      </w:r>
      <w:r w:rsidRPr="001677DB">
        <w:rPr>
          <w:rFonts w:ascii="微软雅黑" w:eastAsia="微软雅黑" w:hAnsi="微软雅黑" w:cs="微软雅黑" w:hint="eastAsia"/>
          <w:lang w:eastAsia="zh-CN"/>
        </w:rPr>
        <w:t>】</w:t>
      </w:r>
    </w:p>
    <w:p w14:paraId="0F00EBE1" w14:textId="1FA3208C" w:rsidR="00ED7A70" w:rsidRPr="001677DB" w:rsidRDefault="00ED7A70" w:rsidP="0029534B">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商务部新闻发言人就中美经贸磋商有关问题答记者问时表示，经中美双方商定，中共中央政治局委员、国务院副总理何立峰将于5月12日-13日率团赴韩国与美方举行经贸磋商。双方将以两国元首釜山会晤及历次通话重要共识为引领，就彼此关心的经贸问题开展磋商。</w:t>
      </w:r>
      <w:r w:rsidRPr="001677DB">
        <w:rPr>
          <w:rFonts w:ascii="微软雅黑" w:eastAsia="微软雅黑" w:hAnsi="微软雅黑" w:cs="微软雅黑" w:hint="eastAsia"/>
          <w:lang w:eastAsia="zh-CN"/>
        </w:rPr>
        <w:t>】</w:t>
      </w:r>
    </w:p>
    <w:p w14:paraId="300138EF" w14:textId="3B655628" w:rsidR="00ED7A70" w:rsidRPr="001677DB" w:rsidRDefault="00ED7A70" w:rsidP="0029534B">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美国4月非农就业人数增加11.5万人，远超市场预期的6.2万人，连续2个月超预期增长。2月和3月非农就业新增人数合计被下修1.6万人。美国4月失业率维持在4.3%，符合市场预期；平均时薪环比增长0.2%，同比增长3.6%，均低于预期。</w:t>
      </w:r>
      <w:r w:rsidRPr="001677DB">
        <w:rPr>
          <w:rFonts w:ascii="微软雅黑" w:eastAsia="微软雅黑" w:hAnsi="微软雅黑" w:cs="微软雅黑" w:hint="eastAsia"/>
          <w:lang w:eastAsia="zh-CN"/>
        </w:rPr>
        <w:t>】</w:t>
      </w:r>
    </w:p>
    <w:p w14:paraId="23010EEA" w14:textId="46707CB5" w:rsidR="000B5523" w:rsidRPr="001677DB" w:rsidRDefault="000B5523" w:rsidP="0029534B">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美国上周初请失业金人数较前一周增加1万人至20万，但低于经济学家预期的20.5万人。前一周续请失业金人数降至176.6万人，创2024年1月以来新低。</w:t>
      </w:r>
      <w:r w:rsidRPr="001677DB">
        <w:rPr>
          <w:rFonts w:ascii="微软雅黑" w:eastAsia="微软雅黑" w:hAnsi="微软雅黑" w:cs="微软雅黑" w:hint="eastAsia"/>
          <w:lang w:eastAsia="zh-CN"/>
        </w:rPr>
        <w:t>】</w:t>
      </w:r>
    </w:p>
    <w:p w14:paraId="2F096096" w14:textId="30346C5D" w:rsidR="00AC0110" w:rsidRPr="001677DB" w:rsidRDefault="00AC0110" w:rsidP="00AC0110">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美国4月ADP就业人数增长10.9万人，较3月经下修后的6.1万人大幅增加，为连续第十个月录得就业增长，并创15个月以来新高。</w:t>
      </w:r>
      <w:r w:rsidRPr="001677DB">
        <w:rPr>
          <w:rFonts w:ascii="微软雅黑" w:eastAsia="微软雅黑" w:hAnsi="微软雅黑" w:cs="微软雅黑" w:hint="eastAsia"/>
          <w:lang w:eastAsia="zh-CN"/>
        </w:rPr>
        <w:t>】</w:t>
      </w:r>
    </w:p>
    <w:p w14:paraId="51A7D7A9" w14:textId="1E75D9DB" w:rsidR="00AC0110" w:rsidRPr="001677DB" w:rsidRDefault="00AC0110" w:rsidP="00AC0110">
      <w:pPr>
        <w:pStyle w:val="a9"/>
        <w:rPr>
          <w:rFonts w:ascii="微软雅黑" w:eastAsia="微软雅黑" w:hAnsi="微软雅黑" w:cs="微软雅黑" w:hint="eastAsia"/>
          <w:lang w:eastAsia="zh-CN"/>
        </w:rPr>
      </w:pPr>
      <w:r w:rsidRPr="001677DB">
        <w:rPr>
          <w:rFonts w:ascii="微软雅黑" w:eastAsia="微软雅黑" w:hAnsi="微软雅黑" w:cs="微软雅黑"/>
          <w:lang w:eastAsia="zh-CN"/>
        </w:rPr>
        <w:t>【</w:t>
      </w:r>
      <w:r w:rsidR="001677DB" w:rsidRPr="001677DB">
        <w:rPr>
          <w:rFonts w:ascii="微软雅黑" w:eastAsia="微软雅黑" w:hAnsi="微软雅黑" w:cs="微软雅黑"/>
          <w:lang w:eastAsia="zh-CN"/>
        </w:rPr>
        <w:t>美国4月ISM服务业PMI从前值54降至53.6。新订单指数下降7.1至53.5，为2023年3月以来最大降幅。物价指数持平于70.7，处于2022年10月以来的高位。美国4月标普全球服务业PMI终值51，前值49.8。</w:t>
      </w:r>
      <w:r w:rsidRPr="001677DB">
        <w:rPr>
          <w:rFonts w:ascii="微软雅黑" w:eastAsia="微软雅黑" w:hAnsi="微软雅黑" w:cs="微软雅黑"/>
          <w:lang w:eastAsia="zh-CN"/>
        </w:rPr>
        <w:t>】</w:t>
      </w:r>
    </w:p>
    <w:p w14:paraId="3DA24A5E" w14:textId="66C6BC29" w:rsidR="007F6807" w:rsidRPr="007F6807" w:rsidRDefault="007F6807" w:rsidP="007F6807">
      <w:pPr>
        <w:pStyle w:val="a9"/>
        <w:rPr>
          <w:rFonts w:ascii="微软雅黑" w:eastAsia="微软雅黑" w:hAnsi="微软雅黑" w:cs="微软雅黑" w:hint="eastAsia"/>
          <w:lang w:eastAsia="zh-CN"/>
        </w:rPr>
      </w:pPr>
      <w:r w:rsidRPr="001677DB">
        <w:rPr>
          <w:rFonts w:ascii="微软雅黑" w:eastAsia="微软雅黑" w:hAnsi="微软雅黑" w:cs="微软雅黑" w:hint="eastAsia"/>
          <w:lang w:eastAsia="zh-CN"/>
        </w:rPr>
        <w:t>【</w:t>
      </w:r>
      <w:r w:rsidR="001677DB" w:rsidRPr="001677DB">
        <w:rPr>
          <w:rFonts w:ascii="微软雅黑" w:eastAsia="微软雅黑" w:hAnsi="微软雅黑" w:cs="微软雅黑"/>
          <w:lang w:eastAsia="zh-CN"/>
        </w:rPr>
        <w:t>美国3月贸易逆差小幅扩大至603亿美元，为连续第二个月环比增加，但低于市场预期的610亿美元。当月进口额环比增长2.3%，出口额增长2%。美国3月对华商品贸易逆差连续第三个月扩大，对加拿大和越南贸易逆差也有所扩大。</w:t>
      </w:r>
      <w:r w:rsidRPr="007F6807">
        <w:rPr>
          <w:rFonts w:ascii="微软雅黑" w:eastAsia="微软雅黑" w:hAnsi="微软雅黑" w:cs="微软雅黑" w:hint="eastAsia"/>
          <w:lang w:eastAsia="zh-CN"/>
        </w:rPr>
        <w:t>】</w:t>
      </w: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67A84EA2" w:rsidR="00B86245" w:rsidRPr="005C6E4D" w:rsidRDefault="001677DB" w:rsidP="00B86245">
            <w:pPr>
              <w:rPr>
                <w:rFonts w:ascii="微软雅黑" w:eastAsia="微软雅黑" w:hAnsi="微软雅黑" w:hint="eastAsia"/>
                <w:b/>
                <w:lang w:eastAsia="zh-CN"/>
              </w:rPr>
            </w:pPr>
            <w:r w:rsidRPr="001677DB">
              <w:rPr>
                <w:rFonts w:ascii="微软雅黑" w:eastAsia="微软雅黑" w:hAnsi="微软雅黑"/>
                <w:lang w:eastAsia="zh-CN"/>
              </w:rPr>
              <w:t>5月8日当周，标普500指数上涨0.84%至7398.93点；迷你标普500主力合约上涨0.93%至7420.5点。地缘局势上，特朗普表示不喜欢伊朗的停战提议，此举加剧市场对于谈判破裂的担忧，今日国际油价跳空高开。经济数据上，美国4月非农就业人数增加11.5万人，远超市场预期的6.2万人，连续2个月超预期增长。劳动市场维持韧性减轻了市场对地缘冲突带来经济衰退的担忧。上市公司层面，受益于AI数据中心建设带来的强劲需求，英伟、美光、闪迪等相关个股股价集体走高，人工智能相关科技股表现依旧强势。整体来看，美伊局势的不确定性依旧冲击美股，但在人工智能与芯片相关股票的带动下美股仍有望维持强劲态势。</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4AA48046" w:rsidR="00B86245" w:rsidRPr="008F5218" w:rsidRDefault="001677DB" w:rsidP="00B86245">
            <w:pPr>
              <w:rPr>
                <w:rFonts w:ascii="微软雅黑" w:eastAsia="微软雅黑" w:hAnsi="微软雅黑" w:cs="微软雅黑" w:hint="eastAsia"/>
                <w:lang w:eastAsia="zh-CN"/>
              </w:rPr>
            </w:pPr>
            <w:r w:rsidRPr="001677DB">
              <w:rPr>
                <w:rFonts w:ascii="微软雅黑" w:eastAsia="微软雅黑" w:hAnsi="微软雅黑"/>
                <w:lang w:eastAsia="zh"/>
              </w:rPr>
              <w:t>5月8日当周，富时中国A50指数上涨0.25%至15693.54；新交所富时A50期指主力合约下跌0.17%至15627。海外方面，特朗普表示不喜欢伊朗的停战提议，此举加剧市场对于谈判破裂的担忧，今日国际油价跳空高开，能源价格冲击仍然存在。国内方面，经济基本面，4月国内制造业PMI小幅下滑，但仍处于扩张区间，同时，装备制造业与高技术制造业PMI进一步上升。政策层面，4月底的政治局会议对扩内需，产业升级，基建投入均做了安排。上市公司基本面，从2025年</w:t>
            </w:r>
            <w:r w:rsidRPr="001677DB">
              <w:rPr>
                <w:rFonts w:ascii="微软雅黑" w:eastAsia="微软雅黑" w:hAnsi="微软雅黑"/>
                <w:lang w:eastAsia="zh"/>
              </w:rPr>
              <w:lastRenderedPageBreak/>
              <w:t>年报看，全体A股营收、净利增速均小幅回落；而从2026年一季报看，全体A股营收、净利表现均亮眼。整体来看，新质生产力对经济的支撑愈发明显，相关行业股价预计有较好表现。同时，上市公司财报已披露完成，且最新一季财报表现良好，后续市场将继续充分定价财报带来的利多。此外，根据政治局会议的定调后续预计将出台更多更为详细的相关政策。最后，虽然地缘紧张局势有再度重燃的可能，但市场反应已明显钝化，且在人工智能浪潮下，A股牛市行情仍有进一步演绎的空间。</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C63D1F9" w14:textId="77777777" w:rsidR="001677DB" w:rsidRPr="001677DB" w:rsidRDefault="001677DB" w:rsidP="001677DB">
            <w:pPr>
              <w:rPr>
                <w:rFonts w:ascii="微软雅黑" w:eastAsia="微软雅黑" w:hAnsi="微软雅黑" w:hint="eastAsia"/>
                <w:color w:val="000000" w:themeColor="text1"/>
                <w:lang w:eastAsia="zh-CN"/>
              </w:rPr>
            </w:pPr>
            <w:r w:rsidRPr="001677DB">
              <w:rPr>
                <w:rFonts w:ascii="微软雅黑" w:eastAsia="微软雅黑" w:hAnsi="微软雅黑" w:hint="eastAsia"/>
                <w:color w:val="000000" w:themeColor="text1"/>
                <w:lang w:eastAsia="zh-CN"/>
              </w:rPr>
              <w:t>国际方面，美国数据</w:t>
            </w:r>
            <w:r w:rsidRPr="001677DB">
              <w:rPr>
                <w:rFonts w:ascii="微软雅黑" w:eastAsia="微软雅黑" w:hAnsi="微软雅黑"/>
                <w:color w:val="000000" w:themeColor="text1"/>
                <w:lang w:eastAsia="zh-CN"/>
              </w:rPr>
              <w:t>4</w:t>
            </w:r>
            <w:r w:rsidRPr="001677DB">
              <w:rPr>
                <w:rFonts w:ascii="微软雅黑" w:eastAsia="微软雅黑" w:hAnsi="微软雅黑" w:hint="eastAsia"/>
                <w:color w:val="000000" w:themeColor="text1"/>
                <w:lang w:eastAsia="zh-CN"/>
              </w:rPr>
              <w:t>月非农录得新增</w:t>
            </w:r>
            <w:r w:rsidRPr="001677DB">
              <w:rPr>
                <w:rFonts w:ascii="微软雅黑" w:eastAsia="微软雅黑" w:hAnsi="微软雅黑"/>
                <w:color w:val="000000" w:themeColor="text1"/>
                <w:lang w:eastAsia="zh-CN"/>
              </w:rPr>
              <w:t>11.5</w:t>
            </w:r>
            <w:r w:rsidRPr="001677DB">
              <w:rPr>
                <w:rFonts w:ascii="微软雅黑" w:eastAsia="微软雅黑" w:hAnsi="微软雅黑" w:hint="eastAsia"/>
                <w:color w:val="000000" w:themeColor="text1"/>
                <w:lang w:eastAsia="zh-CN"/>
              </w:rPr>
              <w:t>万人，远超预期的</w:t>
            </w:r>
            <w:r w:rsidRPr="001677DB">
              <w:rPr>
                <w:rFonts w:ascii="微软雅黑" w:eastAsia="微软雅黑" w:hAnsi="微软雅黑"/>
                <w:color w:val="000000" w:themeColor="text1"/>
                <w:lang w:eastAsia="zh-CN"/>
              </w:rPr>
              <w:t>6.2</w:t>
            </w:r>
            <w:r w:rsidRPr="001677DB">
              <w:rPr>
                <w:rFonts w:ascii="微软雅黑" w:eastAsia="微软雅黑" w:hAnsi="微软雅黑" w:hint="eastAsia"/>
                <w:color w:val="000000" w:themeColor="text1"/>
                <w:lang w:eastAsia="zh-CN"/>
              </w:rPr>
              <w:t>万人，前值从</w:t>
            </w:r>
            <w:r w:rsidRPr="001677DB">
              <w:rPr>
                <w:rFonts w:ascii="微软雅黑" w:eastAsia="微软雅黑" w:hAnsi="微软雅黑"/>
                <w:color w:val="000000" w:themeColor="text1"/>
                <w:lang w:eastAsia="zh-CN"/>
              </w:rPr>
              <w:t>17.8</w:t>
            </w:r>
            <w:r w:rsidRPr="001677DB">
              <w:rPr>
                <w:rFonts w:ascii="微软雅黑" w:eastAsia="微软雅黑" w:hAnsi="微软雅黑" w:hint="eastAsia"/>
                <w:color w:val="000000" w:themeColor="text1"/>
                <w:lang w:eastAsia="zh-CN"/>
              </w:rPr>
              <w:t>万人上修至</w:t>
            </w:r>
            <w:r w:rsidRPr="001677DB">
              <w:rPr>
                <w:rFonts w:ascii="微软雅黑" w:eastAsia="微软雅黑" w:hAnsi="微软雅黑"/>
                <w:color w:val="000000" w:themeColor="text1"/>
                <w:lang w:eastAsia="zh-CN"/>
              </w:rPr>
              <w:t>18.5</w:t>
            </w:r>
            <w:r w:rsidRPr="001677DB">
              <w:rPr>
                <w:rFonts w:ascii="微软雅黑" w:eastAsia="微软雅黑" w:hAnsi="微软雅黑" w:hint="eastAsia"/>
                <w:color w:val="000000" w:themeColor="text1"/>
                <w:lang w:eastAsia="zh-CN"/>
              </w:rPr>
              <w:t>万人，失业率持稳；前两月非农就业新增人数合计下修</w:t>
            </w:r>
            <w:r w:rsidRPr="001677DB">
              <w:rPr>
                <w:rFonts w:ascii="微软雅黑" w:eastAsia="微软雅黑" w:hAnsi="微软雅黑"/>
                <w:color w:val="000000" w:themeColor="text1"/>
                <w:lang w:eastAsia="zh-CN"/>
              </w:rPr>
              <w:t>1.6</w:t>
            </w:r>
            <w:r w:rsidRPr="001677DB">
              <w:rPr>
                <w:rFonts w:ascii="微软雅黑" w:eastAsia="微软雅黑" w:hAnsi="微软雅黑" w:hint="eastAsia"/>
                <w:color w:val="000000" w:themeColor="text1"/>
                <w:lang w:eastAsia="zh-CN"/>
              </w:rPr>
              <w:t>万人。</w:t>
            </w:r>
            <w:r w:rsidRPr="001677DB">
              <w:rPr>
                <w:rFonts w:ascii="微软雅黑" w:eastAsia="微软雅黑" w:hAnsi="微软雅黑"/>
                <w:color w:val="000000" w:themeColor="text1"/>
                <w:lang w:eastAsia="zh-CN"/>
              </w:rPr>
              <w:t>5</w:t>
            </w:r>
            <w:r w:rsidRPr="001677DB">
              <w:rPr>
                <w:rFonts w:ascii="微软雅黑" w:eastAsia="微软雅黑" w:hAnsi="微软雅黑" w:hint="eastAsia"/>
                <w:color w:val="000000" w:themeColor="text1"/>
                <w:lang w:eastAsia="zh-CN"/>
              </w:rPr>
              <w:t>月消费者信心刷新纪录低点，一年期通胀预期意外降温。</w:t>
            </w:r>
          </w:p>
          <w:p w14:paraId="4C7B30FF" w14:textId="77777777" w:rsidR="001677DB" w:rsidRPr="001677DB" w:rsidRDefault="001677DB" w:rsidP="001677DB">
            <w:pPr>
              <w:rPr>
                <w:rFonts w:ascii="微软雅黑" w:eastAsia="微软雅黑" w:hAnsi="微软雅黑" w:hint="eastAsia"/>
                <w:color w:val="000000" w:themeColor="text1"/>
                <w:lang w:eastAsia="zh-CN"/>
              </w:rPr>
            </w:pPr>
            <w:r w:rsidRPr="001677DB">
              <w:rPr>
                <w:rFonts w:ascii="微软雅黑" w:eastAsia="微软雅黑" w:hAnsi="微软雅黑" w:hint="eastAsia"/>
                <w:color w:val="000000" w:themeColor="text1"/>
                <w:lang w:eastAsia="zh-CN"/>
              </w:rPr>
              <w:t>国内方面，国务院常务会议指出，宏观政策要在用好、用足上下功夫，坚持靠前发力，不断提升实施效能。做强国内大循环要在供需协同、联动升级上求突破，落实和完善服务业扩能提质举措，加强水网、新型电网、算力网、新一代通信网、城市地下管网、物流网等规划建设。</w:t>
            </w:r>
          </w:p>
          <w:p w14:paraId="2D138413" w14:textId="77777777" w:rsidR="001677DB" w:rsidRPr="001677DB" w:rsidRDefault="001677DB" w:rsidP="001677DB">
            <w:pPr>
              <w:rPr>
                <w:rFonts w:ascii="微软雅黑" w:eastAsia="微软雅黑" w:hAnsi="微软雅黑" w:hint="eastAsia"/>
                <w:color w:val="000000" w:themeColor="text1"/>
                <w:lang w:eastAsia="zh-CN"/>
              </w:rPr>
            </w:pPr>
            <w:r w:rsidRPr="001677DB">
              <w:rPr>
                <w:rFonts w:ascii="微软雅黑" w:eastAsia="微软雅黑" w:hAnsi="微软雅黑" w:hint="eastAsia"/>
                <w:color w:val="000000" w:themeColor="text1"/>
                <w:lang w:eastAsia="zh-CN"/>
              </w:rPr>
              <w:t>美元美债方面，美国</w:t>
            </w:r>
            <w:r w:rsidRPr="001677DB">
              <w:rPr>
                <w:rFonts w:ascii="微软雅黑" w:eastAsia="微软雅黑" w:hAnsi="微软雅黑"/>
                <w:color w:val="000000" w:themeColor="text1"/>
                <w:lang w:eastAsia="zh-CN"/>
              </w:rPr>
              <w:t>4</w:t>
            </w:r>
            <w:r w:rsidRPr="001677DB">
              <w:rPr>
                <w:rFonts w:ascii="微软雅黑" w:eastAsia="微软雅黑" w:hAnsi="微软雅黑" w:hint="eastAsia"/>
                <w:color w:val="000000" w:themeColor="text1"/>
                <w:lang w:eastAsia="zh-CN"/>
              </w:rPr>
              <w:t>月非农就业数据强劲增加了美联储继续维持利率不变的底气。与此同时，阿联酋再度遇袭，美国和伊朗在霍尔木兹海峡周边区域的克制交火虽归于平静但局势依旧紧张。美元指数在亚盘盘初美伊爆出交火后刷新日高，但随后抹去日内全部涨幅，最终收跌</w:t>
            </w:r>
            <w:r w:rsidRPr="001677DB">
              <w:rPr>
                <w:rFonts w:ascii="微软雅黑" w:eastAsia="微软雅黑" w:hAnsi="微软雅黑"/>
                <w:color w:val="000000" w:themeColor="text1"/>
                <w:lang w:eastAsia="zh-CN"/>
              </w:rPr>
              <w:t>0.433%</w:t>
            </w:r>
            <w:r w:rsidRPr="001677DB">
              <w:rPr>
                <w:rFonts w:ascii="微软雅黑" w:eastAsia="微软雅黑" w:hAnsi="微软雅黑" w:hint="eastAsia"/>
                <w:color w:val="000000" w:themeColor="text1"/>
                <w:lang w:eastAsia="zh-CN"/>
              </w:rPr>
              <w:t>，报</w:t>
            </w:r>
            <w:r w:rsidRPr="001677DB">
              <w:rPr>
                <w:rFonts w:ascii="微软雅黑" w:eastAsia="微软雅黑" w:hAnsi="微软雅黑"/>
                <w:color w:val="000000" w:themeColor="text1"/>
                <w:lang w:eastAsia="zh-CN"/>
              </w:rPr>
              <w:t>97.84</w:t>
            </w:r>
            <w:r w:rsidRPr="001677DB">
              <w:rPr>
                <w:rFonts w:ascii="微软雅黑" w:eastAsia="微软雅黑" w:hAnsi="微软雅黑" w:hint="eastAsia"/>
                <w:color w:val="000000" w:themeColor="text1"/>
                <w:lang w:eastAsia="zh-CN"/>
              </w:rPr>
              <w:t>，上周录得六周内第五次下跌，创逾两个月低点；基准的</w:t>
            </w:r>
            <w:r w:rsidRPr="001677DB">
              <w:rPr>
                <w:rFonts w:ascii="微软雅黑" w:eastAsia="微软雅黑" w:hAnsi="微软雅黑"/>
                <w:color w:val="000000" w:themeColor="text1"/>
                <w:lang w:eastAsia="zh-CN"/>
              </w:rPr>
              <w:t>10</w:t>
            </w:r>
            <w:r w:rsidRPr="001677DB">
              <w:rPr>
                <w:rFonts w:ascii="微软雅黑" w:eastAsia="微软雅黑" w:hAnsi="微软雅黑" w:hint="eastAsia"/>
                <w:color w:val="000000" w:themeColor="text1"/>
                <w:lang w:eastAsia="zh-CN"/>
              </w:rPr>
              <w:t>年期美债收益率收报</w:t>
            </w:r>
            <w:r w:rsidRPr="001677DB">
              <w:rPr>
                <w:rFonts w:ascii="微软雅黑" w:eastAsia="微软雅黑" w:hAnsi="微软雅黑"/>
                <w:color w:val="000000" w:themeColor="text1"/>
                <w:lang w:eastAsia="zh-CN"/>
              </w:rPr>
              <w:t>4.359%</w:t>
            </w:r>
            <w:r w:rsidRPr="001677DB">
              <w:rPr>
                <w:rFonts w:ascii="微软雅黑" w:eastAsia="微软雅黑" w:hAnsi="微软雅黑" w:hint="eastAsia"/>
                <w:color w:val="000000" w:themeColor="text1"/>
                <w:lang w:eastAsia="zh-CN"/>
              </w:rPr>
              <w:t>，对美联储政策利率敏感的</w:t>
            </w:r>
            <w:r w:rsidRPr="001677DB">
              <w:rPr>
                <w:rFonts w:ascii="微软雅黑" w:eastAsia="微软雅黑" w:hAnsi="微软雅黑"/>
                <w:color w:val="000000" w:themeColor="text1"/>
                <w:lang w:eastAsia="zh-CN"/>
              </w:rPr>
              <w:t>2</w:t>
            </w:r>
            <w:r w:rsidRPr="001677DB">
              <w:rPr>
                <w:rFonts w:ascii="微软雅黑" w:eastAsia="微软雅黑" w:hAnsi="微软雅黑" w:hint="eastAsia"/>
                <w:color w:val="000000" w:themeColor="text1"/>
                <w:lang w:eastAsia="zh-CN"/>
              </w:rPr>
              <w:t>年期美债收益率则收报</w:t>
            </w:r>
            <w:r w:rsidRPr="001677DB">
              <w:rPr>
                <w:rFonts w:ascii="微软雅黑" w:eastAsia="微软雅黑" w:hAnsi="微软雅黑"/>
                <w:color w:val="000000" w:themeColor="text1"/>
                <w:lang w:eastAsia="zh-CN"/>
              </w:rPr>
              <w:t>3.895%</w:t>
            </w:r>
            <w:r w:rsidRPr="001677DB">
              <w:rPr>
                <w:rFonts w:ascii="微软雅黑" w:eastAsia="微软雅黑" w:hAnsi="微软雅黑" w:hint="eastAsia"/>
                <w:color w:val="000000" w:themeColor="text1"/>
                <w:lang w:eastAsia="zh-CN"/>
              </w:rPr>
              <w:t>。</w:t>
            </w:r>
          </w:p>
          <w:p w14:paraId="60BE93C8" w14:textId="77777777" w:rsidR="001677DB" w:rsidRPr="001677DB" w:rsidRDefault="001677DB" w:rsidP="001677DB">
            <w:pPr>
              <w:rPr>
                <w:rFonts w:ascii="微软雅黑" w:eastAsia="微软雅黑" w:hAnsi="微软雅黑" w:hint="eastAsia"/>
                <w:color w:val="000000" w:themeColor="text1"/>
                <w:lang w:eastAsia="zh-CN"/>
              </w:rPr>
            </w:pPr>
            <w:r w:rsidRPr="001677DB">
              <w:rPr>
                <w:rFonts w:ascii="微软雅黑" w:eastAsia="微软雅黑" w:hAnsi="微软雅黑" w:hint="eastAsia"/>
                <w:color w:val="000000" w:themeColor="text1"/>
                <w:lang w:eastAsia="zh-CN"/>
              </w:rPr>
              <w:t>库存方面，</w:t>
            </w:r>
            <w:r w:rsidRPr="001677DB">
              <w:rPr>
                <w:rFonts w:ascii="微软雅黑" w:eastAsia="微软雅黑" w:hAnsi="微软雅黑"/>
                <w:color w:val="000000" w:themeColor="text1"/>
                <w:lang w:eastAsia="zh-CN"/>
              </w:rPr>
              <w:t>2026</w:t>
            </w:r>
            <w:r w:rsidRPr="001677DB">
              <w:rPr>
                <w:rFonts w:ascii="微软雅黑" w:eastAsia="微软雅黑" w:hAnsi="微软雅黑" w:hint="eastAsia"/>
                <w:color w:val="000000" w:themeColor="text1"/>
                <w:lang w:eastAsia="zh-CN"/>
              </w:rPr>
              <w:t>年</w:t>
            </w:r>
            <w:r w:rsidRPr="001677DB">
              <w:rPr>
                <w:rFonts w:ascii="微软雅黑" w:eastAsia="微软雅黑" w:hAnsi="微软雅黑"/>
                <w:color w:val="000000" w:themeColor="text1"/>
                <w:lang w:eastAsia="zh-CN"/>
              </w:rPr>
              <w:t>5</w:t>
            </w:r>
            <w:r w:rsidRPr="001677DB">
              <w:rPr>
                <w:rFonts w:ascii="微软雅黑" w:eastAsia="微软雅黑" w:hAnsi="微软雅黑" w:hint="eastAsia"/>
                <w:color w:val="000000" w:themeColor="text1"/>
                <w:lang w:eastAsia="zh-CN"/>
              </w:rPr>
              <w:t>月</w:t>
            </w:r>
            <w:r w:rsidRPr="001677DB">
              <w:rPr>
                <w:rFonts w:ascii="微软雅黑" w:eastAsia="微软雅黑" w:hAnsi="微软雅黑"/>
                <w:color w:val="000000" w:themeColor="text1"/>
                <w:lang w:eastAsia="zh-CN"/>
              </w:rPr>
              <w:t>8</w:t>
            </w:r>
            <w:r w:rsidRPr="001677DB">
              <w:rPr>
                <w:rFonts w:ascii="微软雅黑" w:eastAsia="微软雅黑" w:hAnsi="微软雅黑" w:hint="eastAsia"/>
                <w:color w:val="000000" w:themeColor="text1"/>
                <w:lang w:eastAsia="zh-CN"/>
              </w:rPr>
              <w:t>日，</w:t>
            </w:r>
            <w:r w:rsidRPr="001677DB">
              <w:rPr>
                <w:rFonts w:ascii="微软雅黑" w:eastAsia="微软雅黑" w:hAnsi="微软雅黑"/>
                <w:color w:val="000000" w:themeColor="text1"/>
                <w:lang w:eastAsia="zh-CN"/>
              </w:rPr>
              <w:t>LME</w:t>
            </w:r>
            <w:r w:rsidRPr="001677DB">
              <w:rPr>
                <w:rFonts w:ascii="微软雅黑" w:eastAsia="微软雅黑" w:hAnsi="微软雅黑" w:hint="eastAsia"/>
                <w:color w:val="000000" w:themeColor="text1"/>
                <w:lang w:eastAsia="zh-CN"/>
              </w:rPr>
              <w:t>总库存为</w:t>
            </w:r>
            <w:r w:rsidRPr="001677DB">
              <w:rPr>
                <w:rFonts w:ascii="微软雅黑" w:eastAsia="微软雅黑" w:hAnsi="微软雅黑"/>
                <w:color w:val="000000" w:themeColor="text1"/>
                <w:lang w:eastAsia="zh-CN"/>
              </w:rPr>
              <w:t>399400</w:t>
            </w:r>
            <w:r w:rsidRPr="001677DB">
              <w:rPr>
                <w:rFonts w:ascii="微软雅黑" w:eastAsia="微软雅黑" w:hAnsi="微软雅黑" w:hint="eastAsia"/>
                <w:color w:val="000000" w:themeColor="text1"/>
                <w:lang w:eastAsia="zh-CN"/>
              </w:rPr>
              <w:t>吨，较上周环比</w:t>
            </w:r>
            <w:r w:rsidRPr="001677DB">
              <w:rPr>
                <w:rFonts w:ascii="微软雅黑" w:eastAsia="微软雅黑" w:hAnsi="微软雅黑"/>
                <w:color w:val="000000" w:themeColor="text1"/>
                <w:lang w:eastAsia="zh-CN"/>
              </w:rPr>
              <w:t>+725</w:t>
            </w:r>
            <w:r w:rsidRPr="001677DB">
              <w:rPr>
                <w:rFonts w:ascii="微软雅黑" w:eastAsia="微软雅黑" w:hAnsi="微软雅黑" w:hint="eastAsia"/>
                <w:color w:val="000000" w:themeColor="text1"/>
                <w:lang w:eastAsia="zh-CN"/>
              </w:rPr>
              <w:t>吨；</w:t>
            </w:r>
            <w:r w:rsidRPr="001677DB">
              <w:rPr>
                <w:rFonts w:ascii="微软雅黑" w:eastAsia="微软雅黑" w:hAnsi="微软雅黑"/>
                <w:color w:val="000000" w:themeColor="text1"/>
                <w:lang w:eastAsia="zh-CN"/>
              </w:rPr>
              <w:t>COMEX</w:t>
            </w:r>
            <w:r w:rsidRPr="001677DB">
              <w:rPr>
                <w:rFonts w:ascii="微软雅黑" w:eastAsia="微软雅黑" w:hAnsi="微软雅黑" w:hint="eastAsia"/>
                <w:color w:val="000000" w:themeColor="text1"/>
                <w:lang w:eastAsia="zh-CN"/>
              </w:rPr>
              <w:t>总库为</w:t>
            </w:r>
            <w:r w:rsidRPr="001677DB">
              <w:rPr>
                <w:rFonts w:ascii="微软雅黑" w:eastAsia="微软雅黑" w:hAnsi="微软雅黑"/>
                <w:color w:val="000000" w:themeColor="text1"/>
                <w:lang w:eastAsia="zh-CN"/>
              </w:rPr>
              <w:t>621029</w:t>
            </w:r>
            <w:r w:rsidRPr="001677DB">
              <w:rPr>
                <w:rFonts w:ascii="微软雅黑" w:eastAsia="微软雅黑" w:hAnsi="微软雅黑" w:hint="eastAsia"/>
                <w:color w:val="000000" w:themeColor="text1"/>
                <w:lang w:eastAsia="zh-CN"/>
              </w:rPr>
              <w:t>短吨，较上周环比</w:t>
            </w:r>
            <w:r w:rsidRPr="001677DB">
              <w:rPr>
                <w:rFonts w:ascii="微软雅黑" w:eastAsia="微软雅黑" w:hAnsi="微软雅黑"/>
                <w:color w:val="000000" w:themeColor="text1"/>
                <w:lang w:eastAsia="zh-CN"/>
              </w:rPr>
              <w:t>+5870</w:t>
            </w:r>
            <w:r w:rsidRPr="001677DB">
              <w:rPr>
                <w:rFonts w:ascii="微软雅黑" w:eastAsia="微软雅黑" w:hAnsi="微软雅黑" w:hint="eastAsia"/>
                <w:color w:val="000000" w:themeColor="text1"/>
                <w:lang w:eastAsia="zh-CN"/>
              </w:rPr>
              <w:t>短吨；</w:t>
            </w:r>
            <w:r w:rsidRPr="001677DB">
              <w:rPr>
                <w:rFonts w:ascii="微软雅黑" w:eastAsia="微软雅黑" w:hAnsi="微软雅黑"/>
                <w:color w:val="000000" w:themeColor="text1"/>
                <w:lang w:eastAsia="zh-CN"/>
              </w:rPr>
              <w:t>SHFE</w:t>
            </w:r>
            <w:r w:rsidRPr="001677DB">
              <w:rPr>
                <w:rFonts w:ascii="微软雅黑" w:eastAsia="微软雅黑" w:hAnsi="微软雅黑" w:hint="eastAsia"/>
                <w:color w:val="000000" w:themeColor="text1"/>
                <w:lang w:eastAsia="zh-CN"/>
              </w:rPr>
              <w:t>库存为</w:t>
            </w:r>
            <w:r w:rsidRPr="001677DB">
              <w:rPr>
                <w:rFonts w:ascii="微软雅黑" w:eastAsia="微软雅黑" w:hAnsi="微软雅黑"/>
                <w:color w:val="000000" w:themeColor="text1"/>
                <w:lang w:eastAsia="zh-CN"/>
              </w:rPr>
              <w:t>181333</w:t>
            </w:r>
            <w:r w:rsidRPr="001677DB">
              <w:rPr>
                <w:rFonts w:ascii="微软雅黑" w:eastAsia="微软雅黑" w:hAnsi="微软雅黑" w:hint="eastAsia"/>
                <w:color w:val="000000" w:themeColor="text1"/>
                <w:lang w:eastAsia="zh-CN"/>
              </w:rPr>
              <w:t>吨，较上周环比</w:t>
            </w:r>
            <w:r w:rsidRPr="001677DB">
              <w:rPr>
                <w:rFonts w:ascii="微软雅黑" w:eastAsia="微软雅黑" w:hAnsi="微软雅黑"/>
                <w:color w:val="000000" w:themeColor="text1"/>
                <w:lang w:eastAsia="zh-CN"/>
              </w:rPr>
              <w:t>-10692</w:t>
            </w:r>
            <w:r w:rsidRPr="001677DB">
              <w:rPr>
                <w:rFonts w:ascii="微软雅黑" w:eastAsia="微软雅黑" w:hAnsi="微软雅黑" w:hint="eastAsia"/>
                <w:color w:val="000000" w:themeColor="text1"/>
                <w:lang w:eastAsia="zh-CN"/>
              </w:rPr>
              <w:t>吨。</w:t>
            </w:r>
          </w:p>
          <w:p w14:paraId="46769F24" w14:textId="2ECB17B8" w:rsidR="00B86245" w:rsidRPr="00C875BA" w:rsidRDefault="001677DB" w:rsidP="001677DB">
            <w:pPr>
              <w:rPr>
                <w:rFonts w:ascii="微软雅黑" w:eastAsia="微软雅黑" w:hAnsi="微软雅黑" w:hint="eastAsia"/>
                <w:color w:val="000000" w:themeColor="text1"/>
                <w:lang w:eastAsia="zh-CN"/>
              </w:rPr>
            </w:pPr>
            <w:r w:rsidRPr="001677DB">
              <w:rPr>
                <w:rFonts w:ascii="微软雅黑" w:eastAsia="微软雅黑" w:hAnsi="微软雅黑" w:hint="eastAsia"/>
                <w:color w:val="000000" w:themeColor="text1"/>
                <w:lang w:eastAsia="zh-CN"/>
              </w:rPr>
              <w:t>走势方面，隔夜</w:t>
            </w:r>
            <w:r w:rsidRPr="001677DB">
              <w:rPr>
                <w:rFonts w:ascii="微软雅黑" w:eastAsia="微软雅黑" w:hAnsi="微软雅黑"/>
                <w:color w:val="000000" w:themeColor="text1"/>
                <w:lang w:eastAsia="zh-CN"/>
              </w:rPr>
              <w:t>COMEX</w:t>
            </w:r>
            <w:r w:rsidRPr="001677DB">
              <w:rPr>
                <w:rFonts w:ascii="微软雅黑" w:eastAsia="微软雅黑" w:hAnsi="微软雅黑" w:hint="eastAsia"/>
                <w:color w:val="000000" w:themeColor="text1"/>
                <w:lang w:eastAsia="zh-CN"/>
              </w:rPr>
              <w:t>铜主力合约震荡走势，涨跌幅</w:t>
            </w:r>
            <w:r w:rsidRPr="001677DB">
              <w:rPr>
                <w:rFonts w:ascii="微软雅黑" w:eastAsia="微软雅黑" w:hAnsi="微软雅黑"/>
                <w:color w:val="000000" w:themeColor="text1"/>
                <w:lang w:eastAsia="zh-CN"/>
              </w:rPr>
              <w:t>-0.17%</w:t>
            </w:r>
            <w:r w:rsidRPr="001677DB">
              <w:rPr>
                <w:rFonts w:ascii="微软雅黑" w:eastAsia="微软雅黑" w:hAnsi="微软雅黑" w:hint="eastAsia"/>
                <w:color w:val="000000" w:themeColor="text1"/>
                <w:lang w:eastAsia="zh-CN"/>
              </w:rPr>
              <w:t>，报收</w:t>
            </w:r>
            <w:r w:rsidRPr="001677DB">
              <w:rPr>
                <w:rFonts w:ascii="微软雅黑" w:eastAsia="微软雅黑" w:hAnsi="微软雅黑"/>
                <w:color w:val="000000" w:themeColor="text1"/>
                <w:lang w:eastAsia="zh-CN"/>
              </w:rPr>
              <w:t>6.2840</w:t>
            </w:r>
            <w:r w:rsidRPr="001677DB">
              <w:rPr>
                <w:rFonts w:ascii="微软雅黑" w:eastAsia="微软雅黑" w:hAnsi="微软雅黑" w:hint="eastAsia"/>
                <w:color w:val="000000" w:themeColor="text1"/>
                <w:lang w:eastAsia="zh-CN"/>
              </w:rPr>
              <w:t>美元</w:t>
            </w:r>
            <w:r w:rsidRPr="001677DB">
              <w:rPr>
                <w:rFonts w:ascii="微软雅黑" w:eastAsia="微软雅黑" w:hAnsi="微软雅黑"/>
                <w:color w:val="000000" w:themeColor="text1"/>
                <w:lang w:eastAsia="zh-CN"/>
              </w:rPr>
              <w:t>/</w:t>
            </w:r>
            <w:r w:rsidRPr="001677DB">
              <w:rPr>
                <w:rFonts w:ascii="微软雅黑" w:eastAsia="微软雅黑" w:hAnsi="微软雅黑" w:hint="eastAsia"/>
                <w:color w:val="000000" w:themeColor="text1"/>
                <w:lang w:eastAsia="zh-CN"/>
              </w:rPr>
              <w:t>磅。操作建议，轻仓逢低短多交易，仅供参考</w:t>
            </w:r>
            <w:r>
              <w:rPr>
                <w:rFonts w:ascii="微软雅黑" w:eastAsia="微软雅黑" w:hAnsi="微软雅黑" w:hint="eastAsia"/>
                <w:color w:val="000000" w:themeColor="text1"/>
                <w:lang w:eastAsia="zh-CN"/>
              </w:rPr>
              <w:t>。</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7B38ABB" w14:textId="77777777" w:rsidR="001677DB" w:rsidRPr="001677DB" w:rsidRDefault="001677DB" w:rsidP="001677DB">
            <w:pPr>
              <w:rPr>
                <w:rFonts w:ascii="微软雅黑" w:eastAsia="微软雅黑" w:hAnsi="微软雅黑" w:hint="eastAsia"/>
                <w:lang w:eastAsia="zh"/>
              </w:rPr>
            </w:pPr>
            <w:r w:rsidRPr="001677DB">
              <w:rPr>
                <w:rFonts w:ascii="微软雅黑" w:eastAsia="微软雅黑" w:hAnsi="微软雅黑" w:hint="eastAsia"/>
                <w:lang w:eastAsia="zh"/>
              </w:rPr>
              <w:t>本周美糖</w:t>
            </w:r>
            <w:r w:rsidRPr="001677DB">
              <w:rPr>
                <w:rFonts w:ascii="微软雅黑" w:eastAsia="微软雅黑" w:hAnsi="微软雅黑"/>
                <w:lang w:eastAsia="zh"/>
              </w:rPr>
              <w:t>7</w:t>
            </w:r>
            <w:r w:rsidRPr="001677DB">
              <w:rPr>
                <w:rFonts w:ascii="微软雅黑" w:eastAsia="微软雅黑" w:hAnsi="微软雅黑" w:hint="eastAsia"/>
                <w:lang w:eastAsia="zh"/>
              </w:rPr>
              <w:t>月合约期价下跌，周度跌幅约</w:t>
            </w:r>
            <w:r w:rsidRPr="001677DB">
              <w:rPr>
                <w:rFonts w:ascii="微软雅黑" w:eastAsia="微软雅黑" w:hAnsi="微软雅黑"/>
                <w:lang w:eastAsia="zh"/>
              </w:rPr>
              <w:t>1.87%</w:t>
            </w:r>
            <w:r w:rsidRPr="001677DB">
              <w:rPr>
                <w:rFonts w:ascii="微软雅黑" w:eastAsia="微软雅黑" w:hAnsi="微软雅黑" w:hint="eastAsia"/>
                <w:lang w:eastAsia="zh"/>
              </w:rPr>
              <w:t>，主要受市场情绪影响，不过巴西新榨季压榨初期产糖数量同比减少，限制跌幅。</w:t>
            </w:r>
          </w:p>
          <w:p w14:paraId="4A4838E5" w14:textId="1DDE09B8" w:rsidR="00B86245" w:rsidRPr="009877C3" w:rsidRDefault="001677DB" w:rsidP="001677DB">
            <w:pPr>
              <w:rPr>
                <w:rFonts w:ascii="微软雅黑" w:eastAsia="微软雅黑" w:hAnsi="微软雅黑" w:hint="eastAsia"/>
                <w:lang w:eastAsia="zh-CN"/>
              </w:rPr>
            </w:pPr>
            <w:r w:rsidRPr="001677DB">
              <w:rPr>
                <w:rFonts w:ascii="微软雅黑" w:eastAsia="微软雅黑" w:hAnsi="微软雅黑" w:hint="eastAsia"/>
                <w:lang w:eastAsia="zh"/>
              </w:rPr>
              <w:t>国际方面，据巴西蔗糖工业协会</w:t>
            </w:r>
            <w:r w:rsidRPr="001677DB">
              <w:rPr>
                <w:rFonts w:ascii="微软雅黑" w:eastAsia="微软雅黑" w:hAnsi="微软雅黑"/>
                <w:lang w:eastAsia="zh"/>
              </w:rPr>
              <w:t>Unica</w:t>
            </w:r>
            <w:r w:rsidRPr="001677DB">
              <w:rPr>
                <w:rFonts w:ascii="微软雅黑" w:eastAsia="微软雅黑" w:hAnsi="微软雅黑" w:hint="eastAsia"/>
                <w:lang w:eastAsia="zh"/>
              </w:rPr>
              <w:t>称，</w:t>
            </w:r>
            <w:r w:rsidRPr="001677DB">
              <w:rPr>
                <w:rFonts w:ascii="微软雅黑" w:eastAsia="微软雅黑" w:hAnsi="微软雅黑"/>
                <w:lang w:eastAsia="zh"/>
              </w:rPr>
              <w:t>2026</w:t>
            </w:r>
            <w:r w:rsidRPr="001677DB">
              <w:rPr>
                <w:rFonts w:ascii="微软雅黑" w:eastAsia="微软雅黑" w:hAnsi="微软雅黑" w:hint="eastAsia"/>
                <w:lang w:eastAsia="zh"/>
              </w:rPr>
              <w:t>年中南部地区</w:t>
            </w:r>
            <w:r w:rsidRPr="001677DB">
              <w:rPr>
                <w:rFonts w:ascii="微软雅黑" w:eastAsia="微软雅黑" w:hAnsi="微软雅黑"/>
                <w:lang w:eastAsia="zh"/>
              </w:rPr>
              <w:t>4</w:t>
            </w:r>
            <w:r w:rsidRPr="001677DB">
              <w:rPr>
                <w:rFonts w:ascii="微软雅黑" w:eastAsia="微软雅黑" w:hAnsi="微软雅黑" w:hint="eastAsia"/>
                <w:lang w:eastAsia="zh"/>
              </w:rPr>
              <w:t>月上半月糖产量约为</w:t>
            </w:r>
            <w:r w:rsidRPr="001677DB">
              <w:rPr>
                <w:rFonts w:ascii="微软雅黑" w:eastAsia="微软雅黑" w:hAnsi="微软雅黑"/>
                <w:lang w:eastAsia="zh"/>
              </w:rPr>
              <w:t>64.7</w:t>
            </w:r>
            <w:r w:rsidRPr="001677DB">
              <w:rPr>
                <w:rFonts w:ascii="微软雅黑" w:eastAsia="微软雅黑" w:hAnsi="微软雅黑" w:hint="eastAsia"/>
                <w:lang w:eastAsia="zh"/>
              </w:rPr>
              <w:t>万吨，同比减少</w:t>
            </w:r>
            <w:r w:rsidRPr="001677DB">
              <w:rPr>
                <w:rFonts w:ascii="微软雅黑" w:eastAsia="微软雅黑" w:hAnsi="微软雅黑"/>
                <w:lang w:eastAsia="zh"/>
              </w:rPr>
              <w:t>11.94%</w:t>
            </w:r>
            <w:r w:rsidRPr="001677DB">
              <w:rPr>
                <w:rFonts w:ascii="微软雅黑" w:eastAsia="微软雅黑" w:hAnsi="微软雅黑" w:hint="eastAsia"/>
                <w:lang w:eastAsia="zh"/>
              </w:rPr>
              <w:t>；压榨甘蔗量为</w:t>
            </w:r>
            <w:r w:rsidRPr="001677DB">
              <w:rPr>
                <w:rFonts w:ascii="微软雅黑" w:eastAsia="微软雅黑" w:hAnsi="微软雅黑"/>
                <w:lang w:eastAsia="zh"/>
              </w:rPr>
              <w:t>1995.6</w:t>
            </w:r>
            <w:r w:rsidRPr="001677DB">
              <w:rPr>
                <w:rFonts w:ascii="微软雅黑" w:eastAsia="微软雅黑" w:hAnsi="微软雅黑" w:hint="eastAsia"/>
                <w:lang w:eastAsia="zh"/>
              </w:rPr>
              <w:t>万吨，较</w:t>
            </w:r>
            <w:r w:rsidRPr="001677DB">
              <w:rPr>
                <w:rFonts w:ascii="微软雅黑" w:eastAsia="微软雅黑" w:hAnsi="微软雅黑"/>
                <w:lang w:eastAsia="zh"/>
              </w:rPr>
              <w:t>2025/26</w:t>
            </w:r>
            <w:r w:rsidRPr="001677DB">
              <w:rPr>
                <w:rFonts w:ascii="微软雅黑" w:eastAsia="微软雅黑" w:hAnsi="微软雅黑" w:hint="eastAsia"/>
                <w:lang w:eastAsia="zh"/>
              </w:rPr>
              <w:t>年度同期相比增加</w:t>
            </w:r>
            <w:r w:rsidRPr="001677DB">
              <w:rPr>
                <w:rFonts w:ascii="微软雅黑" w:eastAsia="微软雅黑" w:hAnsi="微软雅黑"/>
                <w:lang w:eastAsia="zh"/>
              </w:rPr>
              <w:t>19.67%</w:t>
            </w:r>
            <w:r w:rsidRPr="001677DB">
              <w:rPr>
                <w:rFonts w:ascii="微软雅黑" w:eastAsia="微软雅黑" w:hAnsi="微软雅黑" w:hint="eastAsia"/>
                <w:lang w:eastAsia="zh"/>
              </w:rPr>
              <w:t>，同期，包括玉米乙醇在内，巴西中南部乙醇产量增加</w:t>
            </w:r>
            <w:r w:rsidRPr="001677DB">
              <w:rPr>
                <w:rFonts w:ascii="微软雅黑" w:eastAsia="微软雅黑" w:hAnsi="微软雅黑"/>
                <w:lang w:eastAsia="zh"/>
              </w:rPr>
              <w:t>33.3%</w:t>
            </w:r>
            <w:r w:rsidRPr="001677DB">
              <w:rPr>
                <w:rFonts w:ascii="微软雅黑" w:eastAsia="微软雅黑" w:hAnsi="微软雅黑" w:hint="eastAsia"/>
                <w:lang w:eastAsia="zh"/>
              </w:rPr>
              <w:t>至</w:t>
            </w:r>
            <w:r w:rsidRPr="001677DB">
              <w:rPr>
                <w:rFonts w:ascii="微软雅黑" w:eastAsia="微软雅黑" w:hAnsi="微软雅黑"/>
                <w:lang w:eastAsia="zh"/>
              </w:rPr>
              <w:t>12.3</w:t>
            </w:r>
            <w:r w:rsidRPr="001677DB">
              <w:rPr>
                <w:rFonts w:ascii="微软雅黑" w:eastAsia="微软雅黑" w:hAnsi="微软雅黑" w:hint="eastAsia"/>
                <w:lang w:eastAsia="zh"/>
              </w:rPr>
              <w:t>亿升。糖厂使用</w:t>
            </w:r>
            <w:r w:rsidRPr="001677DB">
              <w:rPr>
                <w:rFonts w:ascii="微软雅黑" w:eastAsia="微软雅黑" w:hAnsi="微软雅黑"/>
                <w:lang w:eastAsia="zh"/>
              </w:rPr>
              <w:t>32.3%</w:t>
            </w:r>
            <w:r w:rsidRPr="001677DB">
              <w:rPr>
                <w:rFonts w:ascii="微软雅黑" w:eastAsia="微软雅黑" w:hAnsi="微软雅黑" w:hint="eastAsia"/>
                <w:lang w:eastAsia="zh"/>
              </w:rPr>
              <w:t>的甘蔗用于榨糖，而去年同期为</w:t>
            </w:r>
            <w:r w:rsidRPr="001677DB">
              <w:rPr>
                <w:rFonts w:ascii="微软雅黑" w:eastAsia="微软雅黑" w:hAnsi="微软雅黑"/>
                <w:lang w:eastAsia="zh"/>
              </w:rPr>
              <w:t>44.71%</w:t>
            </w:r>
            <w:r w:rsidRPr="001677DB">
              <w:rPr>
                <w:rFonts w:ascii="微软雅黑" w:eastAsia="微软雅黑" w:hAnsi="微软雅黑" w:hint="eastAsia"/>
                <w:lang w:eastAsia="zh"/>
              </w:rPr>
              <w:t>，用于生产乙醇的甘蔗比例为</w:t>
            </w:r>
            <w:r w:rsidRPr="001677DB">
              <w:rPr>
                <w:rFonts w:ascii="微软雅黑" w:eastAsia="微软雅黑" w:hAnsi="微软雅黑"/>
                <w:lang w:eastAsia="zh"/>
              </w:rPr>
              <w:t>67.07%</w:t>
            </w:r>
            <w:r w:rsidRPr="001677DB">
              <w:rPr>
                <w:rFonts w:ascii="微软雅黑" w:eastAsia="微软雅黑" w:hAnsi="微软雅黑" w:hint="eastAsia"/>
                <w:lang w:eastAsia="zh"/>
              </w:rPr>
              <w:t>，而去年同期为</w:t>
            </w:r>
            <w:r w:rsidRPr="001677DB">
              <w:rPr>
                <w:rFonts w:ascii="微软雅黑" w:eastAsia="微软雅黑" w:hAnsi="微软雅黑"/>
                <w:lang w:eastAsia="zh"/>
              </w:rPr>
              <w:t>55.29%</w:t>
            </w:r>
            <w:r w:rsidRPr="001677DB">
              <w:rPr>
                <w:rFonts w:ascii="微软雅黑" w:eastAsia="微软雅黑" w:hAnsi="微软雅黑" w:hint="eastAsia"/>
                <w:lang w:eastAsia="zh"/>
              </w:rPr>
              <w:t>。</w:t>
            </w:r>
            <w:r w:rsidRPr="001677DB">
              <w:rPr>
                <w:rFonts w:ascii="微软雅黑" w:eastAsia="微软雅黑" w:hAnsi="微软雅黑"/>
                <w:lang w:eastAsia="zh"/>
              </w:rPr>
              <w:t>4</w:t>
            </w:r>
            <w:r w:rsidRPr="001677DB">
              <w:rPr>
                <w:rFonts w:ascii="微软雅黑" w:eastAsia="微软雅黑" w:hAnsi="微软雅黑" w:hint="eastAsia"/>
                <w:lang w:eastAsia="zh"/>
              </w:rPr>
              <w:t>月上半月巴西中南部地区糖产量同比下降明显，主要因为制糖比例下调。</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9B2E700" w14:textId="77777777" w:rsidR="001677DB" w:rsidRPr="001677DB" w:rsidRDefault="001677DB" w:rsidP="001677DB">
            <w:pPr>
              <w:rPr>
                <w:rFonts w:ascii="微软雅黑" w:eastAsia="微软雅黑" w:hAnsi="微软雅黑" w:hint="eastAsia"/>
                <w:lang w:eastAsia="zh"/>
              </w:rPr>
            </w:pPr>
            <w:r w:rsidRPr="001677DB">
              <w:rPr>
                <w:rFonts w:ascii="微软雅黑" w:eastAsia="微软雅黑" w:hAnsi="微软雅黑" w:hint="eastAsia"/>
                <w:lang w:eastAsia="zh"/>
              </w:rPr>
              <w:t>本周美棉</w:t>
            </w:r>
            <w:r w:rsidRPr="001677DB">
              <w:rPr>
                <w:rFonts w:ascii="微软雅黑" w:eastAsia="微软雅黑" w:hAnsi="微软雅黑"/>
                <w:lang w:eastAsia="zh"/>
              </w:rPr>
              <w:t>7</w:t>
            </w:r>
            <w:r w:rsidRPr="001677DB">
              <w:rPr>
                <w:rFonts w:ascii="微软雅黑" w:eastAsia="微软雅黑" w:hAnsi="微软雅黑" w:hint="eastAsia"/>
                <w:lang w:eastAsia="zh"/>
              </w:rPr>
              <w:t>月合约价格小幅上涨，周度涨幅约</w:t>
            </w:r>
            <w:r w:rsidRPr="001677DB">
              <w:rPr>
                <w:rFonts w:ascii="微软雅黑" w:eastAsia="微软雅黑" w:hAnsi="微软雅黑"/>
                <w:lang w:eastAsia="zh"/>
              </w:rPr>
              <w:t>0.55%</w:t>
            </w:r>
            <w:r w:rsidRPr="001677DB">
              <w:rPr>
                <w:rFonts w:ascii="微软雅黑" w:eastAsia="微软雅黑" w:hAnsi="微软雅黑" w:hint="eastAsia"/>
                <w:lang w:eastAsia="zh"/>
              </w:rPr>
              <w:t>，主要受美元走软及油价走高推动，但需求欠佳限制涨幅。</w:t>
            </w:r>
          </w:p>
          <w:p w14:paraId="56C224A3" w14:textId="1F54AED0" w:rsidR="00B86245" w:rsidRPr="000A37F9" w:rsidRDefault="001677DB" w:rsidP="001677DB">
            <w:pPr>
              <w:rPr>
                <w:rFonts w:ascii="微软雅黑" w:eastAsia="微软雅黑" w:hAnsi="微软雅黑" w:hint="eastAsia"/>
                <w:lang w:eastAsia="zh-CN"/>
              </w:rPr>
            </w:pPr>
            <w:r w:rsidRPr="001677DB">
              <w:rPr>
                <w:rFonts w:ascii="微软雅黑" w:eastAsia="微软雅黑" w:hAnsi="微软雅黑" w:hint="eastAsia"/>
                <w:lang w:eastAsia="zh"/>
              </w:rPr>
              <w:t>国际方面，据美国农业部</w:t>
            </w:r>
            <w:r w:rsidRPr="001677DB">
              <w:rPr>
                <w:rFonts w:ascii="微软雅黑" w:eastAsia="微软雅黑" w:hAnsi="微软雅黑"/>
                <w:lang w:eastAsia="zh"/>
              </w:rPr>
              <w:t>(USDA)</w:t>
            </w:r>
            <w:r w:rsidRPr="001677DB">
              <w:rPr>
                <w:rFonts w:ascii="微软雅黑" w:eastAsia="微软雅黑" w:hAnsi="微软雅黑" w:hint="eastAsia"/>
                <w:lang w:eastAsia="zh"/>
              </w:rPr>
              <w:t>报告显示，</w:t>
            </w:r>
            <w:r w:rsidRPr="001677DB">
              <w:rPr>
                <w:rFonts w:ascii="微软雅黑" w:eastAsia="微软雅黑" w:hAnsi="微软雅黑"/>
                <w:lang w:eastAsia="zh"/>
              </w:rPr>
              <w:t>4</w:t>
            </w:r>
            <w:r w:rsidRPr="001677DB">
              <w:rPr>
                <w:rFonts w:ascii="微软雅黑" w:eastAsia="微软雅黑" w:hAnsi="微软雅黑" w:hint="eastAsia"/>
                <w:lang w:eastAsia="zh"/>
              </w:rPr>
              <w:t>月</w:t>
            </w:r>
            <w:r w:rsidRPr="001677DB">
              <w:rPr>
                <w:rFonts w:ascii="微软雅黑" w:eastAsia="微软雅黑" w:hAnsi="微软雅黑"/>
                <w:lang w:eastAsia="zh"/>
              </w:rPr>
              <w:t>30</w:t>
            </w:r>
            <w:r w:rsidRPr="001677DB">
              <w:rPr>
                <w:rFonts w:ascii="微软雅黑" w:eastAsia="微软雅黑" w:hAnsi="微软雅黑" w:hint="eastAsia"/>
                <w:lang w:eastAsia="zh"/>
              </w:rPr>
              <w:t>日止当周，</w:t>
            </w:r>
            <w:r w:rsidRPr="001677DB">
              <w:rPr>
                <w:rFonts w:ascii="微软雅黑" w:eastAsia="微软雅黑" w:hAnsi="微软雅黑"/>
                <w:lang w:eastAsia="zh"/>
              </w:rPr>
              <w:t>2025/26</w:t>
            </w:r>
            <w:r w:rsidRPr="001677DB">
              <w:rPr>
                <w:rFonts w:ascii="微软雅黑" w:eastAsia="微软雅黑" w:hAnsi="微软雅黑" w:hint="eastAsia"/>
                <w:lang w:eastAsia="zh"/>
              </w:rPr>
              <w:t>年度美国陆地棉出口销售净增</w:t>
            </w:r>
            <w:r w:rsidRPr="001677DB">
              <w:rPr>
                <w:rFonts w:ascii="微软雅黑" w:eastAsia="微软雅黑" w:hAnsi="微软雅黑"/>
                <w:lang w:eastAsia="zh"/>
              </w:rPr>
              <w:t>12.33</w:t>
            </w:r>
            <w:r w:rsidRPr="001677DB">
              <w:rPr>
                <w:rFonts w:ascii="微软雅黑" w:eastAsia="微软雅黑" w:hAnsi="微软雅黑" w:hint="eastAsia"/>
                <w:lang w:eastAsia="zh"/>
              </w:rPr>
              <w:t>万包，较前周减少</w:t>
            </w:r>
            <w:r w:rsidRPr="001677DB">
              <w:rPr>
                <w:rFonts w:ascii="微软雅黑" w:eastAsia="微软雅黑" w:hAnsi="微软雅黑"/>
                <w:lang w:eastAsia="zh"/>
              </w:rPr>
              <w:t>24%</w:t>
            </w:r>
            <w:r w:rsidRPr="001677DB">
              <w:rPr>
                <w:rFonts w:ascii="微软雅黑" w:eastAsia="微软雅黑" w:hAnsi="微软雅黑" w:hint="eastAsia"/>
                <w:lang w:eastAsia="zh"/>
              </w:rPr>
              <w:t>，较前四周均值减少</w:t>
            </w:r>
            <w:r w:rsidRPr="001677DB">
              <w:rPr>
                <w:rFonts w:ascii="微软雅黑" w:eastAsia="微软雅黑" w:hAnsi="微软雅黑"/>
                <w:lang w:eastAsia="zh"/>
              </w:rPr>
              <w:t>35%</w:t>
            </w:r>
            <w:r w:rsidRPr="001677DB">
              <w:rPr>
                <w:rFonts w:ascii="微软雅黑" w:eastAsia="微软雅黑" w:hAnsi="微软雅黑" w:hint="eastAsia"/>
                <w:lang w:eastAsia="zh"/>
              </w:rPr>
              <w:t>。</w:t>
            </w:r>
            <w:r w:rsidRPr="001677DB">
              <w:rPr>
                <w:rFonts w:ascii="微软雅黑" w:eastAsia="微软雅黑" w:hAnsi="微软雅黑"/>
                <w:lang w:eastAsia="zh"/>
              </w:rPr>
              <w:t>2025/26</w:t>
            </w:r>
            <w:r w:rsidRPr="001677DB">
              <w:rPr>
                <w:rFonts w:ascii="微软雅黑" w:eastAsia="微软雅黑" w:hAnsi="微软雅黑" w:hint="eastAsia"/>
                <w:lang w:eastAsia="zh"/>
              </w:rPr>
              <w:t>年度美国陆地棉出口装运量</w:t>
            </w:r>
            <w:r w:rsidRPr="001677DB">
              <w:rPr>
                <w:rFonts w:ascii="微软雅黑" w:eastAsia="微软雅黑" w:hAnsi="微软雅黑"/>
                <w:lang w:eastAsia="zh"/>
              </w:rPr>
              <w:t>32.75</w:t>
            </w:r>
            <w:r w:rsidRPr="001677DB">
              <w:rPr>
                <w:rFonts w:ascii="微软雅黑" w:eastAsia="微软雅黑" w:hAnsi="微软雅黑" w:hint="eastAsia"/>
                <w:lang w:eastAsia="zh"/>
              </w:rPr>
              <w:t>万包，较前周减少</w:t>
            </w:r>
            <w:r w:rsidRPr="001677DB">
              <w:rPr>
                <w:rFonts w:ascii="微软雅黑" w:eastAsia="微软雅黑" w:hAnsi="微软雅黑"/>
                <w:lang w:eastAsia="zh"/>
              </w:rPr>
              <w:t>15%</w:t>
            </w:r>
            <w:r w:rsidRPr="001677DB">
              <w:rPr>
                <w:rFonts w:ascii="微软雅黑" w:eastAsia="微软雅黑" w:hAnsi="微软雅黑" w:hint="eastAsia"/>
                <w:lang w:eastAsia="zh"/>
              </w:rPr>
              <w:t>，较前四周平均水平减少</w:t>
            </w:r>
            <w:r w:rsidRPr="001677DB">
              <w:rPr>
                <w:rFonts w:ascii="微软雅黑" w:eastAsia="微软雅黑" w:hAnsi="微软雅黑"/>
                <w:lang w:eastAsia="zh"/>
              </w:rPr>
              <w:t>1%</w:t>
            </w:r>
            <w:r w:rsidRPr="001677DB">
              <w:rPr>
                <w:rFonts w:ascii="微软雅黑" w:eastAsia="微软雅黑" w:hAnsi="微软雅黑" w:hint="eastAsia"/>
                <w:lang w:eastAsia="zh"/>
              </w:rPr>
              <w:t>。当周美国棉花出口签约量、装船量环比均减少。</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C15E94C" w14:textId="77777777" w:rsidR="001677DB" w:rsidRPr="001677DB" w:rsidRDefault="001677DB" w:rsidP="001677DB">
            <w:pPr>
              <w:rPr>
                <w:rFonts w:ascii="微软雅黑" w:eastAsia="微软雅黑" w:hAnsi="微软雅黑" w:hint="eastAsia"/>
                <w:lang w:eastAsia="zh"/>
              </w:rPr>
            </w:pPr>
            <w:r w:rsidRPr="001677DB">
              <w:rPr>
                <w:rFonts w:ascii="微软雅黑" w:eastAsia="微软雅黑" w:hAnsi="微软雅黑" w:hint="eastAsia"/>
                <w:lang w:eastAsia="zh"/>
              </w:rPr>
              <w:t>截至</w:t>
            </w:r>
            <w:r w:rsidRPr="001677DB">
              <w:rPr>
                <w:rFonts w:ascii="微软雅黑" w:eastAsia="微软雅黑" w:hAnsi="微软雅黑"/>
                <w:lang w:eastAsia="zh"/>
              </w:rPr>
              <w:t>5</w:t>
            </w:r>
            <w:r w:rsidRPr="001677DB">
              <w:rPr>
                <w:rFonts w:ascii="微软雅黑" w:eastAsia="微软雅黑" w:hAnsi="微软雅黑" w:hint="eastAsia"/>
                <w:lang w:eastAsia="zh"/>
              </w:rPr>
              <w:t>月</w:t>
            </w:r>
            <w:r w:rsidRPr="001677DB">
              <w:rPr>
                <w:rFonts w:ascii="微软雅黑" w:eastAsia="微软雅黑" w:hAnsi="微软雅黑"/>
                <w:lang w:eastAsia="zh"/>
              </w:rPr>
              <w:t>8</w:t>
            </w:r>
            <w:r w:rsidRPr="001677DB">
              <w:rPr>
                <w:rFonts w:ascii="微软雅黑" w:eastAsia="微软雅黑" w:hAnsi="微软雅黑" w:hint="eastAsia"/>
                <w:lang w:eastAsia="zh"/>
              </w:rPr>
              <w:t>日，美元指数跌</w:t>
            </w:r>
            <w:r w:rsidRPr="001677DB">
              <w:rPr>
                <w:rFonts w:ascii="微软雅黑" w:eastAsia="微软雅黑" w:hAnsi="微软雅黑"/>
                <w:lang w:eastAsia="zh"/>
              </w:rPr>
              <w:t>0.44%</w:t>
            </w:r>
            <w:r w:rsidRPr="001677DB">
              <w:rPr>
                <w:rFonts w:ascii="微软雅黑" w:eastAsia="微软雅黑" w:hAnsi="微软雅黑" w:hint="eastAsia"/>
                <w:lang w:eastAsia="zh"/>
              </w:rPr>
              <w:t>报</w:t>
            </w:r>
            <w:r w:rsidRPr="001677DB">
              <w:rPr>
                <w:rFonts w:ascii="微软雅黑" w:eastAsia="微软雅黑" w:hAnsi="微软雅黑"/>
                <w:lang w:eastAsia="zh"/>
              </w:rPr>
              <w:t>97.85</w:t>
            </w:r>
            <w:r w:rsidRPr="001677DB">
              <w:rPr>
                <w:rFonts w:ascii="微软雅黑" w:eastAsia="微软雅黑" w:hAnsi="微软雅黑" w:hint="eastAsia"/>
                <w:lang w:eastAsia="zh"/>
              </w:rPr>
              <w:t>，非美货币多数上涨，欧元兑美元涨</w:t>
            </w:r>
            <w:r w:rsidRPr="001677DB">
              <w:rPr>
                <w:rFonts w:ascii="微软雅黑" w:eastAsia="微软雅黑" w:hAnsi="微软雅黑"/>
                <w:lang w:eastAsia="zh"/>
              </w:rPr>
              <w:t>0.52%</w:t>
            </w:r>
            <w:r w:rsidRPr="001677DB">
              <w:rPr>
                <w:rFonts w:ascii="微软雅黑" w:eastAsia="微软雅黑" w:hAnsi="微软雅黑" w:hint="eastAsia"/>
                <w:lang w:eastAsia="zh"/>
              </w:rPr>
              <w:t>报</w:t>
            </w:r>
            <w:r w:rsidRPr="001677DB">
              <w:rPr>
                <w:rFonts w:ascii="微软雅黑" w:eastAsia="微软雅黑" w:hAnsi="微软雅黑"/>
                <w:lang w:eastAsia="zh"/>
              </w:rPr>
              <w:t>1.1785</w:t>
            </w:r>
            <w:r w:rsidRPr="001677DB">
              <w:rPr>
                <w:rFonts w:ascii="微软雅黑" w:eastAsia="微软雅黑" w:hAnsi="微软雅黑" w:hint="eastAsia"/>
                <w:lang w:eastAsia="zh"/>
              </w:rPr>
              <w:t>，英镑兑美元涨</w:t>
            </w:r>
            <w:r w:rsidRPr="001677DB">
              <w:rPr>
                <w:rFonts w:ascii="微软雅黑" w:eastAsia="微软雅黑" w:hAnsi="微软雅黑"/>
                <w:lang w:eastAsia="zh"/>
              </w:rPr>
              <w:t>0.58%</w:t>
            </w:r>
            <w:r w:rsidRPr="001677DB">
              <w:rPr>
                <w:rFonts w:ascii="微软雅黑" w:eastAsia="微软雅黑" w:hAnsi="微软雅黑" w:hint="eastAsia"/>
                <w:lang w:eastAsia="zh"/>
              </w:rPr>
              <w:t>报</w:t>
            </w:r>
            <w:r w:rsidRPr="001677DB">
              <w:rPr>
                <w:rFonts w:ascii="微软雅黑" w:eastAsia="微软雅黑" w:hAnsi="微软雅黑"/>
                <w:lang w:eastAsia="zh"/>
              </w:rPr>
              <w:t>1.3629</w:t>
            </w:r>
            <w:r w:rsidRPr="001677DB">
              <w:rPr>
                <w:rFonts w:ascii="微软雅黑" w:eastAsia="微软雅黑" w:hAnsi="微软雅黑" w:hint="eastAsia"/>
                <w:lang w:eastAsia="zh"/>
              </w:rPr>
              <w:t>，美元兑日元跌</w:t>
            </w:r>
            <w:r w:rsidRPr="001677DB">
              <w:rPr>
                <w:rFonts w:ascii="微软雅黑" w:eastAsia="微软雅黑" w:hAnsi="微软雅黑"/>
                <w:lang w:eastAsia="zh"/>
              </w:rPr>
              <w:t>0.16%</w:t>
            </w:r>
            <w:r w:rsidRPr="001677DB">
              <w:rPr>
                <w:rFonts w:ascii="微软雅黑" w:eastAsia="微软雅黑" w:hAnsi="微软雅黑" w:hint="eastAsia"/>
                <w:lang w:eastAsia="zh"/>
              </w:rPr>
              <w:t>报</w:t>
            </w:r>
            <w:r w:rsidRPr="001677DB">
              <w:rPr>
                <w:rFonts w:ascii="微软雅黑" w:eastAsia="微软雅黑" w:hAnsi="微软雅黑"/>
                <w:lang w:eastAsia="zh"/>
              </w:rPr>
              <w:t>156.6850</w:t>
            </w:r>
            <w:r w:rsidRPr="001677DB">
              <w:rPr>
                <w:rFonts w:ascii="微软雅黑" w:eastAsia="微软雅黑" w:hAnsi="微软雅黑" w:hint="eastAsia"/>
                <w:lang w:eastAsia="zh"/>
              </w:rPr>
              <w:t>。</w:t>
            </w:r>
          </w:p>
          <w:p w14:paraId="1FA3FBED" w14:textId="77777777" w:rsidR="001677DB" w:rsidRPr="001677DB" w:rsidRDefault="001677DB" w:rsidP="001677DB">
            <w:pPr>
              <w:rPr>
                <w:rFonts w:ascii="微软雅黑" w:eastAsia="微软雅黑" w:hAnsi="微软雅黑" w:hint="eastAsia"/>
                <w:lang w:eastAsia="zh"/>
              </w:rPr>
            </w:pPr>
            <w:r w:rsidRPr="001677DB">
              <w:rPr>
                <w:rFonts w:ascii="微软雅黑" w:eastAsia="微软雅黑" w:hAnsi="微软雅黑" w:hint="eastAsia"/>
                <w:lang w:eastAsia="zh"/>
              </w:rPr>
              <w:t>宏观数据方面，美国</w:t>
            </w:r>
            <w:r w:rsidRPr="001677DB">
              <w:rPr>
                <w:rFonts w:ascii="微软雅黑" w:eastAsia="微软雅黑" w:hAnsi="微软雅黑"/>
                <w:lang w:eastAsia="zh"/>
              </w:rPr>
              <w:t>4</w:t>
            </w:r>
            <w:r w:rsidRPr="001677DB">
              <w:rPr>
                <w:rFonts w:ascii="微软雅黑" w:eastAsia="微软雅黑" w:hAnsi="微软雅黑" w:hint="eastAsia"/>
                <w:lang w:eastAsia="zh"/>
              </w:rPr>
              <w:t>月非农就业新增人数录得</w:t>
            </w:r>
            <w:r w:rsidRPr="001677DB">
              <w:rPr>
                <w:rFonts w:ascii="微软雅黑" w:eastAsia="微软雅黑" w:hAnsi="微软雅黑"/>
                <w:lang w:eastAsia="zh"/>
              </w:rPr>
              <w:t>11.5</w:t>
            </w:r>
            <w:r w:rsidRPr="001677DB">
              <w:rPr>
                <w:rFonts w:ascii="微软雅黑" w:eastAsia="微软雅黑" w:hAnsi="微软雅黑" w:hint="eastAsia"/>
                <w:lang w:eastAsia="zh"/>
              </w:rPr>
              <w:t>万人，较</w:t>
            </w:r>
            <w:r w:rsidRPr="001677DB">
              <w:rPr>
                <w:rFonts w:ascii="微软雅黑" w:eastAsia="微软雅黑" w:hAnsi="微软雅黑"/>
                <w:lang w:eastAsia="zh"/>
              </w:rPr>
              <w:t>3</w:t>
            </w:r>
            <w:r w:rsidRPr="001677DB">
              <w:rPr>
                <w:rFonts w:ascii="微软雅黑" w:eastAsia="微软雅黑" w:hAnsi="微软雅黑" w:hint="eastAsia"/>
                <w:lang w:eastAsia="zh"/>
              </w:rPr>
              <w:t>月数值有所下滑，但连续第二个月超出市场预期，失业率持平于</w:t>
            </w:r>
            <w:r w:rsidRPr="001677DB">
              <w:rPr>
                <w:rFonts w:ascii="微软雅黑" w:eastAsia="微软雅黑" w:hAnsi="微软雅黑"/>
                <w:lang w:eastAsia="zh"/>
              </w:rPr>
              <w:t>3</w:t>
            </w:r>
            <w:r w:rsidRPr="001677DB">
              <w:rPr>
                <w:rFonts w:ascii="微软雅黑" w:eastAsia="微软雅黑" w:hAnsi="微软雅黑" w:hint="eastAsia"/>
                <w:lang w:eastAsia="zh"/>
              </w:rPr>
              <w:t>月水平，但或由劳动力参与率持续下滑所推动，薪资环比增速整体表现偏弱。尽管本次非农报告表明招聘步伐有所放缓，但这也标志着近一年来就业首次实现连续两个月环比增长，进一步佐证了美国劳动力市场正逐步降温但仍整体保持韧性，薪资偏软表现亦</w:t>
            </w:r>
            <w:r w:rsidRPr="001677DB">
              <w:rPr>
                <w:rFonts w:ascii="微软雅黑" w:eastAsia="微软雅黑" w:hAnsi="微软雅黑" w:hint="eastAsia"/>
                <w:lang w:eastAsia="zh"/>
              </w:rPr>
              <w:lastRenderedPageBreak/>
              <w:t>支持后续通胀增速趋缓态势。地缘方面，上周美方多次重申停火协议有效，市场风险偏好随之回升，美元短线承压回落，但随后美伊双方再度交火，特朗普警告伊朗尽快达成协议，地缘尾部风险重新升温，避险资金回流推动美元小幅反弹。展望后市，地缘避险需求及鹰派联储基调提供潜在支撑，但若美伊停火提前达成，亦可能导致美元显著回落，短期美元走势或仍以区间震荡为主。</w:t>
            </w:r>
          </w:p>
          <w:p w14:paraId="5F843723" w14:textId="5404C2DD" w:rsidR="00B86245" w:rsidRPr="008F5218" w:rsidRDefault="001677DB" w:rsidP="001677DB">
            <w:pPr>
              <w:rPr>
                <w:rFonts w:ascii="微软雅黑" w:eastAsia="微软雅黑" w:hAnsi="微软雅黑" w:hint="eastAsia"/>
                <w:lang w:eastAsia="zh-CN"/>
              </w:rPr>
            </w:pPr>
            <w:r w:rsidRPr="001677DB">
              <w:rPr>
                <w:rFonts w:ascii="微软雅黑" w:eastAsia="微软雅黑" w:hAnsi="微软雅黑" w:hint="eastAsia"/>
                <w:lang w:eastAsia="zh"/>
              </w:rPr>
              <w:t>非美方面，前期油价高位回落一度带动欧央行紧缩预期边际收敛，但在美伊局势反复、输入型通胀压力仍未完全消退的背景下，市场对欧央行年内政策路径分歧有所加剧，能源价格高企与外需不确定性继续压制企业预期，消费者及企业信心指数表现偏弱。日本央行近期展开货币干预，短线对日元形成支撑，前期日央行虽维持利率按兵不动，但内部政策分歧显著加剧，能源价格风险推动后续加息预期边际上行。展望后市，美伊停火预期反复摇摆，美元受避险需求提振持续偏强运行，非美货币短期内或延续震荡拉锯走势</w:t>
            </w:r>
            <w:r>
              <w:rPr>
                <w:rFonts w:ascii="微软雅黑" w:eastAsia="微软雅黑" w:hAnsi="微软雅黑" w:hint="eastAsia"/>
                <w:lang w:eastAsia="zh"/>
              </w:rPr>
              <w:t>。</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0204CC32" w:rsidR="00B86245" w:rsidRPr="00E63E1E" w:rsidRDefault="001677DB" w:rsidP="00B86245">
            <w:pPr>
              <w:rPr>
                <w:rFonts w:ascii="微软雅黑" w:eastAsia="微软雅黑" w:hAnsi="微软雅黑" w:hint="eastAsia"/>
                <w:lang w:eastAsia="zh"/>
              </w:rPr>
            </w:pPr>
            <w:r w:rsidRPr="001677DB">
              <w:rPr>
                <w:rFonts w:ascii="微软雅黑" w:eastAsia="微软雅黑" w:hAnsi="微软雅黑"/>
                <w:lang w:eastAsia="zh"/>
              </w:rPr>
              <w:t>截至5月8日，国际贵金属期货普遍收涨，COMEX黄金期货涨0.27%报4723.70美元/盎司，周涨1.71%，COMEX白银期货涨0.82%报80.83美元/盎司，周涨5.76%。美伊方面，周末期间双边局势未出现降温迹象，上周美方多次重申停火协议有效，但随后双边再度交火，特朗普警告伊朗尽快达成协议，地缘尾部风险重新升温，避险资金回流推动美元反弹，对贵金属市场形成一定压制，金银价格冲高遇阻回落。宏观数据方面，美国4月非农就业新增较3月数值有所下滑但仍超出市场预期，失业率持平于3月水平，但或由劳动力参与率持续下滑所推动，薪资环比增速整体表现偏弱。尽管本次非农报告表明招聘步伐有所放缓，但这也标志着近一年来就业首次实现连续两个月环比增长，验证了美国劳动力市场正逐步降温但仍整体保持韧性，薪资偏软表现亦支持后续通胀增速趋缓态势。展望后市，美伊停火谈判进展、美元避险溢价以及沃什正式上任后美联储的政策基调，仍然是影响贵金属后续表现的核心变量。一方面，美伊局势的进展直接影响了市场风险偏好以及大类资产短线走势，若停火预期反复拉锯，或通过原油价格反弹、美元中枢抬升、削弱降息预期、美债利率走高的路径继续压制金价表现。从中长期视角来看，金价逢低布局吸引力仍存，美国财政扩张背景下美元信用弱化叙事尚未消退，中国央行连续第18个月增持黄金，波兰央行亦释放扩增黄金储备意愿，奠定了新兴国家央行的逢低购金主基调，为黄金提供中长期底部支撑。整体来看，黄金短期或延续宽幅震荡格局，上方仍受美元及实际利率约束，但下方配置需求具备较强韧性，操作上建议，多单逢低布局为主，注意严格风险控制。</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4228235A" w:rsidR="006D4218" w:rsidRDefault="001677DB" w:rsidP="00C73781">
            <w:pPr>
              <w:spacing w:line="4053" w:lineRule="exact"/>
              <w:jc w:val="both"/>
              <w:rPr>
                <w:rFonts w:eastAsia="宋体"/>
                <w:lang w:eastAsia="zh-CN"/>
              </w:rPr>
            </w:pPr>
            <w:r>
              <w:rPr>
                <w:rFonts w:eastAsia="宋体"/>
                <w:noProof/>
                <w:lang w:eastAsia="zh-CN"/>
              </w:rPr>
              <w:object w:dxaOrig="7200" w:dyaOrig="4320" w14:anchorId="3FD9532D">
                <v:shape id="_x0000_i1027" type="#_x0000_t75" style="width:231.5pt;height:150.75pt" o:ole="">
                  <v:imagedata r:id="rId15" o:title=""/>
                </v:shape>
                <o:OLEObject Type="Link" ProgID="Excel.Sheet.12" ShapeID="_x0000_i1027" DrawAspect="Content" r:id="rId16"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31106B53">
                <v:shape id="_x0000_i1028" type="#_x0000_t75" style="width:225.4pt;height:150.1pt" o:ole="">
                  <v:imagedata r:id="rId17" o:title=""/>
                </v:shape>
                <o:OLEObject Type="Link" ProgID="Excel.Sheet.12" ShapeID="_x0000_i1028" DrawAspect="Content" r:id="rId18" UpdateMode="Always">
                  <o:LinkType>EnhancedMetaFile</o:LinkType>
                  <o:LockedField>false</o:LockedField>
                </o:OLEObject>
              </w:object>
            </w:r>
          </w:p>
        </w:tc>
      </w:tr>
      <w:tr w:rsidR="006D4218" w14:paraId="78ABB01D" w14:textId="77777777" w:rsidTr="006A1D1C">
        <w:trPr>
          <w:trHeight w:val="4063"/>
        </w:trPr>
        <w:tc>
          <w:tcPr>
            <w:tcW w:w="9417" w:type="dxa"/>
          </w:tcPr>
          <w:p w14:paraId="1432B739" w14:textId="1E5BC3B4" w:rsidR="006D4218" w:rsidRDefault="007D2D10" w:rsidP="00C73781">
            <w:pPr>
              <w:spacing w:line="4053" w:lineRule="exact"/>
              <w:jc w:val="both"/>
              <w:rPr>
                <w:rFonts w:eastAsia="宋体"/>
                <w:lang w:eastAsia="zh-CN"/>
              </w:rPr>
            </w:pPr>
            <w:r>
              <w:rPr>
                <w:noProof/>
                <w:snapToGrid/>
                <w:lang w:eastAsia="zh-CN"/>
              </w:rPr>
              <w:drawing>
                <wp:inline distT="0" distB="0" distL="0" distR="0" wp14:anchorId="16F0E21C" wp14:editId="079D5C20">
                  <wp:extent cx="2893639" cy="1986584"/>
                  <wp:effectExtent l="0" t="0" r="2540" b="0"/>
                  <wp:docPr id="122542288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5277" cy="2008305"/>
                          </a:xfrm>
                          <a:prstGeom prst="rect">
                            <a:avLst/>
                          </a:prstGeom>
                          <a:noFill/>
                        </pic:spPr>
                      </pic:pic>
                    </a:graphicData>
                  </a:graphic>
                </wp:inline>
              </w:drawing>
            </w:r>
            <w:r w:rsidR="001677DB">
              <w:rPr>
                <w:noProof/>
                <w:snapToGrid/>
                <w:lang w:eastAsia="zh-CN"/>
              </w:rPr>
              <w:object w:dxaOrig="7125" w:dyaOrig="4320" w14:anchorId="02735971">
                <v:shape id="_x0000_i1029" type="#_x0000_t75" style="width:225.85pt;height:155.95pt" o:ole="">
                  <v:imagedata r:id="rId20" o:title=""/>
                </v:shape>
                <o:OLEObject Type="Link" ProgID="Excel.Sheet.12" ShapeID="_x0000_i1029" DrawAspect="Content" r:id="rId21"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AE57A3">
        <w:trPr>
          <w:trHeight w:val="4063"/>
        </w:trPr>
        <w:tc>
          <w:tcPr>
            <w:tcW w:w="9417" w:type="dxa"/>
          </w:tcPr>
          <w:p w14:paraId="6D904CE5" w14:textId="2822FA7C" w:rsidR="006D4218" w:rsidRDefault="001677DB" w:rsidP="00C73781">
            <w:pPr>
              <w:spacing w:line="4053" w:lineRule="exact"/>
              <w:rPr>
                <w:rFonts w:eastAsia="宋体"/>
                <w:lang w:eastAsia="zh-CN"/>
              </w:rPr>
            </w:pPr>
            <w:r>
              <w:rPr>
                <w:noProof/>
                <w:snapToGrid/>
              </w:rPr>
              <w:object w:dxaOrig="7125" w:dyaOrig="4320" w14:anchorId="0FCA993C">
                <v:shape id="_x0000_i1030" type="#_x0000_t75" style="width:230.4pt;height:146.5pt" o:ole="">
                  <v:imagedata r:id="rId22" o:title=""/>
                </v:shape>
                <o:OLEObject Type="Link" ProgID="Excel.Sheet.12" ShapeID="_x0000_i1030"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0464" behindDoc="0" locked="0" layoutInCell="1" allowOverlap="1" wp14:anchorId="42E67B91" wp14:editId="6E093B7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6D4218">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noProof/>
                <w:lang w:eastAsia="zh-CN"/>
              </w:rPr>
              <w:object w:dxaOrig="7110" w:dyaOrig="4320" w14:anchorId="6954D2E9">
                <v:shape id="_x0000_i1031" type="#_x0000_t75" style="width:226.65pt;height:146.5pt" o:ole="">
                  <v:imagedata r:id="rId24" o:title=""/>
                </v:shape>
                <o:OLEObject Type="Link" ProgID="Excel.Sheet.12" ShapeID="_x0000_i1031" DrawAspect="Content" r:id="rId25"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030275E8" w:rsidR="006D4218" w:rsidRDefault="001677DB" w:rsidP="00C73781">
            <w:pPr>
              <w:spacing w:line="4053" w:lineRule="exact"/>
              <w:jc w:val="both"/>
              <w:rPr>
                <w:rFonts w:eastAsia="宋体"/>
                <w:lang w:eastAsia="zh-CN"/>
              </w:rPr>
            </w:pPr>
            <w:r>
              <w:rPr>
                <w:noProof/>
                <w:snapToGrid/>
                <w:lang w:eastAsia="zh-CN"/>
              </w:rPr>
              <w:object w:dxaOrig="6915" w:dyaOrig="4320" w14:anchorId="77B2E435">
                <v:shape id="_x0000_i1032" type="#_x0000_t75" style="width:228.5pt;height:154pt" o:ole="">
                  <v:imagedata r:id="rId26" o:title=""/>
                </v:shape>
                <o:OLEObject Type="Link" ProgID="Excel.Sheet.12" ShapeID="_x0000_i1032" DrawAspect="Content" r:id="rId27"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2D13B480">
                <v:shape id="_x0000_i1033" type="#_x0000_t75" style="width:225.4pt;height:154pt" o:ole="">
                  <v:imagedata r:id="rId28" o:title=""/>
                </v:shape>
                <o:OLEObject Type="Link" ProgID="Excel.Sheet.12" ShapeID="_x0000_i1033" DrawAspect="Content" r:id="rId29"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38BA118A" w:rsidR="006D4218" w:rsidRDefault="001677DB" w:rsidP="00C73781">
            <w:pPr>
              <w:spacing w:line="4053" w:lineRule="exact"/>
              <w:jc w:val="both"/>
              <w:rPr>
                <w:rFonts w:eastAsia="宋体"/>
                <w:sz w:val="20"/>
                <w:lang w:eastAsia="zh-CN"/>
              </w:rPr>
            </w:pPr>
            <w:r>
              <w:rPr>
                <w:rFonts w:eastAsia="宋体"/>
                <w:noProof/>
                <w:sz w:val="20"/>
                <w:lang w:eastAsia="zh-CN"/>
              </w:rPr>
              <w:object w:dxaOrig="6720" w:dyaOrig="4320" w14:anchorId="0AAA68B6">
                <v:shape id="_x0000_i1034" type="#_x0000_t75" style="width:230.4pt;height:148.4pt" o:ole="">
                  <v:imagedata r:id="rId30" o:title=""/>
                </v:shape>
                <o:OLEObject Type="Link" ProgID="Excel.Sheet.12" ShapeID="_x0000_i1034" DrawAspect="Content" r:id="rId31" UpdateMode="Always">
                  <o:LinkType>EnhancedMetaFile</o:LinkType>
                  <o:LockedField>false</o:LockedField>
                </o:OLEObject>
              </w:object>
            </w:r>
            <w:r w:rsidR="006D4218">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sidR="006D4218">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Pr>
                <w:rFonts w:eastAsia="宋体"/>
                <w:noProof/>
                <w:sz w:val="20"/>
                <w:lang w:eastAsia="zh-CN"/>
              </w:rPr>
              <w:object w:dxaOrig="7095" w:dyaOrig="4320" w14:anchorId="0F033819">
                <v:shape id="_x0000_i1035" type="#_x0000_t75" style="width:226.65pt;height:148.4pt" o:ole="">
                  <v:imagedata r:id="rId32" o:title=""/>
                </v:shape>
                <o:OLEObject Type="Link" ProgID="Excel.Sheet.12" ShapeID="_x0000_i1035" DrawAspect="Content" r:id="rId33"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2471D0"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6" type="#_x0000_t75" alt="" style="width:11.25pt;height:12.5pt;visibility:visible;mso-wrap-style:square;mso-width-percent:0;mso-height-percent:0;mso-width-percent:0;mso-height-percent:0" o:bullet="t">
            <v:imagedata r:id="rId34"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8F5218" w:rsidRPr="00B90389" w14:paraId="475FDE2D" w14:textId="77777777" w:rsidTr="00C11EBD">
        <w:trPr>
          <w:trHeight w:val="620"/>
        </w:trPr>
        <w:tc>
          <w:tcPr>
            <w:tcW w:w="1731" w:type="dxa"/>
          </w:tcPr>
          <w:p w14:paraId="6F0C96C7" w14:textId="33892841" w:rsidR="008F5218" w:rsidRPr="00DF1922" w:rsidRDefault="00084DA4" w:rsidP="008F5218">
            <w:pPr>
              <w:pStyle w:val="TableText"/>
              <w:spacing w:before="221" w:line="180" w:lineRule="auto"/>
              <w:jc w:val="center"/>
              <w:rPr>
                <w:rFonts w:hint="eastAsia"/>
                <w:b/>
                <w:bCs/>
                <w:sz w:val="19"/>
                <w:szCs w:val="19"/>
                <w:lang w:eastAsia="zh-CN"/>
              </w:rPr>
            </w:pPr>
            <w:bookmarkStart w:id="0" w:name="_Hlk186443750"/>
            <w:r w:rsidRPr="00084DA4">
              <w:rPr>
                <w:b/>
                <w:bCs/>
                <w:sz w:val="19"/>
                <w:szCs w:val="19"/>
                <w:lang w:eastAsia="zh-CN"/>
              </w:rPr>
              <w:t>2026/5/11</w:t>
            </w:r>
          </w:p>
        </w:tc>
        <w:tc>
          <w:tcPr>
            <w:tcW w:w="1314" w:type="dxa"/>
          </w:tcPr>
          <w:p w14:paraId="5101373E" w14:textId="5AB81A8E" w:rsidR="008F5218" w:rsidRPr="00DF1922"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22:30</w:t>
            </w:r>
          </w:p>
        </w:tc>
        <w:tc>
          <w:tcPr>
            <w:tcW w:w="6344" w:type="dxa"/>
          </w:tcPr>
          <w:p w14:paraId="36B1358B" w14:textId="5AEE3C15" w:rsidR="008F5218" w:rsidRPr="00365B21"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中国 4 月 CPI&amp;PPI</w:t>
            </w:r>
          </w:p>
        </w:tc>
      </w:tr>
      <w:bookmarkEnd w:id="0"/>
      <w:tr w:rsidR="008F5218" w:rsidRPr="00B90389" w14:paraId="538C5248" w14:textId="77777777" w:rsidTr="00114051">
        <w:trPr>
          <w:trHeight w:val="620"/>
        </w:trPr>
        <w:tc>
          <w:tcPr>
            <w:tcW w:w="1731" w:type="dxa"/>
            <w:shd w:val="clear" w:color="auto" w:fill="DAE3F4" w:themeFill="accent1" w:themeFillTint="33"/>
          </w:tcPr>
          <w:p w14:paraId="5F62248C" w14:textId="65CBBD4E" w:rsidR="008F5218" w:rsidRPr="007701B0"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2026/5/12</w:t>
            </w:r>
          </w:p>
        </w:tc>
        <w:tc>
          <w:tcPr>
            <w:tcW w:w="1314" w:type="dxa"/>
            <w:shd w:val="clear" w:color="auto" w:fill="DAE3F4" w:themeFill="accent1" w:themeFillTint="33"/>
          </w:tcPr>
          <w:p w14:paraId="5320F104" w14:textId="6E42C36A" w:rsidR="008F5218" w:rsidRPr="00F5019B" w:rsidRDefault="008F5218" w:rsidP="008F5218">
            <w:pPr>
              <w:pStyle w:val="TableText"/>
              <w:spacing w:before="221" w:line="180" w:lineRule="auto"/>
              <w:jc w:val="center"/>
              <w:rPr>
                <w:rFonts w:hint="eastAsia"/>
                <w:b/>
                <w:bCs/>
                <w:sz w:val="19"/>
                <w:szCs w:val="19"/>
                <w:lang w:eastAsia="zh-CN"/>
              </w:rPr>
            </w:pPr>
            <w:r w:rsidRPr="008F5218">
              <w:rPr>
                <w:b/>
                <w:bCs/>
                <w:sz w:val="19"/>
                <w:szCs w:val="19"/>
                <w:lang w:eastAsia="zh-CN"/>
              </w:rPr>
              <w:t>07:</w:t>
            </w:r>
            <w:r w:rsidR="00084DA4">
              <w:rPr>
                <w:rFonts w:hint="eastAsia"/>
                <w:b/>
                <w:bCs/>
                <w:sz w:val="19"/>
                <w:szCs w:val="19"/>
                <w:lang w:eastAsia="zh-CN"/>
              </w:rPr>
              <w:t>5</w:t>
            </w:r>
            <w:r w:rsidRPr="008F5218">
              <w:rPr>
                <w:b/>
                <w:bCs/>
                <w:sz w:val="19"/>
                <w:szCs w:val="19"/>
                <w:lang w:eastAsia="zh-CN"/>
              </w:rPr>
              <w:t>0</w:t>
            </w:r>
          </w:p>
        </w:tc>
        <w:tc>
          <w:tcPr>
            <w:tcW w:w="6344" w:type="dxa"/>
            <w:shd w:val="clear" w:color="auto" w:fill="DAE3F4" w:themeFill="accent1" w:themeFillTint="33"/>
          </w:tcPr>
          <w:p w14:paraId="31CAFE58" w14:textId="6EBAE30C" w:rsidR="008F5218" w:rsidRPr="00602D33"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日本央行公布 4 月货币政策会议审议委员意见摘要</w:t>
            </w:r>
          </w:p>
        </w:tc>
      </w:tr>
      <w:tr w:rsidR="008F5218" w:rsidRPr="00B90389" w14:paraId="1E0205C1" w14:textId="77777777" w:rsidTr="00A97801">
        <w:trPr>
          <w:trHeight w:val="620"/>
        </w:trPr>
        <w:tc>
          <w:tcPr>
            <w:tcW w:w="1731" w:type="dxa"/>
          </w:tcPr>
          <w:p w14:paraId="0F6E7AAC" w14:textId="3364AC38" w:rsidR="008F5218" w:rsidRPr="00DF1922"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2026/5/12</w:t>
            </w:r>
          </w:p>
        </w:tc>
        <w:tc>
          <w:tcPr>
            <w:tcW w:w="1314" w:type="dxa"/>
          </w:tcPr>
          <w:p w14:paraId="1C64C080" w14:textId="7F26A42B" w:rsidR="008F5218" w:rsidRPr="00DF1922"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15:15</w:t>
            </w:r>
          </w:p>
        </w:tc>
        <w:tc>
          <w:tcPr>
            <w:tcW w:w="6344" w:type="dxa"/>
          </w:tcPr>
          <w:p w14:paraId="6039A1D3" w14:textId="7F9DEEEB" w:rsidR="008F5218" w:rsidRPr="00365B21"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纽约联储主席威廉姆斯参与货币政策小组讨论</w:t>
            </w:r>
          </w:p>
        </w:tc>
      </w:tr>
      <w:tr w:rsidR="008F5218" w:rsidRPr="00B90389" w14:paraId="3039555E" w14:textId="77777777" w:rsidTr="007F6807">
        <w:trPr>
          <w:trHeight w:val="620"/>
        </w:trPr>
        <w:tc>
          <w:tcPr>
            <w:tcW w:w="1731" w:type="dxa"/>
            <w:shd w:val="clear" w:color="auto" w:fill="DAE3F4" w:themeFill="accent1" w:themeFillTint="33"/>
          </w:tcPr>
          <w:p w14:paraId="19B0A434" w14:textId="0B8A8918" w:rsidR="008F5218" w:rsidRPr="007F6807"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2026/5/12</w:t>
            </w:r>
          </w:p>
        </w:tc>
        <w:tc>
          <w:tcPr>
            <w:tcW w:w="1314" w:type="dxa"/>
            <w:shd w:val="clear" w:color="auto" w:fill="DAE3F4" w:themeFill="accent1" w:themeFillTint="33"/>
          </w:tcPr>
          <w:p w14:paraId="28981344" w14:textId="30B971CA" w:rsidR="008F5218" w:rsidRPr="0054275B"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20:30</w:t>
            </w:r>
          </w:p>
        </w:tc>
        <w:tc>
          <w:tcPr>
            <w:tcW w:w="6344" w:type="dxa"/>
            <w:shd w:val="clear" w:color="auto" w:fill="DAE3F4" w:themeFill="accent1" w:themeFillTint="33"/>
          </w:tcPr>
          <w:p w14:paraId="6D27F044" w14:textId="2753A637" w:rsidR="008F5218" w:rsidRPr="007F6807"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美国 4 月 CPI</w:t>
            </w:r>
          </w:p>
        </w:tc>
      </w:tr>
      <w:tr w:rsidR="00084DA4" w:rsidRPr="00B90389" w14:paraId="4659B553" w14:textId="77777777" w:rsidTr="00A97801">
        <w:trPr>
          <w:trHeight w:val="620"/>
        </w:trPr>
        <w:tc>
          <w:tcPr>
            <w:tcW w:w="1731" w:type="dxa"/>
          </w:tcPr>
          <w:p w14:paraId="4166195B" w14:textId="19DB9709" w:rsidR="00084DA4" w:rsidRPr="007F6807"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2026/5/13</w:t>
            </w:r>
          </w:p>
        </w:tc>
        <w:tc>
          <w:tcPr>
            <w:tcW w:w="1314" w:type="dxa"/>
          </w:tcPr>
          <w:p w14:paraId="04E77E1F" w14:textId="42914831" w:rsidR="00084DA4" w:rsidRPr="0054275B"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07:50</w:t>
            </w:r>
          </w:p>
        </w:tc>
        <w:tc>
          <w:tcPr>
            <w:tcW w:w="6344" w:type="dxa"/>
          </w:tcPr>
          <w:p w14:paraId="3FDE185E" w14:textId="7849CC7F" w:rsidR="00084DA4" w:rsidRPr="007F6807"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日本 3 月贸易帐</w:t>
            </w:r>
          </w:p>
        </w:tc>
      </w:tr>
      <w:tr w:rsidR="00084DA4" w:rsidRPr="00B90389" w14:paraId="46C9FBB6" w14:textId="77777777" w:rsidTr="00A97801">
        <w:trPr>
          <w:trHeight w:val="619"/>
        </w:trPr>
        <w:tc>
          <w:tcPr>
            <w:tcW w:w="1731" w:type="dxa"/>
            <w:shd w:val="clear" w:color="auto" w:fill="DAE3F4" w:themeFill="accent1" w:themeFillTint="33"/>
          </w:tcPr>
          <w:p w14:paraId="4EA37862" w14:textId="18E7E7F6" w:rsidR="00084DA4" w:rsidRPr="00DF1922"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2026/5/13</w:t>
            </w:r>
          </w:p>
        </w:tc>
        <w:tc>
          <w:tcPr>
            <w:tcW w:w="1314" w:type="dxa"/>
            <w:shd w:val="clear" w:color="auto" w:fill="DAE3F4" w:themeFill="accent1" w:themeFillTint="33"/>
          </w:tcPr>
          <w:p w14:paraId="704E1513" w14:textId="5EBECBD6" w:rsidR="00084DA4" w:rsidRPr="00DF1922"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16:00</w:t>
            </w:r>
          </w:p>
        </w:tc>
        <w:tc>
          <w:tcPr>
            <w:tcW w:w="6344" w:type="dxa"/>
            <w:shd w:val="clear" w:color="auto" w:fill="DAE3F4" w:themeFill="accent1" w:themeFillTint="33"/>
          </w:tcPr>
          <w:p w14:paraId="7E8B730F" w14:textId="5AD11210" w:rsidR="00084DA4" w:rsidRPr="0014199C"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IEA 公布月度原油市场报告</w:t>
            </w:r>
          </w:p>
        </w:tc>
      </w:tr>
      <w:tr w:rsidR="00084DA4" w:rsidRPr="00B90389" w14:paraId="6C30757D" w14:textId="77777777" w:rsidTr="008B7993">
        <w:trPr>
          <w:trHeight w:val="619"/>
        </w:trPr>
        <w:tc>
          <w:tcPr>
            <w:tcW w:w="1731" w:type="dxa"/>
            <w:shd w:val="clear" w:color="auto" w:fill="FFFFFF" w:themeFill="background1"/>
          </w:tcPr>
          <w:p w14:paraId="2A9A16F8" w14:textId="737027AC" w:rsidR="00084DA4" w:rsidRPr="00114051"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lastRenderedPageBreak/>
              <w:t>2026/5/13</w:t>
            </w:r>
          </w:p>
        </w:tc>
        <w:tc>
          <w:tcPr>
            <w:tcW w:w="1314" w:type="dxa"/>
            <w:shd w:val="clear" w:color="auto" w:fill="FFFFFF" w:themeFill="background1"/>
          </w:tcPr>
          <w:p w14:paraId="746FFD36" w14:textId="4617E6DE" w:rsidR="00084DA4" w:rsidRPr="008B7993"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17:00</w:t>
            </w:r>
          </w:p>
        </w:tc>
        <w:tc>
          <w:tcPr>
            <w:tcW w:w="6344" w:type="dxa"/>
            <w:shd w:val="clear" w:color="auto" w:fill="FFFFFF" w:themeFill="background1"/>
          </w:tcPr>
          <w:p w14:paraId="0751E7A6" w14:textId="6593A31C" w:rsidR="00084DA4" w:rsidRPr="008B7993"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欧元区第一季度 GDP 年率修正值</w:t>
            </w:r>
          </w:p>
        </w:tc>
      </w:tr>
      <w:tr w:rsidR="00084DA4" w:rsidRPr="00B90389" w14:paraId="677C6886" w14:textId="77777777" w:rsidTr="008B7993">
        <w:trPr>
          <w:trHeight w:val="618"/>
        </w:trPr>
        <w:tc>
          <w:tcPr>
            <w:tcW w:w="1731" w:type="dxa"/>
            <w:shd w:val="clear" w:color="auto" w:fill="DAE3F4" w:themeFill="accent1" w:themeFillTint="33"/>
          </w:tcPr>
          <w:p w14:paraId="72A74C80" w14:textId="42EDB983" w:rsidR="00084DA4" w:rsidRPr="002437C9"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2026/5/13</w:t>
            </w:r>
          </w:p>
        </w:tc>
        <w:tc>
          <w:tcPr>
            <w:tcW w:w="1314" w:type="dxa"/>
            <w:shd w:val="clear" w:color="auto" w:fill="DAE3F4" w:themeFill="accent1" w:themeFillTint="33"/>
          </w:tcPr>
          <w:p w14:paraId="172EC0E4" w14:textId="60140CA9" w:rsidR="00084DA4"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20:30</w:t>
            </w:r>
          </w:p>
        </w:tc>
        <w:tc>
          <w:tcPr>
            <w:tcW w:w="6344" w:type="dxa"/>
            <w:shd w:val="clear" w:color="auto" w:fill="DAE3F4" w:themeFill="accent1" w:themeFillTint="33"/>
          </w:tcPr>
          <w:p w14:paraId="77AA9E00" w14:textId="0DEABC97" w:rsidR="00084DA4" w:rsidRPr="008E3E9D"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美国 4 月 PPI</w:t>
            </w:r>
          </w:p>
        </w:tc>
      </w:tr>
      <w:tr w:rsidR="00084DA4" w:rsidRPr="00B90389" w14:paraId="1B43B4DF" w14:textId="77777777" w:rsidTr="00886256">
        <w:trPr>
          <w:trHeight w:val="618"/>
        </w:trPr>
        <w:tc>
          <w:tcPr>
            <w:tcW w:w="1731" w:type="dxa"/>
          </w:tcPr>
          <w:p w14:paraId="4FD9E745" w14:textId="7A921151" w:rsidR="00084DA4" w:rsidRPr="00345038"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2026/5/14</w:t>
            </w:r>
          </w:p>
        </w:tc>
        <w:tc>
          <w:tcPr>
            <w:tcW w:w="1314" w:type="dxa"/>
          </w:tcPr>
          <w:p w14:paraId="758A1CCD" w14:textId="6EBE1861" w:rsidR="00084DA4" w:rsidRPr="008B7993"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14:00</w:t>
            </w:r>
          </w:p>
        </w:tc>
        <w:tc>
          <w:tcPr>
            <w:tcW w:w="6344" w:type="dxa"/>
          </w:tcPr>
          <w:p w14:paraId="4E7FE367" w14:textId="34E9F64F" w:rsidR="00084DA4" w:rsidRPr="008B7993"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英国第一季度 GDP 初值</w:t>
            </w:r>
          </w:p>
        </w:tc>
      </w:tr>
      <w:tr w:rsidR="00084DA4" w:rsidRPr="00B90389" w14:paraId="258B6C56" w14:textId="77777777" w:rsidTr="00520987">
        <w:trPr>
          <w:trHeight w:val="618"/>
        </w:trPr>
        <w:tc>
          <w:tcPr>
            <w:tcW w:w="1731" w:type="dxa"/>
            <w:shd w:val="clear" w:color="auto" w:fill="DAE3F4" w:themeFill="accent1" w:themeFillTint="33"/>
          </w:tcPr>
          <w:p w14:paraId="1E86F12C" w14:textId="6E64DCE0" w:rsidR="00084DA4" w:rsidRPr="00520987"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2026/5/14</w:t>
            </w:r>
          </w:p>
        </w:tc>
        <w:tc>
          <w:tcPr>
            <w:tcW w:w="1314" w:type="dxa"/>
            <w:shd w:val="clear" w:color="auto" w:fill="DAE3F4" w:themeFill="accent1" w:themeFillTint="33"/>
          </w:tcPr>
          <w:p w14:paraId="39DED52A" w14:textId="77D83A06" w:rsidR="00084DA4" w:rsidRPr="001F2BB3"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20:30</w:t>
            </w:r>
          </w:p>
        </w:tc>
        <w:tc>
          <w:tcPr>
            <w:tcW w:w="6344" w:type="dxa"/>
            <w:shd w:val="clear" w:color="auto" w:fill="DAE3F4" w:themeFill="accent1" w:themeFillTint="33"/>
          </w:tcPr>
          <w:p w14:paraId="34A47E3B" w14:textId="2E3BA4EC" w:rsidR="00084DA4" w:rsidRPr="001A0142" w:rsidRDefault="00084DA4" w:rsidP="00084DA4">
            <w:pPr>
              <w:pStyle w:val="TableText"/>
              <w:spacing w:before="221" w:line="180" w:lineRule="auto"/>
              <w:jc w:val="center"/>
              <w:rPr>
                <w:rFonts w:hint="eastAsia"/>
                <w:b/>
                <w:bCs/>
                <w:sz w:val="19"/>
                <w:szCs w:val="19"/>
                <w:lang w:eastAsia="zh-CN"/>
              </w:rPr>
            </w:pPr>
            <w:r w:rsidRPr="00084DA4">
              <w:rPr>
                <w:b/>
                <w:bCs/>
                <w:sz w:val="19"/>
                <w:szCs w:val="19"/>
                <w:lang w:eastAsia="zh-CN"/>
              </w:rPr>
              <w:t>美国至 5 月 9 日当周初请失业金人数</w:t>
            </w:r>
          </w:p>
        </w:tc>
      </w:tr>
      <w:tr w:rsidR="008F5218" w:rsidRPr="00B90389" w14:paraId="6F78F81D" w14:textId="77777777" w:rsidTr="00520987">
        <w:trPr>
          <w:trHeight w:val="618"/>
        </w:trPr>
        <w:tc>
          <w:tcPr>
            <w:tcW w:w="1731" w:type="dxa"/>
          </w:tcPr>
          <w:p w14:paraId="57C03BD0" w14:textId="4B0B422F" w:rsidR="008F5218" w:rsidRPr="00ED029A" w:rsidRDefault="002471D0" w:rsidP="008F5218">
            <w:pPr>
              <w:pStyle w:val="TableText"/>
              <w:spacing w:before="221" w:line="180" w:lineRule="auto"/>
              <w:jc w:val="center"/>
              <w:rPr>
                <w:rFonts w:hint="eastAsia"/>
                <w:b/>
                <w:bCs/>
                <w:sz w:val="19"/>
                <w:szCs w:val="19"/>
                <w:lang w:eastAsia="zh-CN"/>
              </w:rPr>
            </w:pPr>
            <w:r w:rsidRPr="00084DA4">
              <w:rPr>
                <w:b/>
                <w:bCs/>
                <w:sz w:val="19"/>
                <w:szCs w:val="19"/>
                <w:lang w:eastAsia="zh-CN"/>
              </w:rPr>
              <w:t>2026/5/14</w:t>
            </w:r>
          </w:p>
        </w:tc>
        <w:tc>
          <w:tcPr>
            <w:tcW w:w="1314" w:type="dxa"/>
          </w:tcPr>
          <w:p w14:paraId="04C36C9D" w14:textId="44F2AA38" w:rsidR="008F5218"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20:30</w:t>
            </w:r>
          </w:p>
        </w:tc>
        <w:tc>
          <w:tcPr>
            <w:tcW w:w="6344" w:type="dxa"/>
          </w:tcPr>
          <w:p w14:paraId="582A728A" w14:textId="4348A776" w:rsidR="008F5218" w:rsidRPr="00ED029A"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美国 4 月零售销售</w:t>
            </w:r>
          </w:p>
        </w:tc>
      </w:tr>
      <w:tr w:rsidR="008F5218" w:rsidRPr="00B90389" w14:paraId="1434B2BE" w14:textId="77777777" w:rsidTr="007F6807">
        <w:trPr>
          <w:trHeight w:val="618"/>
        </w:trPr>
        <w:tc>
          <w:tcPr>
            <w:tcW w:w="1731" w:type="dxa"/>
            <w:shd w:val="clear" w:color="auto" w:fill="DAE3F4" w:themeFill="accent1" w:themeFillTint="33"/>
          </w:tcPr>
          <w:p w14:paraId="2C2C6D37" w14:textId="76E10281" w:rsidR="008F5218" w:rsidRPr="000B5523"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2026/5/15</w:t>
            </w:r>
          </w:p>
        </w:tc>
        <w:tc>
          <w:tcPr>
            <w:tcW w:w="1314" w:type="dxa"/>
            <w:shd w:val="clear" w:color="auto" w:fill="DAE3F4" w:themeFill="accent1" w:themeFillTint="33"/>
          </w:tcPr>
          <w:p w14:paraId="3F66B025" w14:textId="20CF777E" w:rsidR="008F5218" w:rsidRPr="000B5523"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20:30</w:t>
            </w:r>
          </w:p>
        </w:tc>
        <w:tc>
          <w:tcPr>
            <w:tcW w:w="6344" w:type="dxa"/>
            <w:shd w:val="clear" w:color="auto" w:fill="DAE3F4" w:themeFill="accent1" w:themeFillTint="33"/>
          </w:tcPr>
          <w:p w14:paraId="61805B20" w14:textId="47D9A379" w:rsidR="008F5218" w:rsidRPr="007F6807" w:rsidRDefault="00084DA4" w:rsidP="008F5218">
            <w:pPr>
              <w:pStyle w:val="TableText"/>
              <w:spacing w:before="221" w:line="180" w:lineRule="auto"/>
              <w:jc w:val="center"/>
              <w:rPr>
                <w:rFonts w:hint="eastAsia"/>
                <w:b/>
                <w:bCs/>
                <w:sz w:val="19"/>
                <w:szCs w:val="19"/>
                <w:lang w:eastAsia="zh-CN"/>
              </w:rPr>
            </w:pPr>
            <w:r w:rsidRPr="00084DA4">
              <w:rPr>
                <w:b/>
                <w:bCs/>
                <w:sz w:val="19"/>
                <w:szCs w:val="19"/>
                <w:lang w:eastAsia="zh-CN"/>
              </w:rPr>
              <w:t>美国 5 月纽约联储制造业指数</w:t>
            </w:r>
          </w:p>
        </w:tc>
      </w:tr>
    </w:tbl>
    <w:p w14:paraId="7EEB015E" w14:textId="77777777" w:rsidR="00267DDF" w:rsidRPr="00084DA4" w:rsidRDefault="00267DDF"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6"/>
      <w:footerReference w:type="default" r:id="rId3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07DE9" w14:textId="77777777" w:rsidR="00BA4660" w:rsidRDefault="00BA4660">
      <w:r>
        <w:separator/>
      </w:r>
    </w:p>
  </w:endnote>
  <w:endnote w:type="continuationSeparator" w:id="0">
    <w:p w14:paraId="6FD19741" w14:textId="77777777" w:rsidR="00BA4660" w:rsidRDefault="00BA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8A451" w14:textId="77777777" w:rsidR="00BA4660" w:rsidRDefault="00BA4660">
      <w:r>
        <w:separator/>
      </w:r>
    </w:p>
  </w:footnote>
  <w:footnote w:type="continuationSeparator" w:id="0">
    <w:p w14:paraId="26034DC9" w14:textId="77777777" w:rsidR="00BA4660" w:rsidRDefault="00BA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EC38C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numPicBullet w:numPicBulletId="1">
    <w:pict>
      <v:shape id="_x0000_i102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49D0"/>
    <w:rsid w:val="00037BAD"/>
    <w:rsid w:val="00043EDF"/>
    <w:rsid w:val="00046ED4"/>
    <w:rsid w:val="00047D81"/>
    <w:rsid w:val="000516B8"/>
    <w:rsid w:val="00052413"/>
    <w:rsid w:val="000529DF"/>
    <w:rsid w:val="000537D3"/>
    <w:rsid w:val="000544EE"/>
    <w:rsid w:val="00061B45"/>
    <w:rsid w:val="00070087"/>
    <w:rsid w:val="00071D34"/>
    <w:rsid w:val="0008062E"/>
    <w:rsid w:val="000812AE"/>
    <w:rsid w:val="0008188F"/>
    <w:rsid w:val="00082F7B"/>
    <w:rsid w:val="00083176"/>
    <w:rsid w:val="00084DA4"/>
    <w:rsid w:val="00086C67"/>
    <w:rsid w:val="00090CEA"/>
    <w:rsid w:val="00091CF1"/>
    <w:rsid w:val="000955F5"/>
    <w:rsid w:val="00096CB8"/>
    <w:rsid w:val="000A1008"/>
    <w:rsid w:val="000A37F9"/>
    <w:rsid w:val="000A4F47"/>
    <w:rsid w:val="000A58A3"/>
    <w:rsid w:val="000A6096"/>
    <w:rsid w:val="000B1D86"/>
    <w:rsid w:val="000B5523"/>
    <w:rsid w:val="000B5BA4"/>
    <w:rsid w:val="000C4B47"/>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76B"/>
    <w:rsid w:val="00115C4D"/>
    <w:rsid w:val="001228D4"/>
    <w:rsid w:val="0012382D"/>
    <w:rsid w:val="00130AEC"/>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677DB"/>
    <w:rsid w:val="001710D2"/>
    <w:rsid w:val="00172992"/>
    <w:rsid w:val="00173E51"/>
    <w:rsid w:val="001742D9"/>
    <w:rsid w:val="0017695B"/>
    <w:rsid w:val="00176CE4"/>
    <w:rsid w:val="00177156"/>
    <w:rsid w:val="0018003C"/>
    <w:rsid w:val="00181607"/>
    <w:rsid w:val="00184E17"/>
    <w:rsid w:val="0018689D"/>
    <w:rsid w:val="00186C7D"/>
    <w:rsid w:val="00191114"/>
    <w:rsid w:val="0019351F"/>
    <w:rsid w:val="0019599D"/>
    <w:rsid w:val="001A008D"/>
    <w:rsid w:val="001A0142"/>
    <w:rsid w:val="001A1FE8"/>
    <w:rsid w:val="001A2241"/>
    <w:rsid w:val="001A388A"/>
    <w:rsid w:val="001A6595"/>
    <w:rsid w:val="001B0902"/>
    <w:rsid w:val="001B4B2C"/>
    <w:rsid w:val="001D474F"/>
    <w:rsid w:val="001E0834"/>
    <w:rsid w:val="001E08E9"/>
    <w:rsid w:val="001E355B"/>
    <w:rsid w:val="001F2BB3"/>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17612"/>
    <w:rsid w:val="00223212"/>
    <w:rsid w:val="00224792"/>
    <w:rsid w:val="00230CCC"/>
    <w:rsid w:val="00231989"/>
    <w:rsid w:val="0023258B"/>
    <w:rsid w:val="00232C9B"/>
    <w:rsid w:val="002379B1"/>
    <w:rsid w:val="0024118E"/>
    <w:rsid w:val="00242A3C"/>
    <w:rsid w:val="00242CDF"/>
    <w:rsid w:val="002437C9"/>
    <w:rsid w:val="002465B6"/>
    <w:rsid w:val="00246C38"/>
    <w:rsid w:val="002471D0"/>
    <w:rsid w:val="002503E6"/>
    <w:rsid w:val="00256C83"/>
    <w:rsid w:val="0026439A"/>
    <w:rsid w:val="00266244"/>
    <w:rsid w:val="00267C5A"/>
    <w:rsid w:val="00267D27"/>
    <w:rsid w:val="00267DDF"/>
    <w:rsid w:val="00271ECF"/>
    <w:rsid w:val="00275611"/>
    <w:rsid w:val="00280BF8"/>
    <w:rsid w:val="0028213F"/>
    <w:rsid w:val="00284BA1"/>
    <w:rsid w:val="0029534B"/>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3F33"/>
    <w:rsid w:val="00334D6B"/>
    <w:rsid w:val="00345D18"/>
    <w:rsid w:val="003514DA"/>
    <w:rsid w:val="00352220"/>
    <w:rsid w:val="00360438"/>
    <w:rsid w:val="00360A3B"/>
    <w:rsid w:val="00360D05"/>
    <w:rsid w:val="00364453"/>
    <w:rsid w:val="00365B21"/>
    <w:rsid w:val="00366711"/>
    <w:rsid w:val="00366EB4"/>
    <w:rsid w:val="003700F6"/>
    <w:rsid w:val="003717C2"/>
    <w:rsid w:val="00373FD7"/>
    <w:rsid w:val="0037471E"/>
    <w:rsid w:val="0037507A"/>
    <w:rsid w:val="003762BB"/>
    <w:rsid w:val="00376BDB"/>
    <w:rsid w:val="00377090"/>
    <w:rsid w:val="003820BA"/>
    <w:rsid w:val="00385877"/>
    <w:rsid w:val="0038684B"/>
    <w:rsid w:val="0039002C"/>
    <w:rsid w:val="00391792"/>
    <w:rsid w:val="0039375B"/>
    <w:rsid w:val="003961C6"/>
    <w:rsid w:val="0039687F"/>
    <w:rsid w:val="00396C00"/>
    <w:rsid w:val="003A31F4"/>
    <w:rsid w:val="003A41B1"/>
    <w:rsid w:val="003A7C7D"/>
    <w:rsid w:val="003A7CA1"/>
    <w:rsid w:val="003B3A09"/>
    <w:rsid w:val="003B490B"/>
    <w:rsid w:val="003B5FE5"/>
    <w:rsid w:val="003C17C2"/>
    <w:rsid w:val="003C3841"/>
    <w:rsid w:val="003C6A62"/>
    <w:rsid w:val="003C7875"/>
    <w:rsid w:val="003D1566"/>
    <w:rsid w:val="003D4488"/>
    <w:rsid w:val="003D6878"/>
    <w:rsid w:val="003E2C9E"/>
    <w:rsid w:val="003E3A0C"/>
    <w:rsid w:val="003E61AE"/>
    <w:rsid w:val="003E6312"/>
    <w:rsid w:val="003E665C"/>
    <w:rsid w:val="003E7045"/>
    <w:rsid w:val="003E70F0"/>
    <w:rsid w:val="003E7B1B"/>
    <w:rsid w:val="003F0F92"/>
    <w:rsid w:val="003F2709"/>
    <w:rsid w:val="003F31E2"/>
    <w:rsid w:val="003F3C90"/>
    <w:rsid w:val="003F595A"/>
    <w:rsid w:val="004001EF"/>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06"/>
    <w:rsid w:val="004412EC"/>
    <w:rsid w:val="004431EE"/>
    <w:rsid w:val="004437F3"/>
    <w:rsid w:val="004468A9"/>
    <w:rsid w:val="00453463"/>
    <w:rsid w:val="00454C90"/>
    <w:rsid w:val="00460331"/>
    <w:rsid w:val="00460646"/>
    <w:rsid w:val="00461710"/>
    <w:rsid w:val="00463C14"/>
    <w:rsid w:val="004654E4"/>
    <w:rsid w:val="00465D93"/>
    <w:rsid w:val="00465FC0"/>
    <w:rsid w:val="00472DE0"/>
    <w:rsid w:val="0047421F"/>
    <w:rsid w:val="00475394"/>
    <w:rsid w:val="00482668"/>
    <w:rsid w:val="00482AFC"/>
    <w:rsid w:val="00483509"/>
    <w:rsid w:val="00485E77"/>
    <w:rsid w:val="004862D2"/>
    <w:rsid w:val="004910DC"/>
    <w:rsid w:val="00494990"/>
    <w:rsid w:val="004A09B7"/>
    <w:rsid w:val="004A106C"/>
    <w:rsid w:val="004A4AF5"/>
    <w:rsid w:val="004A576F"/>
    <w:rsid w:val="004B3A09"/>
    <w:rsid w:val="004B3ACA"/>
    <w:rsid w:val="004B4D03"/>
    <w:rsid w:val="004B7178"/>
    <w:rsid w:val="004B72A2"/>
    <w:rsid w:val="004C3444"/>
    <w:rsid w:val="004C37EB"/>
    <w:rsid w:val="004C5DD7"/>
    <w:rsid w:val="004C5F6A"/>
    <w:rsid w:val="004D0635"/>
    <w:rsid w:val="004D0DE1"/>
    <w:rsid w:val="004D1917"/>
    <w:rsid w:val="004D5F86"/>
    <w:rsid w:val="004D6C4A"/>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0987"/>
    <w:rsid w:val="0052576A"/>
    <w:rsid w:val="00526441"/>
    <w:rsid w:val="005270A6"/>
    <w:rsid w:val="005309C2"/>
    <w:rsid w:val="00530BA9"/>
    <w:rsid w:val="00530F5C"/>
    <w:rsid w:val="00533EE1"/>
    <w:rsid w:val="00534ACA"/>
    <w:rsid w:val="00534F57"/>
    <w:rsid w:val="005360CD"/>
    <w:rsid w:val="0054266E"/>
    <w:rsid w:val="0054275B"/>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76C22"/>
    <w:rsid w:val="00582EFD"/>
    <w:rsid w:val="00590521"/>
    <w:rsid w:val="00593C5A"/>
    <w:rsid w:val="00595C4C"/>
    <w:rsid w:val="005A0B8A"/>
    <w:rsid w:val="005A398B"/>
    <w:rsid w:val="005A4BD8"/>
    <w:rsid w:val="005A6C57"/>
    <w:rsid w:val="005C6E4D"/>
    <w:rsid w:val="005D24AB"/>
    <w:rsid w:val="005D2924"/>
    <w:rsid w:val="005D3DA0"/>
    <w:rsid w:val="005D5879"/>
    <w:rsid w:val="005E008C"/>
    <w:rsid w:val="005E5AA7"/>
    <w:rsid w:val="005F32AB"/>
    <w:rsid w:val="005F36C6"/>
    <w:rsid w:val="005F68AE"/>
    <w:rsid w:val="0060269A"/>
    <w:rsid w:val="00602D33"/>
    <w:rsid w:val="00603EAF"/>
    <w:rsid w:val="006063C0"/>
    <w:rsid w:val="006067F6"/>
    <w:rsid w:val="00610EB5"/>
    <w:rsid w:val="00611ECC"/>
    <w:rsid w:val="00614406"/>
    <w:rsid w:val="006151E8"/>
    <w:rsid w:val="00616B99"/>
    <w:rsid w:val="00617873"/>
    <w:rsid w:val="00617C11"/>
    <w:rsid w:val="006221C4"/>
    <w:rsid w:val="00625937"/>
    <w:rsid w:val="00626DEE"/>
    <w:rsid w:val="006314C9"/>
    <w:rsid w:val="006331C4"/>
    <w:rsid w:val="00634CB4"/>
    <w:rsid w:val="006357EC"/>
    <w:rsid w:val="006359FD"/>
    <w:rsid w:val="006371BB"/>
    <w:rsid w:val="00637FE3"/>
    <w:rsid w:val="006411CD"/>
    <w:rsid w:val="0065036A"/>
    <w:rsid w:val="00652631"/>
    <w:rsid w:val="00656EFB"/>
    <w:rsid w:val="00660564"/>
    <w:rsid w:val="00664406"/>
    <w:rsid w:val="00665C1B"/>
    <w:rsid w:val="006705F2"/>
    <w:rsid w:val="00670B38"/>
    <w:rsid w:val="00674557"/>
    <w:rsid w:val="00675582"/>
    <w:rsid w:val="006802C1"/>
    <w:rsid w:val="00680CEC"/>
    <w:rsid w:val="0068398C"/>
    <w:rsid w:val="0068440B"/>
    <w:rsid w:val="0069026A"/>
    <w:rsid w:val="00694D41"/>
    <w:rsid w:val="00694E37"/>
    <w:rsid w:val="006A1673"/>
    <w:rsid w:val="006A1D1C"/>
    <w:rsid w:val="006A21B4"/>
    <w:rsid w:val="006A43D8"/>
    <w:rsid w:val="006B22BE"/>
    <w:rsid w:val="006B77CA"/>
    <w:rsid w:val="006C4893"/>
    <w:rsid w:val="006C5173"/>
    <w:rsid w:val="006C7D01"/>
    <w:rsid w:val="006D3C63"/>
    <w:rsid w:val="006D4218"/>
    <w:rsid w:val="006D4482"/>
    <w:rsid w:val="006D478D"/>
    <w:rsid w:val="006D627F"/>
    <w:rsid w:val="006D636C"/>
    <w:rsid w:val="006D6B7B"/>
    <w:rsid w:val="006E0178"/>
    <w:rsid w:val="006E088C"/>
    <w:rsid w:val="006E2AF8"/>
    <w:rsid w:val="006E5796"/>
    <w:rsid w:val="006E5C0A"/>
    <w:rsid w:val="006E7AE5"/>
    <w:rsid w:val="006F2F58"/>
    <w:rsid w:val="007031D5"/>
    <w:rsid w:val="00710E53"/>
    <w:rsid w:val="007133E0"/>
    <w:rsid w:val="007134CC"/>
    <w:rsid w:val="00717E19"/>
    <w:rsid w:val="00722796"/>
    <w:rsid w:val="007231FC"/>
    <w:rsid w:val="00725E2E"/>
    <w:rsid w:val="00727E16"/>
    <w:rsid w:val="007315E1"/>
    <w:rsid w:val="007320D9"/>
    <w:rsid w:val="007325D8"/>
    <w:rsid w:val="0073267E"/>
    <w:rsid w:val="00733141"/>
    <w:rsid w:val="00733534"/>
    <w:rsid w:val="007335F8"/>
    <w:rsid w:val="00735E52"/>
    <w:rsid w:val="0073607D"/>
    <w:rsid w:val="0073618E"/>
    <w:rsid w:val="007371D9"/>
    <w:rsid w:val="00743251"/>
    <w:rsid w:val="00744E5A"/>
    <w:rsid w:val="00745096"/>
    <w:rsid w:val="00751493"/>
    <w:rsid w:val="00754197"/>
    <w:rsid w:val="00756259"/>
    <w:rsid w:val="00757FF1"/>
    <w:rsid w:val="00761A64"/>
    <w:rsid w:val="007640D6"/>
    <w:rsid w:val="0076666A"/>
    <w:rsid w:val="007701B0"/>
    <w:rsid w:val="00774A2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D2D10"/>
    <w:rsid w:val="007E4BB5"/>
    <w:rsid w:val="007E5FFC"/>
    <w:rsid w:val="007F02AD"/>
    <w:rsid w:val="007F3773"/>
    <w:rsid w:val="007F428B"/>
    <w:rsid w:val="007F6807"/>
    <w:rsid w:val="00802C96"/>
    <w:rsid w:val="00804A8F"/>
    <w:rsid w:val="008066B6"/>
    <w:rsid w:val="008077C1"/>
    <w:rsid w:val="008125EA"/>
    <w:rsid w:val="00812C1E"/>
    <w:rsid w:val="00813F1D"/>
    <w:rsid w:val="008207E6"/>
    <w:rsid w:val="008235C9"/>
    <w:rsid w:val="00823B91"/>
    <w:rsid w:val="0082416F"/>
    <w:rsid w:val="00824EC2"/>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72A40"/>
    <w:rsid w:val="00881CEC"/>
    <w:rsid w:val="008840BC"/>
    <w:rsid w:val="00884C40"/>
    <w:rsid w:val="00885F07"/>
    <w:rsid w:val="00886256"/>
    <w:rsid w:val="00886CD9"/>
    <w:rsid w:val="00894FD7"/>
    <w:rsid w:val="008955F8"/>
    <w:rsid w:val="008971E7"/>
    <w:rsid w:val="008A1ADE"/>
    <w:rsid w:val="008A23A4"/>
    <w:rsid w:val="008A2FED"/>
    <w:rsid w:val="008A5153"/>
    <w:rsid w:val="008A69E2"/>
    <w:rsid w:val="008B0CCC"/>
    <w:rsid w:val="008B2E92"/>
    <w:rsid w:val="008B5038"/>
    <w:rsid w:val="008B7993"/>
    <w:rsid w:val="008C01FA"/>
    <w:rsid w:val="008C26D6"/>
    <w:rsid w:val="008C49EB"/>
    <w:rsid w:val="008C776B"/>
    <w:rsid w:val="008D1B4B"/>
    <w:rsid w:val="008D443E"/>
    <w:rsid w:val="008D4EA8"/>
    <w:rsid w:val="008E3E9D"/>
    <w:rsid w:val="008E5952"/>
    <w:rsid w:val="008E74C9"/>
    <w:rsid w:val="008F4B28"/>
    <w:rsid w:val="008F5218"/>
    <w:rsid w:val="009012EB"/>
    <w:rsid w:val="00903100"/>
    <w:rsid w:val="009033A1"/>
    <w:rsid w:val="00903F73"/>
    <w:rsid w:val="00904FCF"/>
    <w:rsid w:val="009070E0"/>
    <w:rsid w:val="00913AAA"/>
    <w:rsid w:val="00914848"/>
    <w:rsid w:val="0091534B"/>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4753C"/>
    <w:rsid w:val="00953866"/>
    <w:rsid w:val="009555C8"/>
    <w:rsid w:val="00956A3A"/>
    <w:rsid w:val="009573BC"/>
    <w:rsid w:val="00957CB8"/>
    <w:rsid w:val="009607A0"/>
    <w:rsid w:val="00962683"/>
    <w:rsid w:val="00962ACE"/>
    <w:rsid w:val="009647D8"/>
    <w:rsid w:val="0097012C"/>
    <w:rsid w:val="00971F20"/>
    <w:rsid w:val="00973ABB"/>
    <w:rsid w:val="009778CD"/>
    <w:rsid w:val="009808C3"/>
    <w:rsid w:val="0098429D"/>
    <w:rsid w:val="009877C3"/>
    <w:rsid w:val="0098789F"/>
    <w:rsid w:val="00991996"/>
    <w:rsid w:val="00992181"/>
    <w:rsid w:val="00992CED"/>
    <w:rsid w:val="00993B64"/>
    <w:rsid w:val="00994A47"/>
    <w:rsid w:val="00996A39"/>
    <w:rsid w:val="009974C0"/>
    <w:rsid w:val="009B07F6"/>
    <w:rsid w:val="009B409C"/>
    <w:rsid w:val="009B51F5"/>
    <w:rsid w:val="009B535F"/>
    <w:rsid w:val="009C3202"/>
    <w:rsid w:val="009C600A"/>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1A68"/>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404C"/>
    <w:rsid w:val="00A65243"/>
    <w:rsid w:val="00A6650C"/>
    <w:rsid w:val="00A70011"/>
    <w:rsid w:val="00A72EC1"/>
    <w:rsid w:val="00A75060"/>
    <w:rsid w:val="00A77134"/>
    <w:rsid w:val="00A8017C"/>
    <w:rsid w:val="00A8101A"/>
    <w:rsid w:val="00A817F3"/>
    <w:rsid w:val="00A82497"/>
    <w:rsid w:val="00A83125"/>
    <w:rsid w:val="00A84787"/>
    <w:rsid w:val="00A86E1B"/>
    <w:rsid w:val="00A8715C"/>
    <w:rsid w:val="00A916E8"/>
    <w:rsid w:val="00AA342D"/>
    <w:rsid w:val="00AA7333"/>
    <w:rsid w:val="00AB0BDF"/>
    <w:rsid w:val="00AB1863"/>
    <w:rsid w:val="00AB1E5D"/>
    <w:rsid w:val="00AB53A4"/>
    <w:rsid w:val="00AC0110"/>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E57A3"/>
    <w:rsid w:val="00AF6C55"/>
    <w:rsid w:val="00B0226F"/>
    <w:rsid w:val="00B037DD"/>
    <w:rsid w:val="00B04DE1"/>
    <w:rsid w:val="00B0760C"/>
    <w:rsid w:val="00B1662F"/>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067"/>
    <w:rsid w:val="00B9719E"/>
    <w:rsid w:val="00BA073A"/>
    <w:rsid w:val="00BA1372"/>
    <w:rsid w:val="00BA3763"/>
    <w:rsid w:val="00BA4660"/>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4D69"/>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20C12"/>
    <w:rsid w:val="00C311C6"/>
    <w:rsid w:val="00C33823"/>
    <w:rsid w:val="00C33D7B"/>
    <w:rsid w:val="00C41475"/>
    <w:rsid w:val="00C41A9F"/>
    <w:rsid w:val="00C4355F"/>
    <w:rsid w:val="00C44C35"/>
    <w:rsid w:val="00C5204B"/>
    <w:rsid w:val="00C54D25"/>
    <w:rsid w:val="00C551D2"/>
    <w:rsid w:val="00C62AA1"/>
    <w:rsid w:val="00C633C9"/>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5BA"/>
    <w:rsid w:val="00C876A6"/>
    <w:rsid w:val="00C9301F"/>
    <w:rsid w:val="00C93C3F"/>
    <w:rsid w:val="00C94C7D"/>
    <w:rsid w:val="00C950AE"/>
    <w:rsid w:val="00CA3E29"/>
    <w:rsid w:val="00CA400A"/>
    <w:rsid w:val="00CB63D9"/>
    <w:rsid w:val="00CC0581"/>
    <w:rsid w:val="00CC6A93"/>
    <w:rsid w:val="00CD1E22"/>
    <w:rsid w:val="00CD2BBA"/>
    <w:rsid w:val="00CD3581"/>
    <w:rsid w:val="00CD3FF0"/>
    <w:rsid w:val="00CD5394"/>
    <w:rsid w:val="00CE5817"/>
    <w:rsid w:val="00CF4C94"/>
    <w:rsid w:val="00CF5824"/>
    <w:rsid w:val="00CF62E1"/>
    <w:rsid w:val="00D009F8"/>
    <w:rsid w:val="00D0207E"/>
    <w:rsid w:val="00D026C2"/>
    <w:rsid w:val="00D03810"/>
    <w:rsid w:val="00D044AC"/>
    <w:rsid w:val="00D056FA"/>
    <w:rsid w:val="00D07506"/>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1DB5"/>
    <w:rsid w:val="00D62374"/>
    <w:rsid w:val="00D64029"/>
    <w:rsid w:val="00D70107"/>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63DD"/>
    <w:rsid w:val="00DC7755"/>
    <w:rsid w:val="00DD11EC"/>
    <w:rsid w:val="00DD1270"/>
    <w:rsid w:val="00DD4A5C"/>
    <w:rsid w:val="00DE0108"/>
    <w:rsid w:val="00DE362A"/>
    <w:rsid w:val="00DE4A14"/>
    <w:rsid w:val="00DE4C7C"/>
    <w:rsid w:val="00DE64DA"/>
    <w:rsid w:val="00DF0B10"/>
    <w:rsid w:val="00DF1922"/>
    <w:rsid w:val="00E073FC"/>
    <w:rsid w:val="00E13EA0"/>
    <w:rsid w:val="00E255D8"/>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63E1E"/>
    <w:rsid w:val="00E7130B"/>
    <w:rsid w:val="00E7190A"/>
    <w:rsid w:val="00E73FC8"/>
    <w:rsid w:val="00E75ABF"/>
    <w:rsid w:val="00E7776E"/>
    <w:rsid w:val="00E854A1"/>
    <w:rsid w:val="00E85F6C"/>
    <w:rsid w:val="00E8616C"/>
    <w:rsid w:val="00E901F3"/>
    <w:rsid w:val="00E92030"/>
    <w:rsid w:val="00E9390C"/>
    <w:rsid w:val="00E94FB1"/>
    <w:rsid w:val="00E967F2"/>
    <w:rsid w:val="00EA0FC0"/>
    <w:rsid w:val="00EA1265"/>
    <w:rsid w:val="00EB09FD"/>
    <w:rsid w:val="00EB5813"/>
    <w:rsid w:val="00EB5B60"/>
    <w:rsid w:val="00EB6A80"/>
    <w:rsid w:val="00EB6C8D"/>
    <w:rsid w:val="00EC4892"/>
    <w:rsid w:val="00ED029A"/>
    <w:rsid w:val="00ED03B7"/>
    <w:rsid w:val="00ED04B8"/>
    <w:rsid w:val="00ED1D82"/>
    <w:rsid w:val="00ED27CE"/>
    <w:rsid w:val="00ED37B5"/>
    <w:rsid w:val="00ED5E07"/>
    <w:rsid w:val="00ED68CB"/>
    <w:rsid w:val="00ED7A70"/>
    <w:rsid w:val="00ED7C45"/>
    <w:rsid w:val="00EE1FAA"/>
    <w:rsid w:val="00EE413D"/>
    <w:rsid w:val="00EE4CFE"/>
    <w:rsid w:val="00EF10F6"/>
    <w:rsid w:val="00EF1837"/>
    <w:rsid w:val="00EF2966"/>
    <w:rsid w:val="00EF3C35"/>
    <w:rsid w:val="00EF5849"/>
    <w:rsid w:val="00EF742C"/>
    <w:rsid w:val="00EF77C1"/>
    <w:rsid w:val="00F005BE"/>
    <w:rsid w:val="00F034FF"/>
    <w:rsid w:val="00F03AFD"/>
    <w:rsid w:val="00F0403C"/>
    <w:rsid w:val="00F04B96"/>
    <w:rsid w:val="00F05844"/>
    <w:rsid w:val="00F06642"/>
    <w:rsid w:val="00F07BF5"/>
    <w:rsid w:val="00F11AEE"/>
    <w:rsid w:val="00F12549"/>
    <w:rsid w:val="00F12F43"/>
    <w:rsid w:val="00F15129"/>
    <w:rsid w:val="00F169AC"/>
    <w:rsid w:val="00F22639"/>
    <w:rsid w:val="00F22B30"/>
    <w:rsid w:val="00F22F15"/>
    <w:rsid w:val="00F25B2A"/>
    <w:rsid w:val="00F3005E"/>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4C42"/>
    <w:rsid w:val="00F65CAA"/>
    <w:rsid w:val="00F65F36"/>
    <w:rsid w:val="00F70B22"/>
    <w:rsid w:val="00F70FC2"/>
    <w:rsid w:val="00F71A99"/>
    <w:rsid w:val="00F73CCF"/>
    <w:rsid w:val="00F7751A"/>
    <w:rsid w:val="00F9065B"/>
    <w:rsid w:val="00F91D22"/>
    <w:rsid w:val="00F93DB5"/>
    <w:rsid w:val="00F96617"/>
    <w:rsid w:val="00F97777"/>
    <w:rsid w:val="00F97D10"/>
    <w:rsid w:val="00FA2CEE"/>
    <w:rsid w:val="00FA2EB3"/>
    <w:rsid w:val="00FA680D"/>
    <w:rsid w:val="00FA6833"/>
    <w:rsid w:val="00FB3A6E"/>
    <w:rsid w:val="00FB4FEF"/>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65288;ifind&#65289;\&#21608;&#25253;&#21697;&#31181;&#36208;&#21183;&#22270;.xlsx!&#20027;&#22270;!%5b&#21608;&#25253;&#21697;&#31181;&#36208;&#21183;&#22270;.xlsx%5d&#20027;&#22270;%20&#22270;&#34920;%201" TargetMode="External"/><Relationship Id="rId26" Type="http://schemas.openxmlformats.org/officeDocument/2006/relationships/image" Target="media/image15.emf"/><Relationship Id="rId39" Type="http://schemas.openxmlformats.org/officeDocument/2006/relationships/theme" Target="theme/theme1.xml"/><Relationship Id="rId21" Type="http://schemas.openxmlformats.org/officeDocument/2006/relationships/oleObject" Target="file:///D:\Users\chenyilin\Desktop\&#27599;&#26085;&#30740;&#25253;\&#27169;&#26495;&#65288;ifind&#65289;\&#21608;&#25253;&#21697;&#31181;&#36208;&#21183;&#22270;.xlsx!&#20027;&#22270;!%5b&#21608;&#25253;&#21697;&#31181;&#36208;&#21183;&#22270;.xlsx%5d&#20027;&#22270;%20&#22270;&#34920;%203"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oleObject" Target="file:///D:\Users\chenyilin\Desktop\&#27599;&#26085;&#30740;&#25253;\&#27169;&#26495;&#65288;ifind&#65289;\&#21608;&#25253;&#21697;&#31181;&#36208;&#21183;&#22270;.xlsx!&#20027;&#22270;!%5b&#21608;&#25253;&#21697;&#31181;&#36208;&#21183;&#22270;.xlsx%5d&#20027;&#22270;%20&#22270;&#34920;%205" TargetMode="External"/><Relationship Id="rId33" Type="http://schemas.openxmlformats.org/officeDocument/2006/relationships/oleObject" Target="file:///D:\Users\chenyilin\Desktop\&#27599;&#26085;&#30740;&#25253;\&#27169;&#26495;&#65288;ifind&#65289;\&#21608;&#25253;&#21697;&#31181;&#36208;&#21183;&#22270;.xlsx!&#20027;&#22270;!%5b&#21608;&#25253;&#21697;&#31181;&#36208;&#21183;&#22270;.xlsx%5d&#20027;&#22270;%20&#22270;&#34920;%201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file:///D:\Users\chenyilin\Desktop\&#27599;&#26085;&#30740;&#25253;\&#27169;&#26495;&#65288;ifind&#65289;\&#21608;&#25253;&#21697;&#31181;&#36208;&#21183;&#22270;.xlsx!&#20027;&#22270;!%5b&#21608;&#25253;&#21697;&#31181;&#36208;&#21183;&#22270;.xlsx%5d&#20027;&#22270;%20&#22270;&#34920;%2011" TargetMode="External"/><Relationship Id="rId20" Type="http://schemas.openxmlformats.org/officeDocument/2006/relationships/image" Target="media/image12.emf"/><Relationship Id="rId29" Type="http://schemas.openxmlformats.org/officeDocument/2006/relationships/oleObject" Target="file:///D:\Users\chenyilin\Desktop\&#27599;&#26085;&#30740;&#25253;\&#27169;&#26495;&#65288;ifind&#65289;\&#21608;&#25253;&#21697;&#31181;&#36208;&#21183;&#22270;.xlsx!&#20027;&#22270;!%5b&#21608;&#25253;&#21697;&#31181;&#36208;&#21183;&#22270;.xlsx%5d&#20027;&#22270;%20&#22270;&#34920;%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image" Target="media/image18.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oleObject" Target="file:///D:\Users\chenyilin\Desktop\&#27599;&#26085;&#30740;&#25253;\&#27169;&#26495;&#65288;ifind&#65289;\&#21608;&#25253;&#21697;&#31181;&#36208;&#21183;&#22270;.xlsx!&#20027;&#22270;!%5b&#21608;&#25253;&#21697;&#31181;&#36208;&#21183;&#22270;.xlsx%5d&#20027;&#22270;%20&#22270;&#34920;%209" TargetMode="External"/><Relationship Id="rId28" Type="http://schemas.openxmlformats.org/officeDocument/2006/relationships/image" Target="media/image16.emf"/><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file:///D:\Users\chenyilin\Desktop\&#27599;&#26085;&#30740;&#25253;\&#27169;&#26495;&#65288;ifind&#65289;\&#21608;&#25253;&#21697;&#31181;&#36208;&#21183;&#22270;.xlsx!&#20027;&#22270;!%5b&#21608;&#25253;&#21697;&#31181;&#36208;&#21183;&#22270;.xlsx%5d&#20027;&#22270;%20&#22270;&#34920;%2014"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emf"/><Relationship Id="rId27" Type="http://schemas.openxmlformats.org/officeDocument/2006/relationships/oleObject" Target="file:///D:\Users\chenyilin\Desktop\&#27599;&#26085;&#30740;&#25253;\&#27169;&#26495;&#65288;ifind&#65289;\&#21608;&#25253;&#21697;&#31181;&#36208;&#21183;&#22270;.xlsx!Sheet2!%5b&#21608;&#25253;&#21697;&#31181;&#36208;&#21183;&#22270;.xlsx%5dSheet2%20&#22270;&#34920;%201" TargetMode="External"/><Relationship Id="rId30" Type="http://schemas.openxmlformats.org/officeDocument/2006/relationships/image" Target="media/image17.emf"/><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1103</Words>
  <Characters>6290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6</cp:revision>
  <dcterms:created xsi:type="dcterms:W3CDTF">2026-05-11T00:53:00Z</dcterms:created>
  <dcterms:modified xsi:type="dcterms:W3CDTF">2026-05-11T01:13:00Z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y fmtid="{D5CDD505-2E9C-101B-9397-08002B2CF9AE}" pid="4" name="_DocHome">
    <vt:i4>880092554</vt:i4>
  </property>
</Properties>
</file>